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F09CA" w14:textId="28121001" w:rsidR="00C750A4" w:rsidRPr="00E4385B" w:rsidRDefault="00E4385B" w:rsidP="00A37A16">
      <w:pPr>
        <w:spacing w:after="0" w:line="360" w:lineRule="auto"/>
        <w:jc w:val="both"/>
        <w:rPr>
          <w:rFonts w:ascii="Times New Roman" w:hAnsi="Times New Roman" w:cs="Times New Roman"/>
          <w:b/>
          <w:bCs/>
          <w:sz w:val="28"/>
          <w:szCs w:val="28"/>
        </w:rPr>
      </w:pPr>
      <w:bookmarkStart w:id="0" w:name="_GoBack"/>
      <w:bookmarkEnd w:id="0"/>
      <w:r w:rsidRPr="00E4385B">
        <w:rPr>
          <w:rFonts w:ascii="Times New Roman" w:hAnsi="Times New Roman" w:cs="Times New Roman"/>
          <w:b/>
          <w:bCs/>
          <w:sz w:val="28"/>
          <w:szCs w:val="28"/>
        </w:rPr>
        <w:t xml:space="preserve">1. </w:t>
      </w:r>
      <w:r w:rsidR="00C750A4" w:rsidRPr="00E4385B">
        <w:rPr>
          <w:rFonts w:ascii="Times New Roman" w:hAnsi="Times New Roman" w:cs="Times New Roman"/>
          <w:b/>
          <w:bCs/>
          <w:sz w:val="28"/>
          <w:szCs w:val="28"/>
        </w:rPr>
        <w:t>REPORT OF THE PORTFOLIO COMMITTEE ON DEFENCE AND MILITARY VETERANS ON BUDGET VOTE 19</w:t>
      </w:r>
      <w:r w:rsidR="00660A16" w:rsidRPr="00E4385B">
        <w:rPr>
          <w:rFonts w:ascii="Times New Roman" w:hAnsi="Times New Roman" w:cs="Times New Roman"/>
          <w:b/>
          <w:bCs/>
          <w:sz w:val="28"/>
          <w:szCs w:val="28"/>
        </w:rPr>
        <w:t xml:space="preserve"> (</w:t>
      </w:r>
      <w:r w:rsidR="00C750A4" w:rsidRPr="00E4385B">
        <w:rPr>
          <w:rFonts w:ascii="Times New Roman" w:hAnsi="Times New Roman" w:cs="Times New Roman"/>
          <w:b/>
          <w:bCs/>
          <w:sz w:val="28"/>
          <w:szCs w:val="28"/>
        </w:rPr>
        <w:t>DEFENCE AND MILITARY VETERANS</w:t>
      </w:r>
      <w:r w:rsidR="00660A16" w:rsidRPr="00E4385B">
        <w:rPr>
          <w:rFonts w:ascii="Times New Roman" w:hAnsi="Times New Roman" w:cs="Times New Roman"/>
          <w:b/>
          <w:bCs/>
          <w:sz w:val="28"/>
          <w:szCs w:val="28"/>
        </w:rPr>
        <w:t>) DATED</w:t>
      </w:r>
      <w:r w:rsidR="00C750A4" w:rsidRPr="00E4385B">
        <w:rPr>
          <w:rFonts w:ascii="Times New Roman" w:hAnsi="Times New Roman" w:cs="Times New Roman"/>
          <w:b/>
          <w:bCs/>
          <w:sz w:val="28"/>
          <w:szCs w:val="28"/>
        </w:rPr>
        <w:t xml:space="preserve"> </w:t>
      </w:r>
      <w:r w:rsidR="00C40573" w:rsidRPr="00E4385B">
        <w:rPr>
          <w:rFonts w:ascii="Times New Roman" w:hAnsi="Times New Roman" w:cs="Times New Roman"/>
          <w:b/>
          <w:bCs/>
          <w:sz w:val="28"/>
          <w:szCs w:val="28"/>
        </w:rPr>
        <w:t>1</w:t>
      </w:r>
      <w:r w:rsidR="00660A16" w:rsidRPr="00E4385B">
        <w:rPr>
          <w:rFonts w:ascii="Times New Roman" w:hAnsi="Times New Roman" w:cs="Times New Roman"/>
          <w:b/>
          <w:bCs/>
          <w:sz w:val="28"/>
          <w:szCs w:val="28"/>
        </w:rPr>
        <w:t>0</w:t>
      </w:r>
      <w:r w:rsidR="00C750A4" w:rsidRPr="00E4385B">
        <w:rPr>
          <w:rFonts w:ascii="Times New Roman" w:hAnsi="Times New Roman" w:cs="Times New Roman"/>
          <w:b/>
          <w:bCs/>
          <w:sz w:val="28"/>
          <w:szCs w:val="28"/>
        </w:rPr>
        <w:t xml:space="preserve"> </w:t>
      </w:r>
      <w:r w:rsidR="00660A16" w:rsidRPr="00E4385B">
        <w:rPr>
          <w:rFonts w:ascii="Times New Roman" w:hAnsi="Times New Roman" w:cs="Times New Roman"/>
          <w:b/>
          <w:bCs/>
          <w:sz w:val="28"/>
          <w:szCs w:val="28"/>
        </w:rPr>
        <w:t>JULY</w:t>
      </w:r>
      <w:r w:rsidR="00C40573" w:rsidRPr="00E4385B">
        <w:rPr>
          <w:rFonts w:ascii="Times New Roman" w:hAnsi="Times New Roman" w:cs="Times New Roman"/>
          <w:b/>
          <w:bCs/>
          <w:sz w:val="28"/>
          <w:szCs w:val="28"/>
        </w:rPr>
        <w:t xml:space="preserve"> </w:t>
      </w:r>
      <w:r w:rsidR="00660A16" w:rsidRPr="00E4385B">
        <w:rPr>
          <w:rFonts w:ascii="Times New Roman" w:hAnsi="Times New Roman" w:cs="Times New Roman"/>
          <w:b/>
          <w:bCs/>
          <w:sz w:val="28"/>
          <w:szCs w:val="28"/>
        </w:rPr>
        <w:t>2019</w:t>
      </w:r>
    </w:p>
    <w:p w14:paraId="45E8C75B" w14:textId="77777777" w:rsidR="004136CA" w:rsidRPr="007A7E21" w:rsidRDefault="004136CA" w:rsidP="00A37A16">
      <w:pPr>
        <w:spacing w:after="0" w:line="360" w:lineRule="auto"/>
        <w:jc w:val="both"/>
        <w:rPr>
          <w:rFonts w:ascii="Times New Roman" w:hAnsi="Times New Roman" w:cs="Times New Roman"/>
        </w:rPr>
      </w:pPr>
    </w:p>
    <w:p w14:paraId="75E72966" w14:textId="2B101C23" w:rsidR="00D60D59" w:rsidRPr="007A7E21" w:rsidRDefault="00C750A4" w:rsidP="00A37A16">
      <w:pPr>
        <w:autoSpaceDE w:val="0"/>
        <w:autoSpaceDN w:val="0"/>
        <w:adjustRightInd w:val="0"/>
        <w:spacing w:after="0" w:line="360" w:lineRule="auto"/>
        <w:jc w:val="both"/>
        <w:rPr>
          <w:rFonts w:ascii="Times New Roman" w:hAnsi="Times New Roman" w:cs="Times New Roman"/>
        </w:rPr>
      </w:pPr>
      <w:r w:rsidRPr="007A7E21">
        <w:rPr>
          <w:rFonts w:ascii="Times New Roman" w:hAnsi="Times New Roman" w:cs="Times New Roman"/>
        </w:rPr>
        <w:t>The Portfolio Committee on Defence and Military Veterans</w:t>
      </w:r>
      <w:r w:rsidR="00660A16">
        <w:rPr>
          <w:rFonts w:ascii="Times New Roman" w:hAnsi="Times New Roman" w:cs="Times New Roman"/>
        </w:rPr>
        <w:t xml:space="preserve"> (PC</w:t>
      </w:r>
      <w:r w:rsidR="003B02F6">
        <w:rPr>
          <w:rFonts w:ascii="Times New Roman" w:hAnsi="Times New Roman" w:cs="Times New Roman"/>
        </w:rPr>
        <w:t>O</w:t>
      </w:r>
      <w:r w:rsidR="00660A16">
        <w:rPr>
          <w:rFonts w:ascii="Times New Roman" w:hAnsi="Times New Roman" w:cs="Times New Roman"/>
        </w:rPr>
        <w:t>DMV)</w:t>
      </w:r>
      <w:r w:rsidRPr="007A7E21">
        <w:rPr>
          <w:rFonts w:ascii="Times New Roman" w:hAnsi="Times New Roman" w:cs="Times New Roman"/>
        </w:rPr>
        <w:t xml:space="preserve">, having considered Budget Vote 19: Defence and Military Veterans </w:t>
      </w:r>
      <w:r w:rsidR="00660A16">
        <w:rPr>
          <w:rFonts w:ascii="Times New Roman" w:hAnsi="Times New Roman" w:cs="Times New Roman"/>
        </w:rPr>
        <w:t>and the 2019</w:t>
      </w:r>
      <w:r w:rsidR="00D60D59" w:rsidRPr="007A7E21">
        <w:rPr>
          <w:rFonts w:ascii="Times New Roman" w:hAnsi="Times New Roman" w:cs="Times New Roman"/>
        </w:rPr>
        <w:t xml:space="preserve"> Annual Performance Plans of the Department of Defence</w:t>
      </w:r>
      <w:r w:rsidR="00660A16">
        <w:rPr>
          <w:rFonts w:ascii="Times New Roman" w:hAnsi="Times New Roman" w:cs="Times New Roman"/>
        </w:rPr>
        <w:t xml:space="preserve"> (DOD)</w:t>
      </w:r>
      <w:r w:rsidR="00D60D59" w:rsidRPr="007A7E21">
        <w:rPr>
          <w:rFonts w:ascii="Times New Roman" w:hAnsi="Times New Roman" w:cs="Times New Roman"/>
        </w:rPr>
        <w:t xml:space="preserve">, the Department of Military Veterans </w:t>
      </w:r>
      <w:r w:rsidR="00660A16">
        <w:rPr>
          <w:rFonts w:ascii="Times New Roman" w:hAnsi="Times New Roman" w:cs="Times New Roman"/>
        </w:rPr>
        <w:t xml:space="preserve">(DMV) </w:t>
      </w:r>
      <w:r w:rsidR="00D60D59" w:rsidRPr="007A7E21">
        <w:rPr>
          <w:rFonts w:ascii="Times New Roman" w:hAnsi="Times New Roman" w:cs="Times New Roman"/>
        </w:rPr>
        <w:t xml:space="preserve">and its entities namely the Castle Control Board </w:t>
      </w:r>
      <w:r w:rsidR="00660A16">
        <w:rPr>
          <w:rFonts w:ascii="Times New Roman" w:hAnsi="Times New Roman" w:cs="Times New Roman"/>
        </w:rPr>
        <w:t>(CCB)</w:t>
      </w:r>
      <w:r w:rsidR="007D60DE">
        <w:rPr>
          <w:rFonts w:ascii="Times New Roman" w:hAnsi="Times New Roman" w:cs="Times New Roman"/>
        </w:rPr>
        <w:t xml:space="preserve"> and Armscor</w:t>
      </w:r>
      <w:r w:rsidR="00D60D59" w:rsidRPr="007A7E21">
        <w:rPr>
          <w:rFonts w:ascii="Times New Roman" w:hAnsi="Times New Roman" w:cs="Times New Roman"/>
        </w:rPr>
        <w:t xml:space="preserve">, </w:t>
      </w:r>
      <w:r w:rsidRPr="007A7E21">
        <w:rPr>
          <w:rFonts w:ascii="Times New Roman" w:hAnsi="Times New Roman" w:cs="Times New Roman"/>
        </w:rPr>
        <w:t>reports as follows</w:t>
      </w:r>
      <w:r w:rsidR="00D60D59" w:rsidRPr="007A7E21">
        <w:rPr>
          <w:rFonts w:ascii="Times New Roman" w:hAnsi="Times New Roman" w:cs="Times New Roman"/>
        </w:rPr>
        <w:t>:</w:t>
      </w:r>
      <w:r w:rsidRPr="007A7E21">
        <w:rPr>
          <w:rFonts w:ascii="Times New Roman" w:hAnsi="Times New Roman" w:cs="Times New Roman"/>
        </w:rPr>
        <w:t xml:space="preserve"> </w:t>
      </w:r>
    </w:p>
    <w:p w14:paraId="402C35E7" w14:textId="77777777" w:rsidR="00C750A4" w:rsidRPr="007A7E21" w:rsidRDefault="00C750A4" w:rsidP="00A37A16">
      <w:pPr>
        <w:spacing w:after="0" w:line="360" w:lineRule="auto"/>
        <w:jc w:val="both"/>
        <w:outlineLvl w:val="0"/>
        <w:rPr>
          <w:rFonts w:ascii="Times New Roman" w:hAnsi="Times New Roman" w:cs="Times New Roman"/>
        </w:rPr>
      </w:pPr>
    </w:p>
    <w:p w14:paraId="7B1CB575" w14:textId="77777777" w:rsidR="00C750A4" w:rsidRDefault="00C750A4" w:rsidP="00A37A16">
      <w:pPr>
        <w:spacing w:after="0" w:line="360" w:lineRule="auto"/>
        <w:jc w:val="both"/>
        <w:outlineLvl w:val="0"/>
        <w:rPr>
          <w:rFonts w:ascii="Times New Roman" w:eastAsia="Arial Unicode MS" w:hAnsi="Times New Roman" w:cs="Times New Roman"/>
          <w:b/>
          <w:u w:color="000000"/>
        </w:rPr>
      </w:pPr>
      <w:r w:rsidRPr="007A7E21">
        <w:rPr>
          <w:rFonts w:ascii="Times New Roman" w:eastAsia="Arial Unicode MS" w:hAnsi="Times New Roman" w:cs="Times New Roman"/>
          <w:b/>
          <w:u w:color="000000"/>
        </w:rPr>
        <w:t>1.</w:t>
      </w:r>
      <w:r w:rsidRPr="007A7E21">
        <w:rPr>
          <w:rFonts w:ascii="Times New Roman" w:eastAsia="Arial Unicode MS" w:hAnsi="Times New Roman" w:cs="Times New Roman"/>
          <w:b/>
          <w:u w:color="000000"/>
        </w:rPr>
        <w:tab/>
      </w:r>
      <w:r w:rsidR="00773841" w:rsidRPr="007A7E21">
        <w:rPr>
          <w:rFonts w:ascii="Times New Roman" w:eastAsia="Arial Unicode MS" w:hAnsi="Times New Roman" w:cs="Times New Roman"/>
          <w:b/>
          <w:u w:color="000000"/>
        </w:rPr>
        <w:t xml:space="preserve">INTRODUCTION </w:t>
      </w:r>
    </w:p>
    <w:p w14:paraId="176A41D7" w14:textId="77777777" w:rsidR="00094C6D" w:rsidRDefault="00094C6D" w:rsidP="00A37A16">
      <w:pPr>
        <w:spacing w:after="0" w:line="360" w:lineRule="auto"/>
        <w:jc w:val="both"/>
        <w:outlineLvl w:val="0"/>
        <w:rPr>
          <w:rFonts w:ascii="Times New Roman" w:eastAsia="Arial Unicode MS" w:hAnsi="Times New Roman" w:cs="Times New Roman"/>
          <w:b/>
          <w:caps/>
          <w:u w:color="000000"/>
        </w:rPr>
      </w:pPr>
    </w:p>
    <w:p w14:paraId="626CA427" w14:textId="5F037459" w:rsidR="00094C6D" w:rsidRPr="00A76FE9" w:rsidRDefault="00660A16" w:rsidP="00A37A16">
      <w:pPr>
        <w:autoSpaceDE w:val="0"/>
        <w:autoSpaceDN w:val="0"/>
        <w:adjustRightInd w:val="0"/>
        <w:spacing w:after="0" w:line="360" w:lineRule="auto"/>
        <w:rPr>
          <w:rFonts w:ascii="Times New Roman" w:hAnsi="Times New Roman" w:cs="Times New Roman"/>
          <w:b/>
          <w:bCs/>
          <w:szCs w:val="24"/>
        </w:rPr>
      </w:pPr>
      <w:r w:rsidRPr="00A76FE9">
        <w:rPr>
          <w:rFonts w:ascii="Times New Roman" w:hAnsi="Times New Roman" w:cs="Times New Roman"/>
          <w:b/>
          <w:bCs/>
          <w:szCs w:val="24"/>
        </w:rPr>
        <w:t>1.1</w:t>
      </w:r>
      <w:r w:rsidRPr="00A76FE9">
        <w:rPr>
          <w:rFonts w:ascii="Times New Roman" w:hAnsi="Times New Roman" w:cs="Times New Roman"/>
          <w:b/>
          <w:bCs/>
          <w:szCs w:val="24"/>
        </w:rPr>
        <w:tab/>
      </w:r>
      <w:r w:rsidR="00094C6D" w:rsidRPr="00A76FE9">
        <w:rPr>
          <w:rFonts w:ascii="Times New Roman" w:hAnsi="Times New Roman" w:cs="Times New Roman"/>
          <w:b/>
          <w:bCs/>
          <w:szCs w:val="24"/>
        </w:rPr>
        <w:t>Mandate of the Committee</w:t>
      </w:r>
    </w:p>
    <w:p w14:paraId="7CE25E35" w14:textId="77777777" w:rsidR="00094C6D" w:rsidRPr="00094C6D" w:rsidRDefault="00094C6D" w:rsidP="00A37A16">
      <w:pPr>
        <w:pStyle w:val="ListParagraph"/>
        <w:autoSpaceDE w:val="0"/>
        <w:autoSpaceDN w:val="0"/>
        <w:adjustRightInd w:val="0"/>
        <w:spacing w:after="0" w:line="360" w:lineRule="auto"/>
        <w:ind w:left="360"/>
        <w:jc w:val="both"/>
        <w:rPr>
          <w:rFonts w:ascii="Times New Roman" w:hAnsi="Times New Roman" w:cs="Times New Roman"/>
          <w:b/>
          <w:bCs/>
          <w:sz w:val="24"/>
          <w:szCs w:val="24"/>
        </w:rPr>
      </w:pPr>
    </w:p>
    <w:p w14:paraId="134502A1" w14:textId="782D9917" w:rsidR="00094C6D" w:rsidRDefault="00094C6D" w:rsidP="00A37A1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55 </w:t>
      </w:r>
      <w:r w:rsidR="00CE6878">
        <w:rPr>
          <w:rFonts w:ascii="Times New Roman" w:hAnsi="Times New Roman" w:cs="Times New Roman"/>
          <w:sz w:val="24"/>
          <w:szCs w:val="24"/>
        </w:rPr>
        <w:t xml:space="preserve">(2) </w:t>
      </w:r>
      <w:r>
        <w:rPr>
          <w:rFonts w:ascii="Times New Roman" w:hAnsi="Times New Roman" w:cs="Times New Roman"/>
          <w:sz w:val="24"/>
          <w:szCs w:val="24"/>
        </w:rPr>
        <w:t xml:space="preserve">of the Constitution of the Republic of South Africa (1996) states that </w:t>
      </w:r>
      <w:r w:rsidRPr="00A76FE9">
        <w:rPr>
          <w:rFonts w:ascii="Times New Roman" w:hAnsi="Times New Roman" w:cs="Times New Roman"/>
          <w:sz w:val="24"/>
          <w:szCs w:val="24"/>
        </w:rPr>
        <w:t xml:space="preserve">“The National Assembly must provide for mechanisms </w:t>
      </w:r>
      <w:r w:rsidR="00CE6878" w:rsidRPr="00A76FE9">
        <w:rPr>
          <w:rFonts w:ascii="Times New Roman" w:hAnsi="Times New Roman" w:cs="Times New Roman"/>
          <w:sz w:val="24"/>
          <w:szCs w:val="24"/>
        </w:rPr>
        <w:t xml:space="preserve">(a) to </w:t>
      </w:r>
      <w:r w:rsidRPr="00A76FE9">
        <w:rPr>
          <w:rFonts w:ascii="Times New Roman" w:hAnsi="Times New Roman" w:cs="Times New Roman"/>
          <w:sz w:val="24"/>
          <w:szCs w:val="24"/>
        </w:rPr>
        <w:t>ensure that all executive organs of state in the national sphere of government are accountable to it</w:t>
      </w:r>
      <w:r w:rsidR="00CE6878" w:rsidRPr="00A76FE9">
        <w:rPr>
          <w:rFonts w:ascii="Times New Roman" w:hAnsi="Times New Roman" w:cs="Times New Roman"/>
          <w:sz w:val="24"/>
          <w:szCs w:val="24"/>
        </w:rPr>
        <w:t xml:space="preserve"> and (b) to maintain oversight of (i) the exercise of national executive authority, including the implementation of legislation; and (ii) any organ of state.</w:t>
      </w:r>
      <w:r w:rsidRPr="00A76FE9">
        <w:rPr>
          <w:rFonts w:ascii="Times New Roman" w:hAnsi="Times New Roman" w:cs="Times New Roman"/>
          <w:sz w:val="24"/>
          <w:szCs w:val="24"/>
        </w:rPr>
        <w:t>”</w:t>
      </w:r>
      <w:r>
        <w:rPr>
          <w:rFonts w:ascii="Times New Roman" w:hAnsi="Times New Roman" w:cs="Times New Roman"/>
          <w:sz w:val="24"/>
          <w:szCs w:val="24"/>
        </w:rPr>
        <w:t xml:space="preserve"> </w:t>
      </w:r>
    </w:p>
    <w:p w14:paraId="59829934" w14:textId="77777777" w:rsidR="00094C6D" w:rsidRDefault="00094C6D" w:rsidP="00A37A16">
      <w:pPr>
        <w:autoSpaceDE w:val="0"/>
        <w:autoSpaceDN w:val="0"/>
        <w:adjustRightInd w:val="0"/>
        <w:spacing w:after="0" w:line="360" w:lineRule="auto"/>
        <w:jc w:val="both"/>
        <w:rPr>
          <w:rFonts w:ascii="Times New Roman" w:hAnsi="Times New Roman" w:cs="Times New Roman"/>
          <w:b/>
        </w:rPr>
      </w:pPr>
    </w:p>
    <w:p w14:paraId="023C3B02" w14:textId="07187049" w:rsidR="00094C6D" w:rsidRDefault="00094C6D" w:rsidP="00A37A16">
      <w:pPr>
        <w:spacing w:after="0" w:line="360" w:lineRule="auto"/>
        <w:jc w:val="both"/>
        <w:rPr>
          <w:rFonts w:ascii="Times New Roman" w:hAnsi="Times New Roman" w:cs="Times New Roman"/>
          <w:b/>
        </w:rPr>
      </w:pPr>
      <w:r w:rsidRPr="007A7E21">
        <w:rPr>
          <w:rFonts w:ascii="Times New Roman" w:hAnsi="Times New Roman" w:cs="Times New Roman"/>
          <w:b/>
        </w:rPr>
        <w:t>1.2</w:t>
      </w:r>
      <w:r w:rsidRPr="007A7E21">
        <w:rPr>
          <w:rFonts w:ascii="Times New Roman" w:hAnsi="Times New Roman" w:cs="Times New Roman"/>
          <w:b/>
        </w:rPr>
        <w:tab/>
        <w:t xml:space="preserve">Process </w:t>
      </w:r>
    </w:p>
    <w:p w14:paraId="4F984C5A" w14:textId="77777777" w:rsidR="004136CA" w:rsidRPr="007A7E21" w:rsidRDefault="004136CA" w:rsidP="00A37A16">
      <w:pPr>
        <w:spacing w:after="0" w:line="360" w:lineRule="auto"/>
        <w:jc w:val="both"/>
        <w:rPr>
          <w:rFonts w:ascii="Times New Roman" w:hAnsi="Times New Roman" w:cs="Times New Roman"/>
          <w:b/>
        </w:rPr>
      </w:pPr>
    </w:p>
    <w:p w14:paraId="5BB06A68" w14:textId="0199BA44" w:rsidR="00094C6D" w:rsidRDefault="00094C6D" w:rsidP="00A37A16">
      <w:pPr>
        <w:spacing w:after="0" w:line="360" w:lineRule="auto"/>
        <w:jc w:val="both"/>
        <w:rPr>
          <w:rFonts w:ascii="Times New Roman" w:hAnsi="Times New Roman" w:cs="Times New Roman"/>
        </w:rPr>
      </w:pPr>
      <w:r w:rsidRPr="007A7E21">
        <w:rPr>
          <w:rFonts w:ascii="Times New Roman" w:hAnsi="Times New Roman" w:cs="Times New Roman"/>
        </w:rPr>
        <w:t>The Portfolio Committee considered the 201</w:t>
      </w:r>
      <w:r w:rsidR="00660A16">
        <w:rPr>
          <w:rFonts w:ascii="Times New Roman" w:hAnsi="Times New Roman" w:cs="Times New Roman"/>
        </w:rPr>
        <w:t>9</w:t>
      </w:r>
      <w:r w:rsidRPr="007A7E21">
        <w:rPr>
          <w:rFonts w:ascii="Times New Roman" w:hAnsi="Times New Roman" w:cs="Times New Roman"/>
        </w:rPr>
        <w:t>/</w:t>
      </w:r>
      <w:r w:rsidR="00A76FE9">
        <w:rPr>
          <w:rFonts w:ascii="Times New Roman" w:hAnsi="Times New Roman" w:cs="Times New Roman"/>
        </w:rPr>
        <w:t>20</w:t>
      </w:r>
      <w:r w:rsidRPr="007A7E21">
        <w:rPr>
          <w:rFonts w:ascii="Times New Roman" w:hAnsi="Times New Roman" w:cs="Times New Roman"/>
        </w:rPr>
        <w:t xml:space="preserve"> budget allocation</w:t>
      </w:r>
      <w:r>
        <w:rPr>
          <w:rFonts w:ascii="Times New Roman" w:hAnsi="Times New Roman" w:cs="Times New Roman"/>
        </w:rPr>
        <w:t>s</w:t>
      </w:r>
      <w:r w:rsidRPr="007A7E21">
        <w:rPr>
          <w:rFonts w:ascii="Times New Roman" w:hAnsi="Times New Roman" w:cs="Times New Roman"/>
        </w:rPr>
        <w:t xml:space="preserve"> of the </w:t>
      </w:r>
      <w:r w:rsidR="00A76FE9">
        <w:rPr>
          <w:rFonts w:ascii="Times New Roman" w:hAnsi="Times New Roman" w:cs="Times New Roman"/>
        </w:rPr>
        <w:t>DOD</w:t>
      </w:r>
      <w:r>
        <w:rPr>
          <w:rFonts w:ascii="Times New Roman" w:hAnsi="Times New Roman" w:cs="Times New Roman"/>
        </w:rPr>
        <w:t xml:space="preserve"> and the </w:t>
      </w:r>
      <w:r w:rsidR="00A76FE9">
        <w:rPr>
          <w:rFonts w:ascii="Times New Roman" w:hAnsi="Times New Roman" w:cs="Times New Roman"/>
        </w:rPr>
        <w:t>DMV</w:t>
      </w:r>
      <w:r>
        <w:rPr>
          <w:rFonts w:ascii="Times New Roman" w:hAnsi="Times New Roman" w:cs="Times New Roman"/>
        </w:rPr>
        <w:t>, as well as its entities</w:t>
      </w:r>
      <w:r w:rsidR="007D60DE">
        <w:rPr>
          <w:rFonts w:ascii="Times New Roman" w:hAnsi="Times New Roman" w:cs="Times New Roman"/>
        </w:rPr>
        <w:t xml:space="preserve">, the CCB and </w:t>
      </w:r>
      <w:r>
        <w:rPr>
          <w:rFonts w:ascii="Times New Roman" w:hAnsi="Times New Roman" w:cs="Times New Roman"/>
        </w:rPr>
        <w:t>Armscor</w:t>
      </w:r>
      <w:r w:rsidR="007D60DE">
        <w:rPr>
          <w:rFonts w:ascii="Times New Roman" w:hAnsi="Times New Roman" w:cs="Times New Roman"/>
        </w:rPr>
        <w:t>,</w:t>
      </w:r>
      <w:r>
        <w:rPr>
          <w:rFonts w:ascii="Times New Roman" w:hAnsi="Times New Roman" w:cs="Times New Roman"/>
        </w:rPr>
        <w:t xml:space="preserve"> </w:t>
      </w:r>
      <w:r w:rsidRPr="007A7E21">
        <w:rPr>
          <w:rFonts w:ascii="Times New Roman" w:hAnsi="Times New Roman" w:cs="Times New Roman"/>
        </w:rPr>
        <w:t xml:space="preserve">against </w:t>
      </w:r>
      <w:r>
        <w:rPr>
          <w:rFonts w:ascii="Times New Roman" w:hAnsi="Times New Roman" w:cs="Times New Roman"/>
        </w:rPr>
        <w:t xml:space="preserve">their </w:t>
      </w:r>
      <w:r w:rsidRPr="007A7E21">
        <w:rPr>
          <w:rFonts w:ascii="Times New Roman" w:hAnsi="Times New Roman" w:cs="Times New Roman"/>
        </w:rPr>
        <w:t>Annual Performance Plan</w:t>
      </w:r>
      <w:r>
        <w:rPr>
          <w:rFonts w:ascii="Times New Roman" w:hAnsi="Times New Roman" w:cs="Times New Roman"/>
        </w:rPr>
        <w:t>s</w:t>
      </w:r>
      <w:r w:rsidRPr="007A7E21">
        <w:rPr>
          <w:rFonts w:ascii="Times New Roman" w:hAnsi="Times New Roman" w:cs="Times New Roman"/>
        </w:rPr>
        <w:t xml:space="preserve"> for </w:t>
      </w:r>
      <w:r w:rsidR="00A76FE9">
        <w:rPr>
          <w:rFonts w:ascii="Times New Roman" w:hAnsi="Times New Roman" w:cs="Times New Roman"/>
        </w:rPr>
        <w:t xml:space="preserve">the </w:t>
      </w:r>
      <w:r w:rsidRPr="007A7E21">
        <w:rPr>
          <w:rFonts w:ascii="Times New Roman" w:hAnsi="Times New Roman" w:cs="Times New Roman"/>
        </w:rPr>
        <w:t>201</w:t>
      </w:r>
      <w:r w:rsidR="00A76FE9">
        <w:rPr>
          <w:rFonts w:ascii="Times New Roman" w:hAnsi="Times New Roman" w:cs="Times New Roman"/>
        </w:rPr>
        <w:t>9</w:t>
      </w:r>
      <w:r w:rsidRPr="007A7E21">
        <w:rPr>
          <w:rFonts w:ascii="Times New Roman" w:hAnsi="Times New Roman" w:cs="Times New Roman"/>
        </w:rPr>
        <w:t>/</w:t>
      </w:r>
      <w:r w:rsidR="00A76FE9">
        <w:rPr>
          <w:rFonts w:ascii="Times New Roman" w:hAnsi="Times New Roman" w:cs="Times New Roman"/>
        </w:rPr>
        <w:t>20</w:t>
      </w:r>
      <w:r w:rsidRPr="007A7E21">
        <w:rPr>
          <w:rFonts w:ascii="Times New Roman" w:hAnsi="Times New Roman" w:cs="Times New Roman"/>
        </w:rPr>
        <w:t xml:space="preserve"> financial year </w:t>
      </w:r>
      <w:r w:rsidR="00A76FE9">
        <w:rPr>
          <w:rFonts w:ascii="Times New Roman" w:hAnsi="Times New Roman" w:cs="Times New Roman"/>
        </w:rPr>
        <w:t>on 3 July 2019</w:t>
      </w:r>
      <w:r w:rsidRPr="007A7E21">
        <w:rPr>
          <w:rFonts w:ascii="Times New Roman" w:hAnsi="Times New Roman" w:cs="Times New Roman"/>
        </w:rPr>
        <w:t xml:space="preserve">. The Committee made several observations that led to recommendations to the </w:t>
      </w:r>
      <w:r>
        <w:rPr>
          <w:rFonts w:ascii="Times New Roman" w:hAnsi="Times New Roman" w:cs="Times New Roman"/>
        </w:rPr>
        <w:t xml:space="preserve">two </w:t>
      </w:r>
      <w:r w:rsidRPr="007A7E21">
        <w:rPr>
          <w:rFonts w:ascii="Times New Roman" w:hAnsi="Times New Roman" w:cs="Times New Roman"/>
        </w:rPr>
        <w:t>Department</w:t>
      </w:r>
      <w:r>
        <w:rPr>
          <w:rFonts w:ascii="Times New Roman" w:hAnsi="Times New Roman" w:cs="Times New Roman"/>
        </w:rPr>
        <w:t xml:space="preserve">s and </w:t>
      </w:r>
      <w:r w:rsidR="007D60DE">
        <w:rPr>
          <w:rFonts w:ascii="Times New Roman" w:hAnsi="Times New Roman" w:cs="Times New Roman"/>
        </w:rPr>
        <w:t xml:space="preserve">the </w:t>
      </w:r>
      <w:r>
        <w:rPr>
          <w:rFonts w:ascii="Times New Roman" w:hAnsi="Times New Roman" w:cs="Times New Roman"/>
        </w:rPr>
        <w:t xml:space="preserve">entities, </w:t>
      </w:r>
      <w:r w:rsidRPr="007A7E21">
        <w:rPr>
          <w:rFonts w:ascii="Times New Roman" w:hAnsi="Times New Roman" w:cs="Times New Roman"/>
        </w:rPr>
        <w:t xml:space="preserve">to enhance </w:t>
      </w:r>
      <w:r>
        <w:rPr>
          <w:rFonts w:ascii="Times New Roman" w:hAnsi="Times New Roman" w:cs="Times New Roman"/>
        </w:rPr>
        <w:t xml:space="preserve">their </w:t>
      </w:r>
      <w:r w:rsidRPr="007A7E21">
        <w:rPr>
          <w:rFonts w:ascii="Times New Roman" w:hAnsi="Times New Roman" w:cs="Times New Roman"/>
        </w:rPr>
        <w:t xml:space="preserve">performance for the </w:t>
      </w:r>
      <w:r w:rsidR="00A76FE9">
        <w:rPr>
          <w:rFonts w:ascii="Times New Roman" w:hAnsi="Times New Roman" w:cs="Times New Roman"/>
        </w:rPr>
        <w:t>remain</w:t>
      </w:r>
      <w:r w:rsidR="007D60DE">
        <w:rPr>
          <w:rFonts w:ascii="Times New Roman" w:hAnsi="Times New Roman" w:cs="Times New Roman"/>
        </w:rPr>
        <w:t>der</w:t>
      </w:r>
      <w:r w:rsidR="00A76FE9">
        <w:rPr>
          <w:rFonts w:ascii="Times New Roman" w:hAnsi="Times New Roman" w:cs="Times New Roman"/>
        </w:rPr>
        <w:t xml:space="preserve"> of 2019/20</w:t>
      </w:r>
      <w:r w:rsidRPr="007A7E21">
        <w:rPr>
          <w:rFonts w:ascii="Times New Roman" w:hAnsi="Times New Roman" w:cs="Times New Roman"/>
        </w:rPr>
        <w:t>.</w:t>
      </w:r>
    </w:p>
    <w:p w14:paraId="67E3CFE2" w14:textId="77777777" w:rsidR="007D60DE" w:rsidRDefault="007D60DE" w:rsidP="00A37A16">
      <w:pPr>
        <w:spacing w:after="0" w:line="360" w:lineRule="auto"/>
        <w:jc w:val="both"/>
        <w:rPr>
          <w:rFonts w:ascii="Times New Roman" w:hAnsi="Times New Roman" w:cs="Times New Roman"/>
        </w:rPr>
      </w:pPr>
    </w:p>
    <w:p w14:paraId="19EEF7D8" w14:textId="175CBEB4" w:rsidR="00094C6D" w:rsidRPr="00CE6878" w:rsidRDefault="00CE6878" w:rsidP="00A37A16">
      <w:pPr>
        <w:spacing w:after="0" w:line="360" w:lineRule="auto"/>
        <w:jc w:val="both"/>
        <w:rPr>
          <w:rFonts w:ascii="Times New Roman" w:hAnsi="Times New Roman" w:cs="Times New Roman"/>
        </w:rPr>
      </w:pPr>
      <w:r w:rsidRPr="00CE6878">
        <w:rPr>
          <w:rFonts w:ascii="Times New Roman" w:hAnsi="Times New Roman" w:cs="Times New Roman"/>
        </w:rPr>
        <w:t xml:space="preserve">This Report is divided into three sections, with Part A dealing with the </w:t>
      </w:r>
      <w:r w:rsidR="00A76FE9">
        <w:rPr>
          <w:rFonts w:ascii="Times New Roman" w:hAnsi="Times New Roman" w:cs="Times New Roman"/>
        </w:rPr>
        <w:t>DOD</w:t>
      </w:r>
      <w:r w:rsidRPr="00CE6878">
        <w:rPr>
          <w:rFonts w:ascii="Times New Roman" w:hAnsi="Times New Roman" w:cs="Times New Roman"/>
        </w:rPr>
        <w:t xml:space="preserve">, Part B with the </w:t>
      </w:r>
      <w:r w:rsidR="00A76FE9">
        <w:rPr>
          <w:rFonts w:ascii="Times New Roman" w:hAnsi="Times New Roman" w:cs="Times New Roman"/>
        </w:rPr>
        <w:t>DMV</w:t>
      </w:r>
      <w:r w:rsidRPr="00CE6878">
        <w:rPr>
          <w:rFonts w:ascii="Times New Roman" w:hAnsi="Times New Roman" w:cs="Times New Roman"/>
        </w:rPr>
        <w:t xml:space="preserve">, and Part C with the </w:t>
      </w:r>
      <w:r w:rsidR="00A76FE9">
        <w:rPr>
          <w:rFonts w:ascii="Times New Roman" w:hAnsi="Times New Roman" w:cs="Times New Roman"/>
        </w:rPr>
        <w:t>two</w:t>
      </w:r>
      <w:r w:rsidRPr="00CE6878">
        <w:rPr>
          <w:rFonts w:ascii="Times New Roman" w:hAnsi="Times New Roman" w:cs="Times New Roman"/>
        </w:rPr>
        <w:t xml:space="preserve"> entities namely </w:t>
      </w:r>
      <w:r w:rsidR="007D60DE">
        <w:rPr>
          <w:rFonts w:ascii="Times New Roman" w:hAnsi="Times New Roman" w:cs="Times New Roman"/>
        </w:rPr>
        <w:t xml:space="preserve">the CCB and </w:t>
      </w:r>
      <w:r w:rsidRPr="00CE6878">
        <w:rPr>
          <w:rFonts w:ascii="Times New Roman" w:hAnsi="Times New Roman" w:cs="Times New Roman"/>
        </w:rPr>
        <w:t>Armscor</w:t>
      </w:r>
      <w:r w:rsidR="00A76FE9">
        <w:rPr>
          <w:rFonts w:ascii="Times New Roman" w:hAnsi="Times New Roman" w:cs="Times New Roman"/>
        </w:rPr>
        <w:t xml:space="preserve">. </w:t>
      </w:r>
    </w:p>
    <w:p w14:paraId="7FA6DEB3" w14:textId="7ED08195" w:rsidR="00CE6878" w:rsidRDefault="00CE6878" w:rsidP="00A37A16">
      <w:pPr>
        <w:spacing w:after="0" w:line="360" w:lineRule="auto"/>
        <w:jc w:val="both"/>
        <w:rPr>
          <w:rFonts w:ascii="Times New Roman" w:hAnsi="Times New Roman" w:cs="Times New Roman"/>
          <w:b/>
        </w:rPr>
      </w:pPr>
    </w:p>
    <w:p w14:paraId="20082319" w14:textId="6B5790DE" w:rsidR="004136CA" w:rsidRDefault="004136CA" w:rsidP="00A37A16">
      <w:pPr>
        <w:spacing w:after="0" w:line="360" w:lineRule="auto"/>
        <w:jc w:val="both"/>
        <w:rPr>
          <w:rFonts w:ascii="Times New Roman" w:hAnsi="Times New Roman" w:cs="Times New Roman"/>
          <w:b/>
        </w:rPr>
      </w:pPr>
    </w:p>
    <w:p w14:paraId="195D8C63" w14:textId="09BBDBDB" w:rsidR="004136CA" w:rsidRDefault="004136CA" w:rsidP="00A37A16">
      <w:pPr>
        <w:spacing w:after="0" w:line="360" w:lineRule="auto"/>
        <w:jc w:val="both"/>
        <w:rPr>
          <w:rFonts w:ascii="Times New Roman" w:hAnsi="Times New Roman" w:cs="Times New Roman"/>
          <w:b/>
        </w:rPr>
      </w:pPr>
    </w:p>
    <w:p w14:paraId="06EE15FC" w14:textId="779501A6" w:rsidR="004136CA" w:rsidRDefault="004136CA" w:rsidP="00A37A16">
      <w:pPr>
        <w:spacing w:after="0" w:line="360" w:lineRule="auto"/>
        <w:jc w:val="both"/>
        <w:rPr>
          <w:rFonts w:ascii="Times New Roman" w:hAnsi="Times New Roman" w:cs="Times New Roman"/>
          <w:b/>
        </w:rPr>
      </w:pPr>
    </w:p>
    <w:p w14:paraId="2A6D4201" w14:textId="77777777" w:rsidR="000860FA" w:rsidRDefault="000860FA" w:rsidP="00A37A16">
      <w:pPr>
        <w:spacing w:after="0" w:line="360" w:lineRule="auto"/>
        <w:jc w:val="both"/>
        <w:rPr>
          <w:rFonts w:ascii="Times New Roman" w:hAnsi="Times New Roman" w:cs="Times New Roman"/>
          <w:b/>
        </w:rPr>
      </w:pPr>
    </w:p>
    <w:p w14:paraId="287B5A8A" w14:textId="763876C7" w:rsidR="004136CA" w:rsidRDefault="004136CA" w:rsidP="00A37A16">
      <w:pPr>
        <w:spacing w:after="0" w:line="360" w:lineRule="auto"/>
        <w:jc w:val="both"/>
        <w:rPr>
          <w:rFonts w:ascii="Times New Roman" w:hAnsi="Times New Roman" w:cs="Times New Roman"/>
          <w:b/>
        </w:rPr>
      </w:pPr>
    </w:p>
    <w:p w14:paraId="3FBA72F0" w14:textId="77777777" w:rsidR="00094C6D" w:rsidRPr="00FF1142" w:rsidRDefault="00094C6D" w:rsidP="00A37A16">
      <w:pPr>
        <w:spacing w:after="0" w:line="360" w:lineRule="auto"/>
        <w:jc w:val="center"/>
        <w:rPr>
          <w:rFonts w:ascii="Times New Roman" w:eastAsia="Arial Unicode MS" w:hAnsi="Times New Roman" w:cs="Times New Roman"/>
          <w:b/>
          <w:sz w:val="24"/>
          <w:u w:color="000000"/>
        </w:rPr>
      </w:pPr>
      <w:r w:rsidRPr="00FF1142">
        <w:rPr>
          <w:rFonts w:ascii="Times New Roman" w:hAnsi="Times New Roman" w:cs="Times New Roman"/>
          <w:b/>
          <w:sz w:val="24"/>
        </w:rPr>
        <w:t>PART A: DEPARTMENT OF DEFENCE</w:t>
      </w:r>
    </w:p>
    <w:p w14:paraId="4D653AD0" w14:textId="18543026" w:rsidR="00C750A4" w:rsidRDefault="00C750A4" w:rsidP="00A37A16">
      <w:pPr>
        <w:spacing w:after="0" w:line="360" w:lineRule="auto"/>
        <w:jc w:val="both"/>
        <w:rPr>
          <w:rFonts w:ascii="Times New Roman" w:eastAsia="Arial Unicode MS" w:hAnsi="Times New Roman" w:cs="Times New Roman"/>
          <w:b/>
          <w:u w:color="000000"/>
        </w:rPr>
      </w:pPr>
    </w:p>
    <w:p w14:paraId="7454D1D9" w14:textId="09CC5EC4" w:rsidR="00A76FE9" w:rsidRPr="00094C6D" w:rsidRDefault="00A76FE9" w:rsidP="00A37A16">
      <w:pPr>
        <w:spacing w:after="0" w:line="360" w:lineRule="auto"/>
        <w:jc w:val="both"/>
        <w:rPr>
          <w:rFonts w:ascii="Times New Roman" w:eastAsia="Arial Unicode MS" w:hAnsi="Times New Roman" w:cs="Times New Roman"/>
          <w:b/>
          <w:u w:color="000000"/>
        </w:rPr>
      </w:pPr>
      <w:r>
        <w:rPr>
          <w:rFonts w:ascii="Times New Roman" w:eastAsia="Arial Unicode MS" w:hAnsi="Times New Roman" w:cs="Times New Roman"/>
          <w:b/>
          <w:u w:color="000000"/>
        </w:rPr>
        <w:t>1.</w:t>
      </w:r>
      <w:r>
        <w:rPr>
          <w:rFonts w:ascii="Times New Roman" w:eastAsia="Arial Unicode MS" w:hAnsi="Times New Roman" w:cs="Times New Roman"/>
          <w:b/>
          <w:u w:color="000000"/>
        </w:rPr>
        <w:tab/>
      </w:r>
      <w:r w:rsidRPr="00094C6D">
        <w:rPr>
          <w:rFonts w:ascii="Times New Roman" w:hAnsi="Times New Roman" w:cs="Times New Roman"/>
          <w:b/>
        </w:rPr>
        <w:t xml:space="preserve"> MANDATE OF THE DEPARTMENT OF DEFENCE </w:t>
      </w:r>
    </w:p>
    <w:p w14:paraId="404BB5D3" w14:textId="77777777" w:rsidR="00A37A16" w:rsidRDefault="00A37A16" w:rsidP="00A37A16">
      <w:pPr>
        <w:pStyle w:val="Default"/>
        <w:spacing w:line="360" w:lineRule="auto"/>
        <w:jc w:val="both"/>
        <w:rPr>
          <w:rFonts w:ascii="Times New Roman" w:hAnsi="Times New Roman" w:cs="Times New Roman"/>
          <w:color w:val="auto"/>
          <w:sz w:val="22"/>
          <w:szCs w:val="22"/>
        </w:rPr>
      </w:pPr>
    </w:p>
    <w:p w14:paraId="75035C01" w14:textId="4B6D6F17" w:rsidR="00A76FE9" w:rsidRDefault="00A76FE9" w:rsidP="00A37A16">
      <w:pPr>
        <w:pStyle w:val="Default"/>
        <w:spacing w:line="360" w:lineRule="auto"/>
        <w:jc w:val="both"/>
        <w:rPr>
          <w:rFonts w:ascii="Times New Roman" w:hAnsi="Times New Roman" w:cs="Times New Roman"/>
          <w:color w:val="auto"/>
          <w:sz w:val="22"/>
          <w:szCs w:val="22"/>
        </w:rPr>
      </w:pPr>
      <w:r w:rsidRPr="007A7E21">
        <w:rPr>
          <w:rFonts w:ascii="Times New Roman" w:hAnsi="Times New Roman" w:cs="Times New Roman"/>
          <w:color w:val="auto"/>
          <w:sz w:val="22"/>
          <w:szCs w:val="22"/>
        </w:rPr>
        <w:t xml:space="preserve">Section 200(2) </w:t>
      </w:r>
      <w:r>
        <w:rPr>
          <w:rFonts w:ascii="Times New Roman" w:hAnsi="Times New Roman" w:cs="Times New Roman"/>
          <w:color w:val="auto"/>
          <w:sz w:val="22"/>
          <w:szCs w:val="22"/>
        </w:rPr>
        <w:t xml:space="preserve">of the Constitution dictates that the </w:t>
      </w:r>
      <w:r w:rsidRPr="007A7E21">
        <w:rPr>
          <w:rFonts w:ascii="Times New Roman" w:hAnsi="Times New Roman" w:cs="Times New Roman"/>
          <w:color w:val="auto"/>
          <w:sz w:val="22"/>
          <w:szCs w:val="22"/>
        </w:rPr>
        <w:t>mandate of the DOD is to defend and protect the country, its territorial integrity and its people, in accordance with the Constitution and the principles of international law. This</w:t>
      </w:r>
      <w:r>
        <w:rPr>
          <w:rFonts w:ascii="Times New Roman" w:hAnsi="Times New Roman" w:cs="Times New Roman"/>
          <w:color w:val="auto"/>
          <w:sz w:val="22"/>
          <w:szCs w:val="22"/>
        </w:rPr>
        <w:t xml:space="preserve"> aligns</w:t>
      </w:r>
      <w:r w:rsidRPr="007A7E21">
        <w:rPr>
          <w:rFonts w:ascii="Times New Roman" w:hAnsi="Times New Roman" w:cs="Times New Roman"/>
          <w:color w:val="auto"/>
          <w:sz w:val="22"/>
          <w:szCs w:val="22"/>
        </w:rPr>
        <w:t xml:space="preserve"> with the mission of the DOD that is to provide, manage, prepare and employ Defence capabilities commensurate with the needs of South Africa as regulated by the Constitution, national legislation, parliamentary and executive direction. The above is provided through the proper management, provision, preparedness and employment of defence capabilities, which are in line with the domestic and global needs of South Africa. </w:t>
      </w:r>
    </w:p>
    <w:p w14:paraId="1CED7B0A" w14:textId="29BD9887" w:rsidR="00A76FE9" w:rsidRPr="007A7E21" w:rsidRDefault="00A76FE9" w:rsidP="00A37A16">
      <w:pPr>
        <w:pStyle w:val="Default"/>
        <w:spacing w:line="360" w:lineRule="auto"/>
        <w:jc w:val="both"/>
        <w:rPr>
          <w:rFonts w:ascii="Times New Roman" w:hAnsi="Times New Roman" w:cs="Times New Roman"/>
          <w:color w:val="auto"/>
          <w:sz w:val="22"/>
          <w:szCs w:val="22"/>
        </w:rPr>
      </w:pPr>
    </w:p>
    <w:p w14:paraId="5D95FF08" w14:textId="77777777" w:rsidR="00A76FE9" w:rsidRPr="007A7E21" w:rsidRDefault="00A76FE9" w:rsidP="00A37A16">
      <w:pPr>
        <w:spacing w:after="0" w:line="360" w:lineRule="auto"/>
        <w:jc w:val="both"/>
        <w:outlineLvl w:val="0"/>
        <w:rPr>
          <w:rFonts w:ascii="Times New Roman" w:eastAsia="Arial Unicode MS" w:hAnsi="Times New Roman" w:cs="Times New Roman"/>
          <w:b/>
          <w:caps/>
          <w:u w:color="000000"/>
        </w:rPr>
      </w:pPr>
      <w:r w:rsidRPr="007A7E21">
        <w:rPr>
          <w:rFonts w:ascii="Times New Roman" w:hAnsi="Times New Roman" w:cs="Times New Roman"/>
          <w:b/>
        </w:rPr>
        <w:t>2.</w:t>
      </w:r>
      <w:r w:rsidRPr="007A7E21">
        <w:rPr>
          <w:rFonts w:ascii="Times New Roman" w:hAnsi="Times New Roman" w:cs="Times New Roman"/>
          <w:b/>
        </w:rPr>
        <w:tab/>
      </w:r>
      <w:r w:rsidRPr="007A7E21">
        <w:rPr>
          <w:rFonts w:ascii="Times New Roman" w:eastAsia="Arial Unicode MS" w:hAnsi="Times New Roman" w:cs="Times New Roman"/>
          <w:b/>
          <w:caps/>
          <w:u w:color="000000"/>
        </w:rPr>
        <w:t xml:space="preserve">Overview of policy focus areas of the department of defence </w:t>
      </w:r>
    </w:p>
    <w:p w14:paraId="5E65ABEC" w14:textId="77777777" w:rsidR="00A76FE9" w:rsidRDefault="00A76FE9" w:rsidP="00A37A16">
      <w:pPr>
        <w:spacing w:after="0" w:line="360" w:lineRule="auto"/>
        <w:jc w:val="both"/>
        <w:rPr>
          <w:rFonts w:ascii="Times New Roman" w:hAnsi="Times New Roman" w:cs="Times New Roman"/>
          <w:b/>
        </w:rPr>
      </w:pPr>
    </w:p>
    <w:p w14:paraId="7D816AA7" w14:textId="12753E2C" w:rsidR="00A76FE9" w:rsidRDefault="00A76FE9" w:rsidP="00A37A16">
      <w:pPr>
        <w:spacing w:after="0" w:line="360" w:lineRule="auto"/>
        <w:jc w:val="both"/>
        <w:rPr>
          <w:rFonts w:ascii="Times New Roman" w:hAnsi="Times New Roman" w:cs="Times New Roman"/>
        </w:rPr>
      </w:pPr>
      <w:r>
        <w:rPr>
          <w:rFonts w:ascii="Times New Roman" w:hAnsi="Times New Roman" w:cs="Times New Roman"/>
        </w:rPr>
        <w:t>Three key overarching guidelines provide direction in terms of the DOD’s policy focus areas, namely the National Development Plan, the Medium-term Strategic Framework (MTSF) for 2014-2019 as well as the Ministerial priorities and priorities of the Chief of the South African National Defence Force (SANDF).</w:t>
      </w:r>
    </w:p>
    <w:p w14:paraId="36DED236" w14:textId="77777777" w:rsidR="00A37A16" w:rsidRPr="00F0317C" w:rsidRDefault="00A37A16" w:rsidP="00A37A16">
      <w:pPr>
        <w:spacing w:after="0" w:line="360" w:lineRule="auto"/>
        <w:jc w:val="both"/>
        <w:rPr>
          <w:rFonts w:ascii="Times New Roman" w:hAnsi="Times New Roman" w:cs="Times New Roman"/>
        </w:rPr>
      </w:pPr>
    </w:p>
    <w:p w14:paraId="68E5746A" w14:textId="77777777" w:rsidR="00A76FE9" w:rsidRPr="007A7E21" w:rsidRDefault="00A76FE9" w:rsidP="00A37A16">
      <w:pPr>
        <w:spacing w:after="0" w:line="360" w:lineRule="auto"/>
        <w:jc w:val="both"/>
        <w:rPr>
          <w:rFonts w:ascii="Times New Roman" w:hAnsi="Times New Roman" w:cs="Times New Roman"/>
          <w:b/>
        </w:rPr>
      </w:pPr>
      <w:r w:rsidRPr="007A7E21">
        <w:rPr>
          <w:rFonts w:ascii="Times New Roman" w:hAnsi="Times New Roman" w:cs="Times New Roman"/>
          <w:b/>
        </w:rPr>
        <w:t>2.1</w:t>
      </w:r>
      <w:r w:rsidRPr="007A7E21">
        <w:rPr>
          <w:rFonts w:ascii="Times New Roman" w:hAnsi="Times New Roman" w:cs="Times New Roman"/>
          <w:b/>
        </w:rPr>
        <w:tab/>
        <w:t xml:space="preserve">The National Development Plan (NDP) </w:t>
      </w:r>
    </w:p>
    <w:p w14:paraId="47CAF048" w14:textId="77777777" w:rsidR="00A37A16" w:rsidRDefault="00A37A16" w:rsidP="00A37A16">
      <w:pPr>
        <w:spacing w:after="0" w:line="360" w:lineRule="auto"/>
        <w:jc w:val="both"/>
        <w:rPr>
          <w:rFonts w:ascii="Times New Roman" w:hAnsi="Times New Roman" w:cs="Times New Roman"/>
          <w:lang w:val="en-US"/>
        </w:rPr>
      </w:pPr>
    </w:p>
    <w:p w14:paraId="45AFE824" w14:textId="7E636FF4" w:rsidR="00A76FE9" w:rsidRPr="007A7E21" w:rsidRDefault="00A76FE9" w:rsidP="00A37A16">
      <w:pPr>
        <w:spacing w:after="0" w:line="360" w:lineRule="auto"/>
        <w:jc w:val="both"/>
        <w:rPr>
          <w:rFonts w:ascii="Times New Roman" w:hAnsi="Times New Roman" w:cs="Times New Roman"/>
          <w:lang w:val="en-US"/>
        </w:rPr>
      </w:pPr>
      <w:r w:rsidRPr="007A7E21">
        <w:rPr>
          <w:rFonts w:ascii="Times New Roman" w:hAnsi="Times New Roman" w:cs="Times New Roman"/>
          <w:lang w:val="en-US"/>
        </w:rPr>
        <w:t>The NDP and its related policies provide a national framework that will inform the contribution by national departments. The DOD contributions to the NDP include the following focus areas:</w:t>
      </w:r>
    </w:p>
    <w:p w14:paraId="08697A8F" w14:textId="77777777" w:rsidR="00A76FE9" w:rsidRPr="007A7E21" w:rsidRDefault="00A76FE9" w:rsidP="00A37A16">
      <w:pPr>
        <w:pStyle w:val="ListParagraph"/>
        <w:numPr>
          <w:ilvl w:val="0"/>
          <w:numId w:val="5"/>
        </w:numPr>
        <w:spacing w:after="0" w:line="360" w:lineRule="auto"/>
        <w:jc w:val="both"/>
        <w:rPr>
          <w:rFonts w:ascii="Times New Roman" w:hAnsi="Times New Roman" w:cs="Times New Roman"/>
        </w:rPr>
      </w:pPr>
      <w:r w:rsidRPr="007A7E21">
        <w:rPr>
          <w:rFonts w:ascii="Times New Roman" w:hAnsi="Times New Roman" w:cs="Times New Roman"/>
          <w:bCs/>
        </w:rPr>
        <w:t xml:space="preserve">All people in South Africa are and feel safe (NDP Chapters 12 and 14). This is </w:t>
      </w:r>
      <w:r>
        <w:rPr>
          <w:rFonts w:ascii="Times New Roman" w:hAnsi="Times New Roman" w:cs="Times New Roman"/>
          <w:bCs/>
        </w:rPr>
        <w:t>achieved</w:t>
      </w:r>
      <w:r w:rsidRPr="007A7E21">
        <w:rPr>
          <w:rFonts w:ascii="Times New Roman" w:hAnsi="Times New Roman" w:cs="Times New Roman"/>
          <w:bCs/>
        </w:rPr>
        <w:t xml:space="preserve"> through Border Safeguarding with 15 sub-units being deployed, e</w:t>
      </w:r>
      <w:r w:rsidRPr="007A7E21">
        <w:rPr>
          <w:rFonts w:ascii="Times New Roman" w:hAnsi="Times New Roman" w:cs="Times New Roman"/>
          <w:bCs/>
          <w:lang w:val="en-US"/>
        </w:rPr>
        <w:t xml:space="preserve">stablishing a Cyber Command Centre Headquarters, and reducing the levels of DOD corruption where prevalent. </w:t>
      </w:r>
    </w:p>
    <w:p w14:paraId="518F6C62" w14:textId="77777777" w:rsidR="00A76FE9" w:rsidRPr="007A7E21" w:rsidRDefault="00A76FE9" w:rsidP="00A37A16">
      <w:pPr>
        <w:pStyle w:val="ListParagraph"/>
        <w:numPr>
          <w:ilvl w:val="0"/>
          <w:numId w:val="1"/>
        </w:numPr>
        <w:spacing w:after="0" w:line="360" w:lineRule="auto"/>
        <w:jc w:val="both"/>
        <w:rPr>
          <w:rFonts w:ascii="Times New Roman" w:hAnsi="Times New Roman" w:cs="Times New Roman"/>
          <w:bCs/>
        </w:rPr>
      </w:pPr>
      <w:r w:rsidRPr="007A7E21">
        <w:rPr>
          <w:rFonts w:ascii="Times New Roman" w:hAnsi="Times New Roman" w:cs="Times New Roman"/>
          <w:bCs/>
        </w:rPr>
        <w:t xml:space="preserve">Create a better South Africa, a better Africa and a better world (NDP Chapter 7). This is </w:t>
      </w:r>
      <w:r>
        <w:rPr>
          <w:rFonts w:ascii="Times New Roman" w:hAnsi="Times New Roman" w:cs="Times New Roman"/>
          <w:bCs/>
        </w:rPr>
        <w:t xml:space="preserve">achieved </w:t>
      </w:r>
      <w:r w:rsidRPr="007A7E21">
        <w:rPr>
          <w:rFonts w:ascii="Times New Roman" w:hAnsi="Times New Roman" w:cs="Times New Roman"/>
          <w:bCs/>
        </w:rPr>
        <w:t xml:space="preserve">through the DOD’s International contributions of conflict prevention, peacekeeping, peace, security and post-conflict reconstruction and development as ordered by Government. </w:t>
      </w:r>
    </w:p>
    <w:p w14:paraId="20E212DC" w14:textId="77777777" w:rsidR="00A37A16" w:rsidRDefault="00A37A16" w:rsidP="00A37A16">
      <w:pPr>
        <w:spacing w:after="0" w:line="360" w:lineRule="auto"/>
        <w:jc w:val="both"/>
        <w:rPr>
          <w:rFonts w:ascii="Times New Roman" w:hAnsi="Times New Roman" w:cs="Times New Roman"/>
          <w:lang w:val="en-US"/>
        </w:rPr>
      </w:pPr>
    </w:p>
    <w:p w14:paraId="0925C4BD" w14:textId="223156F4" w:rsidR="00A76FE9" w:rsidRDefault="00A76FE9" w:rsidP="00A37A16">
      <w:pPr>
        <w:spacing w:after="0" w:line="360" w:lineRule="auto"/>
        <w:jc w:val="both"/>
        <w:rPr>
          <w:rFonts w:ascii="Times New Roman" w:hAnsi="Times New Roman" w:cs="Times New Roman"/>
        </w:rPr>
      </w:pPr>
      <w:r w:rsidRPr="007A7E21">
        <w:rPr>
          <w:rFonts w:ascii="Times New Roman" w:hAnsi="Times New Roman" w:cs="Times New Roman"/>
          <w:lang w:val="en-US"/>
        </w:rPr>
        <w:t xml:space="preserve">In addition to these two direct contributions, </w:t>
      </w:r>
      <w:r>
        <w:rPr>
          <w:rFonts w:ascii="Times New Roman" w:hAnsi="Times New Roman" w:cs="Times New Roman"/>
          <w:lang w:val="en-US"/>
        </w:rPr>
        <w:t>the DOD</w:t>
      </w:r>
      <w:r w:rsidRPr="007A7E21">
        <w:rPr>
          <w:rFonts w:ascii="Times New Roman" w:hAnsi="Times New Roman" w:cs="Times New Roman"/>
          <w:lang w:val="en-US"/>
        </w:rPr>
        <w:t xml:space="preserve"> also contributes to the reduction in youth unemployment; the provision of assistance in disaster aid and disaster relief; combatting piracy along the east coast of Africa; strengthening the research and development capacity in South Africa; building safer </w:t>
      </w:r>
      <w:r w:rsidRPr="007A7E21">
        <w:rPr>
          <w:rFonts w:ascii="Times New Roman" w:hAnsi="Times New Roman" w:cs="Times New Roman"/>
          <w:lang w:val="en-US"/>
        </w:rPr>
        <w:lastRenderedPageBreak/>
        <w:t>communities; and building a capable and developmental state</w:t>
      </w:r>
      <w:r w:rsidR="004136CA">
        <w:rPr>
          <w:rFonts w:ascii="Times New Roman" w:hAnsi="Times New Roman" w:cs="Times New Roman"/>
          <w:lang w:val="en-US"/>
        </w:rPr>
        <w:t>.</w:t>
      </w:r>
      <w:r w:rsidR="007D60DE">
        <w:rPr>
          <w:rFonts w:ascii="Times New Roman" w:hAnsi="Times New Roman" w:cs="Times New Roman"/>
          <w:lang w:val="en-US"/>
        </w:rPr>
        <w:t xml:space="preserve"> </w:t>
      </w:r>
      <w:r w:rsidRPr="007A7E21">
        <w:rPr>
          <w:rFonts w:ascii="Times New Roman" w:hAnsi="Times New Roman" w:cs="Times New Roman"/>
          <w:lang w:val="en-US"/>
        </w:rPr>
        <w:t xml:space="preserve">The focus areas for defence within the NDP flows over into the </w:t>
      </w:r>
      <w:r w:rsidRPr="007A7E21">
        <w:rPr>
          <w:rFonts w:ascii="Times New Roman" w:hAnsi="Times New Roman" w:cs="Times New Roman"/>
        </w:rPr>
        <w:t>MTSF for 2014 to 2019.</w:t>
      </w:r>
      <w:r>
        <w:rPr>
          <w:rFonts w:ascii="Times New Roman" w:hAnsi="Times New Roman" w:cs="Times New Roman"/>
        </w:rPr>
        <w:t xml:space="preserve"> </w:t>
      </w:r>
    </w:p>
    <w:p w14:paraId="08F931AC" w14:textId="77777777" w:rsidR="00A76FE9" w:rsidRPr="007A7E21" w:rsidRDefault="00A76FE9" w:rsidP="00A37A16">
      <w:pPr>
        <w:spacing w:after="0" w:line="360" w:lineRule="auto"/>
        <w:jc w:val="both"/>
        <w:rPr>
          <w:rFonts w:ascii="Times New Roman" w:hAnsi="Times New Roman" w:cs="Times New Roman"/>
          <w:lang w:val="en-US"/>
        </w:rPr>
      </w:pPr>
      <w:r>
        <w:rPr>
          <w:rFonts w:ascii="Times New Roman" w:hAnsi="Times New Roman" w:cs="Times New Roman"/>
          <w:b/>
          <w:lang w:val="en-US"/>
        </w:rPr>
        <w:t>2.2</w:t>
      </w:r>
      <w:r w:rsidRPr="007A7E21">
        <w:rPr>
          <w:rFonts w:ascii="Times New Roman" w:hAnsi="Times New Roman" w:cs="Times New Roman"/>
          <w:b/>
          <w:lang w:val="en-US"/>
        </w:rPr>
        <w:tab/>
      </w:r>
      <w:r w:rsidRPr="007A7E21">
        <w:rPr>
          <w:rFonts w:ascii="Times New Roman" w:eastAsia="Arial Unicode MS" w:hAnsi="Times New Roman" w:cs="Times New Roman"/>
          <w:b/>
          <w:u w:color="000000"/>
        </w:rPr>
        <w:t>The Medium Term Strategic Framework (2014 - 2019)</w:t>
      </w:r>
    </w:p>
    <w:p w14:paraId="7C7CC809" w14:textId="77777777" w:rsidR="00A37A16" w:rsidRDefault="00A37A16" w:rsidP="00A37A16">
      <w:pPr>
        <w:spacing w:after="0" w:line="360" w:lineRule="auto"/>
        <w:jc w:val="both"/>
        <w:rPr>
          <w:rFonts w:ascii="Times New Roman" w:hAnsi="Times New Roman" w:cs="Times New Roman"/>
        </w:rPr>
      </w:pPr>
    </w:p>
    <w:p w14:paraId="5AF35100" w14:textId="03DAD07C" w:rsidR="00A76FE9" w:rsidRPr="007A7E21" w:rsidRDefault="00A76FE9" w:rsidP="00A37A16">
      <w:pPr>
        <w:spacing w:after="0" w:line="360" w:lineRule="auto"/>
        <w:jc w:val="both"/>
        <w:rPr>
          <w:rFonts w:ascii="Times New Roman" w:hAnsi="Times New Roman" w:cs="Times New Roman"/>
        </w:rPr>
      </w:pPr>
      <w:r w:rsidRPr="007A7E21">
        <w:rPr>
          <w:rFonts w:ascii="Times New Roman" w:hAnsi="Times New Roman" w:cs="Times New Roman"/>
        </w:rPr>
        <w:t>The MTSF Outcomes to which DOD will contribute include the following:</w:t>
      </w:r>
    </w:p>
    <w:p w14:paraId="43774BB6" w14:textId="6B62A70E" w:rsidR="00A76FE9" w:rsidRPr="007A7E21" w:rsidRDefault="00A76FE9" w:rsidP="00A37A16">
      <w:pPr>
        <w:pStyle w:val="ListParagraph"/>
        <w:numPr>
          <w:ilvl w:val="0"/>
          <w:numId w:val="2"/>
        </w:numPr>
        <w:spacing w:after="0" w:line="360" w:lineRule="auto"/>
        <w:jc w:val="both"/>
        <w:rPr>
          <w:rFonts w:ascii="Times New Roman" w:hAnsi="Times New Roman" w:cs="Times New Roman"/>
        </w:rPr>
      </w:pPr>
      <w:r w:rsidRPr="007A7E21">
        <w:rPr>
          <w:rFonts w:ascii="Times New Roman" w:hAnsi="Times New Roman" w:cs="Times New Roman"/>
          <w:i/>
        </w:rPr>
        <w:t>Outcome 3 (Sub-outcome 3</w:t>
      </w:r>
      <w:r w:rsidRPr="007A7E21">
        <w:rPr>
          <w:rFonts w:ascii="Times New Roman" w:hAnsi="Times New Roman" w:cs="Times New Roman"/>
        </w:rPr>
        <w:t xml:space="preserve"> </w:t>
      </w:r>
      <w:r w:rsidRPr="007A7E21">
        <w:rPr>
          <w:rFonts w:ascii="Times New Roman" w:hAnsi="Times New Roman" w:cs="Times New Roman"/>
          <w:i/>
        </w:rPr>
        <w:t>- All people in South Africa are and feel safe)</w:t>
      </w:r>
      <w:r w:rsidRPr="007A7E21">
        <w:rPr>
          <w:rFonts w:ascii="Times New Roman" w:hAnsi="Times New Roman" w:cs="Times New Roman"/>
        </w:rPr>
        <w:t>: Defence will contribute to this outcome through its participation in border safeguarding. During 201</w:t>
      </w:r>
      <w:r>
        <w:rPr>
          <w:rFonts w:ascii="Times New Roman" w:hAnsi="Times New Roman" w:cs="Times New Roman"/>
        </w:rPr>
        <w:t>9</w:t>
      </w:r>
      <w:r w:rsidRPr="007A7E21">
        <w:rPr>
          <w:rFonts w:ascii="Times New Roman" w:hAnsi="Times New Roman" w:cs="Times New Roman"/>
        </w:rPr>
        <w:t>/</w:t>
      </w:r>
      <w:r>
        <w:rPr>
          <w:rFonts w:ascii="Times New Roman" w:hAnsi="Times New Roman" w:cs="Times New Roman"/>
        </w:rPr>
        <w:t>20</w:t>
      </w:r>
      <w:r w:rsidRPr="007A7E21">
        <w:rPr>
          <w:rFonts w:ascii="Times New Roman" w:hAnsi="Times New Roman" w:cs="Times New Roman"/>
        </w:rPr>
        <w:t xml:space="preserve">, </w:t>
      </w:r>
      <w:r>
        <w:rPr>
          <w:rFonts w:ascii="Times New Roman" w:hAnsi="Times New Roman" w:cs="Times New Roman"/>
        </w:rPr>
        <w:t>the SANDF will continue to deploy 1</w:t>
      </w:r>
      <w:r w:rsidRPr="007A7E21">
        <w:rPr>
          <w:rFonts w:ascii="Times New Roman" w:hAnsi="Times New Roman" w:cs="Times New Roman"/>
        </w:rPr>
        <w:t>5 sub-units for the purpose of border safeguarding</w:t>
      </w:r>
      <w:r>
        <w:rPr>
          <w:rFonts w:ascii="Times New Roman" w:hAnsi="Times New Roman" w:cs="Times New Roman"/>
        </w:rPr>
        <w:t>. However, DOD officials indicated to the PC</w:t>
      </w:r>
      <w:r w:rsidR="003B02F6">
        <w:rPr>
          <w:rFonts w:ascii="Times New Roman" w:hAnsi="Times New Roman" w:cs="Times New Roman"/>
        </w:rPr>
        <w:t>O</w:t>
      </w:r>
      <w:r>
        <w:rPr>
          <w:rFonts w:ascii="Times New Roman" w:hAnsi="Times New Roman" w:cs="Times New Roman"/>
        </w:rPr>
        <w:t xml:space="preserve">DMV that at least </w:t>
      </w:r>
      <w:r w:rsidRPr="007A7E21">
        <w:rPr>
          <w:rFonts w:ascii="Times New Roman" w:hAnsi="Times New Roman" w:cs="Times New Roman"/>
        </w:rPr>
        <w:t xml:space="preserve">22 </w:t>
      </w:r>
      <w:r>
        <w:rPr>
          <w:rFonts w:ascii="Times New Roman" w:hAnsi="Times New Roman" w:cs="Times New Roman"/>
        </w:rPr>
        <w:t xml:space="preserve">sub-units </w:t>
      </w:r>
      <w:r w:rsidRPr="007A7E21">
        <w:rPr>
          <w:rFonts w:ascii="Times New Roman" w:hAnsi="Times New Roman" w:cs="Times New Roman"/>
        </w:rPr>
        <w:t>are required for effective border safeguar</w:t>
      </w:r>
      <w:r>
        <w:rPr>
          <w:rFonts w:ascii="Times New Roman" w:hAnsi="Times New Roman" w:cs="Times New Roman"/>
        </w:rPr>
        <w:t>ding as well as the use of force multiplying technologies. The SANDF will also be involved in anti-poaching operations in relevant national parks along the South African borders while the SA Navy will conduct similar operations to protect marine resources.</w:t>
      </w:r>
    </w:p>
    <w:p w14:paraId="52A04F5F" w14:textId="77777777" w:rsidR="00A76FE9" w:rsidRPr="007A7E21" w:rsidRDefault="00A76FE9" w:rsidP="00A37A16">
      <w:pPr>
        <w:pStyle w:val="ListParagraph"/>
        <w:spacing w:after="0" w:line="360" w:lineRule="auto"/>
        <w:jc w:val="both"/>
        <w:rPr>
          <w:rFonts w:ascii="Times New Roman" w:hAnsi="Times New Roman" w:cs="Times New Roman"/>
        </w:rPr>
      </w:pPr>
    </w:p>
    <w:p w14:paraId="6B11C993" w14:textId="77777777" w:rsidR="00A76FE9" w:rsidRPr="00F00F7F" w:rsidRDefault="00A76FE9" w:rsidP="00A37A16">
      <w:pPr>
        <w:pStyle w:val="ListParagraph"/>
        <w:numPr>
          <w:ilvl w:val="0"/>
          <w:numId w:val="2"/>
        </w:numPr>
        <w:spacing w:after="0" w:line="360" w:lineRule="auto"/>
        <w:jc w:val="both"/>
        <w:rPr>
          <w:rFonts w:ascii="Times New Roman" w:hAnsi="Times New Roman" w:cs="Times New Roman"/>
        </w:rPr>
      </w:pPr>
      <w:r w:rsidRPr="00F00F7F">
        <w:rPr>
          <w:rFonts w:ascii="Times New Roman" w:hAnsi="Times New Roman" w:cs="Times New Roman"/>
          <w:i/>
        </w:rPr>
        <w:t>Outcome 3 (Sub-outcome 4 – Secure cyber-space)</w:t>
      </w:r>
      <w:r w:rsidRPr="00F00F7F">
        <w:rPr>
          <w:rFonts w:ascii="Times New Roman" w:hAnsi="Times New Roman" w:cs="Times New Roman"/>
        </w:rPr>
        <w:t>: The DOD states that it will continue to contribute to cyber-security initiative. During 2019/20, the development and consultation with identified stakeholders of a DOD Cyber Warfare Strategy will be undertaken, that will inform subsequent cyber security implementation instruments.</w:t>
      </w:r>
      <w:r>
        <w:rPr>
          <w:rFonts w:ascii="Times New Roman" w:hAnsi="Times New Roman" w:cs="Times New Roman"/>
        </w:rPr>
        <w:t xml:space="preserve"> </w:t>
      </w:r>
      <w:r w:rsidRPr="00F00F7F">
        <w:rPr>
          <w:rFonts w:ascii="Times New Roman" w:hAnsi="Times New Roman" w:cs="Times New Roman"/>
        </w:rPr>
        <w:t xml:space="preserve">However, the 2019 APP notes that </w:t>
      </w:r>
      <w:r>
        <w:rPr>
          <w:rFonts w:ascii="Times New Roman" w:hAnsi="Times New Roman" w:cs="Times New Roman"/>
        </w:rPr>
        <w:t>targets related to the development of the Cyber Strategy and Cyber-warfare Plan were removed for the year under consideration.</w:t>
      </w:r>
    </w:p>
    <w:p w14:paraId="246EF2FB" w14:textId="77777777" w:rsidR="00A76FE9" w:rsidRPr="007A7E21" w:rsidRDefault="00A76FE9" w:rsidP="00A37A16">
      <w:pPr>
        <w:pStyle w:val="ListParagraph"/>
        <w:spacing w:after="0" w:line="360" w:lineRule="auto"/>
        <w:rPr>
          <w:rFonts w:ascii="Times New Roman" w:hAnsi="Times New Roman" w:cs="Times New Roman"/>
        </w:rPr>
      </w:pPr>
    </w:p>
    <w:p w14:paraId="4F6C5449" w14:textId="77777777" w:rsidR="00A76FE9" w:rsidRPr="007A7E21" w:rsidRDefault="00A76FE9" w:rsidP="00A37A16">
      <w:pPr>
        <w:pStyle w:val="ListParagraph"/>
        <w:numPr>
          <w:ilvl w:val="0"/>
          <w:numId w:val="2"/>
        </w:numPr>
        <w:spacing w:after="0" w:line="360" w:lineRule="auto"/>
        <w:jc w:val="both"/>
        <w:rPr>
          <w:rFonts w:ascii="Times New Roman" w:hAnsi="Times New Roman" w:cs="Times New Roman"/>
        </w:rPr>
      </w:pPr>
      <w:r w:rsidRPr="007A7E21">
        <w:rPr>
          <w:rFonts w:ascii="Times New Roman" w:hAnsi="Times New Roman" w:cs="Times New Roman"/>
          <w:i/>
        </w:rPr>
        <w:t>Outcome 3 (Sub-outcome 7 – Corruption in the private and public sectors reduced)</w:t>
      </w:r>
      <w:r w:rsidRPr="007A7E21">
        <w:rPr>
          <w:rFonts w:ascii="Times New Roman" w:hAnsi="Times New Roman" w:cs="Times New Roman"/>
        </w:rPr>
        <w:t>: The DOD will continue to implement measures to reduce corruption and fraud.</w:t>
      </w:r>
    </w:p>
    <w:p w14:paraId="09EA4AD7" w14:textId="77777777" w:rsidR="00A76FE9" w:rsidRPr="007A7E21" w:rsidRDefault="00A76FE9" w:rsidP="00A37A16">
      <w:pPr>
        <w:pStyle w:val="ListParagraph"/>
        <w:spacing w:after="0" w:line="360" w:lineRule="auto"/>
        <w:rPr>
          <w:rFonts w:ascii="Times New Roman" w:hAnsi="Times New Roman" w:cs="Times New Roman"/>
        </w:rPr>
      </w:pPr>
    </w:p>
    <w:p w14:paraId="7C45D72B" w14:textId="77777777" w:rsidR="00A76FE9" w:rsidRPr="007A7E21" w:rsidRDefault="00A76FE9" w:rsidP="00A37A16">
      <w:pPr>
        <w:pStyle w:val="ListParagraph"/>
        <w:numPr>
          <w:ilvl w:val="0"/>
          <w:numId w:val="2"/>
        </w:numPr>
        <w:spacing w:after="0" w:line="360" w:lineRule="auto"/>
        <w:jc w:val="both"/>
        <w:rPr>
          <w:rFonts w:ascii="Times New Roman" w:hAnsi="Times New Roman" w:cs="Times New Roman"/>
        </w:rPr>
      </w:pPr>
      <w:r w:rsidRPr="007A7E21">
        <w:rPr>
          <w:rFonts w:ascii="Times New Roman" w:hAnsi="Times New Roman" w:cs="Times New Roman"/>
          <w:i/>
        </w:rPr>
        <w:t>Outcome 11 (Sub-outcome 3 – Political cohesion in Southern Africa to ensure a peaceful, secure and stable region)</w:t>
      </w:r>
      <w:r w:rsidRPr="007A7E21">
        <w:rPr>
          <w:rFonts w:ascii="Times New Roman" w:hAnsi="Times New Roman" w:cs="Times New Roman"/>
        </w:rPr>
        <w:t xml:space="preserve">: The DOD will contribute to conflict prevention, peacekeeping and post-conflict reconstruction and development as ordered by Government. </w:t>
      </w:r>
      <w:r>
        <w:rPr>
          <w:rFonts w:ascii="Times New Roman" w:hAnsi="Times New Roman" w:cs="Times New Roman"/>
        </w:rPr>
        <w:t>Most notably, this includes the SANDF’s participation in UN-led peacekeeping operations in the Democratic Republic of the Congo (DRC) and SA Navy operations in the Mozambican channel.</w:t>
      </w:r>
    </w:p>
    <w:p w14:paraId="1E5C8E40" w14:textId="77777777" w:rsidR="00A76FE9" w:rsidRPr="007A7E21" w:rsidRDefault="00A76FE9" w:rsidP="00A37A16">
      <w:pPr>
        <w:pStyle w:val="ListParagraph"/>
        <w:spacing w:after="0" w:line="360" w:lineRule="auto"/>
        <w:rPr>
          <w:rFonts w:ascii="Times New Roman" w:hAnsi="Times New Roman" w:cs="Times New Roman"/>
        </w:rPr>
      </w:pPr>
    </w:p>
    <w:p w14:paraId="5FC9EA04" w14:textId="072AB7F5" w:rsidR="00A76FE9" w:rsidRDefault="00A76FE9" w:rsidP="00A37A16">
      <w:pPr>
        <w:spacing w:after="0" w:line="360" w:lineRule="auto"/>
        <w:jc w:val="both"/>
        <w:rPr>
          <w:rFonts w:ascii="Times New Roman" w:hAnsi="Times New Roman" w:cs="Times New Roman"/>
          <w:b/>
          <w:bCs/>
        </w:rPr>
      </w:pPr>
      <w:r>
        <w:rPr>
          <w:rFonts w:ascii="Times New Roman" w:hAnsi="Times New Roman" w:cs="Times New Roman"/>
          <w:b/>
        </w:rPr>
        <w:t>2.3</w:t>
      </w:r>
      <w:r w:rsidRPr="007A7E21">
        <w:rPr>
          <w:rFonts w:ascii="Times New Roman" w:hAnsi="Times New Roman" w:cs="Times New Roman"/>
          <w:b/>
        </w:rPr>
        <w:tab/>
      </w:r>
      <w:r w:rsidRPr="007A7E21">
        <w:rPr>
          <w:rFonts w:ascii="Times New Roman" w:eastAsia="Arial Unicode MS" w:hAnsi="Times New Roman" w:cs="Times New Roman"/>
          <w:b/>
          <w:u w:color="000000"/>
        </w:rPr>
        <w:t xml:space="preserve">Priorities of the Minister and the </w:t>
      </w:r>
      <w:r w:rsidRPr="007A7E21">
        <w:rPr>
          <w:rFonts w:ascii="Times New Roman" w:hAnsi="Times New Roman" w:cs="Times New Roman"/>
          <w:b/>
          <w:bCs/>
        </w:rPr>
        <w:t xml:space="preserve">Chief of the SANDF </w:t>
      </w:r>
    </w:p>
    <w:p w14:paraId="790E7959" w14:textId="77777777" w:rsidR="00A37A16" w:rsidRDefault="00A37A16" w:rsidP="00A37A16">
      <w:pPr>
        <w:spacing w:after="0" w:line="360" w:lineRule="auto"/>
        <w:jc w:val="both"/>
        <w:rPr>
          <w:rFonts w:ascii="Times New Roman" w:hAnsi="Times New Roman" w:cs="Times New Roman"/>
          <w:bCs/>
        </w:rPr>
      </w:pPr>
    </w:p>
    <w:p w14:paraId="0CDFEED9" w14:textId="097E8DC0" w:rsidR="00D425EC" w:rsidRDefault="00D425EC" w:rsidP="00A37A16">
      <w:pPr>
        <w:spacing w:after="0" w:line="360" w:lineRule="auto"/>
        <w:jc w:val="both"/>
        <w:rPr>
          <w:rFonts w:ascii="Times New Roman" w:hAnsi="Times New Roman" w:cs="Times New Roman"/>
          <w:bCs/>
        </w:rPr>
      </w:pPr>
      <w:r w:rsidRPr="00D425EC">
        <w:rPr>
          <w:rFonts w:ascii="Times New Roman" w:hAnsi="Times New Roman" w:cs="Times New Roman"/>
          <w:bCs/>
        </w:rPr>
        <w:t>The Min</w:t>
      </w:r>
      <w:r>
        <w:rPr>
          <w:rFonts w:ascii="Times New Roman" w:hAnsi="Times New Roman" w:cs="Times New Roman"/>
          <w:bCs/>
        </w:rPr>
        <w:t>ister of Defence and Chief of the SANDF noted several key priorities for 2019/20 as reflected in the table below.</w:t>
      </w:r>
    </w:p>
    <w:p w14:paraId="5710B167" w14:textId="77777777" w:rsidR="00A37A16" w:rsidRPr="00D425EC" w:rsidRDefault="00A37A16" w:rsidP="00A37A16">
      <w:pPr>
        <w:spacing w:after="0" w:line="360" w:lineRule="auto"/>
        <w:jc w:val="both"/>
        <w:rPr>
          <w:rFonts w:ascii="Times New Roman" w:hAnsi="Times New Roman" w:cs="Times New Roman"/>
        </w:rPr>
      </w:pPr>
    </w:p>
    <w:tbl>
      <w:tblPr>
        <w:tblStyle w:val="TableGrid"/>
        <w:tblW w:w="9810" w:type="dxa"/>
        <w:tblInd w:w="-5" w:type="dxa"/>
        <w:tblLook w:val="04A0" w:firstRow="1" w:lastRow="0" w:firstColumn="1" w:lastColumn="0" w:noHBand="0" w:noVBand="1"/>
      </w:tblPr>
      <w:tblGrid>
        <w:gridCol w:w="4513"/>
        <w:gridCol w:w="5297"/>
      </w:tblGrid>
      <w:tr w:rsidR="00A76FE9" w:rsidRPr="00CE0512" w14:paraId="76F4C85F" w14:textId="77777777" w:rsidTr="00A76FE9">
        <w:trPr>
          <w:tblHeader/>
        </w:trPr>
        <w:tc>
          <w:tcPr>
            <w:tcW w:w="4513" w:type="dxa"/>
            <w:shd w:val="clear" w:color="auto" w:fill="A8D08D" w:themeFill="accent6" w:themeFillTint="99"/>
          </w:tcPr>
          <w:p w14:paraId="60238134" w14:textId="77777777" w:rsidR="00A76FE9" w:rsidRPr="00CE0512" w:rsidRDefault="00A76FE9" w:rsidP="00A37A16">
            <w:pPr>
              <w:spacing w:line="360" w:lineRule="auto"/>
              <w:jc w:val="center"/>
              <w:rPr>
                <w:rFonts w:ascii="Times New Roman" w:hAnsi="Times New Roman" w:cs="Times New Roman"/>
                <w:b/>
                <w:bCs/>
                <w:sz w:val="20"/>
                <w:szCs w:val="20"/>
              </w:rPr>
            </w:pPr>
            <w:r w:rsidRPr="00CE0512">
              <w:rPr>
                <w:rFonts w:ascii="Times New Roman" w:hAnsi="Times New Roman" w:cs="Times New Roman"/>
                <w:b/>
                <w:bCs/>
                <w:sz w:val="20"/>
                <w:szCs w:val="20"/>
              </w:rPr>
              <w:lastRenderedPageBreak/>
              <w:t>Minister of Defence Priorities</w:t>
            </w:r>
          </w:p>
        </w:tc>
        <w:tc>
          <w:tcPr>
            <w:tcW w:w="5297" w:type="dxa"/>
            <w:shd w:val="clear" w:color="auto" w:fill="A8D08D" w:themeFill="accent6" w:themeFillTint="99"/>
          </w:tcPr>
          <w:p w14:paraId="4D209B5B" w14:textId="77777777" w:rsidR="00A76FE9" w:rsidRPr="00CE0512" w:rsidRDefault="00A76FE9" w:rsidP="00A37A16">
            <w:pPr>
              <w:spacing w:line="360" w:lineRule="auto"/>
              <w:jc w:val="center"/>
              <w:rPr>
                <w:rFonts w:ascii="Times New Roman" w:hAnsi="Times New Roman" w:cs="Times New Roman"/>
                <w:b/>
                <w:bCs/>
                <w:sz w:val="20"/>
                <w:szCs w:val="20"/>
              </w:rPr>
            </w:pPr>
            <w:r w:rsidRPr="00CE0512">
              <w:rPr>
                <w:rFonts w:ascii="Times New Roman" w:hAnsi="Times New Roman" w:cs="Times New Roman"/>
                <w:b/>
                <w:bCs/>
                <w:sz w:val="20"/>
                <w:szCs w:val="20"/>
              </w:rPr>
              <w:t>Chief of the SANDF priorities</w:t>
            </w:r>
          </w:p>
        </w:tc>
      </w:tr>
      <w:tr w:rsidR="00A76FE9" w:rsidRPr="00CE0512" w14:paraId="23D30D6F" w14:textId="77777777" w:rsidTr="00A76FE9">
        <w:tc>
          <w:tcPr>
            <w:tcW w:w="4513" w:type="dxa"/>
            <w:shd w:val="clear" w:color="auto" w:fill="F2F2F2" w:themeFill="background1" w:themeFillShade="F2"/>
          </w:tcPr>
          <w:p w14:paraId="27B7EE4F"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Defence Strategic Direction:</w:t>
            </w:r>
            <w:r w:rsidRPr="00CE0512">
              <w:rPr>
                <w:rFonts w:ascii="Times New Roman" w:hAnsi="Times New Roman" w:cs="Times New Roman"/>
                <w:bCs/>
                <w:sz w:val="20"/>
                <w:szCs w:val="20"/>
              </w:rPr>
              <w:t xml:space="preserve"> This includes strategic direction for engagement on the 2015 Defence Review.</w:t>
            </w:r>
          </w:p>
        </w:tc>
        <w:tc>
          <w:tcPr>
            <w:tcW w:w="5297" w:type="dxa"/>
            <w:shd w:val="clear" w:color="auto" w:fill="F2F2F2" w:themeFill="background1" w:themeFillShade="F2"/>
          </w:tcPr>
          <w:p w14:paraId="563E01AC"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Military Strategic Direction: </w:t>
            </w:r>
            <w:r w:rsidRPr="00CE0512">
              <w:rPr>
                <w:rFonts w:ascii="Times New Roman" w:hAnsi="Times New Roman" w:cs="Times New Roman"/>
                <w:bCs/>
                <w:sz w:val="20"/>
                <w:szCs w:val="20"/>
              </w:rPr>
              <w:t>Implementing guidelines on the Defence Review; border safeguarding strategy; joint force employment strategy; developing the blue-print force design; and, a defence diplomacy strategy.</w:t>
            </w:r>
          </w:p>
        </w:tc>
      </w:tr>
      <w:tr w:rsidR="00A76FE9" w:rsidRPr="00CE0512" w14:paraId="53B561D1" w14:textId="77777777" w:rsidTr="00A76FE9">
        <w:tc>
          <w:tcPr>
            <w:tcW w:w="4513" w:type="dxa"/>
            <w:shd w:val="clear" w:color="auto" w:fill="D9D9D9" w:themeFill="background1" w:themeFillShade="D9"/>
          </w:tcPr>
          <w:p w14:paraId="72B72F04"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Strategic Resourcing Direction: </w:t>
            </w:r>
            <w:r w:rsidRPr="00CE0512">
              <w:rPr>
                <w:rFonts w:ascii="Times New Roman" w:hAnsi="Times New Roman" w:cs="Times New Roman"/>
                <w:bCs/>
                <w:sz w:val="20"/>
                <w:szCs w:val="20"/>
              </w:rPr>
              <w:t>D</w:t>
            </w:r>
            <w:r>
              <w:rPr>
                <w:rFonts w:ascii="Times New Roman" w:hAnsi="Times New Roman" w:cs="Times New Roman"/>
                <w:bCs/>
                <w:sz w:val="20"/>
                <w:szCs w:val="20"/>
              </w:rPr>
              <w:t>irecting an appropriate defence resource mechanism.</w:t>
            </w:r>
          </w:p>
        </w:tc>
        <w:tc>
          <w:tcPr>
            <w:tcW w:w="5297" w:type="dxa"/>
            <w:shd w:val="clear" w:color="auto" w:fill="D9D9D9" w:themeFill="background1" w:themeFillShade="D9"/>
          </w:tcPr>
          <w:p w14:paraId="7893A888"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Restructuring the SANDF. </w:t>
            </w:r>
            <w:r w:rsidRPr="00CE0512">
              <w:rPr>
                <w:rFonts w:ascii="Times New Roman" w:hAnsi="Times New Roman" w:cs="Times New Roman"/>
                <w:bCs/>
                <w:sz w:val="20"/>
                <w:szCs w:val="20"/>
              </w:rPr>
              <w:t>Compile a restructuring plan to be rolled out over the MTEF period</w:t>
            </w:r>
            <w:r>
              <w:rPr>
                <w:rFonts w:ascii="Times New Roman" w:hAnsi="Times New Roman" w:cs="Times New Roman"/>
                <w:bCs/>
                <w:sz w:val="20"/>
                <w:szCs w:val="20"/>
              </w:rPr>
              <w:t xml:space="preserve"> as resources allow</w:t>
            </w:r>
            <w:r w:rsidRPr="00CE0512">
              <w:rPr>
                <w:rFonts w:ascii="Times New Roman" w:hAnsi="Times New Roman" w:cs="Times New Roman"/>
                <w:bCs/>
                <w:sz w:val="20"/>
                <w:szCs w:val="20"/>
              </w:rPr>
              <w:t>.</w:t>
            </w:r>
          </w:p>
        </w:tc>
      </w:tr>
      <w:tr w:rsidR="00A76FE9" w:rsidRPr="00CE0512" w14:paraId="6867DCA0" w14:textId="77777777" w:rsidTr="00A76FE9">
        <w:tc>
          <w:tcPr>
            <w:tcW w:w="4513" w:type="dxa"/>
            <w:vMerge w:val="restart"/>
            <w:shd w:val="clear" w:color="auto" w:fill="F2F2F2" w:themeFill="background1" w:themeFillShade="F2"/>
          </w:tcPr>
          <w:p w14:paraId="707664DE"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Organisational Renewal: </w:t>
            </w:r>
            <w:r w:rsidRPr="00CE0512">
              <w:rPr>
                <w:rFonts w:ascii="Times New Roman" w:hAnsi="Times New Roman" w:cs="Times New Roman"/>
                <w:bCs/>
                <w:sz w:val="20"/>
                <w:szCs w:val="20"/>
              </w:rPr>
              <w:t>Providing strategic direction to inform the restructuring of the DOD (ne</w:t>
            </w:r>
            <w:r>
              <w:rPr>
                <w:rFonts w:ascii="Times New Roman" w:hAnsi="Times New Roman" w:cs="Times New Roman"/>
                <w:bCs/>
                <w:sz w:val="20"/>
                <w:szCs w:val="20"/>
              </w:rPr>
              <w:t>w force structure) and positioning of the Defence Secretariat.</w:t>
            </w:r>
          </w:p>
          <w:p w14:paraId="09087F9B" w14:textId="77777777" w:rsidR="00A76FE9" w:rsidRPr="00CE0512" w:rsidRDefault="00A76FE9" w:rsidP="00A37A16">
            <w:pPr>
              <w:spacing w:line="360" w:lineRule="auto"/>
              <w:rPr>
                <w:rFonts w:ascii="Times New Roman" w:hAnsi="Times New Roman" w:cs="Times New Roman"/>
                <w:bCs/>
                <w:sz w:val="20"/>
                <w:szCs w:val="20"/>
              </w:rPr>
            </w:pPr>
          </w:p>
        </w:tc>
        <w:tc>
          <w:tcPr>
            <w:tcW w:w="5297" w:type="dxa"/>
            <w:shd w:val="clear" w:color="auto" w:fill="F2F2F2" w:themeFill="background1" w:themeFillShade="F2"/>
          </w:tcPr>
          <w:p w14:paraId="2614009A"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Implement HR Strategy: </w:t>
            </w:r>
            <w:r>
              <w:rPr>
                <w:rFonts w:ascii="Times New Roman" w:hAnsi="Times New Roman" w:cs="Times New Roman"/>
                <w:bCs/>
                <w:sz w:val="20"/>
                <w:szCs w:val="20"/>
              </w:rPr>
              <w:t>Appropriately compose, empower and manage the SANDF human resources</w:t>
            </w:r>
            <w:r w:rsidRPr="00CE0512">
              <w:rPr>
                <w:rFonts w:ascii="Times New Roman" w:hAnsi="Times New Roman" w:cs="Times New Roman"/>
                <w:bCs/>
                <w:sz w:val="20"/>
                <w:szCs w:val="20"/>
              </w:rPr>
              <w:t>. The Defence Academy will be established</w:t>
            </w:r>
            <w:r>
              <w:rPr>
                <w:rFonts w:ascii="Times New Roman" w:hAnsi="Times New Roman" w:cs="Times New Roman"/>
                <w:bCs/>
                <w:sz w:val="20"/>
                <w:szCs w:val="20"/>
              </w:rPr>
              <w:t xml:space="preserve"> as resources allow</w:t>
            </w:r>
            <w:r w:rsidRPr="00CE0512">
              <w:rPr>
                <w:rFonts w:ascii="Times New Roman" w:hAnsi="Times New Roman" w:cs="Times New Roman"/>
                <w:bCs/>
                <w:sz w:val="20"/>
                <w:szCs w:val="20"/>
              </w:rPr>
              <w:t>.</w:t>
            </w:r>
          </w:p>
        </w:tc>
      </w:tr>
      <w:tr w:rsidR="00A76FE9" w:rsidRPr="00CE0512" w14:paraId="07612A19" w14:textId="77777777" w:rsidTr="00A76FE9">
        <w:tc>
          <w:tcPr>
            <w:tcW w:w="4513" w:type="dxa"/>
            <w:vMerge/>
            <w:shd w:val="clear" w:color="auto" w:fill="E2EFD9" w:themeFill="accent6" w:themeFillTint="33"/>
          </w:tcPr>
          <w:p w14:paraId="7387C74E" w14:textId="77777777" w:rsidR="00A76FE9" w:rsidRPr="00CE0512" w:rsidRDefault="00A76FE9" w:rsidP="00A37A16">
            <w:pPr>
              <w:spacing w:line="360" w:lineRule="auto"/>
              <w:rPr>
                <w:rFonts w:ascii="Times New Roman" w:hAnsi="Times New Roman" w:cs="Times New Roman"/>
                <w:b/>
                <w:bCs/>
                <w:sz w:val="20"/>
                <w:szCs w:val="20"/>
              </w:rPr>
            </w:pPr>
          </w:p>
        </w:tc>
        <w:tc>
          <w:tcPr>
            <w:tcW w:w="5297" w:type="dxa"/>
            <w:shd w:val="clear" w:color="auto" w:fill="F2F2F2" w:themeFill="background1" w:themeFillShade="F2"/>
          </w:tcPr>
          <w:p w14:paraId="3AF5EBBB"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Enforcement of Military Discipline: </w:t>
            </w:r>
            <w:r>
              <w:rPr>
                <w:rFonts w:ascii="Times New Roman" w:hAnsi="Times New Roman" w:cs="Times New Roman"/>
                <w:bCs/>
                <w:sz w:val="20"/>
                <w:szCs w:val="20"/>
              </w:rPr>
              <w:t>Ensure the enhancement of military discipline through the Military Discipline Bill when gazetted.</w:t>
            </w:r>
          </w:p>
        </w:tc>
      </w:tr>
      <w:tr w:rsidR="00A76FE9" w:rsidRPr="00CE0512" w14:paraId="6B09AD80" w14:textId="77777777" w:rsidTr="00A76FE9">
        <w:tc>
          <w:tcPr>
            <w:tcW w:w="4513" w:type="dxa"/>
            <w:vMerge/>
            <w:shd w:val="clear" w:color="auto" w:fill="E2EFD9" w:themeFill="accent6" w:themeFillTint="33"/>
          </w:tcPr>
          <w:p w14:paraId="3598A74C" w14:textId="77777777" w:rsidR="00A76FE9" w:rsidRPr="00CE0512" w:rsidRDefault="00A76FE9" w:rsidP="00A37A16">
            <w:pPr>
              <w:spacing w:line="360" w:lineRule="auto"/>
              <w:rPr>
                <w:rFonts w:ascii="Times New Roman" w:hAnsi="Times New Roman" w:cs="Times New Roman"/>
                <w:b/>
                <w:bCs/>
                <w:sz w:val="20"/>
                <w:szCs w:val="20"/>
              </w:rPr>
            </w:pPr>
          </w:p>
        </w:tc>
        <w:tc>
          <w:tcPr>
            <w:tcW w:w="5297" w:type="dxa"/>
            <w:shd w:val="clear" w:color="auto" w:fill="F2F2F2" w:themeFill="background1" w:themeFillShade="F2"/>
          </w:tcPr>
          <w:p w14:paraId="3C56DA83"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Revitalisation and utilisation of Reserves: </w:t>
            </w:r>
            <w:r w:rsidRPr="00CE0512">
              <w:rPr>
                <w:rFonts w:ascii="Times New Roman" w:hAnsi="Times New Roman" w:cs="Times New Roman"/>
                <w:bCs/>
                <w:sz w:val="20"/>
                <w:szCs w:val="20"/>
              </w:rPr>
              <w:t>Improved feeder system for the Reserves.</w:t>
            </w:r>
          </w:p>
        </w:tc>
      </w:tr>
      <w:tr w:rsidR="00A76FE9" w:rsidRPr="00CE0512" w14:paraId="196E28B7" w14:textId="77777777" w:rsidTr="00A76FE9">
        <w:tc>
          <w:tcPr>
            <w:tcW w:w="4513" w:type="dxa"/>
            <w:vMerge w:val="restart"/>
            <w:shd w:val="clear" w:color="auto" w:fill="D9D9D9" w:themeFill="background1" w:themeFillShade="D9"/>
          </w:tcPr>
          <w:p w14:paraId="6D520680"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Human Resources renewal: </w:t>
            </w:r>
            <w:r w:rsidRPr="00CE0512">
              <w:rPr>
                <w:rFonts w:ascii="Times New Roman" w:hAnsi="Times New Roman" w:cs="Times New Roman"/>
                <w:bCs/>
                <w:sz w:val="20"/>
                <w:szCs w:val="20"/>
              </w:rPr>
              <w:t>Ensuring that the personnel profile meets both current and future defence obligations.</w:t>
            </w:r>
          </w:p>
          <w:p w14:paraId="7ED05834" w14:textId="77777777" w:rsidR="00A76FE9" w:rsidRPr="00CE0512" w:rsidRDefault="00A76FE9" w:rsidP="00A37A16">
            <w:pPr>
              <w:spacing w:line="360" w:lineRule="auto"/>
              <w:rPr>
                <w:rFonts w:ascii="Times New Roman" w:hAnsi="Times New Roman" w:cs="Times New Roman"/>
                <w:bCs/>
                <w:sz w:val="20"/>
                <w:szCs w:val="20"/>
              </w:rPr>
            </w:pPr>
          </w:p>
          <w:p w14:paraId="19D4BEE6" w14:textId="77777777" w:rsidR="00A76FE9" w:rsidRPr="00CE0512" w:rsidRDefault="00A76FE9" w:rsidP="00A37A16">
            <w:pPr>
              <w:spacing w:line="360" w:lineRule="auto"/>
              <w:rPr>
                <w:rFonts w:ascii="Times New Roman" w:hAnsi="Times New Roman" w:cs="Times New Roman"/>
                <w:bCs/>
                <w:sz w:val="20"/>
                <w:szCs w:val="20"/>
              </w:rPr>
            </w:pPr>
          </w:p>
        </w:tc>
        <w:tc>
          <w:tcPr>
            <w:tcW w:w="5297" w:type="dxa"/>
            <w:shd w:val="clear" w:color="auto" w:fill="D9D9D9" w:themeFill="background1" w:themeFillShade="D9"/>
          </w:tcPr>
          <w:p w14:paraId="11AC48B6"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Renovation of DOD Facilities: </w:t>
            </w:r>
            <w:r w:rsidRPr="00CE0512">
              <w:rPr>
                <w:rFonts w:ascii="Times New Roman" w:hAnsi="Times New Roman" w:cs="Times New Roman"/>
                <w:bCs/>
                <w:sz w:val="20"/>
                <w:szCs w:val="20"/>
              </w:rPr>
              <w:t xml:space="preserve">Devolving the responsibility for Defence Endowment property from the DPW to the DOD and utilising the Defence Works Formation for maintenance. </w:t>
            </w:r>
          </w:p>
        </w:tc>
      </w:tr>
      <w:tr w:rsidR="00A76FE9" w:rsidRPr="00CE0512" w14:paraId="692C66D4" w14:textId="77777777" w:rsidTr="00A76FE9">
        <w:tc>
          <w:tcPr>
            <w:tcW w:w="4513" w:type="dxa"/>
            <w:vMerge/>
            <w:shd w:val="clear" w:color="auto" w:fill="C5E0B3" w:themeFill="accent6" w:themeFillTint="66"/>
          </w:tcPr>
          <w:p w14:paraId="321CA99B" w14:textId="77777777" w:rsidR="00A76FE9" w:rsidRPr="00CE0512" w:rsidRDefault="00A76FE9" w:rsidP="00A37A16">
            <w:pPr>
              <w:spacing w:line="360" w:lineRule="auto"/>
              <w:rPr>
                <w:rFonts w:ascii="Times New Roman" w:hAnsi="Times New Roman" w:cs="Times New Roman"/>
                <w:b/>
                <w:bCs/>
                <w:sz w:val="20"/>
                <w:szCs w:val="20"/>
              </w:rPr>
            </w:pPr>
          </w:p>
        </w:tc>
        <w:tc>
          <w:tcPr>
            <w:tcW w:w="5297" w:type="dxa"/>
            <w:shd w:val="clear" w:color="auto" w:fill="D9D9D9" w:themeFill="background1" w:themeFillShade="D9"/>
          </w:tcPr>
          <w:p w14:paraId="10A370D5"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Development and maintenance of Strategic Reserves: </w:t>
            </w:r>
            <w:r w:rsidRPr="00CE0512">
              <w:rPr>
                <w:rFonts w:ascii="Times New Roman" w:hAnsi="Times New Roman" w:cs="Times New Roman"/>
                <w:bCs/>
                <w:sz w:val="20"/>
                <w:szCs w:val="20"/>
              </w:rPr>
              <w:t xml:space="preserve">Chief SANDF will provide a </w:t>
            </w:r>
            <w:r>
              <w:rPr>
                <w:rFonts w:ascii="Times New Roman" w:hAnsi="Times New Roman" w:cs="Times New Roman"/>
                <w:bCs/>
                <w:sz w:val="20"/>
                <w:szCs w:val="20"/>
              </w:rPr>
              <w:t>strategy on stock levels and an overarching Logistics Strategy.</w:t>
            </w:r>
          </w:p>
        </w:tc>
      </w:tr>
      <w:tr w:rsidR="00A76FE9" w:rsidRPr="00CE0512" w14:paraId="638B1EC3" w14:textId="77777777" w:rsidTr="00A76FE9">
        <w:tc>
          <w:tcPr>
            <w:tcW w:w="4513" w:type="dxa"/>
            <w:vMerge/>
            <w:shd w:val="clear" w:color="auto" w:fill="C5E0B3" w:themeFill="accent6" w:themeFillTint="66"/>
          </w:tcPr>
          <w:p w14:paraId="6771CFD8" w14:textId="77777777" w:rsidR="00A76FE9" w:rsidRPr="00CE0512" w:rsidRDefault="00A76FE9" w:rsidP="00A37A16">
            <w:pPr>
              <w:spacing w:line="360" w:lineRule="auto"/>
              <w:rPr>
                <w:rFonts w:ascii="Times New Roman" w:hAnsi="Times New Roman" w:cs="Times New Roman"/>
                <w:b/>
                <w:bCs/>
                <w:sz w:val="20"/>
                <w:szCs w:val="20"/>
              </w:rPr>
            </w:pPr>
          </w:p>
        </w:tc>
        <w:tc>
          <w:tcPr>
            <w:tcW w:w="5297" w:type="dxa"/>
            <w:shd w:val="clear" w:color="auto" w:fill="D9D9D9" w:themeFill="background1" w:themeFillShade="D9"/>
          </w:tcPr>
          <w:p w14:paraId="143F82D7"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Development of SANDF capabilities: </w:t>
            </w:r>
            <w:r w:rsidRPr="00CE0512">
              <w:rPr>
                <w:rFonts w:ascii="Times New Roman" w:hAnsi="Times New Roman" w:cs="Times New Roman"/>
                <w:bCs/>
                <w:sz w:val="20"/>
                <w:szCs w:val="20"/>
              </w:rPr>
              <w:t>Physical development of appropriate capabilities through acquisition plans. Focus will be on development of landward defence capabilities, investigation of the</w:t>
            </w:r>
            <w:r>
              <w:rPr>
                <w:rFonts w:ascii="Times New Roman" w:hAnsi="Times New Roman" w:cs="Times New Roman"/>
                <w:bCs/>
                <w:sz w:val="20"/>
                <w:szCs w:val="20"/>
              </w:rPr>
              <w:t xml:space="preserve"> establishment of a Coast Guard.</w:t>
            </w:r>
          </w:p>
        </w:tc>
      </w:tr>
      <w:tr w:rsidR="00A76FE9" w:rsidRPr="00CE0512" w14:paraId="46EFDD35" w14:textId="77777777" w:rsidTr="00A76FE9">
        <w:tc>
          <w:tcPr>
            <w:tcW w:w="4513" w:type="dxa"/>
            <w:vMerge/>
            <w:shd w:val="clear" w:color="auto" w:fill="C5E0B3" w:themeFill="accent6" w:themeFillTint="66"/>
          </w:tcPr>
          <w:p w14:paraId="6B280291" w14:textId="77777777" w:rsidR="00A76FE9" w:rsidRPr="00CE0512" w:rsidRDefault="00A76FE9" w:rsidP="00A37A16">
            <w:pPr>
              <w:spacing w:line="360" w:lineRule="auto"/>
              <w:rPr>
                <w:rFonts w:ascii="Times New Roman" w:hAnsi="Times New Roman" w:cs="Times New Roman"/>
                <w:b/>
                <w:bCs/>
                <w:sz w:val="20"/>
                <w:szCs w:val="20"/>
              </w:rPr>
            </w:pPr>
          </w:p>
        </w:tc>
        <w:tc>
          <w:tcPr>
            <w:tcW w:w="5297" w:type="dxa"/>
            <w:shd w:val="clear" w:color="auto" w:fill="D9D9D9" w:themeFill="background1" w:themeFillShade="D9"/>
          </w:tcPr>
          <w:p w14:paraId="78F76BCF"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Renewal of Landward Defence Capability: </w:t>
            </w:r>
            <w:r w:rsidRPr="00CE0512">
              <w:rPr>
                <w:rFonts w:ascii="Times New Roman" w:hAnsi="Times New Roman" w:cs="Times New Roman"/>
                <w:bCs/>
                <w:sz w:val="20"/>
                <w:szCs w:val="20"/>
              </w:rPr>
              <w:t>Development of a multipurpose support vehicle</w:t>
            </w:r>
            <w:r>
              <w:rPr>
                <w:rFonts w:ascii="Times New Roman" w:hAnsi="Times New Roman" w:cs="Times New Roman"/>
                <w:bCs/>
                <w:sz w:val="20"/>
                <w:szCs w:val="20"/>
              </w:rPr>
              <w:t xml:space="preserve">; resourced production to take continue in </w:t>
            </w:r>
            <w:r w:rsidRPr="00CE0512">
              <w:rPr>
                <w:rFonts w:ascii="Times New Roman" w:hAnsi="Times New Roman" w:cs="Times New Roman"/>
                <w:bCs/>
                <w:sz w:val="20"/>
                <w:szCs w:val="20"/>
              </w:rPr>
              <w:t>201</w:t>
            </w:r>
            <w:r>
              <w:rPr>
                <w:rFonts w:ascii="Times New Roman" w:hAnsi="Times New Roman" w:cs="Times New Roman"/>
                <w:bCs/>
                <w:sz w:val="20"/>
                <w:szCs w:val="20"/>
              </w:rPr>
              <w:t>9</w:t>
            </w:r>
            <w:r w:rsidRPr="00CE0512">
              <w:rPr>
                <w:rFonts w:ascii="Times New Roman" w:hAnsi="Times New Roman" w:cs="Times New Roman"/>
                <w:bCs/>
                <w:sz w:val="20"/>
                <w:szCs w:val="20"/>
              </w:rPr>
              <w:t>/</w:t>
            </w:r>
            <w:r>
              <w:rPr>
                <w:rFonts w:ascii="Times New Roman" w:hAnsi="Times New Roman" w:cs="Times New Roman"/>
                <w:bCs/>
                <w:sz w:val="20"/>
                <w:szCs w:val="20"/>
              </w:rPr>
              <w:t>20</w:t>
            </w:r>
            <w:r w:rsidRPr="00CE0512">
              <w:rPr>
                <w:rFonts w:ascii="Times New Roman" w:hAnsi="Times New Roman" w:cs="Times New Roman"/>
                <w:bCs/>
                <w:sz w:val="20"/>
                <w:szCs w:val="20"/>
              </w:rPr>
              <w:t>.</w:t>
            </w:r>
          </w:p>
        </w:tc>
      </w:tr>
      <w:tr w:rsidR="00A76FE9" w:rsidRPr="00CE0512" w14:paraId="69DA802F" w14:textId="77777777" w:rsidTr="00A76FE9">
        <w:tc>
          <w:tcPr>
            <w:tcW w:w="4513" w:type="dxa"/>
            <w:vMerge w:val="restart"/>
            <w:shd w:val="clear" w:color="auto" w:fill="F2F2F2" w:themeFill="background1" w:themeFillShade="F2"/>
          </w:tcPr>
          <w:p w14:paraId="7B062194"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Capability Sustainment: </w:t>
            </w:r>
            <w:r w:rsidRPr="00CE0512">
              <w:rPr>
                <w:rFonts w:ascii="Times New Roman" w:hAnsi="Times New Roman" w:cs="Times New Roman"/>
                <w:bCs/>
                <w:sz w:val="20"/>
                <w:szCs w:val="20"/>
              </w:rPr>
              <w:t>Aligning defence acquisition to the 2015 Defence Review. Notable focus on the DOD Works Capability, cyber Warfare Capability and Defence Industry Policy and Strategy.</w:t>
            </w:r>
          </w:p>
        </w:tc>
        <w:tc>
          <w:tcPr>
            <w:tcW w:w="5297" w:type="dxa"/>
            <w:shd w:val="clear" w:color="auto" w:fill="F2F2F2" w:themeFill="background1" w:themeFillShade="F2"/>
          </w:tcPr>
          <w:p w14:paraId="3543171D"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Force Protection: </w:t>
            </w:r>
            <w:r w:rsidRPr="00CE0512">
              <w:rPr>
                <w:rFonts w:ascii="Times New Roman" w:hAnsi="Times New Roman" w:cs="Times New Roman"/>
                <w:bCs/>
                <w:sz w:val="20"/>
                <w:szCs w:val="20"/>
              </w:rPr>
              <w:t>Improved Intelligence Capabilities on all levels and improved preparation and force employment stock levels.</w:t>
            </w:r>
          </w:p>
        </w:tc>
      </w:tr>
      <w:tr w:rsidR="00A76FE9" w:rsidRPr="00CE0512" w14:paraId="678DDADC" w14:textId="77777777" w:rsidTr="00A76FE9">
        <w:tc>
          <w:tcPr>
            <w:tcW w:w="4513" w:type="dxa"/>
            <w:vMerge/>
            <w:shd w:val="clear" w:color="auto" w:fill="F2F2F2" w:themeFill="background1" w:themeFillShade="F2"/>
          </w:tcPr>
          <w:p w14:paraId="7E74844E" w14:textId="77777777" w:rsidR="00A76FE9" w:rsidRPr="00CE0512" w:rsidRDefault="00A76FE9" w:rsidP="00A37A16">
            <w:pPr>
              <w:spacing w:line="360" w:lineRule="auto"/>
              <w:rPr>
                <w:rFonts w:ascii="Times New Roman" w:hAnsi="Times New Roman" w:cs="Times New Roman"/>
                <w:b/>
                <w:bCs/>
                <w:sz w:val="20"/>
                <w:szCs w:val="20"/>
              </w:rPr>
            </w:pPr>
          </w:p>
        </w:tc>
        <w:tc>
          <w:tcPr>
            <w:tcW w:w="5297" w:type="dxa"/>
            <w:shd w:val="clear" w:color="auto" w:fill="F2F2F2" w:themeFill="background1" w:themeFillShade="F2"/>
          </w:tcPr>
          <w:p w14:paraId="5704A07E" w14:textId="77777777" w:rsidR="00A76FE9" w:rsidRPr="00CE0512" w:rsidRDefault="00A76FE9" w:rsidP="00A37A16">
            <w:pPr>
              <w:spacing w:line="360" w:lineRule="auto"/>
              <w:rPr>
                <w:rFonts w:ascii="Times New Roman" w:hAnsi="Times New Roman" w:cs="Times New Roman"/>
                <w:bCs/>
                <w:sz w:val="20"/>
                <w:szCs w:val="20"/>
              </w:rPr>
            </w:pPr>
            <w:r w:rsidRPr="00CE0512">
              <w:rPr>
                <w:rFonts w:ascii="Times New Roman" w:hAnsi="Times New Roman" w:cs="Times New Roman"/>
                <w:b/>
                <w:bCs/>
                <w:sz w:val="20"/>
                <w:szCs w:val="20"/>
              </w:rPr>
              <w:t xml:space="preserve">Border safeguarding: </w:t>
            </w:r>
            <w:r w:rsidRPr="00CE0512">
              <w:rPr>
                <w:rFonts w:ascii="Times New Roman" w:hAnsi="Times New Roman" w:cs="Times New Roman"/>
                <w:bCs/>
                <w:sz w:val="20"/>
                <w:szCs w:val="20"/>
              </w:rPr>
              <w:t>Systematic increase of the SANDF’s footprint on the borders.</w:t>
            </w:r>
          </w:p>
        </w:tc>
      </w:tr>
      <w:tr w:rsidR="00A76FE9" w:rsidRPr="00CE0512" w14:paraId="6CF10BA3" w14:textId="77777777" w:rsidTr="00A76FE9">
        <w:tc>
          <w:tcPr>
            <w:tcW w:w="4513" w:type="dxa"/>
            <w:shd w:val="clear" w:color="auto" w:fill="D9D9D9" w:themeFill="background1" w:themeFillShade="D9"/>
          </w:tcPr>
          <w:p w14:paraId="48122900" w14:textId="77777777" w:rsidR="00A76FE9" w:rsidRPr="00CE0512" w:rsidRDefault="00A76FE9" w:rsidP="00A37A16">
            <w:pPr>
              <w:spacing w:line="360" w:lineRule="auto"/>
              <w:rPr>
                <w:rFonts w:ascii="Times New Roman" w:hAnsi="Times New Roman" w:cs="Times New Roman"/>
                <w:b/>
                <w:bCs/>
                <w:sz w:val="20"/>
                <w:szCs w:val="20"/>
              </w:rPr>
            </w:pPr>
            <w:r w:rsidRPr="00CE0512">
              <w:rPr>
                <w:rFonts w:ascii="Times New Roman" w:hAnsi="Times New Roman" w:cs="Times New Roman"/>
                <w:b/>
                <w:bCs/>
                <w:sz w:val="20"/>
                <w:szCs w:val="20"/>
              </w:rPr>
              <w:t xml:space="preserve">Ordered defence commitments: </w:t>
            </w:r>
            <w:r w:rsidRPr="00CE0512">
              <w:rPr>
                <w:rFonts w:ascii="Times New Roman" w:hAnsi="Times New Roman" w:cs="Times New Roman"/>
                <w:bCs/>
                <w:sz w:val="20"/>
                <w:szCs w:val="20"/>
              </w:rPr>
              <w:t>Sustaining ordered defence commitments.</w:t>
            </w:r>
          </w:p>
        </w:tc>
        <w:tc>
          <w:tcPr>
            <w:tcW w:w="5297" w:type="dxa"/>
            <w:shd w:val="clear" w:color="auto" w:fill="D9D9D9" w:themeFill="background1" w:themeFillShade="D9"/>
          </w:tcPr>
          <w:p w14:paraId="7BBBC13C" w14:textId="77777777" w:rsidR="00A76FE9" w:rsidRPr="00CE0512" w:rsidRDefault="00A76FE9" w:rsidP="00A37A16">
            <w:pPr>
              <w:spacing w:line="360" w:lineRule="auto"/>
              <w:rPr>
                <w:rFonts w:ascii="Times New Roman" w:hAnsi="Times New Roman" w:cs="Times New Roman"/>
                <w:b/>
                <w:bCs/>
                <w:sz w:val="20"/>
                <w:szCs w:val="20"/>
              </w:rPr>
            </w:pPr>
          </w:p>
        </w:tc>
      </w:tr>
    </w:tbl>
    <w:p w14:paraId="76585B55" w14:textId="77777777" w:rsidR="00A76FE9" w:rsidRPr="00D425EC" w:rsidRDefault="00A76FE9" w:rsidP="00A37A16">
      <w:pPr>
        <w:spacing w:after="0" w:line="360" w:lineRule="auto"/>
        <w:ind w:left="720" w:hanging="720"/>
        <w:jc w:val="center"/>
        <w:rPr>
          <w:rFonts w:ascii="Times New Roman" w:hAnsi="Times New Roman" w:cs="Times New Roman"/>
          <w:b/>
          <w:sz w:val="20"/>
        </w:rPr>
      </w:pPr>
      <w:r w:rsidRPr="00D425EC">
        <w:rPr>
          <w:rFonts w:ascii="Times New Roman" w:eastAsia="Arial Unicode MS" w:hAnsi="Times New Roman" w:cs="Times New Roman"/>
          <w:b/>
          <w:sz w:val="20"/>
          <w:u w:color="000000"/>
        </w:rPr>
        <w:t xml:space="preserve">Table 1: Priorities of the Minister and the </w:t>
      </w:r>
      <w:r w:rsidRPr="00D425EC">
        <w:rPr>
          <w:rFonts w:ascii="Times New Roman" w:hAnsi="Times New Roman" w:cs="Times New Roman"/>
          <w:b/>
          <w:bCs/>
          <w:sz w:val="20"/>
        </w:rPr>
        <w:t>Chief of the SANDF</w:t>
      </w:r>
    </w:p>
    <w:p w14:paraId="5C768ADD" w14:textId="77777777" w:rsidR="00A37A16" w:rsidRDefault="00A37A16" w:rsidP="00A37A16">
      <w:pPr>
        <w:spacing w:after="0" w:line="360" w:lineRule="auto"/>
        <w:ind w:left="720" w:hanging="720"/>
        <w:jc w:val="both"/>
        <w:rPr>
          <w:rFonts w:ascii="Times New Roman" w:hAnsi="Times New Roman" w:cs="Times New Roman"/>
          <w:b/>
        </w:rPr>
      </w:pPr>
    </w:p>
    <w:p w14:paraId="4D6E3CC2" w14:textId="1438A74A" w:rsidR="00A76FE9" w:rsidRPr="007A7E21" w:rsidRDefault="00A76FE9" w:rsidP="00A37A16">
      <w:pPr>
        <w:spacing w:after="0" w:line="360" w:lineRule="auto"/>
        <w:ind w:left="720" w:hanging="720"/>
        <w:jc w:val="both"/>
        <w:rPr>
          <w:rFonts w:ascii="Times New Roman" w:hAnsi="Times New Roman" w:cs="Times New Roman"/>
        </w:rPr>
      </w:pPr>
      <w:r w:rsidRPr="007A7E21">
        <w:rPr>
          <w:rFonts w:ascii="Times New Roman" w:hAnsi="Times New Roman" w:cs="Times New Roman"/>
          <w:b/>
        </w:rPr>
        <w:lastRenderedPageBreak/>
        <w:t>3.</w:t>
      </w:r>
      <w:r w:rsidRPr="007A7E21">
        <w:rPr>
          <w:rFonts w:ascii="Times New Roman" w:hAnsi="Times New Roman" w:cs="Times New Roman"/>
          <w:b/>
        </w:rPr>
        <w:tab/>
      </w:r>
      <w:r w:rsidRPr="007A7E21">
        <w:rPr>
          <w:rFonts w:ascii="Times New Roman" w:eastAsia="Arial Unicode MS" w:hAnsi="Times New Roman" w:cs="Times New Roman"/>
          <w:b/>
          <w:u w:color="000000"/>
          <w:lang w:eastAsia="en-ZA"/>
        </w:rPr>
        <w:t>COMMITTEE 201</w:t>
      </w:r>
      <w:r>
        <w:rPr>
          <w:rFonts w:ascii="Times New Roman" w:eastAsia="Arial Unicode MS" w:hAnsi="Times New Roman" w:cs="Times New Roman"/>
          <w:b/>
          <w:u w:color="000000"/>
          <w:lang w:eastAsia="en-ZA"/>
        </w:rPr>
        <w:t>8</w:t>
      </w:r>
      <w:r w:rsidRPr="007A7E21">
        <w:rPr>
          <w:rFonts w:ascii="Times New Roman" w:eastAsia="Arial Unicode MS" w:hAnsi="Times New Roman" w:cs="Times New Roman"/>
          <w:b/>
          <w:u w:color="000000"/>
          <w:lang w:eastAsia="en-ZA"/>
        </w:rPr>
        <w:t>/1</w:t>
      </w:r>
      <w:r>
        <w:rPr>
          <w:rFonts w:ascii="Times New Roman" w:eastAsia="Arial Unicode MS" w:hAnsi="Times New Roman" w:cs="Times New Roman"/>
          <w:b/>
          <w:u w:color="000000"/>
          <w:lang w:eastAsia="en-ZA"/>
        </w:rPr>
        <w:t>9</w:t>
      </w:r>
      <w:r w:rsidRPr="007A7E21">
        <w:rPr>
          <w:rFonts w:ascii="Times New Roman" w:eastAsia="Arial Unicode MS" w:hAnsi="Times New Roman" w:cs="Times New Roman"/>
          <w:b/>
          <w:u w:color="000000"/>
          <w:lang w:eastAsia="en-ZA"/>
        </w:rPr>
        <w:t xml:space="preserve"> BUDGET REPORT</w:t>
      </w:r>
    </w:p>
    <w:p w14:paraId="529F5742" w14:textId="77777777" w:rsidR="00A37A16" w:rsidRDefault="00A37A16" w:rsidP="00A37A16">
      <w:pPr>
        <w:autoSpaceDE w:val="0"/>
        <w:autoSpaceDN w:val="0"/>
        <w:adjustRightInd w:val="0"/>
        <w:spacing w:after="0" w:line="360" w:lineRule="auto"/>
        <w:jc w:val="both"/>
        <w:rPr>
          <w:rFonts w:ascii="Times New Roman" w:eastAsia="Times New Roman" w:hAnsi="Times New Roman" w:cs="Times New Roman"/>
          <w:lang w:val="en-GB" w:eastAsia="en-ZA"/>
        </w:rPr>
      </w:pPr>
    </w:p>
    <w:p w14:paraId="191DCD39" w14:textId="0C83E4BC" w:rsidR="00A76FE9" w:rsidRDefault="00A76FE9" w:rsidP="00A37A16">
      <w:pPr>
        <w:autoSpaceDE w:val="0"/>
        <w:autoSpaceDN w:val="0"/>
        <w:adjustRightInd w:val="0"/>
        <w:spacing w:after="0" w:line="360" w:lineRule="auto"/>
        <w:jc w:val="both"/>
        <w:rPr>
          <w:rFonts w:ascii="Times New Roman" w:eastAsia="Times New Roman" w:hAnsi="Times New Roman" w:cs="Times New Roman"/>
          <w:lang w:val="en-GB" w:eastAsia="en-ZA"/>
        </w:rPr>
      </w:pPr>
      <w:r>
        <w:rPr>
          <w:rFonts w:ascii="Times New Roman" w:eastAsia="Times New Roman" w:hAnsi="Times New Roman" w:cs="Times New Roman"/>
          <w:lang w:val="en-GB" w:eastAsia="en-ZA"/>
        </w:rPr>
        <w:t xml:space="preserve">In order to include a holistic review by the Committee, past recommendations are included. </w:t>
      </w:r>
      <w:r w:rsidRPr="007A7E21">
        <w:rPr>
          <w:rFonts w:ascii="Times New Roman" w:eastAsia="Times New Roman" w:hAnsi="Times New Roman" w:cs="Times New Roman"/>
          <w:lang w:val="en-GB" w:eastAsia="en-ZA"/>
        </w:rPr>
        <w:t>The Committee made the following recommendations in terms of the 201</w:t>
      </w:r>
      <w:r>
        <w:rPr>
          <w:rFonts w:ascii="Times New Roman" w:eastAsia="Times New Roman" w:hAnsi="Times New Roman" w:cs="Times New Roman"/>
          <w:lang w:val="en-GB" w:eastAsia="en-ZA"/>
        </w:rPr>
        <w:t>8</w:t>
      </w:r>
      <w:r w:rsidRPr="007A7E21">
        <w:rPr>
          <w:rFonts w:ascii="Times New Roman" w:eastAsia="Times New Roman" w:hAnsi="Times New Roman" w:cs="Times New Roman"/>
          <w:lang w:val="en-GB" w:eastAsia="en-ZA"/>
        </w:rPr>
        <w:t>/1</w:t>
      </w:r>
      <w:r>
        <w:rPr>
          <w:rFonts w:ascii="Times New Roman" w:eastAsia="Times New Roman" w:hAnsi="Times New Roman" w:cs="Times New Roman"/>
          <w:lang w:val="en-GB" w:eastAsia="en-ZA"/>
        </w:rPr>
        <w:t>9</w:t>
      </w:r>
      <w:r w:rsidRPr="007A7E21">
        <w:rPr>
          <w:rFonts w:ascii="Times New Roman" w:eastAsia="Times New Roman" w:hAnsi="Times New Roman" w:cs="Times New Roman"/>
          <w:lang w:val="en-GB" w:eastAsia="en-ZA"/>
        </w:rPr>
        <w:t xml:space="preserve"> Annual Performance Plan of the Department of </w:t>
      </w:r>
      <w:r w:rsidR="00A37A16">
        <w:rPr>
          <w:rFonts w:ascii="Times New Roman" w:eastAsia="Times New Roman" w:hAnsi="Times New Roman" w:cs="Times New Roman"/>
          <w:lang w:val="en-GB" w:eastAsia="en-ZA"/>
        </w:rPr>
        <w:t xml:space="preserve"> </w:t>
      </w:r>
      <w:r w:rsidRPr="007A7E21">
        <w:rPr>
          <w:rFonts w:ascii="Times New Roman" w:eastAsia="Times New Roman" w:hAnsi="Times New Roman" w:cs="Times New Roman"/>
          <w:lang w:val="en-GB" w:eastAsia="en-ZA"/>
        </w:rPr>
        <w:t>Defence:</w:t>
      </w:r>
    </w:p>
    <w:p w14:paraId="2756C904" w14:textId="77777777" w:rsidR="00A76FE9" w:rsidRPr="007A7E21" w:rsidRDefault="00A76FE9" w:rsidP="00A37A16">
      <w:pPr>
        <w:autoSpaceDE w:val="0"/>
        <w:autoSpaceDN w:val="0"/>
        <w:adjustRightInd w:val="0"/>
        <w:spacing w:after="0" w:line="360" w:lineRule="auto"/>
        <w:jc w:val="both"/>
        <w:rPr>
          <w:rFonts w:ascii="Times New Roman" w:eastAsia="Times New Roman" w:hAnsi="Times New Roman" w:cs="Times New Roman"/>
          <w:lang w:val="en-GB" w:eastAsia="en-ZA"/>
        </w:rPr>
      </w:pPr>
    </w:p>
    <w:p w14:paraId="5AAF85C1" w14:textId="5D68504A" w:rsidR="00A76FE9" w:rsidRPr="004136CA" w:rsidRDefault="00A76FE9" w:rsidP="004136CA">
      <w:pPr>
        <w:pStyle w:val="ListParagraph"/>
        <w:numPr>
          <w:ilvl w:val="0"/>
          <w:numId w:val="8"/>
        </w:numPr>
        <w:spacing w:after="0" w:line="360" w:lineRule="auto"/>
        <w:jc w:val="both"/>
        <w:rPr>
          <w:rFonts w:ascii="Times New Roman" w:hAnsi="Times New Roman" w:cs="Times New Roman"/>
          <w:lang w:val="en-GB"/>
        </w:rPr>
      </w:pPr>
      <w:bookmarkStart w:id="1" w:name="_Toc511729027"/>
      <w:r w:rsidRPr="004136CA">
        <w:rPr>
          <w:rFonts w:ascii="Times New Roman" w:hAnsi="Times New Roman" w:cs="Times New Roman"/>
          <w:lang w:val="en-GB"/>
        </w:rPr>
        <w:t>The Committee requested a copy of the letter from National Treasury to the department regarding the reimbursements from the United Nations.</w:t>
      </w:r>
    </w:p>
    <w:p w14:paraId="30BBFEE4" w14:textId="2AD11C20" w:rsidR="00A76FE9" w:rsidRPr="004136CA" w:rsidRDefault="00A76FE9" w:rsidP="004136CA">
      <w:pPr>
        <w:pStyle w:val="ListParagraph"/>
        <w:numPr>
          <w:ilvl w:val="0"/>
          <w:numId w:val="8"/>
        </w:numPr>
        <w:spacing w:after="0" w:line="360" w:lineRule="auto"/>
        <w:jc w:val="both"/>
        <w:rPr>
          <w:rFonts w:ascii="Times New Roman" w:hAnsi="Times New Roman" w:cs="Times New Roman"/>
          <w:lang w:val="en-GB"/>
        </w:rPr>
      </w:pPr>
      <w:r w:rsidRPr="004136CA">
        <w:rPr>
          <w:rFonts w:ascii="Times New Roman" w:hAnsi="Times New Roman" w:cs="Times New Roman"/>
          <w:lang w:val="en-GB"/>
        </w:rPr>
        <w:t xml:space="preserve">The Committee requested the latest information regarding the Reprioritisation of the Department’s budget as well as quarterly updates on its spending priorities. This should include a summary of the fixed and moveable assets of the Department. </w:t>
      </w:r>
    </w:p>
    <w:p w14:paraId="04D6C09A" w14:textId="57F279B2" w:rsidR="00A76FE9" w:rsidRPr="004136CA" w:rsidRDefault="00A76FE9" w:rsidP="004136CA">
      <w:pPr>
        <w:pStyle w:val="ListParagraph"/>
        <w:numPr>
          <w:ilvl w:val="0"/>
          <w:numId w:val="8"/>
        </w:numPr>
        <w:spacing w:after="0" w:line="360" w:lineRule="auto"/>
        <w:jc w:val="both"/>
        <w:rPr>
          <w:rFonts w:ascii="Times New Roman" w:hAnsi="Times New Roman" w:cs="Times New Roman"/>
          <w:lang w:val="en-GB"/>
        </w:rPr>
      </w:pPr>
      <w:r w:rsidRPr="004136CA">
        <w:rPr>
          <w:rFonts w:ascii="Times New Roman" w:hAnsi="Times New Roman" w:cs="Times New Roman"/>
          <w:lang w:val="en-GB"/>
        </w:rPr>
        <w:t>The Committee recommends that priority should be given to the repair and maintenance of the C130, Oryx and Rooivalk Helicopters to ensure that our peacekeepers are optimally supported in the Mission Area. Updates on the maintenance and serviceability of these support aircraft should be provided to the Committee on a quarterly basis.</w:t>
      </w:r>
    </w:p>
    <w:p w14:paraId="3DA778F6" w14:textId="2D126E04" w:rsidR="00A76FE9" w:rsidRPr="007A7E21" w:rsidRDefault="00A76FE9" w:rsidP="00A37A16">
      <w:pPr>
        <w:pStyle w:val="ListParagraph"/>
        <w:numPr>
          <w:ilvl w:val="0"/>
          <w:numId w:val="8"/>
        </w:numPr>
        <w:spacing w:after="0" w:line="360" w:lineRule="auto"/>
        <w:jc w:val="both"/>
        <w:rPr>
          <w:rFonts w:ascii="Times New Roman" w:hAnsi="Times New Roman" w:cs="Times New Roman"/>
          <w:lang w:val="en-GB"/>
        </w:rPr>
      </w:pPr>
      <w:r w:rsidRPr="007A7E21">
        <w:rPr>
          <w:rFonts w:ascii="Times New Roman" w:hAnsi="Times New Roman" w:cs="Times New Roman"/>
          <w:lang w:val="en-GB"/>
        </w:rPr>
        <w:t>Urgent engagement with National Treasury is required in an effort to find means of addressing the projected over-expenditure on compensation of employees in 2017/18 and beyond. Progress in this regar</w:t>
      </w:r>
      <w:r w:rsidR="007D6764">
        <w:rPr>
          <w:rFonts w:ascii="Times New Roman" w:hAnsi="Times New Roman" w:cs="Times New Roman"/>
          <w:lang w:val="en-GB"/>
        </w:rPr>
        <w:t xml:space="preserve">d should be presented to the </w:t>
      </w:r>
      <w:r w:rsidR="003B02F6">
        <w:rPr>
          <w:rFonts w:ascii="Times New Roman" w:hAnsi="Times New Roman" w:cs="Times New Roman"/>
          <w:lang w:val="en-GB"/>
        </w:rPr>
        <w:t>PCODMV</w:t>
      </w:r>
      <w:r w:rsidRPr="007A7E21">
        <w:rPr>
          <w:rFonts w:ascii="Times New Roman" w:hAnsi="Times New Roman" w:cs="Times New Roman"/>
          <w:lang w:val="en-GB"/>
        </w:rPr>
        <w:t xml:space="preserve"> on an ongoing basis.</w:t>
      </w:r>
    </w:p>
    <w:p w14:paraId="1DBAC994" w14:textId="11C5E320" w:rsidR="00A76FE9" w:rsidRPr="004136CA" w:rsidRDefault="00A76FE9" w:rsidP="004136CA">
      <w:pPr>
        <w:pStyle w:val="ListParagraph"/>
        <w:numPr>
          <w:ilvl w:val="0"/>
          <w:numId w:val="8"/>
        </w:numPr>
        <w:spacing w:after="0" w:line="360" w:lineRule="auto"/>
        <w:jc w:val="both"/>
        <w:rPr>
          <w:rFonts w:ascii="Times New Roman" w:hAnsi="Times New Roman" w:cs="Times New Roman"/>
          <w:lang w:val="en-GB"/>
        </w:rPr>
      </w:pPr>
      <w:r w:rsidRPr="004136CA">
        <w:rPr>
          <w:rFonts w:ascii="Times New Roman" w:hAnsi="Times New Roman" w:cs="Times New Roman"/>
          <w:lang w:val="en-GB"/>
        </w:rPr>
        <w:t>The Committee recommends that the DOD prioritise the rejuvenation of the SANDF. While acknowledging that the Department has to work with National Treasury and the Department of Public Service and Administration (DPSA) to facilitate the exit of especially “older” members of the Defence Force, rejuvenation is essential. The Committee acknowledges that a rejuvenation plan is being developed by the DOD. However, the Committee requests that the Department provide it with a written outline of the rejuvenation plan no later than 60 days after the adoption of this report. Furthermore, future quarterly reports to Parliament should include a progress report on rejuvenation as a standing item.</w:t>
      </w:r>
    </w:p>
    <w:p w14:paraId="5B3A12EA" w14:textId="190E4963" w:rsidR="00A76FE9" w:rsidRPr="004136CA" w:rsidRDefault="00A76FE9" w:rsidP="004136CA">
      <w:pPr>
        <w:pStyle w:val="ListParagraph"/>
        <w:numPr>
          <w:ilvl w:val="0"/>
          <w:numId w:val="8"/>
        </w:numPr>
        <w:spacing w:after="0" w:line="360" w:lineRule="auto"/>
        <w:jc w:val="both"/>
        <w:rPr>
          <w:rFonts w:ascii="Times New Roman" w:hAnsi="Times New Roman" w:cs="Times New Roman"/>
          <w:lang w:val="en-GB"/>
        </w:rPr>
      </w:pPr>
      <w:r w:rsidRPr="004136CA">
        <w:rPr>
          <w:rFonts w:ascii="Times New Roman" w:hAnsi="Times New Roman" w:cs="Times New Roman"/>
          <w:lang w:val="en-GB"/>
        </w:rPr>
        <w:t xml:space="preserve">The Committee recommends that the Department should prioritise the finalisation of the Military Discipline Bill for submissions to Parliament given that the effective functioning of the Command and Control relies primarily on a high level of discipline. </w:t>
      </w:r>
    </w:p>
    <w:p w14:paraId="5DF48DDF" w14:textId="77777777" w:rsidR="00A76FE9" w:rsidRPr="007A7E21" w:rsidRDefault="00A76FE9" w:rsidP="00A37A16">
      <w:pPr>
        <w:pStyle w:val="ListParagraph"/>
        <w:numPr>
          <w:ilvl w:val="0"/>
          <w:numId w:val="8"/>
        </w:numPr>
        <w:spacing w:after="0" w:line="360" w:lineRule="auto"/>
        <w:jc w:val="both"/>
        <w:rPr>
          <w:rFonts w:ascii="Times New Roman" w:hAnsi="Times New Roman" w:cs="Times New Roman"/>
          <w:lang w:val="en-GB"/>
        </w:rPr>
      </w:pPr>
      <w:r w:rsidRPr="007A7E21">
        <w:rPr>
          <w:rFonts w:ascii="Times New Roman" w:hAnsi="Times New Roman" w:cs="Times New Roman"/>
          <w:lang w:val="en-GB"/>
        </w:rPr>
        <w:t>An urgent trilateral engagement between Parliament’s Defence Committees, the DOD and National Treasury is required regarding the funding of the implementation of Milestone 1 of the Defence Review</w:t>
      </w:r>
      <w:r>
        <w:rPr>
          <w:rFonts w:ascii="Times New Roman" w:hAnsi="Times New Roman" w:cs="Times New Roman"/>
          <w:lang w:val="en-GB"/>
        </w:rPr>
        <w:t xml:space="preserve">, especially given the reduced budget of the DOD. </w:t>
      </w:r>
    </w:p>
    <w:p w14:paraId="5FCDA7BC" w14:textId="77777777" w:rsidR="00A76FE9" w:rsidRPr="00520165" w:rsidRDefault="00A76FE9" w:rsidP="00A37A16">
      <w:pPr>
        <w:pStyle w:val="ListParagraph"/>
        <w:numPr>
          <w:ilvl w:val="0"/>
          <w:numId w:val="8"/>
        </w:numPr>
        <w:spacing w:after="0" w:line="360" w:lineRule="auto"/>
        <w:jc w:val="both"/>
        <w:rPr>
          <w:rFonts w:ascii="Times New Roman" w:hAnsi="Times New Roman" w:cs="Times New Roman"/>
          <w:lang w:val="en-GB"/>
        </w:rPr>
      </w:pPr>
      <w:r w:rsidRPr="00520165">
        <w:rPr>
          <w:rFonts w:ascii="Times New Roman" w:hAnsi="Times New Roman" w:cs="Times New Roman"/>
        </w:rPr>
        <w:lastRenderedPageBreak/>
        <w:t xml:space="preserve">The Committee wanted to be updated on the latest information about the Dockyard given its strategic and critical role to repair and maintain the Navy’s vessels to allow them to protect our maritime resources. </w:t>
      </w:r>
    </w:p>
    <w:p w14:paraId="3564001A" w14:textId="77777777" w:rsidR="00A76FE9" w:rsidRPr="00963150" w:rsidRDefault="00A76FE9" w:rsidP="00A37A16">
      <w:pPr>
        <w:pStyle w:val="ListParagraph"/>
        <w:numPr>
          <w:ilvl w:val="0"/>
          <w:numId w:val="8"/>
        </w:numPr>
        <w:spacing w:after="0" w:line="360" w:lineRule="auto"/>
        <w:jc w:val="both"/>
        <w:rPr>
          <w:rFonts w:ascii="Times New Roman" w:hAnsi="Times New Roman" w:cs="Times New Roman"/>
          <w:lang w:val="en-GB"/>
        </w:rPr>
      </w:pPr>
      <w:r w:rsidRPr="00963150">
        <w:rPr>
          <w:rFonts w:ascii="Times New Roman" w:hAnsi="Times New Roman" w:cs="Times New Roman"/>
          <w:lang w:val="en-GB"/>
        </w:rPr>
        <w:t>The Committee recommends that the Department should make visible its anticipated role in national elections in its planning and the kind of resources and fu</w:t>
      </w:r>
      <w:r>
        <w:rPr>
          <w:rFonts w:ascii="Times New Roman" w:hAnsi="Times New Roman" w:cs="Times New Roman"/>
          <w:lang w:val="en-GB"/>
        </w:rPr>
        <w:t>n</w:t>
      </w:r>
      <w:r w:rsidRPr="00963150">
        <w:rPr>
          <w:rFonts w:ascii="Times New Roman" w:hAnsi="Times New Roman" w:cs="Times New Roman"/>
          <w:lang w:val="en-GB"/>
        </w:rPr>
        <w:t xml:space="preserve">ding that are required. </w:t>
      </w:r>
    </w:p>
    <w:p w14:paraId="2D7554E6" w14:textId="77777777" w:rsidR="00A76FE9" w:rsidRPr="00963150" w:rsidRDefault="00A76FE9" w:rsidP="00A37A16">
      <w:pPr>
        <w:pStyle w:val="ListParagraph"/>
        <w:numPr>
          <w:ilvl w:val="0"/>
          <w:numId w:val="8"/>
        </w:numPr>
        <w:spacing w:after="0" w:line="360" w:lineRule="auto"/>
        <w:jc w:val="both"/>
        <w:rPr>
          <w:rFonts w:ascii="Times New Roman" w:hAnsi="Times New Roman" w:cs="Times New Roman"/>
          <w:lang w:val="en-GB"/>
        </w:rPr>
      </w:pPr>
      <w:r w:rsidRPr="00963150">
        <w:rPr>
          <w:rFonts w:ascii="Times New Roman" w:hAnsi="Times New Roman" w:cs="Times New Roman"/>
          <w:lang w:val="en-GB"/>
        </w:rPr>
        <w:t xml:space="preserve">The Committee requested more information on Project </w:t>
      </w:r>
      <w:r w:rsidRPr="00963150">
        <w:rPr>
          <w:rFonts w:ascii="Times New Roman" w:hAnsi="Times New Roman" w:cs="Times New Roman"/>
          <w:bCs/>
          <w:iCs/>
          <w:lang w:val="en-US"/>
        </w:rPr>
        <w:t xml:space="preserve">KOBA-TLALA, such as where it operates, and the costs and resources involved. </w:t>
      </w:r>
      <w:r>
        <w:rPr>
          <w:rFonts w:ascii="Times New Roman" w:hAnsi="Times New Roman" w:cs="Times New Roman"/>
          <w:bCs/>
          <w:iCs/>
          <w:lang w:val="en-US"/>
        </w:rPr>
        <w:t>A written report in this regard should be furnished to the Committee within 60 days of the adoption of this report.</w:t>
      </w:r>
    </w:p>
    <w:p w14:paraId="7A507992" w14:textId="77777777" w:rsidR="00A76FE9" w:rsidRDefault="00A76FE9" w:rsidP="00A37A16">
      <w:pPr>
        <w:pStyle w:val="ListParagraph"/>
        <w:numPr>
          <w:ilvl w:val="0"/>
          <w:numId w:val="8"/>
        </w:numPr>
        <w:spacing w:after="0" w:line="360" w:lineRule="auto"/>
        <w:jc w:val="both"/>
        <w:rPr>
          <w:rFonts w:ascii="Times New Roman" w:hAnsi="Times New Roman" w:cs="Times New Roman"/>
          <w:lang w:val="en-GB"/>
        </w:rPr>
      </w:pPr>
      <w:r>
        <w:rPr>
          <w:rFonts w:ascii="Times New Roman" w:hAnsi="Times New Roman" w:cs="Times New Roman"/>
          <w:lang w:val="en-GB"/>
        </w:rPr>
        <w:t>The Committee wants the Department to provide it with a report on the situation at its Internal Audit Division, within 30 days of it finalising its investigation.</w:t>
      </w:r>
    </w:p>
    <w:p w14:paraId="5E0D95DF" w14:textId="373FB5BC" w:rsidR="00A76FE9" w:rsidRPr="007A7E21" w:rsidRDefault="00A76FE9" w:rsidP="00A37A16">
      <w:pPr>
        <w:pStyle w:val="ListParagraph"/>
        <w:numPr>
          <w:ilvl w:val="0"/>
          <w:numId w:val="8"/>
        </w:numPr>
        <w:spacing w:after="0" w:line="360" w:lineRule="auto"/>
        <w:jc w:val="both"/>
        <w:rPr>
          <w:rFonts w:ascii="Times New Roman" w:hAnsi="Times New Roman" w:cs="Times New Roman"/>
          <w:lang w:val="en-GB"/>
        </w:rPr>
      </w:pPr>
      <w:r w:rsidRPr="007A7E21">
        <w:rPr>
          <w:rFonts w:ascii="Times New Roman" w:hAnsi="Times New Roman" w:cs="Times New Roman"/>
          <w:lang w:val="en-GB"/>
        </w:rPr>
        <w:t xml:space="preserve">Flying hours in the SA Air Force remain a major concern. The Committee recommends that the DOD reports, on a quarterly basis, progress in the attainment of the </w:t>
      </w:r>
      <w:r>
        <w:rPr>
          <w:rFonts w:ascii="Times New Roman" w:hAnsi="Times New Roman" w:cs="Times New Roman"/>
          <w:lang w:val="en-GB"/>
        </w:rPr>
        <w:t>2</w:t>
      </w:r>
      <w:r w:rsidRPr="007A7E21">
        <w:rPr>
          <w:rFonts w:ascii="Times New Roman" w:hAnsi="Times New Roman" w:cs="Times New Roman"/>
          <w:lang w:val="en-GB"/>
        </w:rPr>
        <w:t xml:space="preserve">5 000 </w:t>
      </w:r>
      <w:r>
        <w:rPr>
          <w:rFonts w:ascii="Times New Roman" w:hAnsi="Times New Roman" w:cs="Times New Roman"/>
          <w:lang w:val="en-GB"/>
        </w:rPr>
        <w:t xml:space="preserve">flying </w:t>
      </w:r>
      <w:r w:rsidRPr="007A7E21">
        <w:rPr>
          <w:rFonts w:ascii="Times New Roman" w:hAnsi="Times New Roman" w:cs="Times New Roman"/>
          <w:lang w:val="en-GB"/>
        </w:rPr>
        <w:t>hours to be flown. A further breakdown of the total number of flying hours (training, operational, force employment, etc</w:t>
      </w:r>
      <w:r>
        <w:rPr>
          <w:rFonts w:ascii="Times New Roman" w:hAnsi="Times New Roman" w:cs="Times New Roman"/>
          <w:lang w:val="en-GB"/>
        </w:rPr>
        <w:t>.</w:t>
      </w:r>
      <w:r w:rsidR="007D6764">
        <w:rPr>
          <w:rFonts w:ascii="Times New Roman" w:hAnsi="Times New Roman" w:cs="Times New Roman"/>
          <w:lang w:val="en-GB"/>
        </w:rPr>
        <w:t xml:space="preserve">) will further assist the </w:t>
      </w:r>
      <w:r w:rsidR="003B02F6">
        <w:rPr>
          <w:rFonts w:ascii="Times New Roman" w:hAnsi="Times New Roman" w:cs="Times New Roman"/>
          <w:lang w:val="en-GB"/>
        </w:rPr>
        <w:t>PCODMV</w:t>
      </w:r>
      <w:r w:rsidRPr="007A7E21">
        <w:rPr>
          <w:rFonts w:ascii="Times New Roman" w:hAnsi="Times New Roman" w:cs="Times New Roman"/>
          <w:lang w:val="en-GB"/>
        </w:rPr>
        <w:t xml:space="preserve"> in its oversight.</w:t>
      </w:r>
    </w:p>
    <w:p w14:paraId="66BBCB77" w14:textId="0170094C" w:rsidR="00A76FE9" w:rsidRDefault="00A76FE9" w:rsidP="00A37A16">
      <w:pPr>
        <w:pStyle w:val="ListParagraph"/>
        <w:numPr>
          <w:ilvl w:val="0"/>
          <w:numId w:val="8"/>
        </w:numPr>
        <w:spacing w:after="0" w:line="360" w:lineRule="auto"/>
        <w:ind w:left="284" w:firstLine="0"/>
        <w:jc w:val="both"/>
        <w:rPr>
          <w:rFonts w:ascii="Times New Roman" w:hAnsi="Times New Roman" w:cs="Times New Roman"/>
          <w:lang w:val="en-GB"/>
        </w:rPr>
      </w:pPr>
      <w:r w:rsidRPr="0037465F">
        <w:rPr>
          <w:rFonts w:ascii="Times New Roman" w:hAnsi="Times New Roman" w:cs="Times New Roman"/>
          <w:lang w:val="en-GB"/>
        </w:rPr>
        <w:t xml:space="preserve">Similar to the above, the </w:t>
      </w:r>
      <w:r w:rsidR="003B02F6">
        <w:rPr>
          <w:rFonts w:ascii="Times New Roman" w:hAnsi="Times New Roman" w:cs="Times New Roman"/>
          <w:lang w:val="en-GB"/>
        </w:rPr>
        <w:t>PCODMV</w:t>
      </w:r>
      <w:r w:rsidRPr="0037465F">
        <w:rPr>
          <w:rFonts w:ascii="Times New Roman" w:hAnsi="Times New Roman" w:cs="Times New Roman"/>
          <w:lang w:val="en-GB"/>
        </w:rPr>
        <w:t xml:space="preserve"> recommends that the DOD reports, on a quarterly basis, on </w:t>
      </w:r>
      <w:r>
        <w:rPr>
          <w:rFonts w:ascii="Times New Roman" w:hAnsi="Times New Roman" w:cs="Times New Roman"/>
          <w:lang w:val="en-GB"/>
        </w:rPr>
        <w:t xml:space="preserve"> </w:t>
      </w:r>
      <w:r>
        <w:rPr>
          <w:rFonts w:ascii="Times New Roman" w:hAnsi="Times New Roman" w:cs="Times New Roman"/>
          <w:lang w:val="en-GB"/>
        </w:rPr>
        <w:br/>
        <w:t xml:space="preserve">        </w:t>
      </w:r>
      <w:r w:rsidRPr="0037465F">
        <w:rPr>
          <w:rFonts w:ascii="Times New Roman" w:hAnsi="Times New Roman" w:cs="Times New Roman"/>
          <w:lang w:val="en-GB"/>
        </w:rPr>
        <w:t>the progress being made to attain the 12 000 planned sea hours for the SA Navy.</w:t>
      </w:r>
    </w:p>
    <w:p w14:paraId="48E1DECB" w14:textId="522F1C13" w:rsidR="00A76FE9" w:rsidRPr="00A37A16" w:rsidRDefault="00A76FE9" w:rsidP="00A37A16">
      <w:pPr>
        <w:pStyle w:val="ListParagraph"/>
        <w:numPr>
          <w:ilvl w:val="0"/>
          <w:numId w:val="8"/>
        </w:numPr>
        <w:spacing w:after="0" w:line="360" w:lineRule="auto"/>
        <w:ind w:left="284" w:firstLine="0"/>
        <w:jc w:val="both"/>
        <w:rPr>
          <w:rFonts w:ascii="Times New Roman" w:hAnsi="Times New Roman" w:cs="Times New Roman"/>
          <w:lang w:val="en-GB"/>
        </w:rPr>
      </w:pPr>
      <w:r w:rsidRPr="0037465F">
        <w:rPr>
          <w:rFonts w:ascii="Times New Roman" w:hAnsi="Times New Roman" w:cs="Times New Roman"/>
        </w:rPr>
        <w:t xml:space="preserve">The Committee recommends that active efforts be made by the Department to realign its </w:t>
      </w:r>
      <w:r>
        <w:rPr>
          <w:rFonts w:ascii="Times New Roman" w:hAnsi="Times New Roman" w:cs="Times New Roman"/>
        </w:rPr>
        <w:t xml:space="preserve"> </w:t>
      </w:r>
      <w:r>
        <w:rPr>
          <w:rFonts w:ascii="Times New Roman" w:hAnsi="Times New Roman" w:cs="Times New Roman"/>
        </w:rPr>
        <w:br/>
        <w:t xml:space="preserve">        spending </w:t>
      </w:r>
      <w:r w:rsidRPr="0037465F">
        <w:rPr>
          <w:rFonts w:ascii="Times New Roman" w:hAnsi="Times New Roman" w:cs="Times New Roman"/>
        </w:rPr>
        <w:t xml:space="preserve">priorities with the envisaged 40:30:30 split between Compensation of </w:t>
      </w:r>
      <w:r>
        <w:rPr>
          <w:rFonts w:ascii="Times New Roman" w:hAnsi="Times New Roman" w:cs="Times New Roman"/>
        </w:rPr>
        <w:br/>
        <w:t xml:space="preserve">        </w:t>
      </w:r>
      <w:r w:rsidRPr="0037465F">
        <w:rPr>
          <w:rFonts w:ascii="Times New Roman" w:hAnsi="Times New Roman" w:cs="Times New Roman"/>
        </w:rPr>
        <w:t xml:space="preserve">Employees, Operational Costs and Capital Expenditure. Given that no additional funds </w:t>
      </w:r>
      <w:r>
        <w:rPr>
          <w:rFonts w:ascii="Times New Roman" w:hAnsi="Times New Roman" w:cs="Times New Roman"/>
        </w:rPr>
        <w:br/>
        <w:t xml:space="preserve">        </w:t>
      </w:r>
      <w:r w:rsidRPr="0037465F">
        <w:rPr>
          <w:rFonts w:ascii="Times New Roman" w:hAnsi="Times New Roman" w:cs="Times New Roman"/>
        </w:rPr>
        <w:t>are likely to be received by the DOD</w:t>
      </w:r>
      <w:r>
        <w:rPr>
          <w:rFonts w:ascii="Times New Roman" w:hAnsi="Times New Roman" w:cs="Times New Roman"/>
        </w:rPr>
        <w:t xml:space="preserve"> </w:t>
      </w:r>
      <w:r w:rsidRPr="0037465F">
        <w:rPr>
          <w:rFonts w:ascii="Times New Roman" w:hAnsi="Times New Roman" w:cs="Times New Roman"/>
        </w:rPr>
        <w:t xml:space="preserve">over the MTEF, the DOD should develop alternative </w:t>
      </w:r>
      <w:r>
        <w:rPr>
          <w:rFonts w:ascii="Times New Roman" w:hAnsi="Times New Roman" w:cs="Times New Roman"/>
        </w:rPr>
        <w:br/>
        <w:t xml:space="preserve">        </w:t>
      </w:r>
      <w:r w:rsidRPr="0037465F">
        <w:rPr>
          <w:rFonts w:ascii="Times New Roman" w:hAnsi="Times New Roman" w:cs="Times New Roman"/>
        </w:rPr>
        <w:t xml:space="preserve">means to ensure this spending realignment. The DOD should provide the Committee with a </w:t>
      </w:r>
      <w:r>
        <w:rPr>
          <w:rFonts w:ascii="Times New Roman" w:hAnsi="Times New Roman" w:cs="Times New Roman"/>
        </w:rPr>
        <w:br/>
        <w:t xml:space="preserve">        </w:t>
      </w:r>
      <w:r w:rsidRPr="0037465F">
        <w:rPr>
          <w:rFonts w:ascii="Times New Roman" w:hAnsi="Times New Roman" w:cs="Times New Roman"/>
        </w:rPr>
        <w:t xml:space="preserve">written report on efforts to realign spending patterns within 90 days of the adoption of this </w:t>
      </w:r>
      <w:r>
        <w:rPr>
          <w:rFonts w:ascii="Times New Roman" w:hAnsi="Times New Roman" w:cs="Times New Roman"/>
        </w:rPr>
        <w:br/>
        <w:t xml:space="preserve">        </w:t>
      </w:r>
      <w:r w:rsidRPr="0037465F">
        <w:rPr>
          <w:rFonts w:ascii="Times New Roman" w:hAnsi="Times New Roman" w:cs="Times New Roman"/>
        </w:rPr>
        <w:t>report.</w:t>
      </w:r>
    </w:p>
    <w:p w14:paraId="7454DF1D" w14:textId="56652742" w:rsidR="00A37A16" w:rsidRPr="00A37A16" w:rsidRDefault="00A37A16" w:rsidP="00A37A16">
      <w:pPr>
        <w:spacing w:after="0" w:line="360" w:lineRule="auto"/>
        <w:jc w:val="both"/>
        <w:rPr>
          <w:rFonts w:ascii="Times New Roman" w:hAnsi="Times New Roman" w:cs="Times New Roman"/>
          <w:lang w:val="en-GB"/>
        </w:rPr>
      </w:pPr>
    </w:p>
    <w:p w14:paraId="1C2CF3D4" w14:textId="77777777" w:rsidR="00A76FE9" w:rsidRPr="007A7E21" w:rsidRDefault="00A76FE9" w:rsidP="00A37A16">
      <w:pPr>
        <w:pStyle w:val="Heading1"/>
        <w:spacing w:before="0" w:line="360" w:lineRule="auto"/>
        <w:rPr>
          <w:rFonts w:ascii="Times New Roman" w:hAnsi="Times New Roman" w:cs="Times New Roman"/>
          <w:color w:val="auto"/>
          <w:szCs w:val="22"/>
        </w:rPr>
      </w:pPr>
      <w:r w:rsidRPr="007A7E21">
        <w:rPr>
          <w:rFonts w:ascii="Times New Roman" w:hAnsi="Times New Roman" w:cs="Times New Roman"/>
          <w:color w:val="auto"/>
          <w:szCs w:val="22"/>
        </w:rPr>
        <w:t>4.</w:t>
      </w:r>
      <w:r w:rsidRPr="007A7E21">
        <w:rPr>
          <w:rFonts w:ascii="Times New Roman" w:hAnsi="Times New Roman" w:cs="Times New Roman"/>
          <w:color w:val="auto"/>
          <w:szCs w:val="22"/>
        </w:rPr>
        <w:tab/>
        <w:t>Overview of the 201</w:t>
      </w:r>
      <w:r>
        <w:rPr>
          <w:rFonts w:ascii="Times New Roman" w:hAnsi="Times New Roman" w:cs="Times New Roman"/>
          <w:color w:val="auto"/>
          <w:szCs w:val="22"/>
        </w:rPr>
        <w:t>8</w:t>
      </w:r>
      <w:r w:rsidRPr="007A7E21">
        <w:rPr>
          <w:rFonts w:ascii="Times New Roman" w:hAnsi="Times New Roman" w:cs="Times New Roman"/>
          <w:color w:val="auto"/>
          <w:szCs w:val="22"/>
        </w:rPr>
        <w:t>/1</w:t>
      </w:r>
      <w:r>
        <w:rPr>
          <w:rFonts w:ascii="Times New Roman" w:hAnsi="Times New Roman" w:cs="Times New Roman"/>
          <w:color w:val="auto"/>
          <w:szCs w:val="22"/>
        </w:rPr>
        <w:t>9</w:t>
      </w:r>
      <w:r w:rsidRPr="007A7E21">
        <w:rPr>
          <w:rFonts w:ascii="Times New Roman" w:hAnsi="Times New Roman" w:cs="Times New Roman"/>
          <w:color w:val="auto"/>
          <w:szCs w:val="22"/>
        </w:rPr>
        <w:t xml:space="preserve"> financial year</w:t>
      </w:r>
      <w:bookmarkEnd w:id="1"/>
    </w:p>
    <w:p w14:paraId="571EA8BB" w14:textId="77777777" w:rsidR="00A37A16" w:rsidRDefault="00A37A16" w:rsidP="00A37A16">
      <w:pPr>
        <w:spacing w:after="0" w:line="360" w:lineRule="auto"/>
        <w:jc w:val="both"/>
        <w:rPr>
          <w:rFonts w:ascii="Times New Roman" w:hAnsi="Times New Roman" w:cs="Times New Roman"/>
          <w:bCs/>
        </w:rPr>
      </w:pPr>
    </w:p>
    <w:p w14:paraId="3432C39F" w14:textId="54017627" w:rsidR="00A76FE9" w:rsidRDefault="00A76FE9" w:rsidP="00A37A16">
      <w:pPr>
        <w:spacing w:after="0" w:line="360" w:lineRule="auto"/>
        <w:jc w:val="both"/>
        <w:rPr>
          <w:rFonts w:ascii="Times New Roman" w:hAnsi="Times New Roman" w:cs="Times New Roman"/>
          <w:bCs/>
        </w:rPr>
      </w:pPr>
      <w:r>
        <w:rPr>
          <w:rFonts w:ascii="Times New Roman" w:hAnsi="Times New Roman" w:cs="Times New Roman"/>
          <w:bCs/>
        </w:rPr>
        <w:t>For 2018/19, Parliament only received briefings on DOD expenditure patterns for the First and Second Quarters. Projections available for the Third Quarter, read in conjunction with the data from the First and Second Quarters indicate some concerns to be noted when considering budgetary implementation during 2019/20.</w:t>
      </w:r>
    </w:p>
    <w:p w14:paraId="3EC8FBC1" w14:textId="77777777" w:rsidR="00A37A16" w:rsidRDefault="00A37A16" w:rsidP="00A37A16">
      <w:pPr>
        <w:spacing w:after="0" w:line="360" w:lineRule="auto"/>
        <w:jc w:val="both"/>
        <w:rPr>
          <w:rFonts w:ascii="Times New Roman" w:hAnsi="Times New Roman" w:cs="Times New Roman"/>
          <w:bCs/>
        </w:rPr>
      </w:pPr>
    </w:p>
    <w:p w14:paraId="1A877BD6" w14:textId="45DD9F79" w:rsidR="00A76FE9" w:rsidRDefault="007D60DE" w:rsidP="00A37A16">
      <w:pPr>
        <w:spacing w:after="0" w:line="360" w:lineRule="auto"/>
        <w:jc w:val="both"/>
        <w:rPr>
          <w:rFonts w:ascii="Times New Roman" w:hAnsi="Times New Roman" w:cs="Times New Roman"/>
          <w:bCs/>
        </w:rPr>
      </w:pPr>
      <w:r>
        <w:rPr>
          <w:rFonts w:ascii="Times New Roman" w:hAnsi="Times New Roman" w:cs="Times New Roman"/>
          <w:bCs/>
        </w:rPr>
        <w:t>By the end of the T</w:t>
      </w:r>
      <w:r w:rsidR="00A76FE9">
        <w:rPr>
          <w:rFonts w:ascii="Times New Roman" w:hAnsi="Times New Roman" w:cs="Times New Roman"/>
          <w:bCs/>
        </w:rPr>
        <w:t xml:space="preserve">hird </w:t>
      </w:r>
      <w:r>
        <w:rPr>
          <w:rFonts w:ascii="Times New Roman" w:hAnsi="Times New Roman" w:cs="Times New Roman"/>
          <w:bCs/>
        </w:rPr>
        <w:t>Q</w:t>
      </w:r>
      <w:r w:rsidR="00A76FE9">
        <w:rPr>
          <w:rFonts w:ascii="Times New Roman" w:hAnsi="Times New Roman" w:cs="Times New Roman"/>
          <w:bCs/>
        </w:rPr>
        <w:t xml:space="preserve">uarter, the DOD </w:t>
      </w:r>
      <w:r w:rsidR="00A76FE9" w:rsidRPr="00443723">
        <w:rPr>
          <w:rFonts w:ascii="Times New Roman" w:hAnsi="Times New Roman" w:cs="Times New Roman"/>
          <w:bCs/>
        </w:rPr>
        <w:t>spent R35.3 billion against the approved projections of R34.9 billion.</w:t>
      </w:r>
      <w:r w:rsidR="00A76FE9">
        <w:rPr>
          <w:rFonts w:ascii="Times New Roman" w:hAnsi="Times New Roman" w:cs="Times New Roman"/>
          <w:bCs/>
        </w:rPr>
        <w:t xml:space="preserve"> </w:t>
      </w:r>
      <w:r w:rsidR="00A76FE9" w:rsidRPr="00443723">
        <w:rPr>
          <w:rFonts w:ascii="Times New Roman" w:hAnsi="Times New Roman" w:cs="Times New Roman"/>
          <w:bCs/>
        </w:rPr>
        <w:t>The higher than projected spending was mainly</w:t>
      </w:r>
      <w:r w:rsidR="00A76FE9">
        <w:rPr>
          <w:rFonts w:ascii="Times New Roman" w:hAnsi="Times New Roman" w:cs="Times New Roman"/>
          <w:bCs/>
        </w:rPr>
        <w:t xml:space="preserve"> </w:t>
      </w:r>
      <w:r w:rsidR="00A76FE9" w:rsidRPr="00443723">
        <w:rPr>
          <w:rFonts w:ascii="Times New Roman" w:hAnsi="Times New Roman" w:cs="Times New Roman"/>
          <w:bCs/>
        </w:rPr>
        <w:t xml:space="preserve">due to </w:t>
      </w:r>
      <w:r w:rsidR="00A76FE9">
        <w:rPr>
          <w:rFonts w:ascii="Times New Roman" w:hAnsi="Times New Roman" w:cs="Times New Roman"/>
          <w:bCs/>
        </w:rPr>
        <w:t>payment of</w:t>
      </w:r>
      <w:r w:rsidR="00A76FE9" w:rsidRPr="00443723">
        <w:rPr>
          <w:rFonts w:ascii="Times New Roman" w:hAnsi="Times New Roman" w:cs="Times New Roman"/>
          <w:bCs/>
        </w:rPr>
        <w:t xml:space="preserve"> compensation of employees</w:t>
      </w:r>
      <w:r w:rsidR="00A76FE9">
        <w:rPr>
          <w:rFonts w:ascii="Times New Roman" w:hAnsi="Times New Roman" w:cs="Times New Roman"/>
          <w:bCs/>
        </w:rPr>
        <w:t xml:space="preserve"> higher than the projected expenditure. Some programmes did, however, show slow spending patterns. </w:t>
      </w:r>
      <w:r w:rsidR="00A76FE9">
        <w:rPr>
          <w:rFonts w:ascii="Times New Roman" w:hAnsi="Times New Roman" w:cs="Times New Roman"/>
          <w:bCs/>
        </w:rPr>
        <w:lastRenderedPageBreak/>
        <w:t xml:space="preserve">These include the </w:t>
      </w:r>
      <w:r w:rsidR="00A76FE9" w:rsidRPr="00443723">
        <w:rPr>
          <w:rFonts w:ascii="Times New Roman" w:hAnsi="Times New Roman" w:cs="Times New Roman"/>
          <w:bCs/>
        </w:rPr>
        <w:t>Administration, Maritime Defence and Force employment programmes</w:t>
      </w:r>
      <w:r w:rsidR="00A76FE9">
        <w:rPr>
          <w:rFonts w:ascii="Times New Roman" w:hAnsi="Times New Roman" w:cs="Times New Roman"/>
          <w:bCs/>
        </w:rPr>
        <w:t xml:space="preserve"> where slow spending was largely attributed to </w:t>
      </w:r>
      <w:r w:rsidR="00A76FE9" w:rsidRPr="00443723">
        <w:rPr>
          <w:rFonts w:ascii="Times New Roman" w:hAnsi="Times New Roman" w:cs="Times New Roman"/>
          <w:bCs/>
        </w:rPr>
        <w:t>delays in processing the invoices for</w:t>
      </w:r>
      <w:r w:rsidR="00A76FE9">
        <w:rPr>
          <w:rFonts w:ascii="Times New Roman" w:hAnsi="Times New Roman" w:cs="Times New Roman"/>
          <w:bCs/>
        </w:rPr>
        <w:t xml:space="preserve"> </w:t>
      </w:r>
      <w:r w:rsidR="00A76FE9" w:rsidRPr="00443723">
        <w:rPr>
          <w:rFonts w:ascii="Times New Roman" w:hAnsi="Times New Roman" w:cs="Times New Roman"/>
          <w:bCs/>
        </w:rPr>
        <w:t xml:space="preserve">the payment of the quarterly accommodation charges from Department of Public Works </w:t>
      </w:r>
      <w:r w:rsidR="00A76FE9">
        <w:rPr>
          <w:rFonts w:ascii="Times New Roman" w:hAnsi="Times New Roman" w:cs="Times New Roman"/>
          <w:bCs/>
        </w:rPr>
        <w:t xml:space="preserve">and extended </w:t>
      </w:r>
      <w:r w:rsidR="00A76FE9" w:rsidRPr="00443723">
        <w:rPr>
          <w:rFonts w:ascii="Times New Roman" w:hAnsi="Times New Roman" w:cs="Times New Roman"/>
          <w:bCs/>
        </w:rPr>
        <w:t>procurement process</w:t>
      </w:r>
      <w:r w:rsidR="00A76FE9">
        <w:rPr>
          <w:rFonts w:ascii="Times New Roman" w:hAnsi="Times New Roman" w:cs="Times New Roman"/>
          <w:bCs/>
        </w:rPr>
        <w:t>es for</w:t>
      </w:r>
      <w:r w:rsidR="00A76FE9" w:rsidRPr="00443723">
        <w:rPr>
          <w:rFonts w:ascii="Times New Roman" w:hAnsi="Times New Roman" w:cs="Times New Roman"/>
          <w:bCs/>
        </w:rPr>
        <w:t xml:space="preserve"> maintenance and </w:t>
      </w:r>
      <w:r w:rsidR="00A76FE9">
        <w:rPr>
          <w:rFonts w:ascii="Times New Roman" w:hAnsi="Times New Roman" w:cs="Times New Roman"/>
          <w:bCs/>
        </w:rPr>
        <w:t>ship repairs</w:t>
      </w:r>
      <w:r w:rsidR="00A76FE9" w:rsidRPr="00443723">
        <w:rPr>
          <w:rFonts w:ascii="Times New Roman" w:hAnsi="Times New Roman" w:cs="Times New Roman"/>
          <w:bCs/>
        </w:rPr>
        <w:t>.</w:t>
      </w:r>
      <w:r w:rsidR="00A76FE9">
        <w:rPr>
          <w:rFonts w:ascii="Times New Roman" w:hAnsi="Times New Roman" w:cs="Times New Roman"/>
          <w:bCs/>
        </w:rPr>
        <w:t xml:space="preserve"> </w:t>
      </w:r>
    </w:p>
    <w:p w14:paraId="293EBCF2" w14:textId="77777777" w:rsidR="00A37A16" w:rsidRDefault="00A37A16" w:rsidP="00A37A16">
      <w:pPr>
        <w:spacing w:after="0" w:line="360" w:lineRule="auto"/>
        <w:jc w:val="both"/>
        <w:rPr>
          <w:rFonts w:ascii="Times New Roman" w:hAnsi="Times New Roman" w:cs="Times New Roman"/>
          <w:bCs/>
        </w:rPr>
      </w:pPr>
    </w:p>
    <w:p w14:paraId="5AA688BF" w14:textId="5CBF12BD" w:rsidR="00A76FE9" w:rsidRDefault="00A76FE9" w:rsidP="00A37A16">
      <w:pPr>
        <w:spacing w:after="0" w:line="360" w:lineRule="auto"/>
        <w:jc w:val="both"/>
        <w:rPr>
          <w:rFonts w:ascii="Times New Roman" w:hAnsi="Times New Roman" w:cs="Times New Roman"/>
          <w:bCs/>
        </w:rPr>
      </w:pPr>
      <w:r>
        <w:rPr>
          <w:rFonts w:ascii="Times New Roman" w:hAnsi="Times New Roman" w:cs="Times New Roman"/>
          <w:bCs/>
        </w:rPr>
        <w:t>Other key concerns emerging by the end of the Third Quarter include:</w:t>
      </w:r>
    </w:p>
    <w:p w14:paraId="41D8F695" w14:textId="77777777" w:rsidR="00A76FE9" w:rsidRDefault="00A76FE9" w:rsidP="00A37A16">
      <w:pPr>
        <w:pStyle w:val="ListParagraph"/>
        <w:numPr>
          <w:ilvl w:val="0"/>
          <w:numId w:val="14"/>
        </w:numPr>
        <w:spacing w:after="0" w:line="360" w:lineRule="auto"/>
        <w:jc w:val="both"/>
        <w:rPr>
          <w:rFonts w:ascii="Times New Roman" w:hAnsi="Times New Roman" w:cs="Times New Roman"/>
          <w:bCs/>
        </w:rPr>
      </w:pPr>
      <w:r w:rsidRPr="000F379D">
        <w:rPr>
          <w:rFonts w:ascii="Times New Roman" w:hAnsi="Times New Roman" w:cs="Times New Roman"/>
          <w:bCs/>
        </w:rPr>
        <w:t>Only 43.7% of the R785.1 million allocated for Acquisition and upgrading of main weapon systems and technology</w:t>
      </w:r>
      <w:r>
        <w:rPr>
          <w:rFonts w:ascii="Times New Roman" w:hAnsi="Times New Roman" w:cs="Times New Roman"/>
          <w:bCs/>
        </w:rPr>
        <w:t xml:space="preserve"> in the Air Defence programme was spent by the end of the Third Quarter.</w:t>
      </w:r>
    </w:p>
    <w:p w14:paraId="3B787AE3" w14:textId="77777777" w:rsidR="00A76FE9" w:rsidRDefault="00A76FE9" w:rsidP="00A37A16">
      <w:pPr>
        <w:pStyle w:val="ListParagraph"/>
        <w:numPr>
          <w:ilvl w:val="0"/>
          <w:numId w:val="14"/>
        </w:numPr>
        <w:spacing w:after="0" w:line="360" w:lineRule="auto"/>
        <w:jc w:val="both"/>
        <w:rPr>
          <w:rFonts w:ascii="Times New Roman" w:hAnsi="Times New Roman" w:cs="Times New Roman"/>
          <w:bCs/>
        </w:rPr>
      </w:pPr>
      <w:r w:rsidRPr="000F379D">
        <w:rPr>
          <w:rFonts w:ascii="Times New Roman" w:hAnsi="Times New Roman" w:cs="Times New Roman"/>
          <w:bCs/>
        </w:rPr>
        <w:t xml:space="preserve">Only </w:t>
      </w:r>
      <w:r>
        <w:rPr>
          <w:rFonts w:ascii="Times New Roman" w:hAnsi="Times New Roman" w:cs="Times New Roman"/>
          <w:bCs/>
        </w:rPr>
        <w:t>55</w:t>
      </w:r>
      <w:r w:rsidRPr="000F379D">
        <w:rPr>
          <w:rFonts w:ascii="Times New Roman" w:hAnsi="Times New Roman" w:cs="Times New Roman"/>
          <w:bCs/>
        </w:rPr>
        <w:t>.7% of the R785.1 million allocated for Acquisition and upgrading of main weapon systems and technology</w:t>
      </w:r>
      <w:r>
        <w:rPr>
          <w:rFonts w:ascii="Times New Roman" w:hAnsi="Times New Roman" w:cs="Times New Roman"/>
          <w:bCs/>
        </w:rPr>
        <w:t xml:space="preserve"> in the Maritime Defence programme was spent by the end of the Third Quarter.</w:t>
      </w:r>
    </w:p>
    <w:p w14:paraId="180F1841" w14:textId="77777777" w:rsidR="00A76FE9" w:rsidRDefault="00A76FE9" w:rsidP="00A37A16">
      <w:pPr>
        <w:pStyle w:val="ListParagraph"/>
        <w:numPr>
          <w:ilvl w:val="0"/>
          <w:numId w:val="14"/>
        </w:numPr>
        <w:spacing w:after="0" w:line="360" w:lineRule="auto"/>
        <w:jc w:val="both"/>
        <w:rPr>
          <w:rFonts w:ascii="Times New Roman" w:hAnsi="Times New Roman" w:cs="Times New Roman"/>
          <w:bCs/>
        </w:rPr>
      </w:pPr>
      <w:r w:rsidRPr="000F379D">
        <w:rPr>
          <w:rFonts w:ascii="Times New Roman" w:hAnsi="Times New Roman" w:cs="Times New Roman"/>
          <w:bCs/>
        </w:rPr>
        <w:t>By the end of the Third Quarter, R49.8 million was spent on Severance packages</w:t>
      </w:r>
      <w:r>
        <w:rPr>
          <w:rFonts w:ascii="Times New Roman" w:hAnsi="Times New Roman" w:cs="Times New Roman"/>
          <w:bCs/>
        </w:rPr>
        <w:t xml:space="preserve"> in the Military Health Services programme against a total allocation of R12.5 million. This item was also exceeded in the Force employment programme.</w:t>
      </w:r>
    </w:p>
    <w:p w14:paraId="642FA5E9" w14:textId="77777777" w:rsidR="00A37A16" w:rsidRDefault="00A37A16" w:rsidP="00A37A16">
      <w:pPr>
        <w:spacing w:after="0" w:line="360" w:lineRule="auto"/>
        <w:jc w:val="both"/>
        <w:rPr>
          <w:rFonts w:ascii="Times New Roman" w:hAnsi="Times New Roman" w:cs="Times New Roman"/>
          <w:bCs/>
        </w:rPr>
      </w:pPr>
    </w:p>
    <w:p w14:paraId="16223B86" w14:textId="6A6BAE82" w:rsidR="00A76FE9" w:rsidRPr="000F379D" w:rsidRDefault="00A76FE9" w:rsidP="00A37A16">
      <w:pPr>
        <w:spacing w:after="0" w:line="360" w:lineRule="auto"/>
        <w:jc w:val="both"/>
        <w:rPr>
          <w:rFonts w:ascii="Times New Roman" w:hAnsi="Times New Roman" w:cs="Times New Roman"/>
          <w:bCs/>
        </w:rPr>
      </w:pPr>
      <w:r>
        <w:rPr>
          <w:rFonts w:ascii="Times New Roman" w:hAnsi="Times New Roman" w:cs="Times New Roman"/>
          <w:bCs/>
        </w:rPr>
        <w:t xml:space="preserve">The main concern emanating from quarterly expenditure in 2018/19 relates to compensation of employees. A request by the DOD to </w:t>
      </w:r>
      <w:r w:rsidRPr="000F379D">
        <w:rPr>
          <w:rFonts w:ascii="Times New Roman" w:hAnsi="Times New Roman" w:cs="Times New Roman"/>
          <w:bCs/>
        </w:rPr>
        <w:t>lift the compensation of employees ceiling by R3.2 billion in 2018/19</w:t>
      </w:r>
      <w:r>
        <w:rPr>
          <w:rFonts w:ascii="Times New Roman" w:hAnsi="Times New Roman" w:cs="Times New Roman"/>
          <w:bCs/>
        </w:rPr>
        <w:t xml:space="preserve"> was not granted and the DOD was</w:t>
      </w:r>
      <w:r w:rsidRPr="000F379D">
        <w:rPr>
          <w:rFonts w:ascii="Times New Roman" w:hAnsi="Times New Roman" w:cs="Times New Roman"/>
          <w:bCs/>
        </w:rPr>
        <w:t xml:space="preserve"> likely to overspend its compensation of employees</w:t>
      </w:r>
      <w:r>
        <w:rPr>
          <w:rFonts w:ascii="Times New Roman" w:hAnsi="Times New Roman" w:cs="Times New Roman"/>
          <w:bCs/>
        </w:rPr>
        <w:t xml:space="preserve">. This was confirmed to the </w:t>
      </w:r>
      <w:r w:rsidR="003B02F6">
        <w:rPr>
          <w:rFonts w:ascii="Times New Roman" w:hAnsi="Times New Roman" w:cs="Times New Roman"/>
          <w:bCs/>
        </w:rPr>
        <w:t>PCODMV</w:t>
      </w:r>
      <w:r>
        <w:rPr>
          <w:rFonts w:ascii="Times New Roman" w:hAnsi="Times New Roman" w:cs="Times New Roman"/>
          <w:bCs/>
        </w:rPr>
        <w:t xml:space="preserve"> by DOD officials on 3 July 2019. </w:t>
      </w:r>
    </w:p>
    <w:p w14:paraId="3A524937" w14:textId="77777777" w:rsidR="00A76FE9" w:rsidRPr="007A7E21" w:rsidRDefault="00A76FE9" w:rsidP="00A37A16">
      <w:pPr>
        <w:pStyle w:val="ListParagraph"/>
        <w:spacing w:after="0" w:line="360" w:lineRule="auto"/>
        <w:jc w:val="both"/>
        <w:rPr>
          <w:rFonts w:ascii="Times New Roman" w:hAnsi="Times New Roman" w:cs="Times New Roman"/>
          <w:bCs/>
        </w:rPr>
      </w:pPr>
    </w:p>
    <w:p w14:paraId="01CF8C0A" w14:textId="77777777" w:rsidR="00A76FE9" w:rsidRPr="007A7E21" w:rsidRDefault="00A76FE9" w:rsidP="00A37A16">
      <w:pPr>
        <w:spacing w:after="0" w:line="360" w:lineRule="auto"/>
        <w:rPr>
          <w:rFonts w:ascii="Times New Roman" w:hAnsi="Times New Roman" w:cs="Times New Roman"/>
          <w:b/>
        </w:rPr>
      </w:pPr>
      <w:r w:rsidRPr="007A7E21">
        <w:rPr>
          <w:rFonts w:ascii="Times New Roman" w:hAnsi="Times New Roman" w:cs="Times New Roman"/>
          <w:b/>
        </w:rPr>
        <w:t>5.</w:t>
      </w:r>
      <w:r w:rsidRPr="007A7E21">
        <w:rPr>
          <w:rFonts w:ascii="Times New Roman" w:hAnsi="Times New Roman" w:cs="Times New Roman"/>
          <w:b/>
        </w:rPr>
        <w:tab/>
        <w:t>DOD BUDGET AND PERFORMANCE INDICATORS</w:t>
      </w:r>
    </w:p>
    <w:p w14:paraId="123C12EF" w14:textId="77777777" w:rsidR="00A76FE9" w:rsidRPr="007A7E21" w:rsidRDefault="00A76FE9" w:rsidP="00A37A16">
      <w:pPr>
        <w:spacing w:after="0" w:line="360" w:lineRule="auto"/>
        <w:rPr>
          <w:rFonts w:ascii="Times New Roman" w:hAnsi="Times New Roman" w:cs="Times New Roman"/>
          <w:b/>
          <w:bCs/>
        </w:rPr>
      </w:pPr>
      <w:r w:rsidRPr="007A7E21">
        <w:rPr>
          <w:rFonts w:ascii="Times New Roman" w:hAnsi="Times New Roman" w:cs="Times New Roman"/>
          <w:b/>
          <w:bCs/>
        </w:rPr>
        <w:t>5.1</w:t>
      </w:r>
      <w:r w:rsidRPr="007A7E21">
        <w:rPr>
          <w:rFonts w:ascii="Times New Roman" w:hAnsi="Times New Roman" w:cs="Times New Roman"/>
          <w:b/>
          <w:bCs/>
        </w:rPr>
        <w:tab/>
        <w:t>Overview of the DOD 201</w:t>
      </w:r>
      <w:r>
        <w:rPr>
          <w:rFonts w:ascii="Times New Roman" w:hAnsi="Times New Roman" w:cs="Times New Roman"/>
          <w:b/>
          <w:bCs/>
        </w:rPr>
        <w:t>9</w:t>
      </w:r>
      <w:r w:rsidRPr="007A7E21">
        <w:rPr>
          <w:rFonts w:ascii="Times New Roman" w:hAnsi="Times New Roman" w:cs="Times New Roman"/>
          <w:b/>
          <w:bCs/>
        </w:rPr>
        <w:t>/</w:t>
      </w:r>
      <w:r>
        <w:rPr>
          <w:rFonts w:ascii="Times New Roman" w:hAnsi="Times New Roman" w:cs="Times New Roman"/>
          <w:b/>
          <w:bCs/>
        </w:rPr>
        <w:t>20</w:t>
      </w:r>
      <w:r w:rsidRPr="007A7E21">
        <w:rPr>
          <w:rFonts w:ascii="Times New Roman" w:hAnsi="Times New Roman" w:cs="Times New Roman"/>
          <w:b/>
          <w:bCs/>
        </w:rPr>
        <w:t xml:space="preserve"> Budget </w:t>
      </w:r>
    </w:p>
    <w:p w14:paraId="25AF1041" w14:textId="77777777" w:rsidR="00A76FE9" w:rsidRDefault="00A76FE9" w:rsidP="00A37A16">
      <w:pPr>
        <w:pStyle w:val="Default"/>
        <w:spacing w:line="360" w:lineRule="auto"/>
        <w:jc w:val="both"/>
        <w:rPr>
          <w:rFonts w:ascii="Times New Roman" w:hAnsi="Times New Roman" w:cs="Times New Roman"/>
          <w:color w:val="auto"/>
          <w:sz w:val="22"/>
          <w:szCs w:val="22"/>
        </w:rPr>
      </w:pPr>
    </w:p>
    <w:p w14:paraId="480F4549" w14:textId="623B62FB" w:rsidR="00A76FE9" w:rsidRPr="00CA06D1" w:rsidRDefault="00A76FE9" w:rsidP="00A37A16">
      <w:pPr>
        <w:pStyle w:val="Default"/>
        <w:spacing w:line="360" w:lineRule="auto"/>
        <w:jc w:val="both"/>
        <w:rPr>
          <w:rFonts w:ascii="Times New Roman" w:hAnsi="Times New Roman" w:cs="Times New Roman"/>
          <w:sz w:val="22"/>
          <w:szCs w:val="22"/>
        </w:rPr>
      </w:pPr>
      <w:r w:rsidRPr="006B628B">
        <w:rPr>
          <w:rFonts w:ascii="Times New Roman" w:hAnsi="Times New Roman" w:cs="Times New Roman"/>
          <w:color w:val="auto"/>
          <w:sz w:val="22"/>
          <w:szCs w:val="22"/>
        </w:rPr>
        <w:t xml:space="preserve">The DOD Budget Vote (Vote 19) </w:t>
      </w:r>
      <w:r w:rsidRPr="00322F58">
        <w:rPr>
          <w:rFonts w:ascii="Times New Roman" w:hAnsi="Times New Roman" w:cs="Times New Roman"/>
          <w:color w:val="auto"/>
          <w:sz w:val="22"/>
          <w:szCs w:val="22"/>
        </w:rPr>
        <w:t xml:space="preserve">has eight programmes with various sub-programmes through which planning for the Department is conducted.  </w:t>
      </w:r>
      <w:r w:rsidRPr="00CA06D1">
        <w:rPr>
          <w:rFonts w:ascii="Times New Roman" w:hAnsi="Times New Roman" w:cs="Times New Roman"/>
          <w:sz w:val="22"/>
          <w:szCs w:val="22"/>
        </w:rPr>
        <w:t>The total allocation for the DOD for 2019/20 is R50.513 billion, which is only slightly higher than the revised estimate of R48.496 billion allocated in 2018/19. The DOD budget therefore increases by 4.2% in nominal terms, but decreases by 0.99% in real terms from 2018/19 to 2019/20</w:t>
      </w:r>
      <w:r w:rsidR="00D425EC">
        <w:rPr>
          <w:rFonts w:ascii="Times New Roman" w:hAnsi="Times New Roman" w:cs="Times New Roman"/>
          <w:sz w:val="22"/>
          <w:szCs w:val="22"/>
        </w:rPr>
        <w:t xml:space="preserve"> (</w:t>
      </w:r>
      <w:r w:rsidR="00D425EC" w:rsidRPr="00D425EC">
        <w:rPr>
          <w:rFonts w:ascii="Times New Roman" w:hAnsi="Times New Roman" w:cs="Times New Roman"/>
          <w:sz w:val="22"/>
          <w:szCs w:val="22"/>
        </w:rPr>
        <w:t>Real percentage takes into account a Consumer-Pric</w:t>
      </w:r>
      <w:r w:rsidR="00D425EC">
        <w:rPr>
          <w:rFonts w:ascii="Times New Roman" w:hAnsi="Times New Roman" w:cs="Times New Roman"/>
          <w:sz w:val="22"/>
          <w:szCs w:val="22"/>
        </w:rPr>
        <w:t>e Inflation of 5.2% for 2019/20)</w:t>
      </w:r>
      <w:r w:rsidRPr="00CA06D1">
        <w:rPr>
          <w:rFonts w:ascii="Times New Roman" w:hAnsi="Times New Roman" w:cs="Times New Roman"/>
          <w:sz w:val="22"/>
          <w:szCs w:val="22"/>
        </w:rPr>
        <w:t xml:space="preserve">. </w:t>
      </w:r>
    </w:p>
    <w:p w14:paraId="0CE1D9CA" w14:textId="77777777" w:rsidR="00A76FE9" w:rsidRPr="00CA06D1" w:rsidRDefault="00A76FE9" w:rsidP="00A37A16">
      <w:pPr>
        <w:pStyle w:val="Default"/>
        <w:spacing w:line="360" w:lineRule="auto"/>
        <w:jc w:val="both"/>
        <w:rPr>
          <w:rFonts w:ascii="Times New Roman" w:hAnsi="Times New Roman" w:cs="Times New Roman"/>
          <w:sz w:val="22"/>
          <w:szCs w:val="22"/>
        </w:rPr>
      </w:pPr>
    </w:p>
    <w:p w14:paraId="4F6CCCCF" w14:textId="77777777" w:rsidR="00A76FE9" w:rsidRPr="00CA06D1" w:rsidRDefault="00A76FE9" w:rsidP="00A37A16">
      <w:pPr>
        <w:pStyle w:val="Default"/>
        <w:spacing w:line="360" w:lineRule="auto"/>
        <w:rPr>
          <w:rFonts w:ascii="Times New Roman" w:hAnsi="Times New Roman" w:cs="Times New Roman"/>
          <w:sz w:val="22"/>
          <w:szCs w:val="22"/>
        </w:rPr>
      </w:pPr>
      <w:r w:rsidRPr="00CA06D1">
        <w:rPr>
          <w:rFonts w:ascii="Times New Roman" w:hAnsi="Times New Roman" w:cs="Times New Roman"/>
          <w:sz w:val="22"/>
          <w:szCs w:val="22"/>
        </w:rPr>
        <w:t>The defence allocation for 2019/20 represents 3.06% of the country’s total expenditure of R1.646 trillion (3.17% in 2018/19). However, as a percentage of GDP for 2019/20 (R5.414 trillion), defence expenditure stands at 0.93% (0.95% in 2017/18).</w:t>
      </w:r>
    </w:p>
    <w:p w14:paraId="1BFA0468" w14:textId="77777777" w:rsidR="00A76FE9" w:rsidRPr="004924C3" w:rsidRDefault="00A76FE9" w:rsidP="00A37A16">
      <w:pPr>
        <w:pStyle w:val="Default"/>
        <w:spacing w:line="360" w:lineRule="auto"/>
        <w:rPr>
          <w:rFonts w:ascii="Times New Roman" w:hAnsi="Times New Roman" w:cs="Times New Roman"/>
        </w:rPr>
      </w:pPr>
    </w:p>
    <w:tbl>
      <w:tblPr>
        <w:tblStyle w:val="TableGrid"/>
        <w:tblW w:w="9639" w:type="dxa"/>
        <w:tblInd w:w="-5" w:type="dxa"/>
        <w:tblLook w:val="04A0" w:firstRow="1" w:lastRow="0" w:firstColumn="1" w:lastColumn="0" w:noHBand="0" w:noVBand="1"/>
      </w:tblPr>
      <w:tblGrid>
        <w:gridCol w:w="2643"/>
        <w:gridCol w:w="1012"/>
        <w:gridCol w:w="1012"/>
        <w:gridCol w:w="1195"/>
        <w:gridCol w:w="1195"/>
        <w:gridCol w:w="1165"/>
        <w:gridCol w:w="1417"/>
      </w:tblGrid>
      <w:tr w:rsidR="00A76FE9" w:rsidRPr="004924C3" w14:paraId="53E84A71" w14:textId="77777777" w:rsidTr="00A76FE9">
        <w:trPr>
          <w:trHeight w:val="765"/>
        </w:trPr>
        <w:tc>
          <w:tcPr>
            <w:tcW w:w="2643" w:type="dxa"/>
            <w:shd w:val="clear" w:color="auto" w:fill="A8D08D" w:themeFill="accent6" w:themeFillTint="99"/>
            <w:noWrap/>
            <w:hideMark/>
          </w:tcPr>
          <w:p w14:paraId="6187D023"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Programme</w:t>
            </w:r>
          </w:p>
        </w:tc>
        <w:tc>
          <w:tcPr>
            <w:tcW w:w="2024" w:type="dxa"/>
            <w:gridSpan w:val="2"/>
            <w:shd w:val="clear" w:color="auto" w:fill="A8D08D" w:themeFill="accent6" w:themeFillTint="99"/>
            <w:hideMark/>
          </w:tcPr>
          <w:p w14:paraId="3248BE0F"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Budget</w:t>
            </w:r>
          </w:p>
        </w:tc>
        <w:tc>
          <w:tcPr>
            <w:tcW w:w="1195" w:type="dxa"/>
            <w:vMerge w:val="restart"/>
            <w:shd w:val="clear" w:color="auto" w:fill="A8D08D" w:themeFill="accent6" w:themeFillTint="99"/>
            <w:hideMark/>
          </w:tcPr>
          <w:p w14:paraId="2BB01C25"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Nominal Increase / Decrease in 2019/20</w:t>
            </w:r>
          </w:p>
        </w:tc>
        <w:tc>
          <w:tcPr>
            <w:tcW w:w="1195" w:type="dxa"/>
            <w:vMerge w:val="restart"/>
            <w:shd w:val="clear" w:color="auto" w:fill="A8D08D" w:themeFill="accent6" w:themeFillTint="99"/>
            <w:hideMark/>
          </w:tcPr>
          <w:p w14:paraId="1E3470FD"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Real Increase / Decrease in 2019/20</w:t>
            </w:r>
          </w:p>
        </w:tc>
        <w:tc>
          <w:tcPr>
            <w:tcW w:w="1165" w:type="dxa"/>
            <w:vMerge w:val="restart"/>
            <w:shd w:val="clear" w:color="auto" w:fill="A8D08D" w:themeFill="accent6" w:themeFillTint="99"/>
            <w:hideMark/>
          </w:tcPr>
          <w:p w14:paraId="5CDF6091"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Nominal Percent change in 2019/20</w:t>
            </w:r>
          </w:p>
        </w:tc>
        <w:tc>
          <w:tcPr>
            <w:tcW w:w="1417" w:type="dxa"/>
            <w:vMerge w:val="restart"/>
            <w:shd w:val="clear" w:color="auto" w:fill="A8D08D" w:themeFill="accent6" w:themeFillTint="99"/>
            <w:hideMark/>
          </w:tcPr>
          <w:p w14:paraId="00887F89"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Real Percent change in 2019/20</w:t>
            </w:r>
          </w:p>
          <w:p w14:paraId="0F914A9E" w14:textId="68B27BB6" w:rsidR="00A76FE9" w:rsidRPr="004924C3" w:rsidRDefault="00A76FE9" w:rsidP="00A37A16">
            <w:pPr>
              <w:spacing w:line="360" w:lineRule="auto"/>
              <w:rPr>
                <w:rFonts w:ascii="Times New Roman" w:hAnsi="Times New Roman" w:cs="Times New Roman"/>
                <w:b/>
                <w:bCs/>
                <w:sz w:val="18"/>
                <w:szCs w:val="18"/>
              </w:rPr>
            </w:pPr>
          </w:p>
        </w:tc>
      </w:tr>
      <w:tr w:rsidR="00A76FE9" w:rsidRPr="004924C3" w14:paraId="1FB49E1E" w14:textId="77777777" w:rsidTr="00A76FE9">
        <w:trPr>
          <w:trHeight w:val="255"/>
        </w:trPr>
        <w:tc>
          <w:tcPr>
            <w:tcW w:w="2643" w:type="dxa"/>
            <w:shd w:val="clear" w:color="auto" w:fill="A8D08D" w:themeFill="accent6" w:themeFillTint="99"/>
            <w:noWrap/>
            <w:hideMark/>
          </w:tcPr>
          <w:p w14:paraId="117CBB7D"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R million</w:t>
            </w:r>
          </w:p>
        </w:tc>
        <w:tc>
          <w:tcPr>
            <w:tcW w:w="1012" w:type="dxa"/>
            <w:shd w:val="clear" w:color="auto" w:fill="A8D08D" w:themeFill="accent6" w:themeFillTint="99"/>
            <w:noWrap/>
            <w:hideMark/>
          </w:tcPr>
          <w:p w14:paraId="793171E3"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2018/19</w:t>
            </w:r>
          </w:p>
        </w:tc>
        <w:tc>
          <w:tcPr>
            <w:tcW w:w="1012" w:type="dxa"/>
            <w:shd w:val="clear" w:color="auto" w:fill="A8D08D" w:themeFill="accent6" w:themeFillTint="99"/>
            <w:noWrap/>
            <w:hideMark/>
          </w:tcPr>
          <w:p w14:paraId="78EB1C9B"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bCs/>
                <w:sz w:val="18"/>
                <w:szCs w:val="18"/>
              </w:rPr>
              <w:t>2019/20</w:t>
            </w:r>
          </w:p>
        </w:tc>
        <w:tc>
          <w:tcPr>
            <w:tcW w:w="1195" w:type="dxa"/>
            <w:vMerge/>
            <w:hideMark/>
          </w:tcPr>
          <w:p w14:paraId="6EB54BFC" w14:textId="77777777" w:rsidR="00A76FE9" w:rsidRPr="004924C3" w:rsidRDefault="00A76FE9" w:rsidP="00A37A16">
            <w:pPr>
              <w:spacing w:line="360" w:lineRule="auto"/>
              <w:rPr>
                <w:rFonts w:ascii="Times New Roman" w:hAnsi="Times New Roman" w:cs="Times New Roman"/>
                <w:b/>
                <w:bCs/>
                <w:sz w:val="18"/>
                <w:szCs w:val="18"/>
              </w:rPr>
            </w:pPr>
          </w:p>
        </w:tc>
        <w:tc>
          <w:tcPr>
            <w:tcW w:w="1195" w:type="dxa"/>
            <w:vMerge/>
            <w:hideMark/>
          </w:tcPr>
          <w:p w14:paraId="3C30EF1E" w14:textId="77777777" w:rsidR="00A76FE9" w:rsidRPr="004924C3" w:rsidRDefault="00A76FE9" w:rsidP="00A37A16">
            <w:pPr>
              <w:spacing w:line="360" w:lineRule="auto"/>
              <w:rPr>
                <w:rFonts w:ascii="Times New Roman" w:hAnsi="Times New Roman" w:cs="Times New Roman"/>
                <w:b/>
                <w:bCs/>
                <w:sz w:val="18"/>
                <w:szCs w:val="18"/>
              </w:rPr>
            </w:pPr>
          </w:p>
        </w:tc>
        <w:tc>
          <w:tcPr>
            <w:tcW w:w="1165" w:type="dxa"/>
            <w:vMerge/>
            <w:hideMark/>
          </w:tcPr>
          <w:p w14:paraId="3C523361" w14:textId="77777777" w:rsidR="00A76FE9" w:rsidRPr="004924C3" w:rsidRDefault="00A76FE9" w:rsidP="00A37A16">
            <w:pPr>
              <w:spacing w:line="360" w:lineRule="auto"/>
              <w:rPr>
                <w:rFonts w:ascii="Times New Roman" w:hAnsi="Times New Roman" w:cs="Times New Roman"/>
                <w:b/>
                <w:bCs/>
                <w:sz w:val="18"/>
                <w:szCs w:val="18"/>
              </w:rPr>
            </w:pPr>
          </w:p>
        </w:tc>
        <w:tc>
          <w:tcPr>
            <w:tcW w:w="1417" w:type="dxa"/>
            <w:vMerge/>
            <w:hideMark/>
          </w:tcPr>
          <w:p w14:paraId="3889F624" w14:textId="77777777" w:rsidR="00A76FE9" w:rsidRPr="004924C3" w:rsidRDefault="00A76FE9" w:rsidP="00A37A16">
            <w:pPr>
              <w:spacing w:line="360" w:lineRule="auto"/>
              <w:rPr>
                <w:rFonts w:ascii="Times New Roman" w:hAnsi="Times New Roman" w:cs="Times New Roman"/>
                <w:b/>
                <w:bCs/>
                <w:sz w:val="18"/>
                <w:szCs w:val="18"/>
              </w:rPr>
            </w:pPr>
          </w:p>
        </w:tc>
      </w:tr>
      <w:tr w:rsidR="00A76FE9" w:rsidRPr="004924C3" w14:paraId="13EF5BE5" w14:textId="77777777" w:rsidTr="00A76FE9">
        <w:trPr>
          <w:trHeight w:val="255"/>
        </w:trPr>
        <w:tc>
          <w:tcPr>
            <w:tcW w:w="2643" w:type="dxa"/>
            <w:noWrap/>
            <w:hideMark/>
          </w:tcPr>
          <w:p w14:paraId="6F22B2F9"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1: Administration</w:t>
            </w:r>
          </w:p>
        </w:tc>
        <w:tc>
          <w:tcPr>
            <w:tcW w:w="1012" w:type="dxa"/>
            <w:noWrap/>
            <w:vAlign w:val="bottom"/>
            <w:hideMark/>
          </w:tcPr>
          <w:p w14:paraId="2138DEA3"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5 653,3</w:t>
            </w:r>
          </w:p>
        </w:tc>
        <w:tc>
          <w:tcPr>
            <w:tcW w:w="1012" w:type="dxa"/>
            <w:noWrap/>
            <w:vAlign w:val="bottom"/>
            <w:hideMark/>
          </w:tcPr>
          <w:p w14:paraId="1DC1E783"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6 187,1</w:t>
            </w:r>
          </w:p>
        </w:tc>
        <w:tc>
          <w:tcPr>
            <w:tcW w:w="1195" w:type="dxa"/>
            <w:noWrap/>
            <w:vAlign w:val="bottom"/>
            <w:hideMark/>
          </w:tcPr>
          <w:p w14:paraId="32DB4D54"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533,8</w:t>
            </w:r>
          </w:p>
        </w:tc>
        <w:tc>
          <w:tcPr>
            <w:tcW w:w="1195" w:type="dxa"/>
            <w:noWrap/>
            <w:vAlign w:val="bottom"/>
            <w:hideMark/>
          </w:tcPr>
          <w:p w14:paraId="223266F6"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228,0</w:t>
            </w:r>
          </w:p>
        </w:tc>
        <w:tc>
          <w:tcPr>
            <w:tcW w:w="1165" w:type="dxa"/>
            <w:noWrap/>
            <w:vAlign w:val="bottom"/>
            <w:hideMark/>
          </w:tcPr>
          <w:p w14:paraId="02A49DDF"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9,44%</w:t>
            </w:r>
          </w:p>
        </w:tc>
        <w:tc>
          <w:tcPr>
            <w:tcW w:w="1417" w:type="dxa"/>
            <w:noWrap/>
            <w:vAlign w:val="bottom"/>
            <w:hideMark/>
          </w:tcPr>
          <w:p w14:paraId="004937D3"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4,03%</w:t>
            </w:r>
          </w:p>
        </w:tc>
      </w:tr>
      <w:tr w:rsidR="00A76FE9" w:rsidRPr="004924C3" w14:paraId="78BB9B70" w14:textId="77777777" w:rsidTr="00A76FE9">
        <w:trPr>
          <w:trHeight w:val="255"/>
        </w:trPr>
        <w:tc>
          <w:tcPr>
            <w:tcW w:w="2643" w:type="dxa"/>
            <w:noWrap/>
            <w:hideMark/>
          </w:tcPr>
          <w:p w14:paraId="60A51A2E"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2: Force employment</w:t>
            </w:r>
          </w:p>
        </w:tc>
        <w:tc>
          <w:tcPr>
            <w:tcW w:w="1012" w:type="dxa"/>
            <w:noWrap/>
            <w:vAlign w:val="bottom"/>
            <w:hideMark/>
          </w:tcPr>
          <w:p w14:paraId="38EA36EB"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3 375,6</w:t>
            </w:r>
          </w:p>
        </w:tc>
        <w:tc>
          <w:tcPr>
            <w:tcW w:w="1012" w:type="dxa"/>
            <w:noWrap/>
            <w:vAlign w:val="bottom"/>
            <w:hideMark/>
          </w:tcPr>
          <w:p w14:paraId="0C49B7E8"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3 620,7</w:t>
            </w:r>
          </w:p>
        </w:tc>
        <w:tc>
          <w:tcPr>
            <w:tcW w:w="1195" w:type="dxa"/>
            <w:noWrap/>
            <w:vAlign w:val="bottom"/>
            <w:hideMark/>
          </w:tcPr>
          <w:p w14:paraId="0320ED4B"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245,1</w:t>
            </w:r>
          </w:p>
        </w:tc>
        <w:tc>
          <w:tcPr>
            <w:tcW w:w="1195" w:type="dxa"/>
            <w:noWrap/>
            <w:vAlign w:val="bottom"/>
            <w:hideMark/>
          </w:tcPr>
          <w:p w14:paraId="213BF797"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66,1</w:t>
            </w:r>
          </w:p>
        </w:tc>
        <w:tc>
          <w:tcPr>
            <w:tcW w:w="1165" w:type="dxa"/>
            <w:noWrap/>
            <w:vAlign w:val="bottom"/>
            <w:hideMark/>
          </w:tcPr>
          <w:p w14:paraId="14962F2E"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7,26%</w:t>
            </w:r>
          </w:p>
        </w:tc>
        <w:tc>
          <w:tcPr>
            <w:tcW w:w="1417" w:type="dxa"/>
            <w:noWrap/>
            <w:vAlign w:val="bottom"/>
            <w:hideMark/>
          </w:tcPr>
          <w:p w14:paraId="609CC197"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1,96%</w:t>
            </w:r>
          </w:p>
        </w:tc>
      </w:tr>
      <w:tr w:rsidR="00A76FE9" w:rsidRPr="004924C3" w14:paraId="310A3D43" w14:textId="77777777" w:rsidTr="00A76FE9">
        <w:trPr>
          <w:trHeight w:val="255"/>
        </w:trPr>
        <w:tc>
          <w:tcPr>
            <w:tcW w:w="2643" w:type="dxa"/>
            <w:noWrap/>
            <w:hideMark/>
          </w:tcPr>
          <w:p w14:paraId="504712DE"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3: Landward Defence</w:t>
            </w:r>
          </w:p>
        </w:tc>
        <w:tc>
          <w:tcPr>
            <w:tcW w:w="1012" w:type="dxa"/>
            <w:noWrap/>
            <w:vAlign w:val="bottom"/>
            <w:hideMark/>
          </w:tcPr>
          <w:p w14:paraId="51ABC02A"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16 271,2</w:t>
            </w:r>
          </w:p>
        </w:tc>
        <w:tc>
          <w:tcPr>
            <w:tcW w:w="1012" w:type="dxa"/>
            <w:noWrap/>
            <w:vAlign w:val="bottom"/>
            <w:hideMark/>
          </w:tcPr>
          <w:p w14:paraId="44F7EC37"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16 464,3</w:t>
            </w:r>
          </w:p>
        </w:tc>
        <w:tc>
          <w:tcPr>
            <w:tcW w:w="1195" w:type="dxa"/>
            <w:noWrap/>
            <w:vAlign w:val="bottom"/>
            <w:hideMark/>
          </w:tcPr>
          <w:p w14:paraId="762DD577"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193,1</w:t>
            </w:r>
          </w:p>
        </w:tc>
        <w:tc>
          <w:tcPr>
            <w:tcW w:w="1195" w:type="dxa"/>
            <w:noWrap/>
            <w:vAlign w:val="bottom"/>
            <w:hideMark/>
          </w:tcPr>
          <w:p w14:paraId="57632E1D"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620,7</w:t>
            </w:r>
          </w:p>
        </w:tc>
        <w:tc>
          <w:tcPr>
            <w:tcW w:w="1165" w:type="dxa"/>
            <w:noWrap/>
            <w:vAlign w:val="bottom"/>
            <w:hideMark/>
          </w:tcPr>
          <w:p w14:paraId="12ED005B"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1,19%</w:t>
            </w:r>
          </w:p>
        </w:tc>
        <w:tc>
          <w:tcPr>
            <w:tcW w:w="1417" w:type="dxa"/>
            <w:noWrap/>
            <w:vAlign w:val="bottom"/>
            <w:hideMark/>
          </w:tcPr>
          <w:p w14:paraId="2933532A"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-3,81%</w:t>
            </w:r>
          </w:p>
        </w:tc>
      </w:tr>
      <w:tr w:rsidR="00A76FE9" w:rsidRPr="004924C3" w14:paraId="61F73F15" w14:textId="77777777" w:rsidTr="00A76FE9">
        <w:trPr>
          <w:trHeight w:val="255"/>
        </w:trPr>
        <w:tc>
          <w:tcPr>
            <w:tcW w:w="2643" w:type="dxa"/>
            <w:noWrap/>
            <w:hideMark/>
          </w:tcPr>
          <w:p w14:paraId="70DD065C"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4: Air Defence</w:t>
            </w:r>
          </w:p>
        </w:tc>
        <w:tc>
          <w:tcPr>
            <w:tcW w:w="1012" w:type="dxa"/>
            <w:noWrap/>
            <w:vAlign w:val="bottom"/>
            <w:hideMark/>
          </w:tcPr>
          <w:p w14:paraId="6A49DB26"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6 650,8</w:t>
            </w:r>
          </w:p>
        </w:tc>
        <w:tc>
          <w:tcPr>
            <w:tcW w:w="1012" w:type="dxa"/>
            <w:noWrap/>
            <w:vAlign w:val="bottom"/>
            <w:hideMark/>
          </w:tcPr>
          <w:p w14:paraId="2E693804"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6 977,7</w:t>
            </w:r>
          </w:p>
        </w:tc>
        <w:tc>
          <w:tcPr>
            <w:tcW w:w="1195" w:type="dxa"/>
            <w:noWrap/>
            <w:vAlign w:val="bottom"/>
            <w:hideMark/>
          </w:tcPr>
          <w:p w14:paraId="1596CAEC"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326,9</w:t>
            </w:r>
          </w:p>
        </w:tc>
        <w:tc>
          <w:tcPr>
            <w:tcW w:w="1195" w:type="dxa"/>
            <w:noWrap/>
            <w:vAlign w:val="bottom"/>
            <w:hideMark/>
          </w:tcPr>
          <w:p w14:paraId="54F36E90"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18,0</w:t>
            </w:r>
          </w:p>
        </w:tc>
        <w:tc>
          <w:tcPr>
            <w:tcW w:w="1165" w:type="dxa"/>
            <w:noWrap/>
            <w:vAlign w:val="bottom"/>
            <w:hideMark/>
          </w:tcPr>
          <w:p w14:paraId="19E5784F"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4,92%</w:t>
            </w:r>
          </w:p>
        </w:tc>
        <w:tc>
          <w:tcPr>
            <w:tcW w:w="1417" w:type="dxa"/>
            <w:noWrap/>
            <w:vAlign w:val="bottom"/>
            <w:hideMark/>
          </w:tcPr>
          <w:p w14:paraId="13453B0E"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-0,27%</w:t>
            </w:r>
          </w:p>
        </w:tc>
      </w:tr>
      <w:tr w:rsidR="00A76FE9" w:rsidRPr="004924C3" w14:paraId="42E6EA7C" w14:textId="77777777" w:rsidTr="00A76FE9">
        <w:trPr>
          <w:trHeight w:val="255"/>
        </w:trPr>
        <w:tc>
          <w:tcPr>
            <w:tcW w:w="2643" w:type="dxa"/>
            <w:noWrap/>
            <w:hideMark/>
          </w:tcPr>
          <w:p w14:paraId="653BEEE7"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5: Maritime Defence</w:t>
            </w:r>
          </w:p>
        </w:tc>
        <w:tc>
          <w:tcPr>
            <w:tcW w:w="1012" w:type="dxa"/>
            <w:noWrap/>
            <w:vAlign w:val="bottom"/>
            <w:hideMark/>
          </w:tcPr>
          <w:p w14:paraId="474911CC"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4 699,4</w:t>
            </w:r>
          </w:p>
        </w:tc>
        <w:tc>
          <w:tcPr>
            <w:tcW w:w="1012" w:type="dxa"/>
            <w:noWrap/>
            <w:vAlign w:val="bottom"/>
            <w:hideMark/>
          </w:tcPr>
          <w:p w14:paraId="593C9EF1"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4 517,9</w:t>
            </w:r>
          </w:p>
        </w:tc>
        <w:tc>
          <w:tcPr>
            <w:tcW w:w="1195" w:type="dxa"/>
            <w:noWrap/>
            <w:vAlign w:val="bottom"/>
            <w:hideMark/>
          </w:tcPr>
          <w:p w14:paraId="05AA699B"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181,5</w:t>
            </w:r>
          </w:p>
        </w:tc>
        <w:tc>
          <w:tcPr>
            <w:tcW w:w="1195" w:type="dxa"/>
            <w:noWrap/>
            <w:vAlign w:val="bottom"/>
            <w:hideMark/>
          </w:tcPr>
          <w:p w14:paraId="75A221EB"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404,8</w:t>
            </w:r>
          </w:p>
        </w:tc>
        <w:tc>
          <w:tcPr>
            <w:tcW w:w="1165" w:type="dxa"/>
            <w:noWrap/>
            <w:vAlign w:val="bottom"/>
            <w:hideMark/>
          </w:tcPr>
          <w:p w14:paraId="67FC2091"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-3,86%</w:t>
            </w:r>
          </w:p>
        </w:tc>
        <w:tc>
          <w:tcPr>
            <w:tcW w:w="1417" w:type="dxa"/>
            <w:noWrap/>
            <w:vAlign w:val="bottom"/>
            <w:hideMark/>
          </w:tcPr>
          <w:p w14:paraId="4E7A3F9B"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-8,61%</w:t>
            </w:r>
          </w:p>
        </w:tc>
      </w:tr>
      <w:tr w:rsidR="00A76FE9" w:rsidRPr="004924C3" w14:paraId="52B68F7D" w14:textId="77777777" w:rsidTr="00A76FE9">
        <w:trPr>
          <w:trHeight w:val="255"/>
        </w:trPr>
        <w:tc>
          <w:tcPr>
            <w:tcW w:w="2643" w:type="dxa"/>
            <w:noWrap/>
            <w:hideMark/>
          </w:tcPr>
          <w:p w14:paraId="2FBE7455"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5: Military Health Support</w:t>
            </w:r>
          </w:p>
        </w:tc>
        <w:tc>
          <w:tcPr>
            <w:tcW w:w="1012" w:type="dxa"/>
            <w:noWrap/>
            <w:vAlign w:val="bottom"/>
            <w:hideMark/>
          </w:tcPr>
          <w:p w14:paraId="3881C030"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4 714,1</w:t>
            </w:r>
          </w:p>
        </w:tc>
        <w:tc>
          <w:tcPr>
            <w:tcW w:w="1012" w:type="dxa"/>
            <w:noWrap/>
            <w:vAlign w:val="bottom"/>
            <w:hideMark/>
          </w:tcPr>
          <w:p w14:paraId="64B6CD13"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5 375,3</w:t>
            </w:r>
          </w:p>
        </w:tc>
        <w:tc>
          <w:tcPr>
            <w:tcW w:w="1195" w:type="dxa"/>
            <w:noWrap/>
            <w:vAlign w:val="bottom"/>
            <w:hideMark/>
          </w:tcPr>
          <w:p w14:paraId="53E6315C"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661,2</w:t>
            </w:r>
          </w:p>
        </w:tc>
        <w:tc>
          <w:tcPr>
            <w:tcW w:w="1195" w:type="dxa"/>
            <w:noWrap/>
            <w:vAlign w:val="bottom"/>
            <w:hideMark/>
          </w:tcPr>
          <w:p w14:paraId="41007FFF"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395,5</w:t>
            </w:r>
          </w:p>
        </w:tc>
        <w:tc>
          <w:tcPr>
            <w:tcW w:w="1165" w:type="dxa"/>
            <w:noWrap/>
            <w:vAlign w:val="bottom"/>
            <w:hideMark/>
          </w:tcPr>
          <w:p w14:paraId="4B3B30DA"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14,03%</w:t>
            </w:r>
          </w:p>
        </w:tc>
        <w:tc>
          <w:tcPr>
            <w:tcW w:w="1417" w:type="dxa"/>
            <w:noWrap/>
            <w:vAlign w:val="bottom"/>
            <w:hideMark/>
          </w:tcPr>
          <w:p w14:paraId="38CE0585"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8,39%</w:t>
            </w:r>
          </w:p>
        </w:tc>
      </w:tr>
      <w:tr w:rsidR="00A76FE9" w:rsidRPr="004924C3" w14:paraId="54330AA9" w14:textId="77777777" w:rsidTr="00A76FE9">
        <w:trPr>
          <w:trHeight w:val="255"/>
        </w:trPr>
        <w:tc>
          <w:tcPr>
            <w:tcW w:w="2643" w:type="dxa"/>
            <w:noWrap/>
            <w:hideMark/>
          </w:tcPr>
          <w:p w14:paraId="40AB95E3"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7: Defence Intelligence</w:t>
            </w:r>
          </w:p>
        </w:tc>
        <w:tc>
          <w:tcPr>
            <w:tcW w:w="1012" w:type="dxa"/>
            <w:noWrap/>
            <w:vAlign w:val="bottom"/>
            <w:hideMark/>
          </w:tcPr>
          <w:p w14:paraId="11A1F963"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950,4</w:t>
            </w:r>
          </w:p>
        </w:tc>
        <w:tc>
          <w:tcPr>
            <w:tcW w:w="1012" w:type="dxa"/>
            <w:noWrap/>
            <w:vAlign w:val="bottom"/>
            <w:hideMark/>
          </w:tcPr>
          <w:p w14:paraId="0DE90F3A"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1 020,5</w:t>
            </w:r>
          </w:p>
        </w:tc>
        <w:tc>
          <w:tcPr>
            <w:tcW w:w="1195" w:type="dxa"/>
            <w:noWrap/>
            <w:vAlign w:val="bottom"/>
            <w:hideMark/>
          </w:tcPr>
          <w:p w14:paraId="40F9E9C1"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70,1</w:t>
            </w:r>
          </w:p>
        </w:tc>
        <w:tc>
          <w:tcPr>
            <w:tcW w:w="1195" w:type="dxa"/>
            <w:noWrap/>
            <w:vAlign w:val="bottom"/>
            <w:hideMark/>
          </w:tcPr>
          <w:p w14:paraId="4E89681B"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19,7</w:t>
            </w:r>
          </w:p>
        </w:tc>
        <w:tc>
          <w:tcPr>
            <w:tcW w:w="1165" w:type="dxa"/>
            <w:noWrap/>
            <w:vAlign w:val="bottom"/>
            <w:hideMark/>
          </w:tcPr>
          <w:p w14:paraId="086BA93B"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7,38%</w:t>
            </w:r>
          </w:p>
        </w:tc>
        <w:tc>
          <w:tcPr>
            <w:tcW w:w="1417" w:type="dxa"/>
            <w:noWrap/>
            <w:vAlign w:val="bottom"/>
            <w:hideMark/>
          </w:tcPr>
          <w:p w14:paraId="2547F29C"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2,07%</w:t>
            </w:r>
          </w:p>
        </w:tc>
      </w:tr>
      <w:tr w:rsidR="00A76FE9" w:rsidRPr="004924C3" w14:paraId="425C92A3" w14:textId="77777777" w:rsidTr="00A76FE9">
        <w:trPr>
          <w:trHeight w:val="255"/>
        </w:trPr>
        <w:tc>
          <w:tcPr>
            <w:tcW w:w="2643" w:type="dxa"/>
            <w:noWrap/>
            <w:hideMark/>
          </w:tcPr>
          <w:p w14:paraId="452CD3E1"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Programme 8: General Support</w:t>
            </w:r>
          </w:p>
        </w:tc>
        <w:tc>
          <w:tcPr>
            <w:tcW w:w="1012" w:type="dxa"/>
            <w:noWrap/>
            <w:vAlign w:val="bottom"/>
            <w:hideMark/>
          </w:tcPr>
          <w:p w14:paraId="63C93A73"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6 181,6</w:t>
            </w:r>
          </w:p>
        </w:tc>
        <w:tc>
          <w:tcPr>
            <w:tcW w:w="1012" w:type="dxa"/>
            <w:noWrap/>
            <w:vAlign w:val="bottom"/>
            <w:hideMark/>
          </w:tcPr>
          <w:p w14:paraId="39D43434"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6 349,5</w:t>
            </w:r>
          </w:p>
        </w:tc>
        <w:tc>
          <w:tcPr>
            <w:tcW w:w="1195" w:type="dxa"/>
            <w:noWrap/>
            <w:vAlign w:val="bottom"/>
            <w:hideMark/>
          </w:tcPr>
          <w:p w14:paraId="1CE39459"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xml:space="preserve">  167,9</w:t>
            </w:r>
          </w:p>
        </w:tc>
        <w:tc>
          <w:tcPr>
            <w:tcW w:w="1195" w:type="dxa"/>
            <w:noWrap/>
            <w:vAlign w:val="bottom"/>
            <w:hideMark/>
          </w:tcPr>
          <w:p w14:paraId="61BECB8F"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  146,0</w:t>
            </w:r>
          </w:p>
        </w:tc>
        <w:tc>
          <w:tcPr>
            <w:tcW w:w="1165" w:type="dxa"/>
            <w:noWrap/>
            <w:vAlign w:val="bottom"/>
            <w:hideMark/>
          </w:tcPr>
          <w:p w14:paraId="6F9413C0" w14:textId="77777777" w:rsidR="00A76FE9" w:rsidRPr="004924C3" w:rsidRDefault="00A76FE9" w:rsidP="00A37A16">
            <w:pPr>
              <w:spacing w:line="360" w:lineRule="auto"/>
              <w:rPr>
                <w:rFonts w:ascii="Times New Roman" w:hAnsi="Times New Roman" w:cs="Times New Roman"/>
                <w:sz w:val="18"/>
                <w:szCs w:val="18"/>
              </w:rPr>
            </w:pPr>
            <w:r w:rsidRPr="004924C3">
              <w:rPr>
                <w:rFonts w:ascii="Times New Roman" w:hAnsi="Times New Roman" w:cs="Times New Roman"/>
                <w:sz w:val="18"/>
                <w:szCs w:val="18"/>
              </w:rPr>
              <w:t>2,72%</w:t>
            </w:r>
          </w:p>
        </w:tc>
        <w:tc>
          <w:tcPr>
            <w:tcW w:w="1417" w:type="dxa"/>
            <w:noWrap/>
            <w:vAlign w:val="bottom"/>
            <w:hideMark/>
          </w:tcPr>
          <w:p w14:paraId="1EC68EAF" w14:textId="77777777" w:rsidR="00A76FE9" w:rsidRPr="002B25B4" w:rsidRDefault="00A76FE9" w:rsidP="00A37A16">
            <w:pPr>
              <w:spacing w:line="360" w:lineRule="auto"/>
              <w:rPr>
                <w:rFonts w:ascii="Times New Roman" w:hAnsi="Times New Roman" w:cs="Times New Roman"/>
                <w:sz w:val="20"/>
                <w:szCs w:val="20"/>
              </w:rPr>
            </w:pPr>
            <w:r w:rsidRPr="002B25B4">
              <w:rPr>
                <w:rFonts w:ascii="Times New Roman" w:hAnsi="Times New Roman" w:cs="Times New Roman"/>
                <w:sz w:val="20"/>
                <w:szCs w:val="20"/>
              </w:rPr>
              <w:t>-2,36%</w:t>
            </w:r>
          </w:p>
        </w:tc>
      </w:tr>
      <w:tr w:rsidR="00A76FE9" w:rsidRPr="004924C3" w14:paraId="6F322074" w14:textId="77777777" w:rsidTr="00A76FE9">
        <w:trPr>
          <w:trHeight w:val="255"/>
        </w:trPr>
        <w:tc>
          <w:tcPr>
            <w:tcW w:w="2643" w:type="dxa"/>
            <w:noWrap/>
            <w:hideMark/>
          </w:tcPr>
          <w:p w14:paraId="7472407E" w14:textId="77777777" w:rsidR="00A76FE9" w:rsidRPr="004924C3" w:rsidRDefault="00A76FE9" w:rsidP="00A37A16">
            <w:pPr>
              <w:spacing w:line="360" w:lineRule="auto"/>
              <w:rPr>
                <w:rFonts w:ascii="Times New Roman" w:hAnsi="Times New Roman" w:cs="Times New Roman"/>
                <w:b/>
                <w:sz w:val="18"/>
                <w:szCs w:val="18"/>
              </w:rPr>
            </w:pPr>
            <w:r w:rsidRPr="004924C3">
              <w:rPr>
                <w:rFonts w:ascii="Times New Roman" w:hAnsi="Times New Roman" w:cs="Times New Roman"/>
                <w:b/>
                <w:sz w:val="18"/>
                <w:szCs w:val="18"/>
              </w:rPr>
              <w:t>TOTAL</w:t>
            </w:r>
          </w:p>
        </w:tc>
        <w:tc>
          <w:tcPr>
            <w:tcW w:w="1012" w:type="dxa"/>
            <w:noWrap/>
            <w:vAlign w:val="bottom"/>
            <w:hideMark/>
          </w:tcPr>
          <w:p w14:paraId="5E211456"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sz w:val="18"/>
                <w:szCs w:val="18"/>
              </w:rPr>
              <w:t>48 496,2</w:t>
            </w:r>
          </w:p>
        </w:tc>
        <w:tc>
          <w:tcPr>
            <w:tcW w:w="1012" w:type="dxa"/>
            <w:noWrap/>
            <w:vAlign w:val="bottom"/>
            <w:hideMark/>
          </w:tcPr>
          <w:p w14:paraId="36161D1B"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sz w:val="18"/>
                <w:szCs w:val="18"/>
              </w:rPr>
              <w:t>50 513,0</w:t>
            </w:r>
          </w:p>
        </w:tc>
        <w:tc>
          <w:tcPr>
            <w:tcW w:w="1195" w:type="dxa"/>
            <w:noWrap/>
            <w:vAlign w:val="bottom"/>
            <w:hideMark/>
          </w:tcPr>
          <w:p w14:paraId="096763F0"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sz w:val="18"/>
                <w:szCs w:val="18"/>
              </w:rPr>
              <w:t xml:space="preserve"> 2 016,8</w:t>
            </w:r>
          </w:p>
        </w:tc>
        <w:tc>
          <w:tcPr>
            <w:tcW w:w="1195" w:type="dxa"/>
            <w:noWrap/>
            <w:vAlign w:val="bottom"/>
            <w:hideMark/>
          </w:tcPr>
          <w:p w14:paraId="5E719A78" w14:textId="77777777" w:rsidR="00A76FE9" w:rsidRPr="004924C3" w:rsidRDefault="00A76FE9" w:rsidP="00A37A16">
            <w:pPr>
              <w:spacing w:line="360" w:lineRule="auto"/>
              <w:rPr>
                <w:rFonts w:ascii="Times New Roman" w:hAnsi="Times New Roman" w:cs="Times New Roman"/>
                <w:b/>
                <w:bCs/>
                <w:sz w:val="18"/>
                <w:szCs w:val="18"/>
              </w:rPr>
            </w:pPr>
            <w:r w:rsidRPr="004924C3">
              <w:rPr>
                <w:rFonts w:ascii="Times New Roman" w:hAnsi="Times New Roman" w:cs="Times New Roman"/>
                <w:b/>
                <w:sz w:val="18"/>
                <w:szCs w:val="18"/>
              </w:rPr>
              <w:t>-  480,0</w:t>
            </w:r>
          </w:p>
        </w:tc>
        <w:tc>
          <w:tcPr>
            <w:tcW w:w="1165" w:type="dxa"/>
            <w:noWrap/>
            <w:vAlign w:val="bottom"/>
            <w:hideMark/>
          </w:tcPr>
          <w:p w14:paraId="473FD4D8" w14:textId="77777777" w:rsidR="00A76FE9" w:rsidRPr="004924C3" w:rsidRDefault="00A76FE9" w:rsidP="00A37A16">
            <w:pPr>
              <w:spacing w:line="360" w:lineRule="auto"/>
              <w:rPr>
                <w:rFonts w:ascii="Times New Roman" w:hAnsi="Times New Roman" w:cs="Times New Roman"/>
                <w:b/>
                <w:sz w:val="18"/>
                <w:szCs w:val="18"/>
              </w:rPr>
            </w:pPr>
            <w:r w:rsidRPr="004924C3">
              <w:rPr>
                <w:rFonts w:ascii="Times New Roman" w:hAnsi="Times New Roman" w:cs="Times New Roman"/>
                <w:b/>
                <w:sz w:val="18"/>
                <w:szCs w:val="18"/>
              </w:rPr>
              <w:t>4,2%</w:t>
            </w:r>
          </w:p>
        </w:tc>
        <w:tc>
          <w:tcPr>
            <w:tcW w:w="1417" w:type="dxa"/>
            <w:noWrap/>
            <w:vAlign w:val="bottom"/>
            <w:hideMark/>
          </w:tcPr>
          <w:p w14:paraId="76D547D8" w14:textId="77777777" w:rsidR="00A76FE9" w:rsidRPr="004924C3" w:rsidRDefault="00A76FE9" w:rsidP="00A37A16">
            <w:pPr>
              <w:spacing w:line="360" w:lineRule="auto"/>
              <w:rPr>
                <w:rFonts w:ascii="Times New Roman" w:hAnsi="Times New Roman" w:cs="Times New Roman"/>
                <w:b/>
                <w:bCs/>
                <w:sz w:val="18"/>
                <w:szCs w:val="18"/>
              </w:rPr>
            </w:pPr>
            <w:r>
              <w:rPr>
                <w:rFonts w:ascii="Times New Roman" w:hAnsi="Times New Roman" w:cs="Times New Roman"/>
                <w:b/>
                <w:sz w:val="18"/>
                <w:szCs w:val="18"/>
              </w:rPr>
              <w:t>-0,99%</w:t>
            </w:r>
          </w:p>
        </w:tc>
      </w:tr>
    </w:tbl>
    <w:p w14:paraId="7113ED10" w14:textId="050D7A84" w:rsidR="00A76FE9" w:rsidRPr="004924C3" w:rsidRDefault="00A76FE9" w:rsidP="00A37A16">
      <w:pPr>
        <w:spacing w:after="0" w:line="360" w:lineRule="auto"/>
        <w:jc w:val="center"/>
        <w:rPr>
          <w:rFonts w:ascii="Times New Roman" w:hAnsi="Times New Roman" w:cs="Times New Roman"/>
          <w:b/>
          <w:sz w:val="20"/>
          <w:lang w:val="en-GB"/>
        </w:rPr>
      </w:pPr>
      <w:r w:rsidRPr="004924C3">
        <w:rPr>
          <w:rFonts w:ascii="Times New Roman" w:hAnsi="Times New Roman" w:cs="Times New Roman"/>
          <w:b/>
          <w:sz w:val="20"/>
          <w:lang w:val="en-GB"/>
        </w:rPr>
        <w:t>Table 2: Increase/decrease per programme from 201</w:t>
      </w:r>
      <w:r w:rsidR="00D425EC">
        <w:rPr>
          <w:rFonts w:ascii="Times New Roman" w:hAnsi="Times New Roman" w:cs="Times New Roman"/>
          <w:b/>
          <w:sz w:val="20"/>
          <w:lang w:val="en-GB"/>
        </w:rPr>
        <w:t>8</w:t>
      </w:r>
      <w:r w:rsidRPr="004924C3">
        <w:rPr>
          <w:rFonts w:ascii="Times New Roman" w:hAnsi="Times New Roman" w:cs="Times New Roman"/>
          <w:b/>
          <w:sz w:val="20"/>
          <w:lang w:val="en-GB"/>
        </w:rPr>
        <w:t>/1</w:t>
      </w:r>
      <w:r w:rsidR="00D425EC">
        <w:rPr>
          <w:rFonts w:ascii="Times New Roman" w:hAnsi="Times New Roman" w:cs="Times New Roman"/>
          <w:b/>
          <w:sz w:val="20"/>
          <w:lang w:val="en-GB"/>
        </w:rPr>
        <w:t>9</w:t>
      </w:r>
      <w:r w:rsidRPr="004924C3">
        <w:rPr>
          <w:rFonts w:ascii="Times New Roman" w:hAnsi="Times New Roman" w:cs="Times New Roman"/>
          <w:b/>
          <w:sz w:val="20"/>
          <w:lang w:val="en-GB"/>
        </w:rPr>
        <w:t xml:space="preserve"> to 201</w:t>
      </w:r>
      <w:r w:rsidR="00D425EC">
        <w:rPr>
          <w:rFonts w:ascii="Times New Roman" w:hAnsi="Times New Roman" w:cs="Times New Roman"/>
          <w:b/>
          <w:sz w:val="20"/>
          <w:lang w:val="en-GB"/>
        </w:rPr>
        <w:t>9</w:t>
      </w:r>
      <w:r w:rsidRPr="004924C3">
        <w:rPr>
          <w:rFonts w:ascii="Times New Roman" w:hAnsi="Times New Roman" w:cs="Times New Roman"/>
          <w:b/>
          <w:sz w:val="20"/>
          <w:lang w:val="en-GB"/>
        </w:rPr>
        <w:t>/</w:t>
      </w:r>
      <w:r w:rsidR="00D425EC">
        <w:rPr>
          <w:rFonts w:ascii="Times New Roman" w:hAnsi="Times New Roman" w:cs="Times New Roman"/>
          <w:b/>
          <w:sz w:val="20"/>
          <w:lang w:val="en-GB"/>
        </w:rPr>
        <w:t>20</w:t>
      </w:r>
    </w:p>
    <w:p w14:paraId="247A6072" w14:textId="65A31CEE" w:rsidR="00A76FE9" w:rsidRDefault="00A76FE9" w:rsidP="00A37A16">
      <w:pPr>
        <w:spacing w:after="0" w:line="360" w:lineRule="auto"/>
        <w:jc w:val="both"/>
        <w:rPr>
          <w:rFonts w:ascii="Times New Roman" w:hAnsi="Times New Roman" w:cs="Times New Roman"/>
          <w:lang w:val="en-GB"/>
        </w:rPr>
      </w:pPr>
    </w:p>
    <w:p w14:paraId="05D2C2F8" w14:textId="698D1265" w:rsidR="00A76FE9" w:rsidRPr="004924C3" w:rsidRDefault="00A76FE9" w:rsidP="00A37A16">
      <w:pPr>
        <w:spacing w:after="0" w:line="360" w:lineRule="auto"/>
        <w:jc w:val="both"/>
        <w:rPr>
          <w:rFonts w:ascii="Times New Roman" w:hAnsi="Times New Roman" w:cs="Times New Roman"/>
        </w:rPr>
      </w:pPr>
      <w:r w:rsidRPr="004924C3">
        <w:rPr>
          <w:rFonts w:ascii="Times New Roman" w:hAnsi="Times New Roman" w:cs="Times New Roman"/>
        </w:rPr>
        <w:t>Key cost drivers and other concerns of the DOD 2019/20 budget include the following (in terms of broad economic classifications):</w:t>
      </w:r>
    </w:p>
    <w:p w14:paraId="018E5780" w14:textId="77777777" w:rsidR="00A76FE9" w:rsidRPr="004924C3" w:rsidRDefault="00A76FE9" w:rsidP="00A37A16">
      <w:pPr>
        <w:spacing w:after="0" w:line="360" w:lineRule="auto"/>
        <w:jc w:val="both"/>
        <w:rPr>
          <w:rFonts w:ascii="Times New Roman" w:hAnsi="Times New Roman" w:cs="Times New Roman"/>
        </w:rPr>
      </w:pPr>
    </w:p>
    <w:p w14:paraId="4CBF6DD7" w14:textId="77777777" w:rsidR="00A76FE9" w:rsidRPr="004924C3" w:rsidRDefault="00A76FE9" w:rsidP="00A37A16">
      <w:pPr>
        <w:numPr>
          <w:ilvl w:val="0"/>
          <w:numId w:val="15"/>
        </w:numPr>
        <w:spacing w:after="0" w:line="360" w:lineRule="auto"/>
        <w:jc w:val="both"/>
        <w:rPr>
          <w:rFonts w:ascii="Times New Roman" w:hAnsi="Times New Roman" w:cs="Times New Roman"/>
          <w:b/>
        </w:rPr>
      </w:pPr>
      <w:r w:rsidRPr="004924C3">
        <w:rPr>
          <w:rFonts w:ascii="Times New Roman" w:hAnsi="Times New Roman" w:cs="Times New Roman"/>
          <w:b/>
        </w:rPr>
        <w:t xml:space="preserve">Compensation of employees. </w:t>
      </w:r>
      <w:r w:rsidRPr="004924C3">
        <w:rPr>
          <w:rFonts w:ascii="Times New Roman" w:hAnsi="Times New Roman" w:cs="Times New Roman"/>
        </w:rPr>
        <w:t xml:space="preserve">The total expenditure on compensation of employees increased to R29.194 billion which equates to 57.79% of total defence expenditure for 2019/20 (revised estimates by National Treasury for 2018/19 reveals that spending on compensation of employees during that year was 55.92%). This portrays an ongoing increase in spending on compensation of employees </w:t>
      </w:r>
      <w:r>
        <w:rPr>
          <w:rFonts w:ascii="Times New Roman" w:hAnsi="Times New Roman" w:cs="Times New Roman"/>
        </w:rPr>
        <w:t>that</w:t>
      </w:r>
      <w:r w:rsidRPr="004924C3">
        <w:rPr>
          <w:rFonts w:ascii="Times New Roman" w:hAnsi="Times New Roman" w:cs="Times New Roman"/>
        </w:rPr>
        <w:t xml:space="preserve"> is not aligned to the 2015 Defence Review that calls for a maximum of 40% spending on personnel. The National Treasury further notes that spending on compensation of employees will stand at a total of 59% of total expenditure over the MTEF with a high of </w:t>
      </w:r>
      <w:r w:rsidRPr="004924C3">
        <w:rPr>
          <w:rFonts w:ascii="Times New Roman" w:hAnsi="Times New Roman" w:cs="Times New Roman"/>
          <w:lang w:val="en-US"/>
        </w:rPr>
        <w:t>63.90% by 2021/22.</w:t>
      </w:r>
    </w:p>
    <w:p w14:paraId="66E5AE9D" w14:textId="77777777" w:rsidR="00A76FE9" w:rsidRPr="004924C3" w:rsidRDefault="00A76FE9" w:rsidP="00A37A16">
      <w:pPr>
        <w:spacing w:after="0" w:line="360" w:lineRule="auto"/>
        <w:ind w:left="720"/>
        <w:jc w:val="both"/>
        <w:rPr>
          <w:rFonts w:ascii="Times New Roman" w:hAnsi="Times New Roman" w:cs="Times New Roman"/>
          <w:b/>
        </w:rPr>
      </w:pPr>
    </w:p>
    <w:p w14:paraId="1468BCB7" w14:textId="77777777" w:rsidR="00A76FE9" w:rsidRPr="004924C3" w:rsidRDefault="00A76FE9" w:rsidP="00A37A16">
      <w:pPr>
        <w:numPr>
          <w:ilvl w:val="0"/>
          <w:numId w:val="15"/>
        </w:numPr>
        <w:spacing w:after="0" w:line="360" w:lineRule="auto"/>
        <w:jc w:val="both"/>
        <w:rPr>
          <w:rFonts w:ascii="Times New Roman" w:hAnsi="Times New Roman" w:cs="Times New Roman"/>
          <w:b/>
        </w:rPr>
      </w:pPr>
      <w:r w:rsidRPr="004924C3">
        <w:rPr>
          <w:rFonts w:ascii="Times New Roman" w:hAnsi="Times New Roman" w:cs="Times New Roman"/>
          <w:b/>
        </w:rPr>
        <w:t xml:space="preserve">Limited spending on buildings and fixed structures. </w:t>
      </w:r>
      <w:r w:rsidRPr="004924C3">
        <w:rPr>
          <w:rFonts w:ascii="Times New Roman" w:hAnsi="Times New Roman" w:cs="Times New Roman"/>
        </w:rPr>
        <w:t xml:space="preserve">Spending on buildings and fixed structures are reduced from R529.7 million in 2018/19 to R351.3 in 2019/20. While a total of R2.4 billion is allocated to the Defence Works Formation over the medium-term to conduct repair and maintenance, the reduction on spending </w:t>
      </w:r>
      <w:r>
        <w:rPr>
          <w:rFonts w:ascii="Times New Roman" w:hAnsi="Times New Roman" w:cs="Times New Roman"/>
        </w:rPr>
        <w:t>remains significant</w:t>
      </w:r>
      <w:r w:rsidRPr="004924C3">
        <w:rPr>
          <w:rFonts w:ascii="Times New Roman" w:hAnsi="Times New Roman" w:cs="Times New Roman"/>
        </w:rPr>
        <w:t>.</w:t>
      </w:r>
    </w:p>
    <w:p w14:paraId="111C7FBE" w14:textId="77777777" w:rsidR="00A76FE9" w:rsidRPr="004924C3" w:rsidRDefault="00A76FE9" w:rsidP="00A37A16">
      <w:pPr>
        <w:spacing w:after="0" w:line="360" w:lineRule="auto"/>
        <w:ind w:left="720"/>
        <w:jc w:val="both"/>
        <w:rPr>
          <w:rFonts w:ascii="Times New Roman" w:hAnsi="Times New Roman" w:cs="Times New Roman"/>
          <w:b/>
        </w:rPr>
      </w:pPr>
    </w:p>
    <w:p w14:paraId="0D5D458A" w14:textId="337A1105" w:rsidR="00A76FE9" w:rsidRPr="004924C3" w:rsidRDefault="00A76FE9" w:rsidP="00A37A16">
      <w:pPr>
        <w:numPr>
          <w:ilvl w:val="0"/>
          <w:numId w:val="15"/>
        </w:numPr>
        <w:spacing w:after="0" w:line="360" w:lineRule="auto"/>
        <w:jc w:val="both"/>
        <w:rPr>
          <w:rFonts w:ascii="Times New Roman" w:hAnsi="Times New Roman" w:cs="Times New Roman"/>
          <w:b/>
        </w:rPr>
      </w:pPr>
      <w:r w:rsidRPr="004924C3">
        <w:rPr>
          <w:rFonts w:ascii="Times New Roman" w:hAnsi="Times New Roman" w:cs="Times New Roman"/>
          <w:b/>
        </w:rPr>
        <w:lastRenderedPageBreak/>
        <w:t>Capital acquisition.</w:t>
      </w:r>
      <w:r>
        <w:rPr>
          <w:rFonts w:ascii="Times New Roman" w:hAnsi="Times New Roman" w:cs="Times New Roman"/>
          <w:b/>
        </w:rPr>
        <w:t xml:space="preserve"> </w:t>
      </w:r>
      <w:r w:rsidRPr="004924C3">
        <w:rPr>
          <w:rFonts w:ascii="Times New Roman" w:hAnsi="Times New Roman" w:cs="Times New Roman"/>
        </w:rPr>
        <w:t xml:space="preserve">Transfers to Departmental Agencies and Accounts (that largely consist of transfers to the </w:t>
      </w:r>
      <w:r w:rsidR="007D60DE">
        <w:rPr>
          <w:rFonts w:ascii="Times New Roman" w:hAnsi="Times New Roman" w:cs="Times New Roman"/>
        </w:rPr>
        <w:t>Special</w:t>
      </w:r>
      <w:r>
        <w:rPr>
          <w:rFonts w:ascii="Times New Roman" w:hAnsi="Times New Roman" w:cs="Times New Roman"/>
        </w:rPr>
        <w:t xml:space="preserve"> </w:t>
      </w:r>
      <w:r w:rsidRPr="004924C3">
        <w:rPr>
          <w:rFonts w:ascii="Times New Roman" w:hAnsi="Times New Roman" w:cs="Times New Roman"/>
        </w:rPr>
        <w:t>D</w:t>
      </w:r>
      <w:r>
        <w:rPr>
          <w:rFonts w:ascii="Times New Roman" w:hAnsi="Times New Roman" w:cs="Times New Roman"/>
        </w:rPr>
        <w:t xml:space="preserve">efence </w:t>
      </w:r>
      <w:r w:rsidRPr="004924C3">
        <w:rPr>
          <w:rFonts w:ascii="Times New Roman" w:hAnsi="Times New Roman" w:cs="Times New Roman"/>
        </w:rPr>
        <w:t>A</w:t>
      </w:r>
      <w:r>
        <w:rPr>
          <w:rFonts w:ascii="Times New Roman" w:hAnsi="Times New Roman" w:cs="Times New Roman"/>
        </w:rPr>
        <w:t>ccount) are</w:t>
      </w:r>
      <w:r w:rsidRPr="004924C3">
        <w:rPr>
          <w:rFonts w:ascii="Times New Roman" w:hAnsi="Times New Roman" w:cs="Times New Roman"/>
        </w:rPr>
        <w:t xml:space="preserve"> set to decrease over the MTEF from R5.977 billion in 2019/20 to R1.583 billion in 2021/22. This may have a lasting impact on force modernisation and defence capabilities.</w:t>
      </w:r>
    </w:p>
    <w:p w14:paraId="4E41645F" w14:textId="77777777" w:rsidR="00A76FE9" w:rsidRPr="004924C3" w:rsidRDefault="00A76FE9" w:rsidP="00A37A16">
      <w:pPr>
        <w:spacing w:after="0" w:line="360" w:lineRule="auto"/>
        <w:jc w:val="both"/>
        <w:rPr>
          <w:rFonts w:ascii="Times New Roman" w:hAnsi="Times New Roman" w:cs="Times New Roman"/>
          <w:b/>
        </w:rPr>
      </w:pPr>
    </w:p>
    <w:p w14:paraId="3DB474EB" w14:textId="77777777" w:rsidR="00A76FE9" w:rsidRPr="004924C3" w:rsidRDefault="00A76FE9" w:rsidP="00A37A16">
      <w:pPr>
        <w:pStyle w:val="ListParagraph"/>
        <w:numPr>
          <w:ilvl w:val="0"/>
          <w:numId w:val="15"/>
        </w:numPr>
        <w:spacing w:after="0" w:line="360" w:lineRule="auto"/>
        <w:jc w:val="both"/>
        <w:rPr>
          <w:rFonts w:ascii="Times New Roman" w:hAnsi="Times New Roman" w:cs="Times New Roman"/>
          <w:lang w:val="en-GB"/>
        </w:rPr>
      </w:pPr>
      <w:r w:rsidRPr="004924C3">
        <w:rPr>
          <w:rFonts w:ascii="Times New Roman" w:hAnsi="Times New Roman" w:cs="Times New Roman"/>
          <w:b/>
        </w:rPr>
        <w:t xml:space="preserve">The high cost of administering the DOD. </w:t>
      </w:r>
      <w:r w:rsidRPr="004924C3">
        <w:rPr>
          <w:rFonts w:ascii="Times New Roman" w:hAnsi="Times New Roman" w:cs="Times New Roman"/>
        </w:rPr>
        <w:t>In a briefing to Parliament’s Standing Committee on Finance on 27 February 2019, Professor Jannie Rossouw of the Fiscal Cliff Study Group lamented the exorbitant cost of ministries in South Africa. He also noted that the DOD Ministry has the highest ministerial cost of all ministries (R137.7 million for 2019/20) compared to</w:t>
      </w:r>
      <w:r>
        <w:rPr>
          <w:rFonts w:ascii="Times New Roman" w:hAnsi="Times New Roman" w:cs="Times New Roman"/>
        </w:rPr>
        <w:t>, for example,</w:t>
      </w:r>
      <w:r w:rsidRPr="004924C3">
        <w:rPr>
          <w:rFonts w:ascii="Times New Roman" w:hAnsi="Times New Roman" w:cs="Times New Roman"/>
        </w:rPr>
        <w:t xml:space="preserve"> National Treasury with the lowest ministerial cost of R4.4 million.</w:t>
      </w:r>
    </w:p>
    <w:p w14:paraId="4EF61E22" w14:textId="77777777" w:rsidR="00A76FE9" w:rsidRPr="00CE0512" w:rsidRDefault="00A76FE9" w:rsidP="00A37A16">
      <w:pPr>
        <w:spacing w:after="0" w:line="360" w:lineRule="auto"/>
        <w:jc w:val="center"/>
        <w:rPr>
          <w:rFonts w:ascii="Times New Roman" w:hAnsi="Times New Roman" w:cs="Times New Roman"/>
          <w:b/>
          <w:sz w:val="18"/>
          <w:lang w:val="en-GB"/>
        </w:rPr>
      </w:pPr>
    </w:p>
    <w:p w14:paraId="52EED21F" w14:textId="77777777" w:rsidR="00A76FE9" w:rsidRPr="007A7E21" w:rsidRDefault="00A76FE9" w:rsidP="00A37A16">
      <w:pPr>
        <w:pStyle w:val="Heading2"/>
        <w:spacing w:before="0" w:line="360" w:lineRule="auto"/>
        <w:jc w:val="both"/>
        <w:rPr>
          <w:rFonts w:ascii="Times New Roman" w:hAnsi="Times New Roman" w:cs="Times New Roman"/>
          <w:b/>
          <w:color w:val="auto"/>
          <w:sz w:val="22"/>
          <w:szCs w:val="22"/>
          <w:lang w:val="en-GB"/>
        </w:rPr>
      </w:pPr>
      <w:bookmarkStart w:id="2" w:name="_Toc511729031"/>
      <w:r w:rsidRPr="007A7E21">
        <w:rPr>
          <w:rFonts w:ascii="Times New Roman" w:hAnsi="Times New Roman" w:cs="Times New Roman"/>
          <w:b/>
          <w:color w:val="auto"/>
          <w:sz w:val="22"/>
          <w:szCs w:val="22"/>
          <w:lang w:val="en-GB"/>
        </w:rPr>
        <w:t>5.2</w:t>
      </w:r>
      <w:r w:rsidRPr="007A7E21">
        <w:rPr>
          <w:rFonts w:ascii="Times New Roman" w:hAnsi="Times New Roman" w:cs="Times New Roman"/>
          <w:b/>
          <w:color w:val="auto"/>
          <w:sz w:val="22"/>
          <w:szCs w:val="22"/>
          <w:lang w:val="en-GB"/>
        </w:rPr>
        <w:tab/>
        <w:t>Personnel information and salaries</w:t>
      </w:r>
      <w:bookmarkEnd w:id="2"/>
    </w:p>
    <w:p w14:paraId="2EFFCBF3" w14:textId="77777777" w:rsidR="00A76FE9" w:rsidRDefault="00A76FE9" w:rsidP="00A37A16">
      <w:pPr>
        <w:spacing w:after="0" w:line="360" w:lineRule="auto"/>
        <w:jc w:val="both"/>
        <w:rPr>
          <w:rFonts w:ascii="Times New Roman" w:hAnsi="Times New Roman" w:cs="Times New Roman"/>
          <w:lang w:val="en-GB"/>
        </w:rPr>
      </w:pPr>
    </w:p>
    <w:p w14:paraId="263FF734" w14:textId="681FC60F" w:rsidR="00A76FE9" w:rsidRDefault="00A76FE9" w:rsidP="00A37A16">
      <w:pPr>
        <w:spacing w:after="0" w:line="360" w:lineRule="auto"/>
        <w:jc w:val="both"/>
        <w:rPr>
          <w:rFonts w:ascii="Times New Roman" w:hAnsi="Times New Roman" w:cs="Times New Roman"/>
          <w:lang w:val="en-GB"/>
        </w:rPr>
      </w:pPr>
      <w:r>
        <w:rPr>
          <w:rFonts w:ascii="Times New Roman" w:hAnsi="Times New Roman" w:cs="Times New Roman"/>
          <w:lang w:val="en-GB"/>
        </w:rPr>
        <w:t xml:space="preserve">Personnel figures for the DOD is set to decrease slightly from 75 210 in 2018/19 to 74 900 in 2019/20. Similar to previous years, the DOD indicated in its 2019/20 APP that </w:t>
      </w:r>
      <w:r w:rsidRPr="007A7E21">
        <w:rPr>
          <w:rFonts w:ascii="Times New Roman" w:hAnsi="Times New Roman" w:cs="Times New Roman"/>
          <w:lang w:val="en-GB"/>
        </w:rPr>
        <w:t xml:space="preserve">it is currently not in a position to reduce personnel numbers due to the lack of an effective exit mechanism. </w:t>
      </w:r>
      <w:r w:rsidR="007D60DE">
        <w:rPr>
          <w:rFonts w:ascii="Times New Roman" w:hAnsi="Times New Roman" w:cs="Times New Roman"/>
          <w:lang w:val="en-GB"/>
        </w:rPr>
        <w:t xml:space="preserve">During its engagement with the </w:t>
      </w:r>
      <w:r w:rsidR="003B02F6">
        <w:rPr>
          <w:rFonts w:ascii="Times New Roman" w:hAnsi="Times New Roman" w:cs="Times New Roman"/>
          <w:lang w:val="en-GB"/>
        </w:rPr>
        <w:t>PCODMV</w:t>
      </w:r>
      <w:r w:rsidR="007D60DE">
        <w:rPr>
          <w:rFonts w:ascii="Times New Roman" w:hAnsi="Times New Roman" w:cs="Times New Roman"/>
          <w:lang w:val="en-GB"/>
        </w:rPr>
        <w:t xml:space="preserve"> on 3 July 2019, the DOD indicated that </w:t>
      </w:r>
      <w:r w:rsidR="007D60DE">
        <w:rPr>
          <w:rFonts w:ascii="Times New Roman" w:hAnsi="Times New Roman" w:cs="Times New Roman"/>
        </w:rPr>
        <w:t>it</w:t>
      </w:r>
      <w:r w:rsidR="007D60DE" w:rsidRPr="007D60DE">
        <w:rPr>
          <w:rFonts w:ascii="Times New Roman" w:hAnsi="Times New Roman" w:cs="Times New Roman"/>
        </w:rPr>
        <w:t xml:space="preserve"> cannot </w:t>
      </w:r>
      <w:r w:rsidR="007D60DE">
        <w:rPr>
          <w:rFonts w:ascii="Times New Roman" w:hAnsi="Times New Roman" w:cs="Times New Roman"/>
        </w:rPr>
        <w:t xml:space="preserve">further </w:t>
      </w:r>
      <w:r w:rsidR="007D60DE" w:rsidRPr="007D60DE">
        <w:rPr>
          <w:rFonts w:ascii="Times New Roman" w:hAnsi="Times New Roman" w:cs="Times New Roman"/>
        </w:rPr>
        <w:t xml:space="preserve">reduce the number of employees </w:t>
      </w:r>
      <w:r w:rsidR="007D60DE">
        <w:rPr>
          <w:rFonts w:ascii="Times New Roman" w:hAnsi="Times New Roman" w:cs="Times New Roman"/>
        </w:rPr>
        <w:t>as this will inhibit its ability to</w:t>
      </w:r>
      <w:r w:rsidR="007D60DE" w:rsidRPr="007D60DE">
        <w:rPr>
          <w:rFonts w:ascii="Times New Roman" w:hAnsi="Times New Roman" w:cs="Times New Roman"/>
        </w:rPr>
        <w:t xml:space="preserve"> execute ordered commitments</w:t>
      </w:r>
      <w:r w:rsidR="007D60DE">
        <w:rPr>
          <w:rFonts w:ascii="Times New Roman" w:hAnsi="Times New Roman" w:cs="Times New Roman"/>
        </w:rPr>
        <w:t>.</w:t>
      </w:r>
      <w:r w:rsidR="007D60DE" w:rsidRPr="007D60DE">
        <w:rPr>
          <w:rFonts w:ascii="Times New Roman" w:hAnsi="Times New Roman" w:cs="Times New Roman"/>
          <w:lang w:val="en-GB"/>
        </w:rPr>
        <w:t xml:space="preserve"> </w:t>
      </w:r>
      <w:r w:rsidRPr="007A7E21">
        <w:rPr>
          <w:rFonts w:ascii="Times New Roman" w:hAnsi="Times New Roman" w:cs="Times New Roman"/>
          <w:lang w:val="en-GB"/>
        </w:rPr>
        <w:t xml:space="preserve">Roughly 50 per cent of the SANDF have contracts until retirement and a viable exit mechanism </w:t>
      </w:r>
      <w:r>
        <w:rPr>
          <w:rFonts w:ascii="Times New Roman" w:hAnsi="Times New Roman" w:cs="Times New Roman"/>
          <w:lang w:val="en-GB"/>
        </w:rPr>
        <w:t>is required</w:t>
      </w:r>
      <w:r w:rsidRPr="007A7E21">
        <w:rPr>
          <w:rFonts w:ascii="Times New Roman" w:hAnsi="Times New Roman" w:cs="Times New Roman"/>
          <w:lang w:val="en-GB"/>
        </w:rPr>
        <w:t xml:space="preserve"> to reduce personnel.</w:t>
      </w:r>
      <w:r>
        <w:rPr>
          <w:rFonts w:ascii="Times New Roman" w:hAnsi="Times New Roman" w:cs="Times New Roman"/>
          <w:lang w:val="en-GB"/>
        </w:rPr>
        <w:t xml:space="preserve"> As such, compensation of employees remain the main cost driver for the DOD and is set to increase to </w:t>
      </w:r>
      <w:r w:rsidRPr="004924C3">
        <w:rPr>
          <w:rFonts w:ascii="Times New Roman" w:hAnsi="Times New Roman" w:cs="Times New Roman"/>
        </w:rPr>
        <w:t xml:space="preserve">R29.194 billion </w:t>
      </w:r>
      <w:r>
        <w:rPr>
          <w:rFonts w:ascii="Times New Roman" w:hAnsi="Times New Roman" w:cs="Times New Roman"/>
        </w:rPr>
        <w:t>(</w:t>
      </w:r>
      <w:r w:rsidRPr="004924C3">
        <w:rPr>
          <w:rFonts w:ascii="Times New Roman" w:hAnsi="Times New Roman" w:cs="Times New Roman"/>
        </w:rPr>
        <w:t>57.79%</w:t>
      </w:r>
      <w:r>
        <w:rPr>
          <w:rFonts w:ascii="Times New Roman" w:hAnsi="Times New Roman" w:cs="Times New Roman"/>
        </w:rPr>
        <w:t>)</w:t>
      </w:r>
      <w:r w:rsidRPr="004924C3">
        <w:rPr>
          <w:rFonts w:ascii="Times New Roman" w:hAnsi="Times New Roman" w:cs="Times New Roman"/>
        </w:rPr>
        <w:t xml:space="preserve"> of total defence expenditure</w:t>
      </w:r>
      <w:r>
        <w:rPr>
          <w:rFonts w:ascii="Times New Roman" w:hAnsi="Times New Roman" w:cs="Times New Roman"/>
        </w:rPr>
        <w:t xml:space="preserve"> in 2019/20. The continuous increase in expenditure on compensation of employees amid a stagnating allocation to the DOD is in contrast with the view put forth in the 2015 Defence Review to peg personnel expenditure at 40% of total defence spending. The lack of an effective exit mechanism is also impacting negatively on the DOD’s ability to endure force rejuvenation, particularly in the lower rank groups.</w:t>
      </w:r>
    </w:p>
    <w:p w14:paraId="0A819BFA" w14:textId="6BD753D5" w:rsidR="00A37A16" w:rsidRPr="007A7E21" w:rsidRDefault="00A37A16" w:rsidP="00A37A16">
      <w:pPr>
        <w:spacing w:after="0" w:line="360" w:lineRule="auto"/>
        <w:jc w:val="both"/>
        <w:rPr>
          <w:rFonts w:ascii="Times New Roman" w:hAnsi="Times New Roman" w:cs="Times New Roman"/>
          <w:lang w:val="en-GB"/>
        </w:rPr>
      </w:pPr>
    </w:p>
    <w:p w14:paraId="0C0A60D1" w14:textId="77777777" w:rsidR="00A76FE9" w:rsidRPr="007A7E21" w:rsidRDefault="00A76FE9" w:rsidP="00A37A16">
      <w:pPr>
        <w:pStyle w:val="Heading2"/>
        <w:spacing w:before="0" w:line="360" w:lineRule="auto"/>
        <w:rPr>
          <w:rFonts w:ascii="Times New Roman" w:hAnsi="Times New Roman" w:cs="Times New Roman"/>
          <w:b/>
          <w:color w:val="auto"/>
          <w:sz w:val="22"/>
          <w:szCs w:val="22"/>
          <w:lang w:val="en-GB"/>
        </w:rPr>
      </w:pPr>
      <w:bookmarkStart w:id="3" w:name="_Toc511729032"/>
      <w:r w:rsidRPr="007A7E21">
        <w:rPr>
          <w:rFonts w:ascii="Times New Roman" w:hAnsi="Times New Roman" w:cs="Times New Roman"/>
          <w:b/>
          <w:color w:val="auto"/>
          <w:sz w:val="22"/>
          <w:szCs w:val="22"/>
        </w:rPr>
        <w:t xml:space="preserve">5.3 </w:t>
      </w:r>
      <w:r w:rsidRPr="007A7E21">
        <w:rPr>
          <w:rFonts w:ascii="Times New Roman" w:hAnsi="Times New Roman" w:cs="Times New Roman"/>
          <w:b/>
          <w:color w:val="auto"/>
          <w:sz w:val="22"/>
          <w:szCs w:val="22"/>
        </w:rPr>
        <w:tab/>
      </w:r>
      <w:r w:rsidRPr="007A7E21">
        <w:rPr>
          <w:rFonts w:ascii="Times New Roman" w:hAnsi="Times New Roman" w:cs="Times New Roman"/>
          <w:b/>
          <w:color w:val="auto"/>
          <w:sz w:val="22"/>
          <w:szCs w:val="22"/>
          <w:lang w:val="en-GB"/>
        </w:rPr>
        <w:t>Programme 1: Administration</w:t>
      </w:r>
      <w:bookmarkEnd w:id="3"/>
    </w:p>
    <w:p w14:paraId="40B7E843" w14:textId="77777777" w:rsidR="00A76FE9" w:rsidRPr="007A7E21" w:rsidRDefault="00A76FE9" w:rsidP="00A37A16">
      <w:pPr>
        <w:spacing w:after="0" w:line="360" w:lineRule="auto"/>
        <w:jc w:val="both"/>
        <w:rPr>
          <w:rFonts w:ascii="Times New Roman" w:hAnsi="Times New Roman" w:cs="Times New Roman"/>
          <w:b/>
          <w:lang w:val="en-GB"/>
        </w:rPr>
      </w:pPr>
      <w:r>
        <w:rPr>
          <w:rFonts w:ascii="Times New Roman" w:hAnsi="Times New Roman" w:cs="Times New Roman"/>
          <w:b/>
          <w:lang w:val="en-GB"/>
        </w:rPr>
        <w:t>5.3.1</w:t>
      </w:r>
      <w:r>
        <w:rPr>
          <w:rFonts w:ascii="Times New Roman" w:hAnsi="Times New Roman" w:cs="Times New Roman"/>
          <w:b/>
          <w:lang w:val="en-GB"/>
        </w:rPr>
        <w:tab/>
        <w:t>2019</w:t>
      </w:r>
      <w:r w:rsidRPr="007A7E21">
        <w:rPr>
          <w:rFonts w:ascii="Times New Roman" w:hAnsi="Times New Roman" w:cs="Times New Roman"/>
          <w:b/>
          <w:lang w:val="en-GB"/>
        </w:rPr>
        <w:t>/</w:t>
      </w:r>
      <w:r>
        <w:rPr>
          <w:rFonts w:ascii="Times New Roman" w:hAnsi="Times New Roman" w:cs="Times New Roman"/>
          <w:b/>
          <w:lang w:val="en-GB"/>
        </w:rPr>
        <w:t>20</w:t>
      </w:r>
      <w:r w:rsidRPr="007A7E21">
        <w:rPr>
          <w:rFonts w:ascii="Times New Roman" w:hAnsi="Times New Roman" w:cs="Times New Roman"/>
          <w:b/>
          <w:lang w:val="en-GB"/>
        </w:rPr>
        <w:t xml:space="preserve"> Allocation to Programme 1: Administration</w:t>
      </w:r>
    </w:p>
    <w:p w14:paraId="7BC931C2" w14:textId="77777777" w:rsidR="00A37A16" w:rsidRDefault="00A37A16" w:rsidP="00A37A16">
      <w:pPr>
        <w:spacing w:after="0" w:line="360" w:lineRule="auto"/>
        <w:jc w:val="both"/>
        <w:rPr>
          <w:rFonts w:ascii="Times New Roman" w:hAnsi="Times New Roman" w:cs="Times New Roman"/>
        </w:rPr>
      </w:pPr>
    </w:p>
    <w:p w14:paraId="6A56256F" w14:textId="2635DF6D" w:rsidR="00A76FE9" w:rsidRPr="00B9413A" w:rsidRDefault="00A76FE9" w:rsidP="00A37A16">
      <w:pPr>
        <w:spacing w:after="0" w:line="360" w:lineRule="auto"/>
        <w:jc w:val="both"/>
        <w:rPr>
          <w:rFonts w:ascii="Times New Roman" w:hAnsi="Times New Roman" w:cs="Times New Roman"/>
        </w:rPr>
      </w:pPr>
      <w:r w:rsidRPr="00B9413A">
        <w:rPr>
          <w:rFonts w:ascii="Times New Roman" w:hAnsi="Times New Roman" w:cs="Times New Roman"/>
        </w:rPr>
        <w:t>The Administration programme received a significant nominal increase from R5.65 billion in 2018/19 to R6.19 billion in 2019/20. This increase result</w:t>
      </w:r>
      <w:r>
        <w:rPr>
          <w:rFonts w:ascii="Times New Roman" w:hAnsi="Times New Roman" w:cs="Times New Roman"/>
        </w:rPr>
        <w:t>ed</w:t>
      </w:r>
      <w:r w:rsidRPr="00B9413A">
        <w:rPr>
          <w:rFonts w:ascii="Times New Roman" w:hAnsi="Times New Roman" w:cs="Times New Roman"/>
        </w:rPr>
        <w:t xml:space="preserve"> in</w:t>
      </w:r>
      <w:r>
        <w:rPr>
          <w:rFonts w:ascii="Times New Roman" w:hAnsi="Times New Roman" w:cs="Times New Roman"/>
        </w:rPr>
        <w:t xml:space="preserve"> a real percentage increase of </w:t>
      </w:r>
      <w:r w:rsidRPr="00B9413A">
        <w:rPr>
          <w:rFonts w:ascii="Times New Roman" w:hAnsi="Times New Roman" w:cs="Times New Roman"/>
        </w:rPr>
        <w:t xml:space="preserve">4.03%. The largest nominal increase was for the </w:t>
      </w:r>
      <w:r w:rsidRPr="00B9413A">
        <w:rPr>
          <w:rFonts w:ascii="Times New Roman" w:hAnsi="Times New Roman" w:cs="Times New Roman"/>
          <w:i/>
        </w:rPr>
        <w:t>Financial Services</w:t>
      </w:r>
      <w:r w:rsidRPr="00B9413A">
        <w:rPr>
          <w:rFonts w:ascii="Times New Roman" w:hAnsi="Times New Roman" w:cs="Times New Roman"/>
        </w:rPr>
        <w:t xml:space="preserve"> subprogramme </w:t>
      </w:r>
      <w:r>
        <w:rPr>
          <w:rFonts w:ascii="Times New Roman" w:hAnsi="Times New Roman" w:cs="Times New Roman"/>
        </w:rPr>
        <w:t>where the</w:t>
      </w:r>
      <w:r w:rsidRPr="00B9413A">
        <w:rPr>
          <w:rFonts w:ascii="Times New Roman" w:hAnsi="Times New Roman" w:cs="Times New Roman"/>
        </w:rPr>
        <w:t xml:space="preserve"> allocation increase</w:t>
      </w:r>
      <w:r>
        <w:rPr>
          <w:rFonts w:ascii="Times New Roman" w:hAnsi="Times New Roman" w:cs="Times New Roman"/>
        </w:rPr>
        <w:t>d</w:t>
      </w:r>
      <w:r w:rsidRPr="00B9413A">
        <w:rPr>
          <w:rFonts w:ascii="Times New Roman" w:hAnsi="Times New Roman" w:cs="Times New Roman"/>
        </w:rPr>
        <w:t xml:space="preserve"> from R369.4 million in 2018/19 to R435.6 million in 2019/20. Other sub</w:t>
      </w:r>
      <w:r>
        <w:rPr>
          <w:rFonts w:ascii="Times New Roman" w:hAnsi="Times New Roman" w:cs="Times New Roman"/>
        </w:rPr>
        <w:t>-</w:t>
      </w:r>
      <w:r w:rsidRPr="00B9413A">
        <w:rPr>
          <w:rFonts w:ascii="Times New Roman" w:hAnsi="Times New Roman" w:cs="Times New Roman"/>
        </w:rPr>
        <w:t>programmes that saw their allocation increase in real terms include</w:t>
      </w:r>
      <w:r>
        <w:rPr>
          <w:rFonts w:ascii="Times New Roman" w:hAnsi="Times New Roman" w:cs="Times New Roman"/>
        </w:rPr>
        <w:t>d</w:t>
      </w:r>
      <w:r w:rsidRPr="00B9413A">
        <w:rPr>
          <w:rFonts w:ascii="Times New Roman" w:hAnsi="Times New Roman" w:cs="Times New Roman"/>
        </w:rPr>
        <w:t xml:space="preserve"> </w:t>
      </w:r>
      <w:r w:rsidRPr="00B9413A">
        <w:rPr>
          <w:rFonts w:ascii="Times New Roman" w:hAnsi="Times New Roman" w:cs="Times New Roman"/>
          <w:i/>
        </w:rPr>
        <w:t>Departmental Direction</w:t>
      </w:r>
      <w:r w:rsidRPr="00B9413A">
        <w:rPr>
          <w:rFonts w:ascii="Times New Roman" w:hAnsi="Times New Roman" w:cs="Times New Roman"/>
        </w:rPr>
        <w:t xml:space="preserve"> (14.2%), </w:t>
      </w:r>
      <w:r w:rsidRPr="00B9413A">
        <w:rPr>
          <w:rFonts w:ascii="Times New Roman" w:hAnsi="Times New Roman" w:cs="Times New Roman"/>
          <w:i/>
        </w:rPr>
        <w:t>Human Resources Services</w:t>
      </w:r>
      <w:r w:rsidRPr="00B9413A">
        <w:rPr>
          <w:rFonts w:ascii="Times New Roman" w:hAnsi="Times New Roman" w:cs="Times New Roman"/>
        </w:rPr>
        <w:t xml:space="preserve"> (13.87%), </w:t>
      </w:r>
      <w:r w:rsidRPr="00B9413A">
        <w:rPr>
          <w:rFonts w:ascii="Times New Roman" w:hAnsi="Times New Roman" w:cs="Times New Roman"/>
          <w:i/>
        </w:rPr>
        <w:lastRenderedPageBreak/>
        <w:t>Defence Reserve Direction</w:t>
      </w:r>
      <w:r w:rsidRPr="00B9413A">
        <w:rPr>
          <w:rFonts w:ascii="Times New Roman" w:hAnsi="Times New Roman" w:cs="Times New Roman"/>
        </w:rPr>
        <w:t xml:space="preserve"> (13.16%) and </w:t>
      </w:r>
      <w:r w:rsidRPr="00B9413A">
        <w:rPr>
          <w:rFonts w:ascii="Times New Roman" w:hAnsi="Times New Roman" w:cs="Times New Roman"/>
          <w:i/>
        </w:rPr>
        <w:t>Religious Services</w:t>
      </w:r>
      <w:r w:rsidRPr="00B9413A">
        <w:rPr>
          <w:rFonts w:ascii="Times New Roman" w:hAnsi="Times New Roman" w:cs="Times New Roman"/>
        </w:rPr>
        <w:t xml:space="preserve"> (27.38%). </w:t>
      </w:r>
      <w:r>
        <w:rPr>
          <w:rFonts w:ascii="Times New Roman" w:hAnsi="Times New Roman" w:cs="Times New Roman"/>
        </w:rPr>
        <w:t xml:space="preserve">The allocation for </w:t>
      </w:r>
      <w:r w:rsidRPr="00B9413A">
        <w:rPr>
          <w:rFonts w:ascii="Times New Roman" w:hAnsi="Times New Roman" w:cs="Times New Roman"/>
          <w:i/>
        </w:rPr>
        <w:t>Acquisition Services</w:t>
      </w:r>
      <w:r w:rsidRPr="00B9413A">
        <w:rPr>
          <w:rFonts w:ascii="Times New Roman" w:hAnsi="Times New Roman" w:cs="Times New Roman"/>
        </w:rPr>
        <w:t xml:space="preserve"> </w:t>
      </w:r>
      <w:r>
        <w:rPr>
          <w:rFonts w:ascii="Times New Roman" w:hAnsi="Times New Roman" w:cs="Times New Roman"/>
        </w:rPr>
        <w:t xml:space="preserve">was reduced by </w:t>
      </w:r>
      <w:r w:rsidRPr="00B9413A">
        <w:rPr>
          <w:rFonts w:ascii="Times New Roman" w:hAnsi="Times New Roman" w:cs="Times New Roman"/>
        </w:rPr>
        <w:t xml:space="preserve">50.77%. This </w:t>
      </w:r>
      <w:r>
        <w:rPr>
          <w:rFonts w:ascii="Times New Roman" w:hAnsi="Times New Roman" w:cs="Times New Roman"/>
        </w:rPr>
        <w:t xml:space="preserve">may relate to </w:t>
      </w:r>
      <w:r w:rsidRPr="00B9413A">
        <w:rPr>
          <w:rFonts w:ascii="Times New Roman" w:hAnsi="Times New Roman" w:cs="Times New Roman"/>
        </w:rPr>
        <w:t xml:space="preserve">the limited ability of the DOD to do capital acquisition </w:t>
      </w:r>
      <w:r>
        <w:rPr>
          <w:rFonts w:ascii="Times New Roman" w:hAnsi="Times New Roman" w:cs="Times New Roman"/>
        </w:rPr>
        <w:t>amid financial constraints</w:t>
      </w:r>
      <w:r w:rsidRPr="00B9413A">
        <w:rPr>
          <w:rFonts w:ascii="Times New Roman" w:hAnsi="Times New Roman" w:cs="Times New Roman"/>
        </w:rPr>
        <w:t>.</w:t>
      </w:r>
    </w:p>
    <w:p w14:paraId="48341A12" w14:textId="77777777" w:rsidR="00A37A16" w:rsidRDefault="00A37A16" w:rsidP="00A37A16">
      <w:pPr>
        <w:spacing w:after="0" w:line="360" w:lineRule="auto"/>
        <w:jc w:val="both"/>
        <w:rPr>
          <w:rFonts w:ascii="Times New Roman" w:hAnsi="Times New Roman" w:cs="Times New Roman"/>
        </w:rPr>
      </w:pPr>
    </w:p>
    <w:p w14:paraId="05E6FE07" w14:textId="334BD218" w:rsidR="00A76FE9" w:rsidRPr="00B9413A" w:rsidRDefault="00A76FE9" w:rsidP="00A37A16">
      <w:pPr>
        <w:spacing w:after="0" w:line="360" w:lineRule="auto"/>
        <w:jc w:val="both"/>
        <w:rPr>
          <w:rFonts w:ascii="Times New Roman" w:hAnsi="Times New Roman" w:cs="Times New Roman"/>
        </w:rPr>
      </w:pPr>
      <w:r w:rsidRPr="00B9413A">
        <w:rPr>
          <w:rFonts w:ascii="Times New Roman" w:hAnsi="Times New Roman" w:cs="Times New Roman"/>
        </w:rPr>
        <w:t>In terms of economic classifications, three increases f</w:t>
      </w:r>
      <w:r w:rsidR="007D60DE">
        <w:rPr>
          <w:rFonts w:ascii="Times New Roman" w:hAnsi="Times New Roman" w:cs="Times New Roman"/>
        </w:rPr>
        <w:t>r</w:t>
      </w:r>
      <w:r w:rsidRPr="00B9413A">
        <w:rPr>
          <w:rFonts w:ascii="Times New Roman" w:hAnsi="Times New Roman" w:cs="Times New Roman"/>
        </w:rPr>
        <w:t xml:space="preserve">om 2018/19 to 2019/20 </w:t>
      </w:r>
      <w:r>
        <w:rPr>
          <w:rFonts w:ascii="Times New Roman" w:hAnsi="Times New Roman" w:cs="Times New Roman"/>
        </w:rPr>
        <w:t>are of significance</w:t>
      </w:r>
      <w:r w:rsidRPr="00B9413A">
        <w:rPr>
          <w:rFonts w:ascii="Times New Roman" w:hAnsi="Times New Roman" w:cs="Times New Roman"/>
        </w:rPr>
        <w:t>:</w:t>
      </w:r>
    </w:p>
    <w:p w14:paraId="09ABF8D6" w14:textId="77777777" w:rsidR="00A76FE9" w:rsidRPr="00B9413A" w:rsidRDefault="00A76FE9" w:rsidP="00A37A16">
      <w:pPr>
        <w:pStyle w:val="ListParagraph"/>
        <w:numPr>
          <w:ilvl w:val="0"/>
          <w:numId w:val="16"/>
        </w:numPr>
        <w:spacing w:after="0" w:line="360" w:lineRule="auto"/>
        <w:jc w:val="both"/>
        <w:rPr>
          <w:rFonts w:ascii="Times New Roman" w:hAnsi="Times New Roman" w:cs="Times New Roman"/>
        </w:rPr>
      </w:pPr>
      <w:r w:rsidRPr="00B9413A">
        <w:rPr>
          <w:rFonts w:ascii="Times New Roman" w:hAnsi="Times New Roman" w:cs="Times New Roman"/>
          <w:i/>
        </w:rPr>
        <w:t>Advertising</w:t>
      </w:r>
      <w:r>
        <w:rPr>
          <w:rFonts w:ascii="Times New Roman" w:hAnsi="Times New Roman" w:cs="Times New Roman"/>
        </w:rPr>
        <w:t xml:space="preserve"> increased</w:t>
      </w:r>
      <w:r w:rsidRPr="00B9413A">
        <w:rPr>
          <w:rFonts w:ascii="Times New Roman" w:hAnsi="Times New Roman" w:cs="Times New Roman"/>
        </w:rPr>
        <w:t xml:space="preserve"> from R76.0 million to R89.2 million. </w:t>
      </w:r>
    </w:p>
    <w:p w14:paraId="2575D640" w14:textId="77777777" w:rsidR="00A76FE9" w:rsidRPr="00B9413A" w:rsidRDefault="00A76FE9" w:rsidP="00A37A16">
      <w:pPr>
        <w:pStyle w:val="ListParagraph"/>
        <w:numPr>
          <w:ilvl w:val="0"/>
          <w:numId w:val="16"/>
        </w:numPr>
        <w:spacing w:after="0" w:line="360" w:lineRule="auto"/>
        <w:jc w:val="both"/>
        <w:rPr>
          <w:rFonts w:ascii="Times New Roman" w:hAnsi="Times New Roman" w:cs="Times New Roman"/>
        </w:rPr>
      </w:pPr>
      <w:r w:rsidRPr="00B9413A">
        <w:rPr>
          <w:rFonts w:ascii="Times New Roman" w:hAnsi="Times New Roman" w:cs="Times New Roman"/>
          <w:i/>
        </w:rPr>
        <w:t xml:space="preserve">Computer services </w:t>
      </w:r>
      <w:r w:rsidRPr="00B9413A">
        <w:rPr>
          <w:rFonts w:ascii="Times New Roman" w:hAnsi="Times New Roman" w:cs="Times New Roman"/>
        </w:rPr>
        <w:t>increase</w:t>
      </w:r>
      <w:r>
        <w:rPr>
          <w:rFonts w:ascii="Times New Roman" w:hAnsi="Times New Roman" w:cs="Times New Roman"/>
        </w:rPr>
        <w:t>d</w:t>
      </w:r>
      <w:r w:rsidRPr="00B9413A">
        <w:rPr>
          <w:rFonts w:ascii="Times New Roman" w:hAnsi="Times New Roman" w:cs="Times New Roman"/>
        </w:rPr>
        <w:t xml:space="preserve"> from R75.5 million to R114.1 million. This increase should be seen in the context of a limited allocation for software which only received an allocation of R100 000 over the MTEF. </w:t>
      </w:r>
    </w:p>
    <w:p w14:paraId="34A92B0B" w14:textId="77777777" w:rsidR="00A76FE9" w:rsidRPr="00B9413A" w:rsidRDefault="00A76FE9" w:rsidP="00A37A16">
      <w:pPr>
        <w:pStyle w:val="ListParagraph"/>
        <w:numPr>
          <w:ilvl w:val="0"/>
          <w:numId w:val="16"/>
        </w:numPr>
        <w:spacing w:after="0" w:line="360" w:lineRule="auto"/>
        <w:jc w:val="both"/>
        <w:rPr>
          <w:rFonts w:ascii="Times New Roman" w:hAnsi="Times New Roman" w:cs="Times New Roman"/>
          <w:lang w:val="en-GB"/>
        </w:rPr>
      </w:pPr>
      <w:r w:rsidRPr="00B9413A">
        <w:rPr>
          <w:rFonts w:ascii="Times New Roman" w:hAnsi="Times New Roman" w:cs="Times New Roman"/>
          <w:i/>
        </w:rPr>
        <w:t xml:space="preserve">Property payments </w:t>
      </w:r>
      <w:r w:rsidRPr="00B9413A">
        <w:rPr>
          <w:rFonts w:ascii="Times New Roman" w:hAnsi="Times New Roman" w:cs="Times New Roman"/>
        </w:rPr>
        <w:t xml:space="preserve">increases from R976.5 million to R1.127 billion. This signifies an increase of 15.37%. </w:t>
      </w:r>
    </w:p>
    <w:p w14:paraId="58E51E02" w14:textId="77777777" w:rsidR="00A76FE9" w:rsidRPr="00B9413A" w:rsidRDefault="00A76FE9" w:rsidP="00A37A16">
      <w:pPr>
        <w:pStyle w:val="ListParagraph"/>
        <w:spacing w:after="0" w:line="360" w:lineRule="auto"/>
        <w:jc w:val="both"/>
        <w:rPr>
          <w:rFonts w:ascii="Times New Roman" w:hAnsi="Times New Roman" w:cs="Times New Roman"/>
          <w:lang w:val="en-GB"/>
        </w:rPr>
      </w:pPr>
    </w:p>
    <w:tbl>
      <w:tblPr>
        <w:tblStyle w:val="TableGrid"/>
        <w:tblW w:w="9639" w:type="dxa"/>
        <w:jc w:val="center"/>
        <w:tblLook w:val="04A0" w:firstRow="1" w:lastRow="0" w:firstColumn="1" w:lastColumn="0" w:noHBand="0" w:noVBand="1"/>
      </w:tblPr>
      <w:tblGrid>
        <w:gridCol w:w="2558"/>
        <w:gridCol w:w="1221"/>
        <w:gridCol w:w="1012"/>
        <w:gridCol w:w="1277"/>
        <w:gridCol w:w="1276"/>
        <w:gridCol w:w="1161"/>
        <w:gridCol w:w="1134"/>
      </w:tblGrid>
      <w:tr w:rsidR="00A76FE9" w:rsidRPr="00B9413A" w14:paraId="2CD64320" w14:textId="77777777" w:rsidTr="00A76FE9">
        <w:trPr>
          <w:cantSplit/>
          <w:trHeight w:val="765"/>
          <w:tblHeader/>
          <w:jc w:val="center"/>
        </w:trPr>
        <w:tc>
          <w:tcPr>
            <w:tcW w:w="2558" w:type="dxa"/>
            <w:shd w:val="clear" w:color="auto" w:fill="A8D08D" w:themeFill="accent6" w:themeFillTint="99"/>
            <w:noWrap/>
            <w:hideMark/>
          </w:tcPr>
          <w:p w14:paraId="68BD2AD6" w14:textId="77777777" w:rsidR="00A76FE9" w:rsidRPr="00CE0512" w:rsidRDefault="00A76FE9" w:rsidP="00A37A16">
            <w:pPr>
              <w:spacing w:line="360" w:lineRule="auto"/>
              <w:rPr>
                <w:rFonts w:ascii="Times New Roman" w:hAnsi="Times New Roman" w:cs="Times New Roman"/>
                <w:b/>
                <w:bCs/>
                <w:sz w:val="18"/>
                <w:szCs w:val="18"/>
              </w:rPr>
            </w:pPr>
            <w:r w:rsidRPr="00CE0512">
              <w:rPr>
                <w:rFonts w:ascii="Times New Roman" w:hAnsi="Times New Roman" w:cs="Times New Roman"/>
                <w:b/>
                <w:bCs/>
                <w:sz w:val="18"/>
                <w:szCs w:val="18"/>
              </w:rPr>
              <w:t>Programme</w:t>
            </w:r>
          </w:p>
        </w:tc>
        <w:tc>
          <w:tcPr>
            <w:tcW w:w="2233" w:type="dxa"/>
            <w:gridSpan w:val="2"/>
            <w:shd w:val="clear" w:color="auto" w:fill="A8D08D" w:themeFill="accent6" w:themeFillTint="99"/>
            <w:hideMark/>
          </w:tcPr>
          <w:p w14:paraId="3C21341A" w14:textId="77777777" w:rsidR="00A76FE9" w:rsidRPr="00B9413A" w:rsidRDefault="00A76FE9" w:rsidP="00A37A16">
            <w:pPr>
              <w:spacing w:line="360" w:lineRule="auto"/>
              <w:rPr>
                <w:rFonts w:ascii="Times New Roman" w:hAnsi="Times New Roman" w:cs="Times New Roman"/>
                <w:b/>
                <w:bCs/>
                <w:sz w:val="18"/>
                <w:szCs w:val="18"/>
              </w:rPr>
            </w:pPr>
            <w:r w:rsidRPr="00B9413A">
              <w:rPr>
                <w:rFonts w:ascii="Times New Roman" w:hAnsi="Times New Roman" w:cs="Times New Roman"/>
                <w:b/>
                <w:bCs/>
                <w:sz w:val="18"/>
                <w:szCs w:val="18"/>
              </w:rPr>
              <w:t>Budget</w:t>
            </w:r>
          </w:p>
        </w:tc>
        <w:tc>
          <w:tcPr>
            <w:tcW w:w="1277" w:type="dxa"/>
            <w:vMerge w:val="restart"/>
            <w:shd w:val="clear" w:color="auto" w:fill="A8D08D" w:themeFill="accent6" w:themeFillTint="99"/>
            <w:hideMark/>
          </w:tcPr>
          <w:p w14:paraId="60D8938C" w14:textId="77777777" w:rsidR="00A76FE9" w:rsidRPr="00B9413A" w:rsidRDefault="00A76FE9" w:rsidP="00A37A16">
            <w:pPr>
              <w:spacing w:line="360" w:lineRule="auto"/>
              <w:rPr>
                <w:rFonts w:ascii="Times New Roman" w:hAnsi="Times New Roman" w:cs="Times New Roman"/>
                <w:b/>
                <w:bCs/>
                <w:sz w:val="18"/>
                <w:szCs w:val="18"/>
              </w:rPr>
            </w:pPr>
            <w:r w:rsidRPr="00B9413A">
              <w:rPr>
                <w:rFonts w:ascii="Times New Roman" w:hAnsi="Times New Roman" w:cs="Times New Roman"/>
                <w:b/>
                <w:bCs/>
                <w:sz w:val="18"/>
                <w:szCs w:val="18"/>
              </w:rPr>
              <w:t>Nominal Increase / Decrease in 2019/20</w:t>
            </w:r>
          </w:p>
        </w:tc>
        <w:tc>
          <w:tcPr>
            <w:tcW w:w="1276" w:type="dxa"/>
            <w:vMerge w:val="restart"/>
            <w:shd w:val="clear" w:color="auto" w:fill="A8D08D" w:themeFill="accent6" w:themeFillTint="99"/>
            <w:hideMark/>
          </w:tcPr>
          <w:p w14:paraId="6FA15459" w14:textId="77777777" w:rsidR="00A76FE9" w:rsidRPr="00B9413A" w:rsidRDefault="00A76FE9" w:rsidP="00A37A16">
            <w:pPr>
              <w:spacing w:line="360" w:lineRule="auto"/>
              <w:rPr>
                <w:rFonts w:ascii="Times New Roman" w:hAnsi="Times New Roman" w:cs="Times New Roman"/>
                <w:b/>
                <w:bCs/>
                <w:sz w:val="18"/>
                <w:szCs w:val="18"/>
              </w:rPr>
            </w:pPr>
            <w:r w:rsidRPr="00B9413A">
              <w:rPr>
                <w:rFonts w:ascii="Times New Roman" w:hAnsi="Times New Roman" w:cs="Times New Roman"/>
                <w:b/>
                <w:bCs/>
                <w:sz w:val="18"/>
                <w:szCs w:val="18"/>
              </w:rPr>
              <w:t>Real Increase / Decrease in 2019/20</w:t>
            </w:r>
          </w:p>
        </w:tc>
        <w:tc>
          <w:tcPr>
            <w:tcW w:w="1161" w:type="dxa"/>
            <w:vMerge w:val="restart"/>
            <w:shd w:val="clear" w:color="auto" w:fill="A8D08D" w:themeFill="accent6" w:themeFillTint="99"/>
            <w:hideMark/>
          </w:tcPr>
          <w:p w14:paraId="1B2DC927" w14:textId="77777777" w:rsidR="00A76FE9" w:rsidRPr="00B9413A" w:rsidRDefault="00A76FE9" w:rsidP="00A37A16">
            <w:pPr>
              <w:spacing w:line="360" w:lineRule="auto"/>
              <w:rPr>
                <w:rFonts w:ascii="Times New Roman" w:hAnsi="Times New Roman" w:cs="Times New Roman"/>
                <w:b/>
                <w:bCs/>
                <w:sz w:val="18"/>
                <w:szCs w:val="18"/>
              </w:rPr>
            </w:pPr>
            <w:r w:rsidRPr="00B9413A">
              <w:rPr>
                <w:rFonts w:ascii="Times New Roman" w:hAnsi="Times New Roman" w:cs="Times New Roman"/>
                <w:b/>
                <w:bCs/>
                <w:sz w:val="18"/>
                <w:szCs w:val="18"/>
              </w:rPr>
              <w:t>Nominal Percent change in 2019/20</w:t>
            </w:r>
          </w:p>
        </w:tc>
        <w:tc>
          <w:tcPr>
            <w:tcW w:w="1134" w:type="dxa"/>
            <w:vMerge w:val="restart"/>
            <w:shd w:val="clear" w:color="auto" w:fill="A8D08D" w:themeFill="accent6" w:themeFillTint="99"/>
            <w:hideMark/>
          </w:tcPr>
          <w:p w14:paraId="468AA985" w14:textId="77777777" w:rsidR="00A76FE9" w:rsidRPr="00B9413A" w:rsidRDefault="00A76FE9" w:rsidP="00A37A16">
            <w:pPr>
              <w:spacing w:line="360" w:lineRule="auto"/>
              <w:rPr>
                <w:rFonts w:ascii="Times New Roman" w:hAnsi="Times New Roman" w:cs="Times New Roman"/>
                <w:b/>
                <w:bCs/>
                <w:sz w:val="18"/>
                <w:szCs w:val="18"/>
              </w:rPr>
            </w:pPr>
            <w:r w:rsidRPr="00B9413A">
              <w:rPr>
                <w:rFonts w:ascii="Times New Roman" w:hAnsi="Times New Roman" w:cs="Times New Roman"/>
                <w:b/>
                <w:bCs/>
                <w:sz w:val="18"/>
                <w:szCs w:val="18"/>
              </w:rPr>
              <w:t>Real Percent change in 2019/20</w:t>
            </w:r>
          </w:p>
          <w:p w14:paraId="509630AD" w14:textId="3D5B34E0" w:rsidR="00A76FE9" w:rsidRPr="00B9413A" w:rsidRDefault="00A76FE9" w:rsidP="00A37A16">
            <w:pPr>
              <w:spacing w:line="360" w:lineRule="auto"/>
              <w:rPr>
                <w:rFonts w:ascii="Times New Roman" w:hAnsi="Times New Roman" w:cs="Times New Roman"/>
                <w:b/>
                <w:bCs/>
                <w:sz w:val="18"/>
                <w:szCs w:val="18"/>
              </w:rPr>
            </w:pPr>
          </w:p>
        </w:tc>
      </w:tr>
      <w:tr w:rsidR="00A76FE9" w:rsidRPr="00B9413A" w14:paraId="0B993A3D" w14:textId="77777777" w:rsidTr="00A76FE9">
        <w:trPr>
          <w:trHeight w:val="255"/>
          <w:tblHeader/>
          <w:jc w:val="center"/>
        </w:trPr>
        <w:tc>
          <w:tcPr>
            <w:tcW w:w="2558" w:type="dxa"/>
            <w:shd w:val="clear" w:color="auto" w:fill="A8D08D" w:themeFill="accent6" w:themeFillTint="99"/>
            <w:noWrap/>
            <w:hideMark/>
          </w:tcPr>
          <w:p w14:paraId="32D9FA24" w14:textId="77777777" w:rsidR="00A76FE9" w:rsidRPr="00CE0512" w:rsidRDefault="00A76FE9" w:rsidP="00A37A16">
            <w:pPr>
              <w:spacing w:line="360" w:lineRule="auto"/>
              <w:rPr>
                <w:rFonts w:ascii="Times New Roman" w:hAnsi="Times New Roman" w:cs="Times New Roman"/>
                <w:b/>
                <w:bCs/>
                <w:sz w:val="18"/>
                <w:szCs w:val="18"/>
              </w:rPr>
            </w:pPr>
            <w:r w:rsidRPr="00CE0512">
              <w:rPr>
                <w:rFonts w:ascii="Times New Roman" w:hAnsi="Times New Roman" w:cs="Times New Roman"/>
                <w:b/>
                <w:bCs/>
                <w:sz w:val="18"/>
                <w:szCs w:val="18"/>
              </w:rPr>
              <w:t>R million</w:t>
            </w:r>
          </w:p>
        </w:tc>
        <w:tc>
          <w:tcPr>
            <w:tcW w:w="1221" w:type="dxa"/>
            <w:shd w:val="clear" w:color="auto" w:fill="A8D08D" w:themeFill="accent6" w:themeFillTint="99"/>
            <w:noWrap/>
            <w:hideMark/>
          </w:tcPr>
          <w:p w14:paraId="6F5E16E9" w14:textId="77777777" w:rsidR="00A76FE9" w:rsidRPr="00B9413A" w:rsidRDefault="00A76FE9" w:rsidP="00A37A16">
            <w:pPr>
              <w:spacing w:line="360" w:lineRule="auto"/>
              <w:rPr>
                <w:rFonts w:ascii="Times New Roman" w:hAnsi="Times New Roman" w:cs="Times New Roman"/>
                <w:b/>
                <w:bCs/>
                <w:sz w:val="18"/>
                <w:szCs w:val="18"/>
              </w:rPr>
            </w:pPr>
            <w:r w:rsidRPr="00B9413A">
              <w:rPr>
                <w:rFonts w:ascii="Times New Roman" w:hAnsi="Times New Roman" w:cs="Times New Roman"/>
                <w:b/>
                <w:bCs/>
                <w:sz w:val="18"/>
                <w:szCs w:val="18"/>
              </w:rPr>
              <w:t>2018/19</w:t>
            </w:r>
          </w:p>
        </w:tc>
        <w:tc>
          <w:tcPr>
            <w:tcW w:w="1012" w:type="dxa"/>
            <w:shd w:val="clear" w:color="auto" w:fill="A8D08D" w:themeFill="accent6" w:themeFillTint="99"/>
            <w:noWrap/>
            <w:hideMark/>
          </w:tcPr>
          <w:p w14:paraId="07A1CEB3" w14:textId="77777777" w:rsidR="00A76FE9" w:rsidRPr="00B9413A" w:rsidRDefault="00A76FE9" w:rsidP="00A37A16">
            <w:pPr>
              <w:spacing w:line="360" w:lineRule="auto"/>
              <w:rPr>
                <w:rFonts w:ascii="Times New Roman" w:hAnsi="Times New Roman" w:cs="Times New Roman"/>
                <w:b/>
                <w:bCs/>
                <w:sz w:val="18"/>
                <w:szCs w:val="18"/>
              </w:rPr>
            </w:pPr>
            <w:r w:rsidRPr="00B9413A">
              <w:rPr>
                <w:rFonts w:ascii="Times New Roman" w:hAnsi="Times New Roman" w:cs="Times New Roman"/>
                <w:b/>
                <w:bCs/>
                <w:sz w:val="18"/>
                <w:szCs w:val="18"/>
              </w:rPr>
              <w:t>2019/20</w:t>
            </w:r>
          </w:p>
        </w:tc>
        <w:tc>
          <w:tcPr>
            <w:tcW w:w="1277" w:type="dxa"/>
            <w:vMerge/>
            <w:hideMark/>
          </w:tcPr>
          <w:p w14:paraId="65836BC9" w14:textId="77777777" w:rsidR="00A76FE9" w:rsidRPr="00B9413A" w:rsidRDefault="00A76FE9" w:rsidP="00A37A16">
            <w:pPr>
              <w:spacing w:line="360" w:lineRule="auto"/>
              <w:rPr>
                <w:rFonts w:ascii="Times New Roman" w:hAnsi="Times New Roman" w:cs="Times New Roman"/>
                <w:b/>
                <w:bCs/>
                <w:sz w:val="18"/>
                <w:szCs w:val="18"/>
              </w:rPr>
            </w:pPr>
          </w:p>
        </w:tc>
        <w:tc>
          <w:tcPr>
            <w:tcW w:w="1276" w:type="dxa"/>
            <w:vMerge/>
            <w:hideMark/>
          </w:tcPr>
          <w:p w14:paraId="7DCAF826" w14:textId="77777777" w:rsidR="00A76FE9" w:rsidRPr="00B9413A" w:rsidRDefault="00A76FE9" w:rsidP="00A37A16">
            <w:pPr>
              <w:spacing w:line="360" w:lineRule="auto"/>
              <w:rPr>
                <w:rFonts w:ascii="Times New Roman" w:hAnsi="Times New Roman" w:cs="Times New Roman"/>
                <w:b/>
                <w:bCs/>
                <w:sz w:val="18"/>
                <w:szCs w:val="18"/>
              </w:rPr>
            </w:pPr>
          </w:p>
        </w:tc>
        <w:tc>
          <w:tcPr>
            <w:tcW w:w="1161" w:type="dxa"/>
            <w:vMerge/>
            <w:hideMark/>
          </w:tcPr>
          <w:p w14:paraId="6E9ECCDA" w14:textId="77777777" w:rsidR="00A76FE9" w:rsidRPr="00B9413A" w:rsidRDefault="00A76FE9" w:rsidP="00A37A16">
            <w:pPr>
              <w:spacing w:line="360" w:lineRule="auto"/>
              <w:rPr>
                <w:rFonts w:ascii="Times New Roman" w:hAnsi="Times New Roman" w:cs="Times New Roman"/>
                <w:b/>
                <w:bCs/>
                <w:sz w:val="18"/>
                <w:szCs w:val="18"/>
              </w:rPr>
            </w:pPr>
          </w:p>
        </w:tc>
        <w:tc>
          <w:tcPr>
            <w:tcW w:w="1134" w:type="dxa"/>
            <w:vMerge/>
            <w:hideMark/>
          </w:tcPr>
          <w:p w14:paraId="5D25BB8F" w14:textId="77777777" w:rsidR="00A76FE9" w:rsidRPr="00B9413A" w:rsidRDefault="00A76FE9" w:rsidP="00A37A16">
            <w:pPr>
              <w:spacing w:line="360" w:lineRule="auto"/>
              <w:rPr>
                <w:rFonts w:ascii="Times New Roman" w:hAnsi="Times New Roman" w:cs="Times New Roman"/>
                <w:b/>
                <w:bCs/>
                <w:sz w:val="18"/>
                <w:szCs w:val="18"/>
              </w:rPr>
            </w:pPr>
          </w:p>
        </w:tc>
      </w:tr>
      <w:tr w:rsidR="00A76FE9" w:rsidRPr="00B9413A" w14:paraId="65D8445D" w14:textId="77777777" w:rsidTr="00A76FE9">
        <w:trPr>
          <w:trHeight w:val="255"/>
          <w:jc w:val="center"/>
        </w:trPr>
        <w:tc>
          <w:tcPr>
            <w:tcW w:w="2558" w:type="dxa"/>
            <w:noWrap/>
            <w:hideMark/>
          </w:tcPr>
          <w:p w14:paraId="105BEF1C"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 Ministry</w:t>
            </w:r>
          </w:p>
        </w:tc>
        <w:tc>
          <w:tcPr>
            <w:tcW w:w="1221" w:type="dxa"/>
            <w:noWrap/>
            <w:vAlign w:val="bottom"/>
            <w:hideMark/>
          </w:tcPr>
          <w:p w14:paraId="31F0BA72"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125,6</w:t>
            </w:r>
          </w:p>
        </w:tc>
        <w:tc>
          <w:tcPr>
            <w:tcW w:w="1012" w:type="dxa"/>
            <w:noWrap/>
            <w:vAlign w:val="bottom"/>
            <w:hideMark/>
          </w:tcPr>
          <w:p w14:paraId="7B2D86DF"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137,7</w:t>
            </w:r>
          </w:p>
        </w:tc>
        <w:tc>
          <w:tcPr>
            <w:tcW w:w="1277" w:type="dxa"/>
            <w:noWrap/>
            <w:vAlign w:val="bottom"/>
            <w:hideMark/>
          </w:tcPr>
          <w:p w14:paraId="1C9C0297"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12,1</w:t>
            </w:r>
          </w:p>
        </w:tc>
        <w:tc>
          <w:tcPr>
            <w:tcW w:w="1276" w:type="dxa"/>
            <w:noWrap/>
            <w:vAlign w:val="bottom"/>
            <w:hideMark/>
          </w:tcPr>
          <w:p w14:paraId="281C0BC9"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5,3</w:t>
            </w:r>
          </w:p>
        </w:tc>
        <w:tc>
          <w:tcPr>
            <w:tcW w:w="1161" w:type="dxa"/>
            <w:noWrap/>
            <w:vAlign w:val="bottom"/>
            <w:hideMark/>
          </w:tcPr>
          <w:p w14:paraId="56FCE8F2"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9,63%</w:t>
            </w:r>
          </w:p>
        </w:tc>
        <w:tc>
          <w:tcPr>
            <w:tcW w:w="1134" w:type="dxa"/>
            <w:noWrap/>
            <w:vAlign w:val="bottom"/>
            <w:hideMark/>
          </w:tcPr>
          <w:p w14:paraId="3F817E5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4,21%</w:t>
            </w:r>
          </w:p>
        </w:tc>
      </w:tr>
      <w:tr w:rsidR="00A76FE9" w:rsidRPr="00B9413A" w14:paraId="1F6097ED" w14:textId="77777777" w:rsidTr="00A76FE9">
        <w:trPr>
          <w:trHeight w:val="255"/>
          <w:jc w:val="center"/>
        </w:trPr>
        <w:tc>
          <w:tcPr>
            <w:tcW w:w="2558" w:type="dxa"/>
            <w:noWrap/>
            <w:hideMark/>
          </w:tcPr>
          <w:p w14:paraId="34C39A8C"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2: Departmental Direction</w:t>
            </w:r>
          </w:p>
        </w:tc>
        <w:tc>
          <w:tcPr>
            <w:tcW w:w="1221" w:type="dxa"/>
            <w:noWrap/>
            <w:vAlign w:val="bottom"/>
            <w:hideMark/>
          </w:tcPr>
          <w:p w14:paraId="4F0CC2E0"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43,2</w:t>
            </w:r>
          </w:p>
        </w:tc>
        <w:tc>
          <w:tcPr>
            <w:tcW w:w="1012" w:type="dxa"/>
            <w:noWrap/>
            <w:vAlign w:val="bottom"/>
            <w:hideMark/>
          </w:tcPr>
          <w:p w14:paraId="379CF94C"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51,9</w:t>
            </w:r>
          </w:p>
        </w:tc>
        <w:tc>
          <w:tcPr>
            <w:tcW w:w="1277" w:type="dxa"/>
            <w:noWrap/>
            <w:vAlign w:val="bottom"/>
            <w:hideMark/>
          </w:tcPr>
          <w:p w14:paraId="1C149DFF"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8,7</w:t>
            </w:r>
          </w:p>
        </w:tc>
        <w:tc>
          <w:tcPr>
            <w:tcW w:w="1276" w:type="dxa"/>
            <w:noWrap/>
            <w:vAlign w:val="bottom"/>
            <w:hideMark/>
          </w:tcPr>
          <w:p w14:paraId="5DFDFAC1"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6,1</w:t>
            </w:r>
          </w:p>
        </w:tc>
        <w:tc>
          <w:tcPr>
            <w:tcW w:w="1161" w:type="dxa"/>
            <w:noWrap/>
            <w:vAlign w:val="bottom"/>
            <w:hideMark/>
          </w:tcPr>
          <w:p w14:paraId="7389A40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20,1 %</w:t>
            </w:r>
          </w:p>
        </w:tc>
        <w:tc>
          <w:tcPr>
            <w:tcW w:w="1134" w:type="dxa"/>
            <w:noWrap/>
            <w:vAlign w:val="bottom"/>
            <w:hideMark/>
          </w:tcPr>
          <w:p w14:paraId="0266087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14,20%</w:t>
            </w:r>
          </w:p>
        </w:tc>
      </w:tr>
      <w:tr w:rsidR="00A76FE9" w:rsidRPr="00B9413A" w14:paraId="59B9891E" w14:textId="77777777" w:rsidTr="00A76FE9">
        <w:trPr>
          <w:trHeight w:val="255"/>
          <w:jc w:val="center"/>
        </w:trPr>
        <w:tc>
          <w:tcPr>
            <w:tcW w:w="2558" w:type="dxa"/>
            <w:noWrap/>
            <w:hideMark/>
          </w:tcPr>
          <w:p w14:paraId="57B123E2"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3: Policy and Planning</w:t>
            </w:r>
          </w:p>
        </w:tc>
        <w:tc>
          <w:tcPr>
            <w:tcW w:w="1221" w:type="dxa"/>
            <w:noWrap/>
            <w:vAlign w:val="bottom"/>
            <w:hideMark/>
          </w:tcPr>
          <w:p w14:paraId="41BA7C34"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114,9</w:t>
            </w:r>
          </w:p>
        </w:tc>
        <w:tc>
          <w:tcPr>
            <w:tcW w:w="1012" w:type="dxa"/>
            <w:noWrap/>
            <w:vAlign w:val="bottom"/>
            <w:hideMark/>
          </w:tcPr>
          <w:p w14:paraId="2A3BAE55"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123,6</w:t>
            </w:r>
          </w:p>
        </w:tc>
        <w:tc>
          <w:tcPr>
            <w:tcW w:w="1277" w:type="dxa"/>
            <w:noWrap/>
            <w:vAlign w:val="bottom"/>
            <w:hideMark/>
          </w:tcPr>
          <w:p w14:paraId="4E9BCBBE"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8,7</w:t>
            </w:r>
          </w:p>
        </w:tc>
        <w:tc>
          <w:tcPr>
            <w:tcW w:w="1276" w:type="dxa"/>
            <w:noWrap/>
            <w:vAlign w:val="bottom"/>
            <w:hideMark/>
          </w:tcPr>
          <w:p w14:paraId="49E42232"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2,6</w:t>
            </w:r>
          </w:p>
        </w:tc>
        <w:tc>
          <w:tcPr>
            <w:tcW w:w="1161" w:type="dxa"/>
            <w:noWrap/>
            <w:vAlign w:val="bottom"/>
            <w:hideMark/>
          </w:tcPr>
          <w:p w14:paraId="5000C0C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7,57%</w:t>
            </w:r>
          </w:p>
        </w:tc>
        <w:tc>
          <w:tcPr>
            <w:tcW w:w="1134" w:type="dxa"/>
            <w:noWrap/>
            <w:vAlign w:val="bottom"/>
            <w:hideMark/>
          </w:tcPr>
          <w:p w14:paraId="47EFE88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2,25%</w:t>
            </w:r>
          </w:p>
        </w:tc>
      </w:tr>
      <w:tr w:rsidR="00A76FE9" w:rsidRPr="00B9413A" w14:paraId="67FEBE74" w14:textId="77777777" w:rsidTr="00A76FE9">
        <w:trPr>
          <w:trHeight w:val="255"/>
          <w:jc w:val="center"/>
        </w:trPr>
        <w:tc>
          <w:tcPr>
            <w:tcW w:w="2558" w:type="dxa"/>
            <w:noWrap/>
            <w:hideMark/>
          </w:tcPr>
          <w:p w14:paraId="3DCE3591"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4: Financial Services</w:t>
            </w:r>
          </w:p>
        </w:tc>
        <w:tc>
          <w:tcPr>
            <w:tcW w:w="1221" w:type="dxa"/>
            <w:noWrap/>
            <w:vAlign w:val="bottom"/>
            <w:hideMark/>
          </w:tcPr>
          <w:p w14:paraId="2AE9C435"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369,4</w:t>
            </w:r>
          </w:p>
        </w:tc>
        <w:tc>
          <w:tcPr>
            <w:tcW w:w="1012" w:type="dxa"/>
            <w:noWrap/>
            <w:vAlign w:val="bottom"/>
            <w:hideMark/>
          </w:tcPr>
          <w:p w14:paraId="6518F87F"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435,6</w:t>
            </w:r>
          </w:p>
        </w:tc>
        <w:tc>
          <w:tcPr>
            <w:tcW w:w="1277" w:type="dxa"/>
            <w:noWrap/>
            <w:vAlign w:val="bottom"/>
            <w:hideMark/>
          </w:tcPr>
          <w:p w14:paraId="0A0218C6"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66,2</w:t>
            </w:r>
          </w:p>
        </w:tc>
        <w:tc>
          <w:tcPr>
            <w:tcW w:w="1276" w:type="dxa"/>
            <w:noWrap/>
            <w:vAlign w:val="bottom"/>
            <w:hideMark/>
          </w:tcPr>
          <w:p w14:paraId="0D7D2858"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44,7</w:t>
            </w:r>
          </w:p>
        </w:tc>
        <w:tc>
          <w:tcPr>
            <w:tcW w:w="1161" w:type="dxa"/>
            <w:noWrap/>
            <w:vAlign w:val="bottom"/>
            <w:hideMark/>
          </w:tcPr>
          <w:p w14:paraId="1581653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17,92%</w:t>
            </w:r>
          </w:p>
        </w:tc>
        <w:tc>
          <w:tcPr>
            <w:tcW w:w="1134" w:type="dxa"/>
            <w:noWrap/>
            <w:vAlign w:val="bottom"/>
            <w:hideMark/>
          </w:tcPr>
          <w:p w14:paraId="201530D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12,09%</w:t>
            </w:r>
          </w:p>
        </w:tc>
      </w:tr>
      <w:tr w:rsidR="00A76FE9" w:rsidRPr="00B9413A" w14:paraId="22608E75" w14:textId="77777777" w:rsidTr="00A76FE9">
        <w:trPr>
          <w:trHeight w:val="255"/>
          <w:jc w:val="center"/>
        </w:trPr>
        <w:tc>
          <w:tcPr>
            <w:tcW w:w="2558" w:type="dxa"/>
            <w:noWrap/>
            <w:hideMark/>
          </w:tcPr>
          <w:p w14:paraId="32DD6400"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5: Human Resources Support Services</w:t>
            </w:r>
          </w:p>
        </w:tc>
        <w:tc>
          <w:tcPr>
            <w:tcW w:w="1221" w:type="dxa"/>
            <w:noWrap/>
            <w:vAlign w:val="bottom"/>
            <w:hideMark/>
          </w:tcPr>
          <w:p w14:paraId="72521124"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800,3</w:t>
            </w:r>
          </w:p>
        </w:tc>
        <w:tc>
          <w:tcPr>
            <w:tcW w:w="1012" w:type="dxa"/>
            <w:noWrap/>
            <w:vAlign w:val="bottom"/>
            <w:hideMark/>
          </w:tcPr>
          <w:p w14:paraId="5168744F"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958,7</w:t>
            </w:r>
          </w:p>
        </w:tc>
        <w:tc>
          <w:tcPr>
            <w:tcW w:w="1277" w:type="dxa"/>
            <w:noWrap/>
            <w:vAlign w:val="bottom"/>
            <w:hideMark/>
          </w:tcPr>
          <w:p w14:paraId="2F42D9A2"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158,4</w:t>
            </w:r>
          </w:p>
        </w:tc>
        <w:tc>
          <w:tcPr>
            <w:tcW w:w="1276" w:type="dxa"/>
            <w:noWrap/>
            <w:vAlign w:val="bottom"/>
            <w:hideMark/>
          </w:tcPr>
          <w:p w14:paraId="32A3FB0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111,0</w:t>
            </w:r>
          </w:p>
        </w:tc>
        <w:tc>
          <w:tcPr>
            <w:tcW w:w="1161" w:type="dxa"/>
            <w:noWrap/>
            <w:vAlign w:val="bottom"/>
            <w:hideMark/>
          </w:tcPr>
          <w:p w14:paraId="57E16FC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19,79%</w:t>
            </w:r>
          </w:p>
        </w:tc>
        <w:tc>
          <w:tcPr>
            <w:tcW w:w="1134" w:type="dxa"/>
            <w:noWrap/>
            <w:vAlign w:val="bottom"/>
            <w:hideMark/>
          </w:tcPr>
          <w:p w14:paraId="7E8A801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13,87%</w:t>
            </w:r>
          </w:p>
        </w:tc>
      </w:tr>
      <w:tr w:rsidR="00A76FE9" w:rsidRPr="00B9413A" w14:paraId="356FE932" w14:textId="77777777" w:rsidTr="00A76FE9">
        <w:trPr>
          <w:trHeight w:val="255"/>
          <w:jc w:val="center"/>
        </w:trPr>
        <w:tc>
          <w:tcPr>
            <w:tcW w:w="2558" w:type="dxa"/>
            <w:noWrap/>
            <w:hideMark/>
          </w:tcPr>
          <w:p w14:paraId="6D45D679"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6: Legal Services</w:t>
            </w:r>
          </w:p>
        </w:tc>
        <w:tc>
          <w:tcPr>
            <w:tcW w:w="1221" w:type="dxa"/>
            <w:noWrap/>
            <w:vAlign w:val="bottom"/>
            <w:hideMark/>
          </w:tcPr>
          <w:p w14:paraId="2B41D419"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318,1</w:t>
            </w:r>
          </w:p>
        </w:tc>
        <w:tc>
          <w:tcPr>
            <w:tcW w:w="1012" w:type="dxa"/>
            <w:noWrap/>
            <w:vAlign w:val="bottom"/>
            <w:hideMark/>
          </w:tcPr>
          <w:p w14:paraId="17728B8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364,1</w:t>
            </w:r>
          </w:p>
        </w:tc>
        <w:tc>
          <w:tcPr>
            <w:tcW w:w="1277" w:type="dxa"/>
            <w:noWrap/>
            <w:vAlign w:val="bottom"/>
            <w:hideMark/>
          </w:tcPr>
          <w:p w14:paraId="205FF969"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46,0</w:t>
            </w:r>
          </w:p>
        </w:tc>
        <w:tc>
          <w:tcPr>
            <w:tcW w:w="1276" w:type="dxa"/>
            <w:noWrap/>
            <w:vAlign w:val="bottom"/>
            <w:hideMark/>
          </w:tcPr>
          <w:p w14:paraId="1CF0078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28,0</w:t>
            </w:r>
          </w:p>
        </w:tc>
        <w:tc>
          <w:tcPr>
            <w:tcW w:w="1161" w:type="dxa"/>
            <w:noWrap/>
            <w:vAlign w:val="bottom"/>
            <w:hideMark/>
          </w:tcPr>
          <w:p w14:paraId="3F5DFD2B"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14,46%</w:t>
            </w:r>
          </w:p>
        </w:tc>
        <w:tc>
          <w:tcPr>
            <w:tcW w:w="1134" w:type="dxa"/>
            <w:noWrap/>
            <w:vAlign w:val="bottom"/>
            <w:hideMark/>
          </w:tcPr>
          <w:p w14:paraId="13C631C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8,80%</w:t>
            </w:r>
          </w:p>
        </w:tc>
      </w:tr>
      <w:tr w:rsidR="00A76FE9" w:rsidRPr="00B9413A" w14:paraId="604DE195" w14:textId="77777777" w:rsidTr="00A76FE9">
        <w:trPr>
          <w:trHeight w:val="255"/>
          <w:jc w:val="center"/>
        </w:trPr>
        <w:tc>
          <w:tcPr>
            <w:tcW w:w="2558" w:type="dxa"/>
            <w:noWrap/>
            <w:hideMark/>
          </w:tcPr>
          <w:p w14:paraId="2151F776"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7: Inspection and Audit Services</w:t>
            </w:r>
          </w:p>
        </w:tc>
        <w:tc>
          <w:tcPr>
            <w:tcW w:w="1221" w:type="dxa"/>
            <w:noWrap/>
            <w:vAlign w:val="bottom"/>
            <w:hideMark/>
          </w:tcPr>
          <w:p w14:paraId="608F2A9B"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138,8</w:t>
            </w:r>
          </w:p>
        </w:tc>
        <w:tc>
          <w:tcPr>
            <w:tcW w:w="1012" w:type="dxa"/>
            <w:noWrap/>
            <w:vAlign w:val="bottom"/>
            <w:hideMark/>
          </w:tcPr>
          <w:p w14:paraId="6F6253BF"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154,6</w:t>
            </w:r>
          </w:p>
        </w:tc>
        <w:tc>
          <w:tcPr>
            <w:tcW w:w="1277" w:type="dxa"/>
            <w:noWrap/>
            <w:vAlign w:val="bottom"/>
            <w:hideMark/>
          </w:tcPr>
          <w:p w14:paraId="2A33C59E"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15,8</w:t>
            </w:r>
          </w:p>
        </w:tc>
        <w:tc>
          <w:tcPr>
            <w:tcW w:w="1276" w:type="dxa"/>
            <w:noWrap/>
            <w:vAlign w:val="bottom"/>
            <w:hideMark/>
          </w:tcPr>
          <w:p w14:paraId="1F31025C"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8,2</w:t>
            </w:r>
          </w:p>
        </w:tc>
        <w:tc>
          <w:tcPr>
            <w:tcW w:w="1161" w:type="dxa"/>
            <w:noWrap/>
            <w:vAlign w:val="bottom"/>
            <w:hideMark/>
          </w:tcPr>
          <w:p w14:paraId="36345399"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11,38%</w:t>
            </w:r>
          </w:p>
        </w:tc>
        <w:tc>
          <w:tcPr>
            <w:tcW w:w="1134" w:type="dxa"/>
            <w:noWrap/>
            <w:vAlign w:val="bottom"/>
            <w:hideMark/>
          </w:tcPr>
          <w:p w14:paraId="1077D5B3"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5,88%</w:t>
            </w:r>
          </w:p>
        </w:tc>
      </w:tr>
      <w:tr w:rsidR="00A76FE9" w:rsidRPr="00B9413A" w14:paraId="50920A57" w14:textId="77777777" w:rsidTr="00A76FE9">
        <w:trPr>
          <w:trHeight w:val="255"/>
          <w:jc w:val="center"/>
        </w:trPr>
        <w:tc>
          <w:tcPr>
            <w:tcW w:w="2558" w:type="dxa"/>
            <w:noWrap/>
            <w:hideMark/>
          </w:tcPr>
          <w:p w14:paraId="26D3FBC1"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8: Acquisition Services</w:t>
            </w:r>
          </w:p>
        </w:tc>
        <w:tc>
          <w:tcPr>
            <w:tcW w:w="1221" w:type="dxa"/>
            <w:noWrap/>
            <w:vAlign w:val="bottom"/>
            <w:hideMark/>
          </w:tcPr>
          <w:p w14:paraId="2D6DE0CC"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173,4</w:t>
            </w:r>
          </w:p>
        </w:tc>
        <w:tc>
          <w:tcPr>
            <w:tcW w:w="1012" w:type="dxa"/>
            <w:noWrap/>
            <w:vAlign w:val="bottom"/>
            <w:hideMark/>
          </w:tcPr>
          <w:p w14:paraId="6B55C919"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89,8</w:t>
            </w:r>
          </w:p>
        </w:tc>
        <w:tc>
          <w:tcPr>
            <w:tcW w:w="1277" w:type="dxa"/>
            <w:noWrap/>
            <w:vAlign w:val="bottom"/>
            <w:hideMark/>
          </w:tcPr>
          <w:p w14:paraId="5510BFDD"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83,6</w:t>
            </w:r>
          </w:p>
        </w:tc>
        <w:tc>
          <w:tcPr>
            <w:tcW w:w="1276" w:type="dxa"/>
            <w:noWrap/>
            <w:vAlign w:val="bottom"/>
            <w:hideMark/>
          </w:tcPr>
          <w:p w14:paraId="7E9D5DD1"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88,0</w:t>
            </w:r>
          </w:p>
        </w:tc>
        <w:tc>
          <w:tcPr>
            <w:tcW w:w="1161" w:type="dxa"/>
            <w:noWrap/>
            <w:vAlign w:val="bottom"/>
            <w:hideMark/>
          </w:tcPr>
          <w:p w14:paraId="762527A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-48,21%</w:t>
            </w:r>
          </w:p>
        </w:tc>
        <w:tc>
          <w:tcPr>
            <w:tcW w:w="1134" w:type="dxa"/>
            <w:noWrap/>
            <w:vAlign w:val="bottom"/>
            <w:hideMark/>
          </w:tcPr>
          <w:p w14:paraId="0A6E9D3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-50,77%</w:t>
            </w:r>
          </w:p>
        </w:tc>
      </w:tr>
      <w:tr w:rsidR="00A76FE9" w:rsidRPr="00B9413A" w14:paraId="2FC74D26" w14:textId="77777777" w:rsidTr="00A76FE9">
        <w:trPr>
          <w:trHeight w:val="255"/>
          <w:jc w:val="center"/>
        </w:trPr>
        <w:tc>
          <w:tcPr>
            <w:tcW w:w="2558" w:type="dxa"/>
            <w:noWrap/>
            <w:hideMark/>
          </w:tcPr>
          <w:p w14:paraId="0DA390C3"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9: Communications Services</w:t>
            </w:r>
          </w:p>
        </w:tc>
        <w:tc>
          <w:tcPr>
            <w:tcW w:w="1221" w:type="dxa"/>
            <w:noWrap/>
            <w:vAlign w:val="bottom"/>
            <w:hideMark/>
          </w:tcPr>
          <w:p w14:paraId="56F5448E"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116,5</w:t>
            </w:r>
          </w:p>
        </w:tc>
        <w:tc>
          <w:tcPr>
            <w:tcW w:w="1012" w:type="dxa"/>
            <w:noWrap/>
            <w:vAlign w:val="bottom"/>
            <w:hideMark/>
          </w:tcPr>
          <w:p w14:paraId="1A53F2E0"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129,9</w:t>
            </w:r>
          </w:p>
        </w:tc>
        <w:tc>
          <w:tcPr>
            <w:tcW w:w="1277" w:type="dxa"/>
            <w:noWrap/>
            <w:vAlign w:val="bottom"/>
            <w:hideMark/>
          </w:tcPr>
          <w:p w14:paraId="21993572"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13,4</w:t>
            </w:r>
          </w:p>
        </w:tc>
        <w:tc>
          <w:tcPr>
            <w:tcW w:w="1276" w:type="dxa"/>
            <w:noWrap/>
            <w:vAlign w:val="bottom"/>
            <w:hideMark/>
          </w:tcPr>
          <w:p w14:paraId="0DA4277D"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7,0</w:t>
            </w:r>
          </w:p>
        </w:tc>
        <w:tc>
          <w:tcPr>
            <w:tcW w:w="1161" w:type="dxa"/>
            <w:noWrap/>
            <w:vAlign w:val="bottom"/>
            <w:hideMark/>
          </w:tcPr>
          <w:p w14:paraId="6D8BAE6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11,50%</w:t>
            </w:r>
          </w:p>
        </w:tc>
        <w:tc>
          <w:tcPr>
            <w:tcW w:w="1134" w:type="dxa"/>
            <w:noWrap/>
            <w:vAlign w:val="bottom"/>
            <w:hideMark/>
          </w:tcPr>
          <w:p w14:paraId="22AF07B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5,99%</w:t>
            </w:r>
          </w:p>
        </w:tc>
      </w:tr>
      <w:tr w:rsidR="00A76FE9" w:rsidRPr="00B9413A" w14:paraId="66B5259F" w14:textId="77777777" w:rsidTr="00A76FE9">
        <w:trPr>
          <w:trHeight w:val="255"/>
          <w:jc w:val="center"/>
        </w:trPr>
        <w:tc>
          <w:tcPr>
            <w:tcW w:w="2558" w:type="dxa"/>
            <w:noWrap/>
            <w:hideMark/>
          </w:tcPr>
          <w:p w14:paraId="0BE76C98"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10: SANDF Command and Control</w:t>
            </w:r>
          </w:p>
        </w:tc>
        <w:tc>
          <w:tcPr>
            <w:tcW w:w="1221" w:type="dxa"/>
            <w:noWrap/>
            <w:vAlign w:val="bottom"/>
            <w:hideMark/>
          </w:tcPr>
          <w:p w14:paraId="483DC920"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165,0</w:t>
            </w:r>
          </w:p>
        </w:tc>
        <w:tc>
          <w:tcPr>
            <w:tcW w:w="1012" w:type="dxa"/>
            <w:noWrap/>
            <w:vAlign w:val="bottom"/>
            <w:hideMark/>
          </w:tcPr>
          <w:p w14:paraId="0559BC87"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185,8</w:t>
            </w:r>
          </w:p>
        </w:tc>
        <w:tc>
          <w:tcPr>
            <w:tcW w:w="1277" w:type="dxa"/>
            <w:noWrap/>
            <w:vAlign w:val="bottom"/>
            <w:hideMark/>
          </w:tcPr>
          <w:p w14:paraId="5EA229BC"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20,8</w:t>
            </w:r>
          </w:p>
        </w:tc>
        <w:tc>
          <w:tcPr>
            <w:tcW w:w="1276" w:type="dxa"/>
            <w:noWrap/>
            <w:vAlign w:val="bottom"/>
            <w:hideMark/>
          </w:tcPr>
          <w:p w14:paraId="0E27EEF6"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11,6</w:t>
            </w:r>
          </w:p>
        </w:tc>
        <w:tc>
          <w:tcPr>
            <w:tcW w:w="1161" w:type="dxa"/>
            <w:noWrap/>
            <w:vAlign w:val="bottom"/>
            <w:hideMark/>
          </w:tcPr>
          <w:p w14:paraId="2D0708CB"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12,61%</w:t>
            </w:r>
          </w:p>
        </w:tc>
        <w:tc>
          <w:tcPr>
            <w:tcW w:w="1134" w:type="dxa"/>
            <w:noWrap/>
            <w:vAlign w:val="bottom"/>
            <w:hideMark/>
          </w:tcPr>
          <w:p w14:paraId="01E91AC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7,04%</w:t>
            </w:r>
          </w:p>
        </w:tc>
      </w:tr>
      <w:tr w:rsidR="00A76FE9" w:rsidRPr="00B9413A" w14:paraId="0D5D9B03" w14:textId="77777777" w:rsidTr="00A76FE9">
        <w:trPr>
          <w:trHeight w:val="255"/>
          <w:jc w:val="center"/>
        </w:trPr>
        <w:tc>
          <w:tcPr>
            <w:tcW w:w="2558" w:type="dxa"/>
            <w:noWrap/>
            <w:hideMark/>
          </w:tcPr>
          <w:p w14:paraId="4E714318"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11: Religious Services</w:t>
            </w:r>
          </w:p>
        </w:tc>
        <w:tc>
          <w:tcPr>
            <w:tcW w:w="1221" w:type="dxa"/>
            <w:noWrap/>
            <w:vAlign w:val="bottom"/>
            <w:hideMark/>
          </w:tcPr>
          <w:p w14:paraId="6A27C3A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15,0</w:t>
            </w:r>
          </w:p>
        </w:tc>
        <w:tc>
          <w:tcPr>
            <w:tcW w:w="1012" w:type="dxa"/>
            <w:noWrap/>
            <w:vAlign w:val="bottom"/>
            <w:hideMark/>
          </w:tcPr>
          <w:p w14:paraId="12892ED7"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20,1</w:t>
            </w:r>
          </w:p>
        </w:tc>
        <w:tc>
          <w:tcPr>
            <w:tcW w:w="1277" w:type="dxa"/>
            <w:noWrap/>
            <w:vAlign w:val="bottom"/>
            <w:hideMark/>
          </w:tcPr>
          <w:p w14:paraId="33D6B3C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5,1</w:t>
            </w:r>
          </w:p>
        </w:tc>
        <w:tc>
          <w:tcPr>
            <w:tcW w:w="1276" w:type="dxa"/>
            <w:noWrap/>
            <w:vAlign w:val="bottom"/>
            <w:hideMark/>
          </w:tcPr>
          <w:p w14:paraId="4EBC2360"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4,1</w:t>
            </w:r>
          </w:p>
        </w:tc>
        <w:tc>
          <w:tcPr>
            <w:tcW w:w="1161" w:type="dxa"/>
            <w:noWrap/>
            <w:vAlign w:val="bottom"/>
            <w:hideMark/>
          </w:tcPr>
          <w:p w14:paraId="22A5EF4C"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34,00%</w:t>
            </w:r>
          </w:p>
        </w:tc>
        <w:tc>
          <w:tcPr>
            <w:tcW w:w="1134" w:type="dxa"/>
            <w:noWrap/>
            <w:vAlign w:val="bottom"/>
            <w:hideMark/>
          </w:tcPr>
          <w:p w14:paraId="52D9ECC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27,38%</w:t>
            </w:r>
          </w:p>
        </w:tc>
      </w:tr>
      <w:tr w:rsidR="00A76FE9" w:rsidRPr="00B9413A" w14:paraId="0423DC6D" w14:textId="77777777" w:rsidTr="00A76FE9">
        <w:trPr>
          <w:trHeight w:val="255"/>
          <w:jc w:val="center"/>
        </w:trPr>
        <w:tc>
          <w:tcPr>
            <w:tcW w:w="2558" w:type="dxa"/>
            <w:noWrap/>
            <w:hideMark/>
          </w:tcPr>
          <w:p w14:paraId="5B107A36"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lastRenderedPageBreak/>
              <w:t>Sub-programme 12: Defence Reserve Direction</w:t>
            </w:r>
          </w:p>
        </w:tc>
        <w:tc>
          <w:tcPr>
            <w:tcW w:w="1221" w:type="dxa"/>
            <w:noWrap/>
            <w:vAlign w:val="bottom"/>
            <w:hideMark/>
          </w:tcPr>
          <w:p w14:paraId="222D4555"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29,4</w:t>
            </w:r>
          </w:p>
        </w:tc>
        <w:tc>
          <w:tcPr>
            <w:tcW w:w="1012" w:type="dxa"/>
            <w:noWrap/>
            <w:vAlign w:val="bottom"/>
            <w:hideMark/>
          </w:tcPr>
          <w:p w14:paraId="3DC98DF1"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35,0</w:t>
            </w:r>
          </w:p>
        </w:tc>
        <w:tc>
          <w:tcPr>
            <w:tcW w:w="1277" w:type="dxa"/>
            <w:noWrap/>
            <w:vAlign w:val="bottom"/>
            <w:hideMark/>
          </w:tcPr>
          <w:p w14:paraId="78573C00"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5,6</w:t>
            </w:r>
          </w:p>
        </w:tc>
        <w:tc>
          <w:tcPr>
            <w:tcW w:w="1276" w:type="dxa"/>
            <w:noWrap/>
            <w:vAlign w:val="bottom"/>
            <w:hideMark/>
          </w:tcPr>
          <w:p w14:paraId="45A5C9F4"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3,9</w:t>
            </w:r>
          </w:p>
        </w:tc>
        <w:tc>
          <w:tcPr>
            <w:tcW w:w="1161" w:type="dxa"/>
            <w:noWrap/>
            <w:vAlign w:val="bottom"/>
            <w:hideMark/>
          </w:tcPr>
          <w:p w14:paraId="04417C85"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19,05%</w:t>
            </w:r>
          </w:p>
        </w:tc>
        <w:tc>
          <w:tcPr>
            <w:tcW w:w="1134" w:type="dxa"/>
            <w:noWrap/>
            <w:vAlign w:val="bottom"/>
            <w:hideMark/>
          </w:tcPr>
          <w:p w14:paraId="5F52BCDA"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13,16%</w:t>
            </w:r>
          </w:p>
        </w:tc>
      </w:tr>
      <w:tr w:rsidR="00A76FE9" w:rsidRPr="00B9413A" w14:paraId="43A08743" w14:textId="77777777" w:rsidTr="00A76FE9">
        <w:trPr>
          <w:trHeight w:val="255"/>
          <w:jc w:val="center"/>
        </w:trPr>
        <w:tc>
          <w:tcPr>
            <w:tcW w:w="2558" w:type="dxa"/>
            <w:noWrap/>
            <w:hideMark/>
          </w:tcPr>
          <w:p w14:paraId="6ECC0448"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13: Defence Foreign Relations</w:t>
            </w:r>
          </w:p>
        </w:tc>
        <w:tc>
          <w:tcPr>
            <w:tcW w:w="1221" w:type="dxa"/>
            <w:noWrap/>
            <w:vAlign w:val="bottom"/>
            <w:hideMark/>
          </w:tcPr>
          <w:p w14:paraId="23CD315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278,9</w:t>
            </w:r>
          </w:p>
        </w:tc>
        <w:tc>
          <w:tcPr>
            <w:tcW w:w="1012" w:type="dxa"/>
            <w:noWrap/>
            <w:vAlign w:val="bottom"/>
            <w:hideMark/>
          </w:tcPr>
          <w:p w14:paraId="11E9F7AD"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303,3</w:t>
            </w:r>
          </w:p>
        </w:tc>
        <w:tc>
          <w:tcPr>
            <w:tcW w:w="1277" w:type="dxa"/>
            <w:noWrap/>
            <w:vAlign w:val="bottom"/>
            <w:hideMark/>
          </w:tcPr>
          <w:p w14:paraId="57CF5601"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24,4</w:t>
            </w:r>
          </w:p>
        </w:tc>
        <w:tc>
          <w:tcPr>
            <w:tcW w:w="1276" w:type="dxa"/>
            <w:noWrap/>
            <w:vAlign w:val="bottom"/>
            <w:hideMark/>
          </w:tcPr>
          <w:p w14:paraId="48233A02"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9,4</w:t>
            </w:r>
          </w:p>
        </w:tc>
        <w:tc>
          <w:tcPr>
            <w:tcW w:w="1161" w:type="dxa"/>
            <w:noWrap/>
            <w:vAlign w:val="bottom"/>
            <w:hideMark/>
          </w:tcPr>
          <w:p w14:paraId="0A7529CF"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8,75%</w:t>
            </w:r>
          </w:p>
        </w:tc>
        <w:tc>
          <w:tcPr>
            <w:tcW w:w="1134" w:type="dxa"/>
            <w:noWrap/>
            <w:vAlign w:val="bottom"/>
            <w:hideMark/>
          </w:tcPr>
          <w:p w14:paraId="4BD19DD3"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3,37%</w:t>
            </w:r>
          </w:p>
        </w:tc>
      </w:tr>
      <w:tr w:rsidR="00A76FE9" w:rsidRPr="00B9413A" w14:paraId="776EC63D" w14:textId="77777777" w:rsidTr="00A76FE9">
        <w:trPr>
          <w:trHeight w:val="255"/>
          <w:jc w:val="center"/>
        </w:trPr>
        <w:tc>
          <w:tcPr>
            <w:tcW w:w="2558" w:type="dxa"/>
            <w:noWrap/>
            <w:hideMark/>
          </w:tcPr>
          <w:p w14:paraId="0071E67E"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14: Office Accommodation</w:t>
            </w:r>
          </w:p>
        </w:tc>
        <w:tc>
          <w:tcPr>
            <w:tcW w:w="1221" w:type="dxa"/>
            <w:noWrap/>
            <w:vAlign w:val="bottom"/>
            <w:hideMark/>
          </w:tcPr>
          <w:p w14:paraId="2CA4186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2 337,7</w:t>
            </w:r>
          </w:p>
        </w:tc>
        <w:tc>
          <w:tcPr>
            <w:tcW w:w="1012" w:type="dxa"/>
            <w:noWrap/>
            <w:vAlign w:val="bottom"/>
            <w:hideMark/>
          </w:tcPr>
          <w:p w14:paraId="2E4852AD"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2 534,7</w:t>
            </w:r>
          </w:p>
        </w:tc>
        <w:tc>
          <w:tcPr>
            <w:tcW w:w="1277" w:type="dxa"/>
            <w:noWrap/>
            <w:vAlign w:val="bottom"/>
            <w:hideMark/>
          </w:tcPr>
          <w:p w14:paraId="27988B7B"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197,0</w:t>
            </w:r>
          </w:p>
        </w:tc>
        <w:tc>
          <w:tcPr>
            <w:tcW w:w="1276" w:type="dxa"/>
            <w:noWrap/>
            <w:vAlign w:val="bottom"/>
            <w:hideMark/>
          </w:tcPr>
          <w:p w14:paraId="222BBA9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71,7</w:t>
            </w:r>
          </w:p>
        </w:tc>
        <w:tc>
          <w:tcPr>
            <w:tcW w:w="1161" w:type="dxa"/>
            <w:noWrap/>
            <w:vAlign w:val="bottom"/>
            <w:hideMark/>
          </w:tcPr>
          <w:p w14:paraId="02A257AA"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8,43%</w:t>
            </w:r>
          </w:p>
        </w:tc>
        <w:tc>
          <w:tcPr>
            <w:tcW w:w="1134" w:type="dxa"/>
            <w:noWrap/>
            <w:vAlign w:val="bottom"/>
            <w:hideMark/>
          </w:tcPr>
          <w:p w14:paraId="2909C8F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3,07%</w:t>
            </w:r>
          </w:p>
        </w:tc>
      </w:tr>
      <w:tr w:rsidR="00A76FE9" w:rsidRPr="00B9413A" w14:paraId="48C1D2DE" w14:textId="77777777" w:rsidTr="00A76FE9">
        <w:trPr>
          <w:trHeight w:val="255"/>
          <w:jc w:val="center"/>
        </w:trPr>
        <w:tc>
          <w:tcPr>
            <w:tcW w:w="2558" w:type="dxa"/>
            <w:noWrap/>
            <w:hideMark/>
          </w:tcPr>
          <w:p w14:paraId="6FB814F2"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15: Military Veterans Management</w:t>
            </w:r>
          </w:p>
        </w:tc>
        <w:tc>
          <w:tcPr>
            <w:tcW w:w="1221" w:type="dxa"/>
            <w:noWrap/>
            <w:vAlign w:val="bottom"/>
            <w:hideMark/>
          </w:tcPr>
          <w:p w14:paraId="04087709"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627,1</w:t>
            </w:r>
          </w:p>
        </w:tc>
        <w:tc>
          <w:tcPr>
            <w:tcW w:w="1012" w:type="dxa"/>
            <w:noWrap/>
            <w:vAlign w:val="bottom"/>
            <w:hideMark/>
          </w:tcPr>
          <w:p w14:paraId="53CB5621"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662,6</w:t>
            </w:r>
          </w:p>
        </w:tc>
        <w:tc>
          <w:tcPr>
            <w:tcW w:w="1277" w:type="dxa"/>
            <w:noWrap/>
            <w:vAlign w:val="bottom"/>
            <w:hideMark/>
          </w:tcPr>
          <w:p w14:paraId="3AB4233B"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35,5</w:t>
            </w:r>
          </w:p>
        </w:tc>
        <w:tc>
          <w:tcPr>
            <w:tcW w:w="1276" w:type="dxa"/>
            <w:noWrap/>
            <w:vAlign w:val="bottom"/>
            <w:hideMark/>
          </w:tcPr>
          <w:p w14:paraId="2BB84FD9"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 xml:space="preserve">  2,7</w:t>
            </w:r>
          </w:p>
        </w:tc>
        <w:tc>
          <w:tcPr>
            <w:tcW w:w="1161" w:type="dxa"/>
            <w:noWrap/>
            <w:vAlign w:val="bottom"/>
            <w:hideMark/>
          </w:tcPr>
          <w:p w14:paraId="58DC0143" w14:textId="77777777" w:rsidR="00A76FE9" w:rsidRPr="00B9413A" w:rsidRDefault="00A76FE9" w:rsidP="00A37A16">
            <w:pPr>
              <w:spacing w:line="360" w:lineRule="auto"/>
              <w:rPr>
                <w:rFonts w:ascii="Times New Roman" w:hAnsi="Times New Roman" w:cs="Times New Roman"/>
                <w:sz w:val="18"/>
                <w:szCs w:val="18"/>
              </w:rPr>
            </w:pPr>
            <w:r w:rsidRPr="00B9413A">
              <w:rPr>
                <w:rFonts w:ascii="Times New Roman" w:hAnsi="Times New Roman" w:cs="Times New Roman"/>
                <w:sz w:val="18"/>
                <w:szCs w:val="18"/>
              </w:rPr>
              <w:t>5,66%</w:t>
            </w:r>
          </w:p>
        </w:tc>
        <w:tc>
          <w:tcPr>
            <w:tcW w:w="1134" w:type="dxa"/>
            <w:noWrap/>
            <w:vAlign w:val="bottom"/>
            <w:hideMark/>
          </w:tcPr>
          <w:p w14:paraId="0B29417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0,44%</w:t>
            </w:r>
          </w:p>
        </w:tc>
      </w:tr>
      <w:tr w:rsidR="00A76FE9" w:rsidRPr="00B9413A" w14:paraId="23784A72" w14:textId="77777777" w:rsidTr="00A76FE9">
        <w:trPr>
          <w:trHeight w:val="255"/>
          <w:jc w:val="center"/>
        </w:trPr>
        <w:tc>
          <w:tcPr>
            <w:tcW w:w="2558" w:type="dxa"/>
            <w:noWrap/>
            <w:hideMark/>
          </w:tcPr>
          <w:p w14:paraId="4EC3578E" w14:textId="77777777" w:rsidR="00A76FE9" w:rsidRPr="00CE0512" w:rsidRDefault="00A76FE9" w:rsidP="00A37A16">
            <w:pPr>
              <w:spacing w:line="360" w:lineRule="auto"/>
              <w:rPr>
                <w:rFonts w:ascii="Times New Roman" w:hAnsi="Times New Roman" w:cs="Times New Roman"/>
                <w:b/>
                <w:sz w:val="18"/>
                <w:szCs w:val="18"/>
              </w:rPr>
            </w:pPr>
            <w:r w:rsidRPr="00CE0512">
              <w:rPr>
                <w:rFonts w:ascii="Times New Roman" w:hAnsi="Times New Roman" w:cs="Times New Roman"/>
                <w:b/>
                <w:sz w:val="18"/>
                <w:szCs w:val="18"/>
              </w:rPr>
              <w:t>TOTAL</w:t>
            </w:r>
          </w:p>
        </w:tc>
        <w:tc>
          <w:tcPr>
            <w:tcW w:w="1221" w:type="dxa"/>
            <w:noWrap/>
            <w:vAlign w:val="bottom"/>
            <w:hideMark/>
          </w:tcPr>
          <w:p w14:paraId="3702B24F" w14:textId="77777777" w:rsidR="00A76FE9" w:rsidRPr="00B9413A" w:rsidRDefault="00A76FE9" w:rsidP="00A37A16">
            <w:pPr>
              <w:spacing w:line="360" w:lineRule="auto"/>
              <w:rPr>
                <w:rFonts w:ascii="Times New Roman" w:hAnsi="Times New Roman" w:cs="Times New Roman"/>
                <w:b/>
                <w:sz w:val="18"/>
                <w:szCs w:val="18"/>
              </w:rPr>
            </w:pPr>
            <w:r w:rsidRPr="00B9413A">
              <w:rPr>
                <w:rFonts w:ascii="Times New Roman" w:hAnsi="Times New Roman" w:cs="Times New Roman"/>
                <w:b/>
                <w:sz w:val="18"/>
                <w:szCs w:val="20"/>
              </w:rPr>
              <w:t xml:space="preserve"> 5 653,3</w:t>
            </w:r>
          </w:p>
        </w:tc>
        <w:tc>
          <w:tcPr>
            <w:tcW w:w="1012" w:type="dxa"/>
            <w:noWrap/>
            <w:vAlign w:val="bottom"/>
            <w:hideMark/>
          </w:tcPr>
          <w:p w14:paraId="7D7F64BA" w14:textId="77777777" w:rsidR="00A76FE9" w:rsidRPr="00B9413A" w:rsidRDefault="00A76FE9" w:rsidP="00A37A16">
            <w:pPr>
              <w:spacing w:line="360" w:lineRule="auto"/>
              <w:rPr>
                <w:rFonts w:ascii="Times New Roman" w:hAnsi="Times New Roman" w:cs="Times New Roman"/>
                <w:b/>
                <w:sz w:val="18"/>
                <w:szCs w:val="18"/>
              </w:rPr>
            </w:pPr>
            <w:r w:rsidRPr="00B9413A">
              <w:rPr>
                <w:rFonts w:ascii="Times New Roman" w:hAnsi="Times New Roman" w:cs="Times New Roman"/>
                <w:b/>
                <w:sz w:val="18"/>
                <w:szCs w:val="20"/>
              </w:rPr>
              <w:t xml:space="preserve"> 6 187,1</w:t>
            </w:r>
          </w:p>
        </w:tc>
        <w:tc>
          <w:tcPr>
            <w:tcW w:w="1277" w:type="dxa"/>
            <w:noWrap/>
            <w:vAlign w:val="bottom"/>
            <w:hideMark/>
          </w:tcPr>
          <w:p w14:paraId="1B482038" w14:textId="77777777" w:rsidR="00A76FE9" w:rsidRPr="00B9413A" w:rsidRDefault="00A76FE9" w:rsidP="00A37A16">
            <w:pPr>
              <w:spacing w:line="360" w:lineRule="auto"/>
              <w:rPr>
                <w:rFonts w:ascii="Times New Roman" w:hAnsi="Times New Roman" w:cs="Times New Roman"/>
                <w:b/>
                <w:sz w:val="18"/>
                <w:szCs w:val="18"/>
              </w:rPr>
            </w:pPr>
            <w:r w:rsidRPr="00B9413A">
              <w:rPr>
                <w:rFonts w:ascii="Times New Roman" w:hAnsi="Times New Roman" w:cs="Times New Roman"/>
                <w:b/>
                <w:sz w:val="18"/>
                <w:szCs w:val="20"/>
              </w:rPr>
              <w:t xml:space="preserve">  533,8</w:t>
            </w:r>
          </w:p>
        </w:tc>
        <w:tc>
          <w:tcPr>
            <w:tcW w:w="1276" w:type="dxa"/>
            <w:noWrap/>
            <w:vAlign w:val="bottom"/>
            <w:hideMark/>
          </w:tcPr>
          <w:p w14:paraId="3908C682" w14:textId="77777777" w:rsidR="00A76FE9" w:rsidRPr="00B9413A" w:rsidRDefault="00A76FE9" w:rsidP="00A37A16">
            <w:pPr>
              <w:spacing w:line="360" w:lineRule="auto"/>
              <w:rPr>
                <w:rFonts w:ascii="Times New Roman" w:hAnsi="Times New Roman" w:cs="Times New Roman"/>
                <w:b/>
                <w:sz w:val="18"/>
                <w:szCs w:val="18"/>
              </w:rPr>
            </w:pPr>
            <w:r w:rsidRPr="00B9413A">
              <w:rPr>
                <w:rFonts w:ascii="Times New Roman" w:hAnsi="Times New Roman" w:cs="Times New Roman"/>
                <w:b/>
                <w:sz w:val="18"/>
                <w:szCs w:val="20"/>
              </w:rPr>
              <w:t xml:space="preserve">  228,0</w:t>
            </w:r>
          </w:p>
        </w:tc>
        <w:tc>
          <w:tcPr>
            <w:tcW w:w="1161" w:type="dxa"/>
            <w:noWrap/>
            <w:vAlign w:val="bottom"/>
            <w:hideMark/>
          </w:tcPr>
          <w:p w14:paraId="20B42B9E" w14:textId="77777777" w:rsidR="00A76FE9" w:rsidRPr="00B9413A" w:rsidRDefault="00A76FE9" w:rsidP="00A37A16">
            <w:pPr>
              <w:spacing w:line="360" w:lineRule="auto"/>
              <w:rPr>
                <w:rFonts w:ascii="Times New Roman" w:hAnsi="Times New Roman" w:cs="Times New Roman"/>
                <w:b/>
                <w:sz w:val="18"/>
                <w:szCs w:val="18"/>
              </w:rPr>
            </w:pPr>
            <w:r w:rsidRPr="00B9413A">
              <w:rPr>
                <w:rFonts w:ascii="Times New Roman" w:hAnsi="Times New Roman" w:cs="Times New Roman"/>
                <w:b/>
                <w:sz w:val="18"/>
                <w:szCs w:val="20"/>
              </w:rPr>
              <w:t>9,4%</w:t>
            </w:r>
          </w:p>
        </w:tc>
        <w:tc>
          <w:tcPr>
            <w:tcW w:w="1134" w:type="dxa"/>
            <w:noWrap/>
            <w:vAlign w:val="bottom"/>
            <w:hideMark/>
          </w:tcPr>
          <w:p w14:paraId="3AF9FD54" w14:textId="77777777" w:rsidR="00A76FE9" w:rsidRPr="00B9413A" w:rsidRDefault="00A76FE9" w:rsidP="00A37A16">
            <w:pPr>
              <w:spacing w:line="360" w:lineRule="auto"/>
              <w:rPr>
                <w:rFonts w:ascii="Times New Roman" w:hAnsi="Times New Roman" w:cs="Times New Roman"/>
                <w:b/>
                <w:sz w:val="18"/>
                <w:szCs w:val="18"/>
              </w:rPr>
            </w:pPr>
            <w:r>
              <w:rPr>
                <w:rFonts w:ascii="Times New Roman" w:hAnsi="Times New Roman" w:cs="Times New Roman"/>
                <w:b/>
                <w:sz w:val="18"/>
                <w:szCs w:val="20"/>
              </w:rPr>
              <w:t xml:space="preserve"> 4</w:t>
            </w:r>
            <w:r w:rsidRPr="00B9413A">
              <w:rPr>
                <w:rFonts w:ascii="Times New Roman" w:hAnsi="Times New Roman" w:cs="Times New Roman"/>
                <w:b/>
                <w:sz w:val="18"/>
                <w:szCs w:val="20"/>
              </w:rPr>
              <w:t>,</w:t>
            </w:r>
            <w:r>
              <w:rPr>
                <w:rFonts w:ascii="Times New Roman" w:hAnsi="Times New Roman" w:cs="Times New Roman"/>
                <w:b/>
                <w:sz w:val="18"/>
                <w:szCs w:val="20"/>
              </w:rPr>
              <w:t>0</w:t>
            </w:r>
            <w:r w:rsidRPr="00B9413A">
              <w:rPr>
                <w:rFonts w:ascii="Times New Roman" w:hAnsi="Times New Roman" w:cs="Times New Roman"/>
                <w:b/>
                <w:sz w:val="18"/>
                <w:szCs w:val="20"/>
              </w:rPr>
              <w:t>3</w:t>
            </w:r>
            <w:r>
              <w:rPr>
                <w:rFonts w:ascii="Times New Roman" w:hAnsi="Times New Roman" w:cs="Times New Roman"/>
                <w:b/>
                <w:sz w:val="18"/>
                <w:szCs w:val="20"/>
              </w:rPr>
              <w:t>%</w:t>
            </w:r>
          </w:p>
        </w:tc>
      </w:tr>
    </w:tbl>
    <w:p w14:paraId="58CCC377" w14:textId="77777777" w:rsidR="00A76FE9" w:rsidRPr="00D425EC" w:rsidRDefault="00A76FE9" w:rsidP="00A37A16">
      <w:pPr>
        <w:spacing w:after="0" w:line="360" w:lineRule="auto"/>
        <w:jc w:val="center"/>
        <w:rPr>
          <w:rFonts w:ascii="Times New Roman" w:hAnsi="Times New Roman" w:cs="Times New Roman"/>
          <w:b/>
          <w:bCs/>
          <w:sz w:val="20"/>
          <w:lang w:val="en-US"/>
        </w:rPr>
      </w:pPr>
      <w:r w:rsidRPr="00D425EC">
        <w:rPr>
          <w:rFonts w:ascii="Times New Roman" w:hAnsi="Times New Roman" w:cs="Times New Roman"/>
          <w:b/>
          <w:sz w:val="20"/>
          <w:lang w:val="en-GB"/>
        </w:rPr>
        <w:t xml:space="preserve">Table 3: </w:t>
      </w:r>
      <w:r w:rsidRPr="00D425EC">
        <w:rPr>
          <w:rFonts w:ascii="Times New Roman" w:hAnsi="Times New Roman" w:cs="Times New Roman"/>
          <w:b/>
          <w:bCs/>
          <w:sz w:val="20"/>
          <w:lang w:val="en-US"/>
        </w:rPr>
        <w:t>Nominal and real increases/decreases in the Administration Programme</w:t>
      </w:r>
    </w:p>
    <w:p w14:paraId="01CA16E7" w14:textId="77777777" w:rsidR="00A37A16" w:rsidRDefault="00A37A16" w:rsidP="00A37A16">
      <w:pPr>
        <w:spacing w:after="0" w:line="360" w:lineRule="auto"/>
        <w:rPr>
          <w:rFonts w:ascii="Times New Roman" w:hAnsi="Times New Roman" w:cs="Times New Roman"/>
          <w:b/>
          <w:lang w:val="en-GB"/>
        </w:rPr>
      </w:pPr>
    </w:p>
    <w:p w14:paraId="42739415" w14:textId="7CB33375" w:rsidR="00A76FE9" w:rsidRPr="007A7E21" w:rsidRDefault="00A76FE9" w:rsidP="00A37A16">
      <w:pPr>
        <w:spacing w:after="0" w:line="360" w:lineRule="auto"/>
        <w:rPr>
          <w:rFonts w:ascii="Times New Roman" w:hAnsi="Times New Roman" w:cs="Times New Roman"/>
          <w:b/>
          <w:lang w:val="en-GB"/>
        </w:rPr>
      </w:pPr>
      <w:r w:rsidRPr="007A7E21">
        <w:rPr>
          <w:rFonts w:ascii="Times New Roman" w:hAnsi="Times New Roman" w:cs="Times New Roman"/>
          <w:b/>
          <w:lang w:val="en-GB"/>
        </w:rPr>
        <w:t>5.3.2</w:t>
      </w:r>
      <w:r w:rsidRPr="007A7E21">
        <w:rPr>
          <w:rFonts w:ascii="Times New Roman" w:hAnsi="Times New Roman" w:cs="Times New Roman"/>
          <w:b/>
          <w:lang w:val="en-GB"/>
        </w:rPr>
        <w:tab/>
        <w:t>Performance Indicators for Programme 1 (Administration)</w:t>
      </w:r>
    </w:p>
    <w:p w14:paraId="5E4E538B" w14:textId="77777777" w:rsidR="00A37A16" w:rsidRDefault="00A37A16" w:rsidP="00A37A16">
      <w:pPr>
        <w:spacing w:after="0" w:line="360" w:lineRule="auto"/>
        <w:jc w:val="both"/>
        <w:rPr>
          <w:rFonts w:ascii="Times New Roman" w:hAnsi="Times New Roman" w:cs="Times New Roman"/>
          <w:lang w:val="en-GB"/>
        </w:rPr>
      </w:pPr>
    </w:p>
    <w:p w14:paraId="6704BA06" w14:textId="22BFEA2E" w:rsidR="00A76FE9" w:rsidRDefault="00A76FE9" w:rsidP="00A37A16">
      <w:pPr>
        <w:spacing w:after="0" w:line="360" w:lineRule="auto"/>
        <w:jc w:val="both"/>
        <w:rPr>
          <w:rFonts w:ascii="Times New Roman" w:hAnsi="Times New Roman" w:cs="Times New Roman"/>
          <w:lang w:val="en-GB"/>
        </w:rPr>
      </w:pPr>
      <w:r w:rsidRPr="007A7E21">
        <w:rPr>
          <w:rFonts w:ascii="Times New Roman" w:hAnsi="Times New Roman" w:cs="Times New Roman"/>
          <w:lang w:val="en-GB"/>
        </w:rPr>
        <w:t>Programme 1 constitutes the highest number of set ta</w:t>
      </w:r>
      <w:r>
        <w:rPr>
          <w:rFonts w:ascii="Times New Roman" w:hAnsi="Times New Roman" w:cs="Times New Roman"/>
          <w:lang w:val="en-GB"/>
        </w:rPr>
        <w:t>rgets for the DOD, reflecting 57</w:t>
      </w:r>
      <w:r w:rsidRPr="007A7E21">
        <w:rPr>
          <w:rFonts w:ascii="Times New Roman" w:hAnsi="Times New Roman" w:cs="Times New Roman"/>
          <w:lang w:val="en-GB"/>
        </w:rPr>
        <w:t xml:space="preserve"> set targets across the various sub-programmes (excluding the Military Veterans sub-programme). Several of these targets relate simply to the legislative requirements of submitting annual reports and annual performance plans of the DOD and other sub-departments/entities to Parli</w:t>
      </w:r>
      <w:r>
        <w:rPr>
          <w:rFonts w:ascii="Times New Roman" w:hAnsi="Times New Roman" w:cs="Times New Roman"/>
          <w:lang w:val="en-GB"/>
        </w:rPr>
        <w:t>ament on time. The table below</w:t>
      </w:r>
      <w:r w:rsidRPr="007A7E21">
        <w:rPr>
          <w:rFonts w:ascii="Times New Roman" w:hAnsi="Times New Roman" w:cs="Times New Roman"/>
          <w:lang w:val="en-GB"/>
        </w:rPr>
        <w:t xml:space="preserve"> reflects </w:t>
      </w:r>
      <w:r>
        <w:rPr>
          <w:rFonts w:ascii="Times New Roman" w:hAnsi="Times New Roman" w:cs="Times New Roman"/>
          <w:lang w:val="en-GB"/>
        </w:rPr>
        <w:t>some</w:t>
      </w:r>
      <w:r w:rsidRPr="007A7E21">
        <w:rPr>
          <w:rFonts w:ascii="Times New Roman" w:hAnsi="Times New Roman" w:cs="Times New Roman"/>
          <w:lang w:val="en-GB"/>
        </w:rPr>
        <w:t xml:space="preserve"> </w:t>
      </w:r>
      <w:r w:rsidRPr="007A7E21">
        <w:rPr>
          <w:rFonts w:ascii="Times New Roman" w:hAnsi="Times New Roman" w:cs="Times New Roman"/>
          <w:i/>
          <w:lang w:val="en-GB"/>
        </w:rPr>
        <w:t>selected targets</w:t>
      </w:r>
      <w:r w:rsidRPr="007A7E21">
        <w:rPr>
          <w:rFonts w:ascii="Times New Roman" w:hAnsi="Times New Roman" w:cs="Times New Roman"/>
          <w:lang w:val="en-GB"/>
        </w:rPr>
        <w:t xml:space="preserve"> in the Administration Programme across the 201</w:t>
      </w:r>
      <w:r>
        <w:rPr>
          <w:rFonts w:ascii="Times New Roman" w:hAnsi="Times New Roman" w:cs="Times New Roman"/>
          <w:lang w:val="en-GB"/>
        </w:rPr>
        <w:t>7</w:t>
      </w:r>
      <w:r w:rsidRPr="007A7E21">
        <w:rPr>
          <w:rFonts w:ascii="Times New Roman" w:hAnsi="Times New Roman" w:cs="Times New Roman"/>
          <w:lang w:val="en-GB"/>
        </w:rPr>
        <w:t>/1</w:t>
      </w:r>
      <w:r>
        <w:rPr>
          <w:rFonts w:ascii="Times New Roman" w:hAnsi="Times New Roman" w:cs="Times New Roman"/>
          <w:lang w:val="en-GB"/>
        </w:rPr>
        <w:t>8</w:t>
      </w:r>
      <w:r w:rsidRPr="007A7E21">
        <w:rPr>
          <w:rFonts w:ascii="Times New Roman" w:hAnsi="Times New Roman" w:cs="Times New Roman"/>
          <w:lang w:val="en-GB"/>
        </w:rPr>
        <w:t>, 201</w:t>
      </w:r>
      <w:r>
        <w:rPr>
          <w:rFonts w:ascii="Times New Roman" w:hAnsi="Times New Roman" w:cs="Times New Roman"/>
          <w:lang w:val="en-GB"/>
        </w:rPr>
        <w:t>8</w:t>
      </w:r>
      <w:r w:rsidRPr="007A7E21">
        <w:rPr>
          <w:rFonts w:ascii="Times New Roman" w:hAnsi="Times New Roman" w:cs="Times New Roman"/>
          <w:lang w:val="en-GB"/>
        </w:rPr>
        <w:t>/1</w:t>
      </w:r>
      <w:r>
        <w:rPr>
          <w:rFonts w:ascii="Times New Roman" w:hAnsi="Times New Roman" w:cs="Times New Roman"/>
          <w:lang w:val="en-GB"/>
        </w:rPr>
        <w:t>9</w:t>
      </w:r>
      <w:r w:rsidRPr="007A7E21">
        <w:rPr>
          <w:rFonts w:ascii="Times New Roman" w:hAnsi="Times New Roman" w:cs="Times New Roman"/>
          <w:lang w:val="en-GB"/>
        </w:rPr>
        <w:t xml:space="preserve"> and 201</w:t>
      </w:r>
      <w:r>
        <w:rPr>
          <w:rFonts w:ascii="Times New Roman" w:hAnsi="Times New Roman" w:cs="Times New Roman"/>
          <w:lang w:val="en-GB"/>
        </w:rPr>
        <w:t>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 xml:space="preserve"> financial years</w:t>
      </w:r>
      <w:r>
        <w:rPr>
          <w:rFonts w:ascii="Times New Roman" w:hAnsi="Times New Roman" w:cs="Times New Roman"/>
          <w:lang w:val="en-GB"/>
        </w:rPr>
        <w:t xml:space="preserve"> for comparative analysis</w:t>
      </w:r>
      <w:r w:rsidRPr="007A7E21">
        <w:rPr>
          <w:rFonts w:ascii="Times New Roman" w:hAnsi="Times New Roman" w:cs="Times New Roman"/>
          <w:lang w:val="en-GB"/>
        </w:rPr>
        <w:t xml:space="preserve">. </w:t>
      </w:r>
    </w:p>
    <w:p w14:paraId="3787A02F" w14:textId="77777777" w:rsidR="00A37A16" w:rsidRPr="007A7E21" w:rsidRDefault="00A37A16" w:rsidP="00A37A16">
      <w:pPr>
        <w:spacing w:after="0" w:line="360" w:lineRule="auto"/>
        <w:jc w:val="both"/>
        <w:rPr>
          <w:rFonts w:ascii="Times New Roman" w:hAnsi="Times New Roman" w:cs="Times New Roman"/>
          <w:lang w:val="en-GB"/>
        </w:rPr>
      </w:pPr>
    </w:p>
    <w:tbl>
      <w:tblPr>
        <w:tblStyle w:val="TableGrid"/>
        <w:tblW w:w="0" w:type="auto"/>
        <w:jc w:val="center"/>
        <w:tblLook w:val="04A0" w:firstRow="1" w:lastRow="0" w:firstColumn="1" w:lastColumn="0" w:noHBand="0" w:noVBand="1"/>
      </w:tblPr>
      <w:tblGrid>
        <w:gridCol w:w="3685"/>
        <w:gridCol w:w="1874"/>
        <w:gridCol w:w="1872"/>
        <w:gridCol w:w="2062"/>
      </w:tblGrid>
      <w:tr w:rsidR="00A76FE9" w:rsidRPr="00CE0512" w14:paraId="6D8C1CE2" w14:textId="77777777" w:rsidTr="00A76FE9">
        <w:trPr>
          <w:tblHeader/>
          <w:jc w:val="center"/>
        </w:trPr>
        <w:tc>
          <w:tcPr>
            <w:tcW w:w="3412" w:type="dxa"/>
            <w:vMerge w:val="restart"/>
            <w:shd w:val="clear" w:color="auto" w:fill="BFBFBF" w:themeFill="background1" w:themeFillShade="BF"/>
          </w:tcPr>
          <w:p w14:paraId="3B617490" w14:textId="77777777" w:rsidR="00A76FE9" w:rsidRPr="00CE0512" w:rsidRDefault="00A76FE9" w:rsidP="00A37A16">
            <w:pPr>
              <w:spacing w:line="360" w:lineRule="auto"/>
              <w:jc w:val="center"/>
              <w:rPr>
                <w:rFonts w:ascii="Times New Roman" w:hAnsi="Times New Roman" w:cs="Times New Roman"/>
                <w:b/>
                <w:sz w:val="18"/>
                <w:szCs w:val="18"/>
              </w:rPr>
            </w:pPr>
            <w:r w:rsidRPr="00CE0512">
              <w:rPr>
                <w:rFonts w:ascii="Times New Roman" w:hAnsi="Times New Roman" w:cs="Times New Roman"/>
                <w:b/>
                <w:sz w:val="18"/>
                <w:szCs w:val="18"/>
              </w:rPr>
              <w:t>Performance Indicator</w:t>
            </w:r>
          </w:p>
        </w:tc>
        <w:tc>
          <w:tcPr>
            <w:tcW w:w="1813" w:type="dxa"/>
            <w:shd w:val="clear" w:color="auto" w:fill="BFBFBF" w:themeFill="background1" w:themeFillShade="BF"/>
          </w:tcPr>
          <w:p w14:paraId="24C17FDF" w14:textId="77777777" w:rsidR="00A76FE9" w:rsidRPr="00CE0512" w:rsidRDefault="00A76FE9" w:rsidP="00A37A16">
            <w:pPr>
              <w:spacing w:line="360" w:lineRule="auto"/>
              <w:jc w:val="center"/>
              <w:rPr>
                <w:rFonts w:ascii="Times New Roman" w:hAnsi="Times New Roman" w:cs="Times New Roman"/>
                <w:b/>
                <w:sz w:val="18"/>
                <w:szCs w:val="18"/>
              </w:rPr>
            </w:pPr>
            <w:r w:rsidRPr="00CE0512">
              <w:rPr>
                <w:rFonts w:ascii="Times New Roman" w:hAnsi="Times New Roman" w:cs="Times New Roman"/>
                <w:b/>
                <w:sz w:val="18"/>
                <w:szCs w:val="18"/>
              </w:rPr>
              <w:t>Audited Outcome</w:t>
            </w:r>
          </w:p>
        </w:tc>
        <w:tc>
          <w:tcPr>
            <w:tcW w:w="1812" w:type="dxa"/>
            <w:shd w:val="clear" w:color="auto" w:fill="BFBFBF" w:themeFill="background1" w:themeFillShade="BF"/>
          </w:tcPr>
          <w:p w14:paraId="2E535366" w14:textId="77777777" w:rsidR="00A76FE9" w:rsidRPr="00CE0512" w:rsidRDefault="00A76FE9" w:rsidP="00A37A16">
            <w:pPr>
              <w:spacing w:line="360" w:lineRule="auto"/>
              <w:jc w:val="center"/>
              <w:rPr>
                <w:rFonts w:ascii="Times New Roman" w:hAnsi="Times New Roman" w:cs="Times New Roman"/>
                <w:b/>
                <w:sz w:val="18"/>
                <w:szCs w:val="18"/>
              </w:rPr>
            </w:pPr>
            <w:r w:rsidRPr="00CE0512">
              <w:rPr>
                <w:rFonts w:ascii="Times New Roman" w:hAnsi="Times New Roman" w:cs="Times New Roman"/>
                <w:b/>
                <w:sz w:val="18"/>
                <w:szCs w:val="18"/>
              </w:rPr>
              <w:t>Estimated Performance</w:t>
            </w:r>
          </w:p>
        </w:tc>
        <w:tc>
          <w:tcPr>
            <w:tcW w:w="1979" w:type="dxa"/>
            <w:shd w:val="clear" w:color="auto" w:fill="BFBFBF" w:themeFill="background1" w:themeFillShade="BF"/>
          </w:tcPr>
          <w:p w14:paraId="4DB32B2C" w14:textId="77777777" w:rsidR="00A76FE9" w:rsidRPr="00CE0512" w:rsidRDefault="00A76FE9" w:rsidP="00A37A16">
            <w:pPr>
              <w:spacing w:line="360" w:lineRule="auto"/>
              <w:jc w:val="center"/>
              <w:rPr>
                <w:rFonts w:ascii="Times New Roman" w:hAnsi="Times New Roman" w:cs="Times New Roman"/>
                <w:b/>
                <w:sz w:val="18"/>
                <w:szCs w:val="18"/>
              </w:rPr>
            </w:pPr>
            <w:r w:rsidRPr="00CE0512">
              <w:rPr>
                <w:rFonts w:ascii="Times New Roman" w:hAnsi="Times New Roman" w:cs="Times New Roman"/>
                <w:b/>
                <w:sz w:val="18"/>
                <w:szCs w:val="18"/>
              </w:rPr>
              <w:t>Estimated Performance</w:t>
            </w:r>
          </w:p>
        </w:tc>
      </w:tr>
      <w:tr w:rsidR="00A76FE9" w:rsidRPr="00CE0512" w14:paraId="3268E07C" w14:textId="77777777" w:rsidTr="00A76FE9">
        <w:trPr>
          <w:tblHeader/>
          <w:jc w:val="center"/>
        </w:trPr>
        <w:tc>
          <w:tcPr>
            <w:tcW w:w="3685" w:type="dxa"/>
            <w:vMerge/>
            <w:shd w:val="clear" w:color="auto" w:fill="BFBFBF" w:themeFill="background1" w:themeFillShade="BF"/>
          </w:tcPr>
          <w:p w14:paraId="333D0B81" w14:textId="77777777" w:rsidR="00A76FE9" w:rsidRPr="00CE0512" w:rsidRDefault="00A76FE9" w:rsidP="00A37A16">
            <w:pPr>
              <w:spacing w:line="360" w:lineRule="auto"/>
              <w:jc w:val="center"/>
              <w:rPr>
                <w:rFonts w:ascii="Times New Roman" w:hAnsi="Times New Roman" w:cs="Times New Roman"/>
                <w:sz w:val="18"/>
                <w:szCs w:val="18"/>
              </w:rPr>
            </w:pPr>
          </w:p>
        </w:tc>
        <w:tc>
          <w:tcPr>
            <w:tcW w:w="1874" w:type="dxa"/>
            <w:shd w:val="clear" w:color="auto" w:fill="BFBFBF" w:themeFill="background1" w:themeFillShade="BF"/>
          </w:tcPr>
          <w:p w14:paraId="47EF2203" w14:textId="77777777" w:rsidR="00A76FE9" w:rsidRPr="00CE0512" w:rsidRDefault="00A76FE9" w:rsidP="00A37A16">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2017</w:t>
            </w:r>
            <w:r w:rsidRPr="00CE0512">
              <w:rPr>
                <w:rFonts w:ascii="Times New Roman" w:hAnsi="Times New Roman" w:cs="Times New Roman"/>
                <w:b/>
                <w:sz w:val="18"/>
                <w:szCs w:val="18"/>
              </w:rPr>
              <w:t>/1</w:t>
            </w:r>
            <w:r>
              <w:rPr>
                <w:rFonts w:ascii="Times New Roman" w:hAnsi="Times New Roman" w:cs="Times New Roman"/>
                <w:b/>
                <w:sz w:val="18"/>
                <w:szCs w:val="18"/>
              </w:rPr>
              <w:t>8</w:t>
            </w:r>
          </w:p>
        </w:tc>
        <w:tc>
          <w:tcPr>
            <w:tcW w:w="1872" w:type="dxa"/>
            <w:shd w:val="clear" w:color="auto" w:fill="BFBFBF" w:themeFill="background1" w:themeFillShade="BF"/>
          </w:tcPr>
          <w:p w14:paraId="3BF8B83D" w14:textId="77777777" w:rsidR="00A76FE9" w:rsidRPr="00CE0512" w:rsidRDefault="00A76FE9" w:rsidP="00A37A16">
            <w:pPr>
              <w:spacing w:line="360" w:lineRule="auto"/>
              <w:jc w:val="center"/>
              <w:rPr>
                <w:rFonts w:ascii="Times New Roman" w:hAnsi="Times New Roman" w:cs="Times New Roman"/>
                <w:b/>
                <w:sz w:val="18"/>
                <w:szCs w:val="18"/>
              </w:rPr>
            </w:pPr>
            <w:r w:rsidRPr="00CE0512">
              <w:rPr>
                <w:rFonts w:ascii="Times New Roman" w:hAnsi="Times New Roman" w:cs="Times New Roman"/>
                <w:b/>
                <w:sz w:val="18"/>
                <w:szCs w:val="18"/>
              </w:rPr>
              <w:t>201</w:t>
            </w:r>
            <w:r>
              <w:rPr>
                <w:rFonts w:ascii="Times New Roman" w:hAnsi="Times New Roman" w:cs="Times New Roman"/>
                <w:b/>
                <w:sz w:val="18"/>
                <w:szCs w:val="18"/>
              </w:rPr>
              <w:t>8</w:t>
            </w:r>
            <w:r w:rsidRPr="00CE0512">
              <w:rPr>
                <w:rFonts w:ascii="Times New Roman" w:hAnsi="Times New Roman" w:cs="Times New Roman"/>
                <w:b/>
                <w:sz w:val="18"/>
                <w:szCs w:val="18"/>
              </w:rPr>
              <w:t>/1</w:t>
            </w:r>
            <w:r>
              <w:rPr>
                <w:rFonts w:ascii="Times New Roman" w:hAnsi="Times New Roman" w:cs="Times New Roman"/>
                <w:b/>
                <w:sz w:val="18"/>
                <w:szCs w:val="18"/>
              </w:rPr>
              <w:t>9</w:t>
            </w:r>
          </w:p>
        </w:tc>
        <w:tc>
          <w:tcPr>
            <w:tcW w:w="2062" w:type="dxa"/>
            <w:shd w:val="clear" w:color="auto" w:fill="BFBFBF" w:themeFill="background1" w:themeFillShade="BF"/>
          </w:tcPr>
          <w:p w14:paraId="4FC0CC42" w14:textId="77777777" w:rsidR="00A76FE9" w:rsidRPr="00CE0512" w:rsidRDefault="00A76FE9" w:rsidP="00A37A16">
            <w:pPr>
              <w:spacing w:line="360" w:lineRule="auto"/>
              <w:jc w:val="center"/>
              <w:rPr>
                <w:rFonts w:ascii="Times New Roman" w:hAnsi="Times New Roman" w:cs="Times New Roman"/>
                <w:b/>
                <w:sz w:val="18"/>
                <w:szCs w:val="18"/>
              </w:rPr>
            </w:pPr>
            <w:r w:rsidRPr="00CE0512">
              <w:rPr>
                <w:rFonts w:ascii="Times New Roman" w:hAnsi="Times New Roman" w:cs="Times New Roman"/>
                <w:b/>
                <w:sz w:val="18"/>
                <w:szCs w:val="18"/>
              </w:rPr>
              <w:t>201</w:t>
            </w:r>
            <w:r>
              <w:rPr>
                <w:rFonts w:ascii="Times New Roman" w:hAnsi="Times New Roman" w:cs="Times New Roman"/>
                <w:b/>
                <w:sz w:val="18"/>
                <w:szCs w:val="18"/>
              </w:rPr>
              <w:t>9</w:t>
            </w:r>
            <w:r w:rsidRPr="00CE0512">
              <w:rPr>
                <w:rFonts w:ascii="Times New Roman" w:hAnsi="Times New Roman" w:cs="Times New Roman"/>
                <w:b/>
                <w:sz w:val="18"/>
                <w:szCs w:val="18"/>
              </w:rPr>
              <w:t>/</w:t>
            </w:r>
            <w:r>
              <w:rPr>
                <w:rFonts w:ascii="Times New Roman" w:hAnsi="Times New Roman" w:cs="Times New Roman"/>
                <w:b/>
                <w:sz w:val="18"/>
                <w:szCs w:val="18"/>
              </w:rPr>
              <w:t>20</w:t>
            </w:r>
          </w:p>
        </w:tc>
      </w:tr>
      <w:tr w:rsidR="00A76FE9" w:rsidRPr="00CE0512" w14:paraId="2D8B2DF3" w14:textId="77777777" w:rsidTr="00A76FE9">
        <w:trPr>
          <w:jc w:val="center"/>
        </w:trPr>
        <w:tc>
          <w:tcPr>
            <w:tcW w:w="3685" w:type="dxa"/>
          </w:tcPr>
          <w:p w14:paraId="7C78CD16"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Defence Review implementation status</w:t>
            </w:r>
          </w:p>
        </w:tc>
        <w:tc>
          <w:tcPr>
            <w:tcW w:w="1874" w:type="dxa"/>
          </w:tcPr>
          <w:p w14:paraId="4160AF3E"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Monitor implementation of the Defence Review Implementation Plan</w:t>
            </w:r>
          </w:p>
        </w:tc>
        <w:tc>
          <w:tcPr>
            <w:tcW w:w="1872" w:type="dxa"/>
          </w:tcPr>
          <w:p w14:paraId="352FA6E1"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Monitor implementation of the Defence Review Implementation Plan</w:t>
            </w:r>
          </w:p>
        </w:tc>
        <w:tc>
          <w:tcPr>
            <w:tcW w:w="2062" w:type="dxa"/>
          </w:tcPr>
          <w:p w14:paraId="0021D8EA"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Monitor implementation of the Defence Review Implementation Plan</w:t>
            </w:r>
          </w:p>
        </w:tc>
      </w:tr>
      <w:tr w:rsidR="00A76FE9" w:rsidRPr="00CE0512" w14:paraId="7BB376E1" w14:textId="77777777" w:rsidTr="00A76FE9">
        <w:trPr>
          <w:jc w:val="center"/>
        </w:trPr>
        <w:tc>
          <w:tcPr>
            <w:tcW w:w="3685" w:type="dxa"/>
          </w:tcPr>
          <w:p w14:paraId="4F6E8BCF" w14:textId="77777777" w:rsidR="00A76FE9" w:rsidRPr="00CE0512" w:rsidRDefault="00A76FE9" w:rsidP="00A37A16">
            <w:pPr>
              <w:spacing w:line="360" w:lineRule="auto"/>
              <w:rPr>
                <w:rFonts w:ascii="Times New Roman" w:hAnsi="Times New Roman" w:cs="Times New Roman"/>
                <w:sz w:val="18"/>
                <w:szCs w:val="18"/>
              </w:rPr>
            </w:pPr>
            <w:r>
              <w:rPr>
                <w:rFonts w:ascii="Times New Roman" w:hAnsi="Times New Roman" w:cs="Times New Roman"/>
                <w:sz w:val="18"/>
                <w:szCs w:val="18"/>
              </w:rPr>
              <w:t>Number of qualified audit opinions</w:t>
            </w:r>
          </w:p>
        </w:tc>
        <w:tc>
          <w:tcPr>
            <w:tcW w:w="1874" w:type="dxa"/>
          </w:tcPr>
          <w:p w14:paraId="5EF665D4" w14:textId="77777777" w:rsidR="00A76FE9"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872" w:type="dxa"/>
          </w:tcPr>
          <w:p w14:paraId="2DAD69DB" w14:textId="77777777" w:rsidR="00A76FE9"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62" w:type="dxa"/>
          </w:tcPr>
          <w:p w14:paraId="70C2C95A" w14:textId="77777777" w:rsidR="00A76FE9"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A76FE9" w:rsidRPr="00CE0512" w14:paraId="56D803F7" w14:textId="77777777" w:rsidTr="00A76FE9">
        <w:trPr>
          <w:jc w:val="center"/>
        </w:trPr>
        <w:tc>
          <w:tcPr>
            <w:tcW w:w="3685" w:type="dxa"/>
          </w:tcPr>
          <w:p w14:paraId="2EE4993D" w14:textId="77777777" w:rsidR="00A76FE9" w:rsidRPr="00CE0512" w:rsidRDefault="00A76FE9" w:rsidP="00A37A16">
            <w:pPr>
              <w:spacing w:line="360" w:lineRule="auto"/>
              <w:rPr>
                <w:rFonts w:ascii="Times New Roman" w:hAnsi="Times New Roman" w:cs="Times New Roman"/>
                <w:sz w:val="18"/>
                <w:szCs w:val="18"/>
              </w:rPr>
            </w:pPr>
            <w:r>
              <w:rPr>
                <w:rFonts w:ascii="Times New Roman" w:hAnsi="Times New Roman" w:cs="Times New Roman"/>
                <w:sz w:val="18"/>
                <w:szCs w:val="18"/>
              </w:rPr>
              <w:t>Percentage of combat-ready SANDF capabilities</w:t>
            </w:r>
          </w:p>
        </w:tc>
        <w:tc>
          <w:tcPr>
            <w:tcW w:w="1874" w:type="dxa"/>
          </w:tcPr>
          <w:p w14:paraId="12D78A9C"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Classified target</w:t>
            </w:r>
          </w:p>
        </w:tc>
        <w:tc>
          <w:tcPr>
            <w:tcW w:w="1872" w:type="dxa"/>
          </w:tcPr>
          <w:p w14:paraId="71ED4727"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Classified target</w:t>
            </w:r>
          </w:p>
        </w:tc>
        <w:tc>
          <w:tcPr>
            <w:tcW w:w="2062" w:type="dxa"/>
          </w:tcPr>
          <w:p w14:paraId="36CFA41F"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Classified target (Combat-readiness Index Tool developed in 2019 MTEF period)</w:t>
            </w:r>
          </w:p>
        </w:tc>
      </w:tr>
      <w:tr w:rsidR="00A76FE9" w:rsidRPr="00CE0512" w14:paraId="6667F0F9" w14:textId="77777777" w:rsidTr="00A76FE9">
        <w:trPr>
          <w:jc w:val="center"/>
        </w:trPr>
        <w:tc>
          <w:tcPr>
            <w:tcW w:w="3685" w:type="dxa"/>
          </w:tcPr>
          <w:p w14:paraId="381CF83E"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Percentage payment of legitimate invoices within 30 days</w:t>
            </w:r>
          </w:p>
        </w:tc>
        <w:tc>
          <w:tcPr>
            <w:tcW w:w="1874" w:type="dxa"/>
          </w:tcPr>
          <w:p w14:paraId="4A6C3060"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77</w:t>
            </w:r>
            <w:r>
              <w:rPr>
                <w:rFonts w:ascii="Times New Roman" w:hAnsi="Times New Roman" w:cs="Times New Roman"/>
                <w:sz w:val="18"/>
                <w:szCs w:val="18"/>
              </w:rPr>
              <w:t>.9</w:t>
            </w:r>
            <w:r w:rsidRPr="00CE0512">
              <w:rPr>
                <w:rFonts w:ascii="Times New Roman" w:hAnsi="Times New Roman" w:cs="Times New Roman"/>
                <w:sz w:val="18"/>
                <w:szCs w:val="18"/>
              </w:rPr>
              <w:t>%</w:t>
            </w:r>
          </w:p>
        </w:tc>
        <w:tc>
          <w:tcPr>
            <w:tcW w:w="1872" w:type="dxa"/>
          </w:tcPr>
          <w:p w14:paraId="3388A226"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75%</w:t>
            </w:r>
          </w:p>
        </w:tc>
        <w:tc>
          <w:tcPr>
            <w:tcW w:w="2062" w:type="dxa"/>
          </w:tcPr>
          <w:p w14:paraId="1BC16C64"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75%</w:t>
            </w:r>
          </w:p>
        </w:tc>
      </w:tr>
      <w:tr w:rsidR="00A76FE9" w:rsidRPr="00CE0512" w14:paraId="14509343" w14:textId="77777777" w:rsidTr="00A76FE9">
        <w:trPr>
          <w:jc w:val="center"/>
        </w:trPr>
        <w:tc>
          <w:tcPr>
            <w:tcW w:w="3412" w:type="dxa"/>
          </w:tcPr>
          <w:p w14:paraId="3C946696" w14:textId="77777777" w:rsidR="00A76FE9" w:rsidRPr="00CE0512" w:rsidRDefault="00A76FE9" w:rsidP="00A37A16">
            <w:pPr>
              <w:spacing w:line="360" w:lineRule="auto"/>
              <w:rPr>
                <w:rFonts w:ascii="Times New Roman" w:hAnsi="Times New Roman" w:cs="Times New Roman"/>
                <w:sz w:val="18"/>
                <w:szCs w:val="18"/>
              </w:rPr>
            </w:pPr>
            <w:r>
              <w:rPr>
                <w:rFonts w:ascii="Times New Roman" w:hAnsi="Times New Roman" w:cs="Times New Roman"/>
                <w:sz w:val="18"/>
                <w:szCs w:val="18"/>
              </w:rPr>
              <w:t>Number of Military Skills Development System members in the system</w:t>
            </w:r>
          </w:p>
        </w:tc>
        <w:tc>
          <w:tcPr>
            <w:tcW w:w="1813" w:type="dxa"/>
          </w:tcPr>
          <w:p w14:paraId="24305213"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3 476</w:t>
            </w:r>
          </w:p>
        </w:tc>
        <w:tc>
          <w:tcPr>
            <w:tcW w:w="1812" w:type="dxa"/>
          </w:tcPr>
          <w:p w14:paraId="6CC9649D"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3 568</w:t>
            </w:r>
          </w:p>
        </w:tc>
        <w:tc>
          <w:tcPr>
            <w:tcW w:w="1979" w:type="dxa"/>
          </w:tcPr>
          <w:p w14:paraId="0525C058"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3 510</w:t>
            </w:r>
          </w:p>
        </w:tc>
      </w:tr>
      <w:tr w:rsidR="00A76FE9" w:rsidRPr="00CE0512" w14:paraId="4587D384" w14:textId="77777777" w:rsidTr="00A76FE9">
        <w:trPr>
          <w:jc w:val="center"/>
        </w:trPr>
        <w:tc>
          <w:tcPr>
            <w:tcW w:w="3412" w:type="dxa"/>
          </w:tcPr>
          <w:p w14:paraId="722E3A04"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Number of Reserve Force man days</w:t>
            </w:r>
          </w:p>
        </w:tc>
        <w:tc>
          <w:tcPr>
            <w:tcW w:w="1813" w:type="dxa"/>
          </w:tcPr>
          <w:p w14:paraId="7274B2FF"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2 425 899</w:t>
            </w:r>
          </w:p>
        </w:tc>
        <w:tc>
          <w:tcPr>
            <w:tcW w:w="1812" w:type="dxa"/>
          </w:tcPr>
          <w:p w14:paraId="0203D11C"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2 674 761</w:t>
            </w:r>
          </w:p>
        </w:tc>
        <w:tc>
          <w:tcPr>
            <w:tcW w:w="1979" w:type="dxa"/>
          </w:tcPr>
          <w:p w14:paraId="6779C502"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2 693 048</w:t>
            </w:r>
          </w:p>
        </w:tc>
      </w:tr>
      <w:tr w:rsidR="00A76FE9" w:rsidRPr="00CE0512" w14:paraId="6C3F24A0" w14:textId="77777777" w:rsidTr="00A76FE9">
        <w:trPr>
          <w:jc w:val="center"/>
        </w:trPr>
        <w:tc>
          <w:tcPr>
            <w:tcW w:w="3412" w:type="dxa"/>
          </w:tcPr>
          <w:p w14:paraId="06CA4E1E"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Percentage cases of fraud and corruption prosecuted</w:t>
            </w:r>
          </w:p>
        </w:tc>
        <w:tc>
          <w:tcPr>
            <w:tcW w:w="1813" w:type="dxa"/>
          </w:tcPr>
          <w:p w14:paraId="1A237C3D"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13%</w:t>
            </w:r>
          </w:p>
        </w:tc>
        <w:tc>
          <w:tcPr>
            <w:tcW w:w="1812" w:type="dxa"/>
          </w:tcPr>
          <w:p w14:paraId="5E61F17F"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25</w:t>
            </w:r>
            <w:r w:rsidRPr="00CE0512">
              <w:rPr>
                <w:rFonts w:ascii="Times New Roman" w:hAnsi="Times New Roman" w:cs="Times New Roman"/>
                <w:sz w:val="18"/>
                <w:szCs w:val="18"/>
              </w:rPr>
              <w:t>%</w:t>
            </w:r>
          </w:p>
        </w:tc>
        <w:tc>
          <w:tcPr>
            <w:tcW w:w="1979" w:type="dxa"/>
          </w:tcPr>
          <w:p w14:paraId="6E7A7DF5"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25</w:t>
            </w:r>
            <w:r>
              <w:rPr>
                <w:rFonts w:ascii="Times New Roman" w:hAnsi="Times New Roman" w:cs="Times New Roman"/>
                <w:sz w:val="18"/>
                <w:szCs w:val="18"/>
              </w:rPr>
              <w:t>%</w:t>
            </w:r>
          </w:p>
        </w:tc>
      </w:tr>
      <w:tr w:rsidR="00A76FE9" w:rsidRPr="00CE0512" w14:paraId="028787ED" w14:textId="77777777" w:rsidTr="00A76FE9">
        <w:trPr>
          <w:jc w:val="center"/>
        </w:trPr>
        <w:tc>
          <w:tcPr>
            <w:tcW w:w="3412" w:type="dxa"/>
          </w:tcPr>
          <w:p w14:paraId="4D6CFB72"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Percentage military court cases finalised (in-year)</w:t>
            </w:r>
          </w:p>
        </w:tc>
        <w:tc>
          <w:tcPr>
            <w:tcW w:w="1813" w:type="dxa"/>
          </w:tcPr>
          <w:p w14:paraId="68F71EDA" w14:textId="77777777" w:rsidR="00A76FE9" w:rsidRPr="00CE0512" w:rsidRDefault="00A76FE9" w:rsidP="00A37A16">
            <w:pPr>
              <w:spacing w:line="360" w:lineRule="auto"/>
              <w:jc w:val="center"/>
              <w:rPr>
                <w:rFonts w:ascii="Times New Roman" w:hAnsi="Times New Roman" w:cs="Times New Roman"/>
                <w:sz w:val="18"/>
                <w:szCs w:val="18"/>
              </w:rPr>
            </w:pPr>
          </w:p>
          <w:p w14:paraId="6B677440"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66.11%</w:t>
            </w:r>
          </w:p>
        </w:tc>
        <w:tc>
          <w:tcPr>
            <w:tcW w:w="1812" w:type="dxa"/>
          </w:tcPr>
          <w:p w14:paraId="7AE39A08" w14:textId="77777777" w:rsidR="00A76FE9" w:rsidRPr="00CE0512" w:rsidRDefault="00A76FE9" w:rsidP="00A37A16">
            <w:pPr>
              <w:spacing w:line="360" w:lineRule="auto"/>
              <w:jc w:val="center"/>
              <w:rPr>
                <w:rFonts w:ascii="Times New Roman" w:hAnsi="Times New Roman" w:cs="Times New Roman"/>
                <w:sz w:val="18"/>
                <w:szCs w:val="18"/>
              </w:rPr>
            </w:pPr>
          </w:p>
          <w:p w14:paraId="08991C92"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40%</w:t>
            </w:r>
          </w:p>
        </w:tc>
        <w:tc>
          <w:tcPr>
            <w:tcW w:w="1979" w:type="dxa"/>
          </w:tcPr>
          <w:p w14:paraId="74E9C3A9" w14:textId="77777777" w:rsidR="00A76FE9" w:rsidRPr="00CE0512" w:rsidRDefault="00A76FE9" w:rsidP="00A37A16">
            <w:pPr>
              <w:spacing w:line="360" w:lineRule="auto"/>
              <w:jc w:val="center"/>
              <w:rPr>
                <w:rFonts w:ascii="Times New Roman" w:hAnsi="Times New Roman" w:cs="Times New Roman"/>
                <w:sz w:val="18"/>
                <w:szCs w:val="18"/>
              </w:rPr>
            </w:pPr>
          </w:p>
          <w:p w14:paraId="47041431"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40%</w:t>
            </w:r>
          </w:p>
        </w:tc>
      </w:tr>
      <w:tr w:rsidR="00A76FE9" w:rsidRPr="00CE0512" w14:paraId="08890F71" w14:textId="77777777" w:rsidTr="00A76FE9">
        <w:trPr>
          <w:jc w:val="center"/>
        </w:trPr>
        <w:tc>
          <w:tcPr>
            <w:tcW w:w="3412" w:type="dxa"/>
          </w:tcPr>
          <w:p w14:paraId="247646B2" w14:textId="77777777" w:rsidR="00A76FE9" w:rsidRPr="00CE0512" w:rsidRDefault="00A76FE9" w:rsidP="00A37A16">
            <w:pPr>
              <w:spacing w:line="360" w:lineRule="auto"/>
              <w:rPr>
                <w:rFonts w:ascii="Times New Roman" w:hAnsi="Times New Roman" w:cs="Times New Roman"/>
                <w:sz w:val="18"/>
                <w:szCs w:val="18"/>
              </w:rPr>
            </w:pPr>
            <w:r>
              <w:rPr>
                <w:rFonts w:ascii="Times New Roman" w:hAnsi="Times New Roman" w:cs="Times New Roman"/>
                <w:sz w:val="18"/>
                <w:szCs w:val="18"/>
              </w:rPr>
              <w:t>Measure of DOD Morale</w:t>
            </w:r>
          </w:p>
        </w:tc>
        <w:tc>
          <w:tcPr>
            <w:tcW w:w="1813" w:type="dxa"/>
          </w:tcPr>
          <w:p w14:paraId="6882EBF6"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Neutral</w:t>
            </w:r>
          </w:p>
        </w:tc>
        <w:tc>
          <w:tcPr>
            <w:tcW w:w="1812" w:type="dxa"/>
          </w:tcPr>
          <w:p w14:paraId="01A33049"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Positive</w:t>
            </w:r>
          </w:p>
        </w:tc>
        <w:tc>
          <w:tcPr>
            <w:tcW w:w="1979" w:type="dxa"/>
          </w:tcPr>
          <w:p w14:paraId="6C8013EB" w14:textId="77777777" w:rsidR="00A76FE9" w:rsidRPr="00CE0512"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Positive</w:t>
            </w:r>
          </w:p>
        </w:tc>
      </w:tr>
      <w:tr w:rsidR="00A76FE9" w:rsidRPr="00CE0512" w14:paraId="745FB20E" w14:textId="77777777" w:rsidTr="00A76FE9">
        <w:trPr>
          <w:jc w:val="center"/>
        </w:trPr>
        <w:tc>
          <w:tcPr>
            <w:tcW w:w="3412" w:type="dxa"/>
          </w:tcPr>
          <w:p w14:paraId="0D2224D1"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Number of Defence attaché offices</w:t>
            </w:r>
          </w:p>
        </w:tc>
        <w:tc>
          <w:tcPr>
            <w:tcW w:w="1813" w:type="dxa"/>
          </w:tcPr>
          <w:p w14:paraId="71EB1354"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44</w:t>
            </w:r>
          </w:p>
        </w:tc>
        <w:tc>
          <w:tcPr>
            <w:tcW w:w="1812" w:type="dxa"/>
          </w:tcPr>
          <w:p w14:paraId="62518090"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44</w:t>
            </w:r>
          </w:p>
        </w:tc>
        <w:tc>
          <w:tcPr>
            <w:tcW w:w="1979" w:type="dxa"/>
          </w:tcPr>
          <w:p w14:paraId="6BBE08AC" w14:textId="77777777" w:rsidR="00A76FE9" w:rsidRPr="00CE0512" w:rsidRDefault="00A76FE9" w:rsidP="00A37A16">
            <w:pPr>
              <w:spacing w:line="360" w:lineRule="auto"/>
              <w:jc w:val="center"/>
              <w:rPr>
                <w:rFonts w:ascii="Times New Roman" w:hAnsi="Times New Roman" w:cs="Times New Roman"/>
                <w:sz w:val="18"/>
                <w:szCs w:val="18"/>
              </w:rPr>
            </w:pPr>
            <w:r w:rsidRPr="00CE0512">
              <w:rPr>
                <w:rFonts w:ascii="Times New Roman" w:hAnsi="Times New Roman" w:cs="Times New Roman"/>
                <w:sz w:val="18"/>
                <w:szCs w:val="18"/>
              </w:rPr>
              <w:t>44</w:t>
            </w:r>
          </w:p>
        </w:tc>
      </w:tr>
    </w:tbl>
    <w:p w14:paraId="163EC1CB" w14:textId="77777777" w:rsidR="00A76FE9" w:rsidRPr="00D425EC" w:rsidRDefault="00A76FE9" w:rsidP="00A37A16">
      <w:pPr>
        <w:spacing w:after="0" w:line="360" w:lineRule="auto"/>
        <w:jc w:val="center"/>
        <w:rPr>
          <w:rFonts w:ascii="Times New Roman" w:hAnsi="Times New Roman" w:cs="Times New Roman"/>
          <w:b/>
          <w:sz w:val="20"/>
          <w:lang w:val="en-GB"/>
        </w:rPr>
      </w:pPr>
      <w:r w:rsidRPr="00D425EC">
        <w:rPr>
          <w:rFonts w:ascii="Times New Roman" w:hAnsi="Times New Roman" w:cs="Times New Roman"/>
          <w:b/>
          <w:sz w:val="20"/>
          <w:lang w:val="en-GB"/>
        </w:rPr>
        <w:t>Table 4: Selected performance targets for Programme 1</w:t>
      </w:r>
    </w:p>
    <w:p w14:paraId="6E3F80E1" w14:textId="77777777" w:rsidR="00D425EC" w:rsidRDefault="00D425EC" w:rsidP="00A37A16">
      <w:pPr>
        <w:pStyle w:val="Heading2"/>
        <w:spacing w:before="0" w:line="360" w:lineRule="auto"/>
        <w:rPr>
          <w:rFonts w:ascii="Times New Roman" w:hAnsi="Times New Roman" w:cs="Times New Roman"/>
          <w:b/>
          <w:color w:val="auto"/>
          <w:sz w:val="22"/>
          <w:szCs w:val="22"/>
          <w:lang w:val="en-GB"/>
        </w:rPr>
      </w:pPr>
      <w:bookmarkStart w:id="4" w:name="_Toc511729033"/>
    </w:p>
    <w:p w14:paraId="009D4238" w14:textId="358FF1E4" w:rsidR="00A76FE9" w:rsidRPr="007A7E21" w:rsidRDefault="00A76FE9" w:rsidP="00A37A16">
      <w:pPr>
        <w:pStyle w:val="Heading2"/>
        <w:spacing w:before="0" w:line="360" w:lineRule="auto"/>
        <w:rPr>
          <w:rFonts w:ascii="Times New Roman" w:hAnsi="Times New Roman" w:cs="Times New Roman"/>
          <w:b/>
          <w:color w:val="auto"/>
          <w:sz w:val="22"/>
          <w:szCs w:val="22"/>
          <w:lang w:val="en-GB"/>
        </w:rPr>
      </w:pPr>
      <w:r w:rsidRPr="007A7E21">
        <w:rPr>
          <w:rFonts w:ascii="Times New Roman" w:hAnsi="Times New Roman" w:cs="Times New Roman"/>
          <w:b/>
          <w:color w:val="auto"/>
          <w:sz w:val="22"/>
          <w:szCs w:val="22"/>
          <w:lang w:val="en-GB"/>
        </w:rPr>
        <w:t>5.4</w:t>
      </w:r>
      <w:r w:rsidRPr="007A7E21">
        <w:rPr>
          <w:rFonts w:ascii="Times New Roman" w:hAnsi="Times New Roman" w:cs="Times New Roman"/>
          <w:b/>
          <w:color w:val="auto"/>
          <w:sz w:val="22"/>
          <w:szCs w:val="22"/>
          <w:lang w:val="en-GB"/>
        </w:rPr>
        <w:tab/>
        <w:t>Programme 2: Force Employment</w:t>
      </w:r>
      <w:bookmarkEnd w:id="4"/>
    </w:p>
    <w:p w14:paraId="684701E1" w14:textId="77777777" w:rsidR="00A76FE9" w:rsidRPr="007A7E21" w:rsidRDefault="00A76FE9" w:rsidP="00A37A16">
      <w:pPr>
        <w:spacing w:after="0" w:line="360" w:lineRule="auto"/>
        <w:rPr>
          <w:rFonts w:ascii="Times New Roman" w:hAnsi="Times New Roman" w:cs="Times New Roman"/>
          <w:b/>
          <w:lang w:val="en-GB"/>
        </w:rPr>
      </w:pPr>
      <w:r w:rsidRPr="007A7E21">
        <w:rPr>
          <w:rFonts w:ascii="Times New Roman" w:hAnsi="Times New Roman" w:cs="Times New Roman"/>
          <w:b/>
          <w:lang w:val="en-GB"/>
        </w:rPr>
        <w:t>5.4.1</w:t>
      </w:r>
      <w:r w:rsidRPr="007A7E21">
        <w:rPr>
          <w:rFonts w:ascii="Times New Roman" w:hAnsi="Times New Roman" w:cs="Times New Roman"/>
          <w:b/>
          <w:lang w:val="en-GB"/>
        </w:rPr>
        <w:tab/>
        <w:t>201</w:t>
      </w:r>
      <w:r>
        <w:rPr>
          <w:rFonts w:ascii="Times New Roman" w:hAnsi="Times New Roman" w:cs="Times New Roman"/>
          <w:b/>
          <w:lang w:val="en-GB"/>
        </w:rPr>
        <w:t>9</w:t>
      </w:r>
      <w:r w:rsidRPr="007A7E21">
        <w:rPr>
          <w:rFonts w:ascii="Times New Roman" w:hAnsi="Times New Roman" w:cs="Times New Roman"/>
          <w:b/>
          <w:lang w:val="en-GB"/>
        </w:rPr>
        <w:t>/</w:t>
      </w:r>
      <w:r>
        <w:rPr>
          <w:rFonts w:ascii="Times New Roman" w:hAnsi="Times New Roman" w:cs="Times New Roman"/>
          <w:b/>
          <w:lang w:val="en-GB"/>
        </w:rPr>
        <w:t>20</w:t>
      </w:r>
      <w:r w:rsidRPr="007A7E21">
        <w:rPr>
          <w:rFonts w:ascii="Times New Roman" w:hAnsi="Times New Roman" w:cs="Times New Roman"/>
          <w:b/>
          <w:lang w:val="en-GB"/>
        </w:rPr>
        <w:t xml:space="preserve"> Allocations to Programme 2: Force Employment</w:t>
      </w:r>
    </w:p>
    <w:p w14:paraId="78EF1AE8" w14:textId="77777777" w:rsidR="00A37A16" w:rsidRDefault="00A37A16" w:rsidP="00A37A16">
      <w:pPr>
        <w:spacing w:after="0" w:line="360" w:lineRule="auto"/>
        <w:jc w:val="both"/>
        <w:rPr>
          <w:rFonts w:ascii="Times New Roman" w:hAnsi="Times New Roman" w:cs="Times New Roman"/>
        </w:rPr>
      </w:pPr>
    </w:p>
    <w:p w14:paraId="07200C71" w14:textId="79C0259E" w:rsidR="00A76FE9" w:rsidRPr="002B25B4" w:rsidRDefault="00A76FE9" w:rsidP="00A37A16">
      <w:pPr>
        <w:spacing w:after="0" w:line="360" w:lineRule="auto"/>
        <w:jc w:val="both"/>
        <w:rPr>
          <w:rFonts w:ascii="Times New Roman" w:hAnsi="Times New Roman" w:cs="Times New Roman"/>
        </w:rPr>
      </w:pPr>
      <w:r w:rsidRPr="002B25B4">
        <w:rPr>
          <w:rFonts w:ascii="Times New Roman" w:hAnsi="Times New Roman" w:cs="Times New Roman"/>
        </w:rPr>
        <w:t xml:space="preserve">The allocation for the Force Employment programme increased by a total of R245.1 million from 2018/19 to 2019/20, resulting in a real percentage increase of 1.96%. The largest increase was to the </w:t>
      </w:r>
      <w:r w:rsidRPr="002B25B4">
        <w:rPr>
          <w:rFonts w:ascii="Times New Roman" w:hAnsi="Times New Roman" w:cs="Times New Roman"/>
          <w:i/>
        </w:rPr>
        <w:t>Support to the People</w:t>
      </w:r>
      <w:r w:rsidRPr="002B25B4">
        <w:rPr>
          <w:rFonts w:ascii="Times New Roman" w:hAnsi="Times New Roman" w:cs="Times New Roman"/>
        </w:rPr>
        <w:t xml:space="preserve"> subprogramme that received a real percentage increase of 11.23%. This relates, among others, to the SANDF’s assistance in the restoration of sewage plants along the Vaal River as well as deployments during the </w:t>
      </w:r>
      <w:r>
        <w:rPr>
          <w:rFonts w:ascii="Times New Roman" w:hAnsi="Times New Roman" w:cs="Times New Roman"/>
        </w:rPr>
        <w:t>2019</w:t>
      </w:r>
      <w:r w:rsidRPr="002B25B4">
        <w:rPr>
          <w:rFonts w:ascii="Times New Roman" w:hAnsi="Times New Roman" w:cs="Times New Roman"/>
        </w:rPr>
        <w:t xml:space="preserve"> general elections. The </w:t>
      </w:r>
      <w:r w:rsidRPr="002B25B4">
        <w:rPr>
          <w:rFonts w:ascii="Times New Roman" w:hAnsi="Times New Roman" w:cs="Times New Roman"/>
          <w:i/>
        </w:rPr>
        <w:t xml:space="preserve">Regional Security </w:t>
      </w:r>
      <w:r w:rsidRPr="002B25B4">
        <w:rPr>
          <w:rFonts w:ascii="Times New Roman" w:hAnsi="Times New Roman" w:cs="Times New Roman"/>
        </w:rPr>
        <w:t>subprogramme received a real percentage reduction of 10.21% over the same period.</w:t>
      </w:r>
    </w:p>
    <w:p w14:paraId="0E30B423" w14:textId="77777777" w:rsidR="00A37A16" w:rsidRDefault="00A37A16" w:rsidP="00A37A16">
      <w:pPr>
        <w:spacing w:after="0" w:line="360" w:lineRule="auto"/>
        <w:jc w:val="both"/>
        <w:rPr>
          <w:rFonts w:ascii="Times New Roman" w:hAnsi="Times New Roman" w:cs="Times New Roman"/>
        </w:rPr>
      </w:pPr>
    </w:p>
    <w:p w14:paraId="7389F1DC" w14:textId="4D6DF3D9" w:rsidR="00A76FE9" w:rsidRPr="002B25B4" w:rsidRDefault="00A76FE9" w:rsidP="00A37A16">
      <w:pPr>
        <w:spacing w:after="0" w:line="360" w:lineRule="auto"/>
        <w:jc w:val="both"/>
        <w:rPr>
          <w:rFonts w:ascii="Times New Roman" w:hAnsi="Times New Roman" w:cs="Times New Roman"/>
        </w:rPr>
      </w:pPr>
      <w:r w:rsidRPr="002B25B4">
        <w:rPr>
          <w:rFonts w:ascii="Times New Roman" w:hAnsi="Times New Roman" w:cs="Times New Roman"/>
        </w:rPr>
        <w:t xml:space="preserve">In terms of economic classifications, several increases and decreases in allocation between 2018/19 and 2019/20 </w:t>
      </w:r>
      <w:r>
        <w:rPr>
          <w:rFonts w:ascii="Times New Roman" w:hAnsi="Times New Roman" w:cs="Times New Roman"/>
        </w:rPr>
        <w:t>can be noted</w:t>
      </w:r>
      <w:r w:rsidRPr="002B25B4">
        <w:rPr>
          <w:rFonts w:ascii="Times New Roman" w:hAnsi="Times New Roman" w:cs="Times New Roman"/>
        </w:rPr>
        <w:t>:</w:t>
      </w:r>
    </w:p>
    <w:p w14:paraId="0E108893" w14:textId="77777777" w:rsidR="00A76FE9" w:rsidRPr="002B25B4" w:rsidRDefault="00A76FE9" w:rsidP="00A37A16">
      <w:pPr>
        <w:pStyle w:val="ListParagraph"/>
        <w:numPr>
          <w:ilvl w:val="0"/>
          <w:numId w:val="17"/>
        </w:numPr>
        <w:spacing w:after="0" w:line="360" w:lineRule="auto"/>
        <w:jc w:val="both"/>
        <w:rPr>
          <w:rFonts w:ascii="Times New Roman" w:hAnsi="Times New Roman" w:cs="Times New Roman"/>
        </w:rPr>
      </w:pPr>
      <w:r w:rsidRPr="002B25B4">
        <w:rPr>
          <w:rFonts w:ascii="Times New Roman" w:hAnsi="Times New Roman" w:cs="Times New Roman"/>
          <w:i/>
        </w:rPr>
        <w:t xml:space="preserve">Fleet services </w:t>
      </w:r>
      <w:r>
        <w:rPr>
          <w:rFonts w:ascii="Times New Roman" w:hAnsi="Times New Roman" w:cs="Times New Roman"/>
        </w:rPr>
        <w:t>increased</w:t>
      </w:r>
      <w:r w:rsidRPr="002B25B4">
        <w:rPr>
          <w:rFonts w:ascii="Times New Roman" w:hAnsi="Times New Roman" w:cs="Times New Roman"/>
        </w:rPr>
        <w:t xml:space="preserve"> from R27 million to R46.6 million.</w:t>
      </w:r>
    </w:p>
    <w:p w14:paraId="2B54286D" w14:textId="77777777" w:rsidR="00A76FE9" w:rsidRPr="002B25B4" w:rsidRDefault="00A76FE9" w:rsidP="00A37A16">
      <w:pPr>
        <w:pStyle w:val="ListParagraph"/>
        <w:numPr>
          <w:ilvl w:val="0"/>
          <w:numId w:val="17"/>
        </w:numPr>
        <w:spacing w:after="0" w:line="360" w:lineRule="auto"/>
        <w:jc w:val="both"/>
        <w:rPr>
          <w:rFonts w:ascii="Times New Roman" w:hAnsi="Times New Roman" w:cs="Times New Roman"/>
        </w:rPr>
      </w:pPr>
      <w:r w:rsidRPr="002B25B4">
        <w:rPr>
          <w:rFonts w:ascii="Times New Roman" w:hAnsi="Times New Roman" w:cs="Times New Roman"/>
          <w:i/>
        </w:rPr>
        <w:t xml:space="preserve">Food and food supplies </w:t>
      </w:r>
      <w:r w:rsidRPr="002B25B4">
        <w:rPr>
          <w:rFonts w:ascii="Times New Roman" w:hAnsi="Times New Roman" w:cs="Times New Roman"/>
        </w:rPr>
        <w:t>increase</w:t>
      </w:r>
      <w:r>
        <w:rPr>
          <w:rFonts w:ascii="Times New Roman" w:hAnsi="Times New Roman" w:cs="Times New Roman"/>
        </w:rPr>
        <w:t>d</w:t>
      </w:r>
      <w:r w:rsidRPr="002B25B4">
        <w:rPr>
          <w:rFonts w:ascii="Times New Roman" w:hAnsi="Times New Roman" w:cs="Times New Roman"/>
        </w:rPr>
        <w:t xml:space="preserve"> from R150.1 million to R215.7 million.</w:t>
      </w:r>
    </w:p>
    <w:p w14:paraId="569F99D7" w14:textId="77777777" w:rsidR="00A76FE9" w:rsidRPr="002B25B4" w:rsidRDefault="00A76FE9" w:rsidP="00A37A16">
      <w:pPr>
        <w:pStyle w:val="ListParagraph"/>
        <w:numPr>
          <w:ilvl w:val="0"/>
          <w:numId w:val="17"/>
        </w:numPr>
        <w:spacing w:after="0" w:line="360" w:lineRule="auto"/>
        <w:jc w:val="both"/>
        <w:rPr>
          <w:rFonts w:ascii="Times New Roman" w:hAnsi="Times New Roman" w:cs="Times New Roman"/>
        </w:rPr>
      </w:pPr>
      <w:r w:rsidRPr="002B25B4">
        <w:rPr>
          <w:rFonts w:ascii="Times New Roman" w:hAnsi="Times New Roman" w:cs="Times New Roman"/>
          <w:i/>
        </w:rPr>
        <w:t xml:space="preserve">Fuel, oil and gas </w:t>
      </w:r>
      <w:r w:rsidRPr="002B25B4">
        <w:rPr>
          <w:rFonts w:ascii="Times New Roman" w:hAnsi="Times New Roman" w:cs="Times New Roman"/>
        </w:rPr>
        <w:t>increase</w:t>
      </w:r>
      <w:r>
        <w:rPr>
          <w:rFonts w:ascii="Times New Roman" w:hAnsi="Times New Roman" w:cs="Times New Roman"/>
        </w:rPr>
        <w:t>d</w:t>
      </w:r>
      <w:r w:rsidRPr="002B25B4">
        <w:rPr>
          <w:rFonts w:ascii="Times New Roman" w:hAnsi="Times New Roman" w:cs="Times New Roman"/>
        </w:rPr>
        <w:t xml:space="preserve"> from R53.7 million to R93.6 million.</w:t>
      </w:r>
    </w:p>
    <w:p w14:paraId="43DDA871" w14:textId="77777777" w:rsidR="00A76FE9" w:rsidRPr="002B25B4" w:rsidRDefault="00A76FE9" w:rsidP="00A37A16">
      <w:pPr>
        <w:pStyle w:val="ListParagraph"/>
        <w:numPr>
          <w:ilvl w:val="0"/>
          <w:numId w:val="17"/>
        </w:numPr>
        <w:spacing w:after="0" w:line="360" w:lineRule="auto"/>
        <w:jc w:val="both"/>
        <w:rPr>
          <w:rFonts w:ascii="Times New Roman" w:hAnsi="Times New Roman" w:cs="Times New Roman"/>
        </w:rPr>
      </w:pPr>
      <w:r w:rsidRPr="002B25B4">
        <w:rPr>
          <w:rFonts w:ascii="Times New Roman" w:hAnsi="Times New Roman" w:cs="Times New Roman"/>
          <w:i/>
        </w:rPr>
        <w:t>Travel and subsistence</w:t>
      </w:r>
      <w:r w:rsidRPr="002B25B4">
        <w:rPr>
          <w:rFonts w:ascii="Times New Roman" w:hAnsi="Times New Roman" w:cs="Times New Roman"/>
        </w:rPr>
        <w:t xml:space="preserve"> increase</w:t>
      </w:r>
      <w:r>
        <w:rPr>
          <w:rFonts w:ascii="Times New Roman" w:hAnsi="Times New Roman" w:cs="Times New Roman"/>
        </w:rPr>
        <w:t>d</w:t>
      </w:r>
      <w:r w:rsidRPr="002B25B4">
        <w:rPr>
          <w:rFonts w:ascii="Times New Roman" w:hAnsi="Times New Roman" w:cs="Times New Roman"/>
        </w:rPr>
        <w:t xml:space="preserve"> from R182.6 million to R227.8 million.</w:t>
      </w:r>
    </w:p>
    <w:p w14:paraId="2993E100" w14:textId="77777777" w:rsidR="00A76FE9" w:rsidRPr="002B25B4" w:rsidRDefault="00A76FE9" w:rsidP="00A37A16">
      <w:pPr>
        <w:pStyle w:val="ListParagraph"/>
        <w:numPr>
          <w:ilvl w:val="0"/>
          <w:numId w:val="17"/>
        </w:numPr>
        <w:spacing w:after="0" w:line="360" w:lineRule="auto"/>
        <w:jc w:val="both"/>
        <w:rPr>
          <w:rFonts w:ascii="Times New Roman" w:hAnsi="Times New Roman" w:cs="Times New Roman"/>
        </w:rPr>
      </w:pPr>
      <w:r w:rsidRPr="002B25B4">
        <w:rPr>
          <w:rFonts w:ascii="Times New Roman" w:hAnsi="Times New Roman" w:cs="Times New Roman"/>
          <w:i/>
        </w:rPr>
        <w:t xml:space="preserve">Machinery and equipment </w:t>
      </w:r>
      <w:r w:rsidRPr="002B25B4">
        <w:rPr>
          <w:rFonts w:ascii="Times New Roman" w:hAnsi="Times New Roman" w:cs="Times New Roman"/>
        </w:rPr>
        <w:t>decrease</w:t>
      </w:r>
      <w:r>
        <w:rPr>
          <w:rFonts w:ascii="Times New Roman" w:hAnsi="Times New Roman" w:cs="Times New Roman"/>
        </w:rPr>
        <w:t>d</w:t>
      </w:r>
      <w:r w:rsidRPr="002B25B4">
        <w:rPr>
          <w:rFonts w:ascii="Times New Roman" w:hAnsi="Times New Roman" w:cs="Times New Roman"/>
        </w:rPr>
        <w:t xml:space="preserve"> from R89 million to R34 million.</w:t>
      </w:r>
    </w:p>
    <w:p w14:paraId="292B90B2" w14:textId="77777777" w:rsidR="00A76FE9" w:rsidRPr="007A7E21" w:rsidRDefault="00A76FE9" w:rsidP="00A37A16">
      <w:pPr>
        <w:spacing w:after="0" w:line="360" w:lineRule="auto"/>
        <w:jc w:val="both"/>
        <w:rPr>
          <w:rFonts w:ascii="Times New Roman" w:hAnsi="Times New Roman" w:cs="Times New Roman"/>
          <w:lang w:val="en-GB"/>
        </w:rPr>
      </w:pPr>
    </w:p>
    <w:tbl>
      <w:tblPr>
        <w:tblStyle w:val="TableGrid"/>
        <w:tblW w:w="9923" w:type="dxa"/>
        <w:jc w:val="center"/>
        <w:tblLook w:val="04A0" w:firstRow="1" w:lastRow="0" w:firstColumn="1" w:lastColumn="0" w:noHBand="0" w:noVBand="1"/>
      </w:tblPr>
      <w:tblGrid>
        <w:gridCol w:w="2430"/>
        <w:gridCol w:w="1232"/>
        <w:gridCol w:w="1012"/>
        <w:gridCol w:w="1356"/>
        <w:gridCol w:w="1298"/>
        <w:gridCol w:w="1084"/>
        <w:gridCol w:w="1511"/>
      </w:tblGrid>
      <w:tr w:rsidR="00A76FE9" w:rsidRPr="002B25B4" w14:paraId="45B76E38" w14:textId="77777777" w:rsidTr="00A76FE9">
        <w:trPr>
          <w:trHeight w:val="765"/>
          <w:tblHeader/>
          <w:jc w:val="center"/>
        </w:trPr>
        <w:tc>
          <w:tcPr>
            <w:tcW w:w="2430" w:type="dxa"/>
            <w:shd w:val="clear" w:color="auto" w:fill="A8D08D" w:themeFill="accent6" w:themeFillTint="99"/>
            <w:noWrap/>
            <w:hideMark/>
          </w:tcPr>
          <w:p w14:paraId="075AD263" w14:textId="77777777" w:rsidR="00A76FE9" w:rsidRPr="007A7E21" w:rsidRDefault="00A76FE9" w:rsidP="00A37A16">
            <w:pPr>
              <w:spacing w:line="360" w:lineRule="auto"/>
              <w:rPr>
                <w:rFonts w:ascii="Times New Roman" w:hAnsi="Times New Roman" w:cs="Times New Roman"/>
                <w:b/>
                <w:bCs/>
              </w:rPr>
            </w:pPr>
            <w:r w:rsidRPr="007A7E21">
              <w:rPr>
                <w:rFonts w:ascii="Times New Roman" w:hAnsi="Times New Roman" w:cs="Times New Roman"/>
                <w:b/>
                <w:bCs/>
              </w:rPr>
              <w:t>Programme</w:t>
            </w:r>
          </w:p>
        </w:tc>
        <w:tc>
          <w:tcPr>
            <w:tcW w:w="2244" w:type="dxa"/>
            <w:gridSpan w:val="2"/>
            <w:shd w:val="clear" w:color="auto" w:fill="A8D08D" w:themeFill="accent6" w:themeFillTint="99"/>
            <w:hideMark/>
          </w:tcPr>
          <w:p w14:paraId="4245CBA6"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Budget</w:t>
            </w:r>
          </w:p>
        </w:tc>
        <w:tc>
          <w:tcPr>
            <w:tcW w:w="1356" w:type="dxa"/>
            <w:vMerge w:val="restart"/>
            <w:shd w:val="clear" w:color="auto" w:fill="A8D08D" w:themeFill="accent6" w:themeFillTint="99"/>
            <w:hideMark/>
          </w:tcPr>
          <w:p w14:paraId="0AA2752D"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Nominal Increase / Decrease in 2019/20</w:t>
            </w:r>
          </w:p>
        </w:tc>
        <w:tc>
          <w:tcPr>
            <w:tcW w:w="1298" w:type="dxa"/>
            <w:vMerge w:val="restart"/>
            <w:shd w:val="clear" w:color="auto" w:fill="A8D08D" w:themeFill="accent6" w:themeFillTint="99"/>
            <w:hideMark/>
          </w:tcPr>
          <w:p w14:paraId="1575F8F8"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Real Increase / Decrease in 2019/20</w:t>
            </w:r>
          </w:p>
        </w:tc>
        <w:tc>
          <w:tcPr>
            <w:tcW w:w="1084" w:type="dxa"/>
            <w:vMerge w:val="restart"/>
            <w:shd w:val="clear" w:color="auto" w:fill="A8D08D" w:themeFill="accent6" w:themeFillTint="99"/>
            <w:hideMark/>
          </w:tcPr>
          <w:p w14:paraId="69DD0FB8"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Nominal Percent change in 2019/20</w:t>
            </w:r>
          </w:p>
        </w:tc>
        <w:tc>
          <w:tcPr>
            <w:tcW w:w="1511" w:type="dxa"/>
            <w:vMerge w:val="restart"/>
            <w:shd w:val="clear" w:color="auto" w:fill="A8D08D" w:themeFill="accent6" w:themeFillTint="99"/>
            <w:hideMark/>
          </w:tcPr>
          <w:p w14:paraId="60B0E693"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Real Percent change in 2019/20</w:t>
            </w:r>
          </w:p>
          <w:p w14:paraId="7D8A8258" w14:textId="6BC269EC" w:rsidR="00A76FE9" w:rsidRPr="002B25B4" w:rsidRDefault="00A76FE9" w:rsidP="00A37A16">
            <w:pPr>
              <w:spacing w:line="360" w:lineRule="auto"/>
              <w:rPr>
                <w:rFonts w:ascii="Times New Roman" w:hAnsi="Times New Roman" w:cs="Times New Roman"/>
                <w:b/>
                <w:bCs/>
                <w:sz w:val="18"/>
                <w:szCs w:val="18"/>
              </w:rPr>
            </w:pPr>
          </w:p>
        </w:tc>
      </w:tr>
      <w:tr w:rsidR="00A76FE9" w:rsidRPr="002B25B4" w14:paraId="33EDD02E" w14:textId="77777777" w:rsidTr="00A76FE9">
        <w:trPr>
          <w:trHeight w:val="255"/>
          <w:jc w:val="center"/>
        </w:trPr>
        <w:tc>
          <w:tcPr>
            <w:tcW w:w="2430" w:type="dxa"/>
            <w:shd w:val="clear" w:color="auto" w:fill="A8D08D" w:themeFill="accent6" w:themeFillTint="99"/>
            <w:noWrap/>
            <w:hideMark/>
          </w:tcPr>
          <w:p w14:paraId="290C24C0" w14:textId="77777777" w:rsidR="00A76FE9" w:rsidRPr="007A7E21" w:rsidRDefault="00A76FE9" w:rsidP="00A37A16">
            <w:pPr>
              <w:spacing w:line="360" w:lineRule="auto"/>
              <w:rPr>
                <w:rFonts w:ascii="Times New Roman" w:hAnsi="Times New Roman" w:cs="Times New Roman"/>
                <w:b/>
                <w:bCs/>
              </w:rPr>
            </w:pPr>
            <w:r w:rsidRPr="007A7E21">
              <w:rPr>
                <w:rFonts w:ascii="Times New Roman" w:hAnsi="Times New Roman" w:cs="Times New Roman"/>
                <w:b/>
                <w:bCs/>
              </w:rPr>
              <w:t>R million</w:t>
            </w:r>
          </w:p>
        </w:tc>
        <w:tc>
          <w:tcPr>
            <w:tcW w:w="1232" w:type="dxa"/>
            <w:shd w:val="clear" w:color="auto" w:fill="A8D08D" w:themeFill="accent6" w:themeFillTint="99"/>
            <w:noWrap/>
            <w:hideMark/>
          </w:tcPr>
          <w:p w14:paraId="51EA9B63" w14:textId="77777777" w:rsidR="00A76FE9" w:rsidRPr="002B25B4" w:rsidRDefault="00A76FE9" w:rsidP="00A37A16">
            <w:pPr>
              <w:spacing w:line="360" w:lineRule="auto"/>
              <w:rPr>
                <w:rFonts w:ascii="Times New Roman" w:hAnsi="Times New Roman" w:cs="Times New Roman"/>
                <w:b/>
                <w:bCs/>
              </w:rPr>
            </w:pPr>
            <w:r w:rsidRPr="002B25B4">
              <w:rPr>
                <w:rFonts w:ascii="Times New Roman" w:hAnsi="Times New Roman" w:cs="Times New Roman"/>
                <w:b/>
                <w:bCs/>
                <w:sz w:val="18"/>
                <w:szCs w:val="18"/>
              </w:rPr>
              <w:t>2018/19</w:t>
            </w:r>
          </w:p>
        </w:tc>
        <w:tc>
          <w:tcPr>
            <w:tcW w:w="1012" w:type="dxa"/>
            <w:shd w:val="clear" w:color="auto" w:fill="A8D08D" w:themeFill="accent6" w:themeFillTint="99"/>
            <w:noWrap/>
            <w:hideMark/>
          </w:tcPr>
          <w:p w14:paraId="3058034D" w14:textId="77777777" w:rsidR="00A76FE9" w:rsidRPr="002B25B4" w:rsidRDefault="00A76FE9" w:rsidP="00A37A16">
            <w:pPr>
              <w:spacing w:line="360" w:lineRule="auto"/>
              <w:rPr>
                <w:rFonts w:ascii="Times New Roman" w:hAnsi="Times New Roman" w:cs="Times New Roman"/>
                <w:b/>
                <w:bCs/>
              </w:rPr>
            </w:pPr>
            <w:r w:rsidRPr="002B25B4">
              <w:rPr>
                <w:rFonts w:ascii="Times New Roman" w:hAnsi="Times New Roman" w:cs="Times New Roman"/>
                <w:b/>
                <w:bCs/>
                <w:sz w:val="18"/>
                <w:szCs w:val="18"/>
              </w:rPr>
              <w:t>2019/20</w:t>
            </w:r>
          </w:p>
        </w:tc>
        <w:tc>
          <w:tcPr>
            <w:tcW w:w="1356" w:type="dxa"/>
            <w:vMerge/>
            <w:hideMark/>
          </w:tcPr>
          <w:p w14:paraId="3B836EC0" w14:textId="77777777" w:rsidR="00A76FE9" w:rsidRPr="002B25B4" w:rsidRDefault="00A76FE9" w:rsidP="00A37A16">
            <w:pPr>
              <w:spacing w:line="360" w:lineRule="auto"/>
              <w:rPr>
                <w:rFonts w:ascii="Times New Roman" w:hAnsi="Times New Roman" w:cs="Times New Roman"/>
                <w:b/>
                <w:bCs/>
              </w:rPr>
            </w:pPr>
          </w:p>
        </w:tc>
        <w:tc>
          <w:tcPr>
            <w:tcW w:w="1298" w:type="dxa"/>
            <w:vMerge/>
            <w:hideMark/>
          </w:tcPr>
          <w:p w14:paraId="3C3C840E" w14:textId="77777777" w:rsidR="00A76FE9" w:rsidRPr="002B25B4" w:rsidRDefault="00A76FE9" w:rsidP="00A37A16">
            <w:pPr>
              <w:spacing w:line="360" w:lineRule="auto"/>
              <w:rPr>
                <w:rFonts w:ascii="Times New Roman" w:hAnsi="Times New Roman" w:cs="Times New Roman"/>
                <w:b/>
                <w:bCs/>
              </w:rPr>
            </w:pPr>
          </w:p>
        </w:tc>
        <w:tc>
          <w:tcPr>
            <w:tcW w:w="1084" w:type="dxa"/>
            <w:vMerge/>
            <w:hideMark/>
          </w:tcPr>
          <w:p w14:paraId="78A2F1C9" w14:textId="77777777" w:rsidR="00A76FE9" w:rsidRPr="002B25B4" w:rsidRDefault="00A76FE9" w:rsidP="00A37A16">
            <w:pPr>
              <w:spacing w:line="360" w:lineRule="auto"/>
              <w:rPr>
                <w:rFonts w:ascii="Times New Roman" w:hAnsi="Times New Roman" w:cs="Times New Roman"/>
                <w:b/>
                <w:bCs/>
              </w:rPr>
            </w:pPr>
          </w:p>
        </w:tc>
        <w:tc>
          <w:tcPr>
            <w:tcW w:w="1511" w:type="dxa"/>
            <w:vMerge/>
            <w:hideMark/>
          </w:tcPr>
          <w:p w14:paraId="1E22B105" w14:textId="77777777" w:rsidR="00A76FE9" w:rsidRPr="002B25B4" w:rsidRDefault="00A76FE9" w:rsidP="00A37A16">
            <w:pPr>
              <w:spacing w:line="360" w:lineRule="auto"/>
              <w:rPr>
                <w:rFonts w:ascii="Times New Roman" w:hAnsi="Times New Roman" w:cs="Times New Roman"/>
                <w:b/>
                <w:bCs/>
              </w:rPr>
            </w:pPr>
          </w:p>
        </w:tc>
      </w:tr>
      <w:tr w:rsidR="00A76FE9" w:rsidRPr="002B25B4" w14:paraId="4CD148BC" w14:textId="77777777" w:rsidTr="00A76FE9">
        <w:trPr>
          <w:trHeight w:val="255"/>
          <w:jc w:val="center"/>
        </w:trPr>
        <w:tc>
          <w:tcPr>
            <w:tcW w:w="2430" w:type="dxa"/>
            <w:noWrap/>
            <w:hideMark/>
          </w:tcPr>
          <w:p w14:paraId="45583380" w14:textId="77777777" w:rsidR="00A76FE9" w:rsidRPr="007A7E21" w:rsidRDefault="00A76FE9" w:rsidP="00A37A16">
            <w:pPr>
              <w:spacing w:line="360" w:lineRule="auto"/>
              <w:rPr>
                <w:rFonts w:ascii="Times New Roman" w:hAnsi="Times New Roman" w:cs="Times New Roman"/>
              </w:rPr>
            </w:pPr>
            <w:r w:rsidRPr="007A7E21">
              <w:rPr>
                <w:rFonts w:ascii="Times New Roman" w:hAnsi="Times New Roman" w:cs="Times New Roman"/>
              </w:rPr>
              <w:t>Sub-programme 1: Strategic Direction</w:t>
            </w:r>
          </w:p>
        </w:tc>
        <w:tc>
          <w:tcPr>
            <w:tcW w:w="1232" w:type="dxa"/>
            <w:noWrap/>
            <w:vAlign w:val="bottom"/>
            <w:hideMark/>
          </w:tcPr>
          <w:p w14:paraId="63BC979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175,5</w:t>
            </w:r>
          </w:p>
        </w:tc>
        <w:tc>
          <w:tcPr>
            <w:tcW w:w="1012" w:type="dxa"/>
            <w:noWrap/>
            <w:vAlign w:val="bottom"/>
            <w:hideMark/>
          </w:tcPr>
          <w:p w14:paraId="5510000D"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191,3</w:t>
            </w:r>
          </w:p>
        </w:tc>
        <w:tc>
          <w:tcPr>
            <w:tcW w:w="1356" w:type="dxa"/>
            <w:noWrap/>
            <w:vAlign w:val="bottom"/>
            <w:hideMark/>
          </w:tcPr>
          <w:p w14:paraId="61DED32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15,8</w:t>
            </w:r>
          </w:p>
        </w:tc>
        <w:tc>
          <w:tcPr>
            <w:tcW w:w="1298" w:type="dxa"/>
            <w:noWrap/>
            <w:vAlign w:val="bottom"/>
            <w:hideMark/>
          </w:tcPr>
          <w:p w14:paraId="3C57769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6,3</w:t>
            </w:r>
          </w:p>
        </w:tc>
        <w:tc>
          <w:tcPr>
            <w:tcW w:w="1084" w:type="dxa"/>
            <w:noWrap/>
            <w:vAlign w:val="bottom"/>
            <w:hideMark/>
          </w:tcPr>
          <w:p w14:paraId="026DE05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9,00%</w:t>
            </w:r>
          </w:p>
        </w:tc>
        <w:tc>
          <w:tcPr>
            <w:tcW w:w="1511" w:type="dxa"/>
            <w:noWrap/>
            <w:vAlign w:val="bottom"/>
            <w:hideMark/>
          </w:tcPr>
          <w:p w14:paraId="4C434C4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3,61%</w:t>
            </w:r>
          </w:p>
        </w:tc>
      </w:tr>
      <w:tr w:rsidR="00A76FE9" w:rsidRPr="002B25B4" w14:paraId="3B354E5B" w14:textId="77777777" w:rsidTr="00A76FE9">
        <w:trPr>
          <w:trHeight w:val="255"/>
          <w:jc w:val="center"/>
        </w:trPr>
        <w:tc>
          <w:tcPr>
            <w:tcW w:w="2430" w:type="dxa"/>
            <w:noWrap/>
            <w:hideMark/>
          </w:tcPr>
          <w:p w14:paraId="13E02D17" w14:textId="77777777" w:rsidR="00A76FE9" w:rsidRPr="007A7E21" w:rsidRDefault="00A76FE9" w:rsidP="00A37A16">
            <w:pPr>
              <w:spacing w:line="360" w:lineRule="auto"/>
              <w:rPr>
                <w:rFonts w:ascii="Times New Roman" w:hAnsi="Times New Roman" w:cs="Times New Roman"/>
              </w:rPr>
            </w:pPr>
            <w:r w:rsidRPr="007A7E21">
              <w:rPr>
                <w:rFonts w:ascii="Times New Roman" w:hAnsi="Times New Roman" w:cs="Times New Roman"/>
              </w:rPr>
              <w:t>Sub-programme 2: Operational Direction</w:t>
            </w:r>
          </w:p>
        </w:tc>
        <w:tc>
          <w:tcPr>
            <w:tcW w:w="1232" w:type="dxa"/>
            <w:noWrap/>
            <w:vAlign w:val="bottom"/>
            <w:hideMark/>
          </w:tcPr>
          <w:p w14:paraId="1A2E8833"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340,1</w:t>
            </w:r>
          </w:p>
        </w:tc>
        <w:tc>
          <w:tcPr>
            <w:tcW w:w="1012" w:type="dxa"/>
            <w:noWrap/>
            <w:vAlign w:val="bottom"/>
            <w:hideMark/>
          </w:tcPr>
          <w:p w14:paraId="062BD2E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378,2</w:t>
            </w:r>
          </w:p>
        </w:tc>
        <w:tc>
          <w:tcPr>
            <w:tcW w:w="1356" w:type="dxa"/>
            <w:noWrap/>
            <w:vAlign w:val="bottom"/>
            <w:hideMark/>
          </w:tcPr>
          <w:p w14:paraId="5A46177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38,1</w:t>
            </w:r>
          </w:p>
        </w:tc>
        <w:tc>
          <w:tcPr>
            <w:tcW w:w="1298" w:type="dxa"/>
            <w:noWrap/>
            <w:vAlign w:val="bottom"/>
            <w:hideMark/>
          </w:tcPr>
          <w:p w14:paraId="4DFE471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19,4</w:t>
            </w:r>
          </w:p>
        </w:tc>
        <w:tc>
          <w:tcPr>
            <w:tcW w:w="1084" w:type="dxa"/>
            <w:noWrap/>
            <w:vAlign w:val="bottom"/>
            <w:hideMark/>
          </w:tcPr>
          <w:p w14:paraId="2EFAB6B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11,20%</w:t>
            </w:r>
          </w:p>
        </w:tc>
        <w:tc>
          <w:tcPr>
            <w:tcW w:w="1511" w:type="dxa"/>
            <w:noWrap/>
            <w:vAlign w:val="bottom"/>
            <w:hideMark/>
          </w:tcPr>
          <w:p w14:paraId="6340778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5,71%</w:t>
            </w:r>
          </w:p>
        </w:tc>
      </w:tr>
      <w:tr w:rsidR="00A76FE9" w:rsidRPr="002B25B4" w14:paraId="7938E44F" w14:textId="77777777" w:rsidTr="00A76FE9">
        <w:trPr>
          <w:trHeight w:val="255"/>
          <w:jc w:val="center"/>
        </w:trPr>
        <w:tc>
          <w:tcPr>
            <w:tcW w:w="2430" w:type="dxa"/>
            <w:noWrap/>
            <w:hideMark/>
          </w:tcPr>
          <w:p w14:paraId="070BBF45" w14:textId="77777777" w:rsidR="00A76FE9" w:rsidRPr="007A7E21" w:rsidRDefault="00A76FE9" w:rsidP="00A37A16">
            <w:pPr>
              <w:spacing w:line="360" w:lineRule="auto"/>
              <w:rPr>
                <w:rFonts w:ascii="Times New Roman" w:hAnsi="Times New Roman" w:cs="Times New Roman"/>
              </w:rPr>
            </w:pPr>
            <w:r w:rsidRPr="007A7E21">
              <w:rPr>
                <w:rFonts w:ascii="Times New Roman" w:hAnsi="Times New Roman" w:cs="Times New Roman"/>
              </w:rPr>
              <w:t>Sub-programme 3: Special Operations</w:t>
            </w:r>
          </w:p>
        </w:tc>
        <w:tc>
          <w:tcPr>
            <w:tcW w:w="1232" w:type="dxa"/>
            <w:noWrap/>
            <w:vAlign w:val="bottom"/>
            <w:hideMark/>
          </w:tcPr>
          <w:p w14:paraId="68B5751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844,3</w:t>
            </w:r>
          </w:p>
        </w:tc>
        <w:tc>
          <w:tcPr>
            <w:tcW w:w="1012" w:type="dxa"/>
            <w:noWrap/>
            <w:vAlign w:val="bottom"/>
            <w:hideMark/>
          </w:tcPr>
          <w:p w14:paraId="145A921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936,4</w:t>
            </w:r>
          </w:p>
        </w:tc>
        <w:tc>
          <w:tcPr>
            <w:tcW w:w="1356" w:type="dxa"/>
            <w:noWrap/>
            <w:vAlign w:val="bottom"/>
            <w:hideMark/>
          </w:tcPr>
          <w:p w14:paraId="71A3F4F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92,1</w:t>
            </w:r>
          </w:p>
        </w:tc>
        <w:tc>
          <w:tcPr>
            <w:tcW w:w="1298" w:type="dxa"/>
            <w:noWrap/>
            <w:vAlign w:val="bottom"/>
            <w:hideMark/>
          </w:tcPr>
          <w:p w14:paraId="39F99BC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45,8</w:t>
            </w:r>
          </w:p>
        </w:tc>
        <w:tc>
          <w:tcPr>
            <w:tcW w:w="1084" w:type="dxa"/>
            <w:noWrap/>
            <w:vAlign w:val="bottom"/>
            <w:hideMark/>
          </w:tcPr>
          <w:p w14:paraId="37DAA28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10,91%</w:t>
            </w:r>
          </w:p>
        </w:tc>
        <w:tc>
          <w:tcPr>
            <w:tcW w:w="1511" w:type="dxa"/>
            <w:noWrap/>
            <w:vAlign w:val="bottom"/>
            <w:hideMark/>
          </w:tcPr>
          <w:p w14:paraId="5999B81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5,43%</w:t>
            </w:r>
          </w:p>
        </w:tc>
      </w:tr>
      <w:tr w:rsidR="00A76FE9" w:rsidRPr="002B25B4" w14:paraId="24DCC9D0" w14:textId="77777777" w:rsidTr="00A76FE9">
        <w:trPr>
          <w:trHeight w:val="255"/>
          <w:jc w:val="center"/>
        </w:trPr>
        <w:tc>
          <w:tcPr>
            <w:tcW w:w="2430" w:type="dxa"/>
            <w:noWrap/>
            <w:hideMark/>
          </w:tcPr>
          <w:p w14:paraId="169B983F" w14:textId="77777777" w:rsidR="00A76FE9" w:rsidRPr="007A7E21" w:rsidRDefault="00A76FE9" w:rsidP="00A37A16">
            <w:pPr>
              <w:spacing w:line="360" w:lineRule="auto"/>
              <w:rPr>
                <w:rFonts w:ascii="Times New Roman" w:hAnsi="Times New Roman" w:cs="Times New Roman"/>
              </w:rPr>
            </w:pPr>
            <w:r w:rsidRPr="007A7E21">
              <w:rPr>
                <w:rFonts w:ascii="Times New Roman" w:hAnsi="Times New Roman" w:cs="Times New Roman"/>
              </w:rPr>
              <w:t>Sub-programme 4: Regional Security</w:t>
            </w:r>
          </w:p>
        </w:tc>
        <w:tc>
          <w:tcPr>
            <w:tcW w:w="1232" w:type="dxa"/>
            <w:noWrap/>
            <w:vAlign w:val="bottom"/>
            <w:hideMark/>
          </w:tcPr>
          <w:p w14:paraId="6A2C71F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1 081,1</w:t>
            </w:r>
          </w:p>
        </w:tc>
        <w:tc>
          <w:tcPr>
            <w:tcW w:w="1012" w:type="dxa"/>
            <w:noWrap/>
            <w:vAlign w:val="bottom"/>
            <w:hideMark/>
          </w:tcPr>
          <w:p w14:paraId="461C083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1 021,2</w:t>
            </w:r>
          </w:p>
        </w:tc>
        <w:tc>
          <w:tcPr>
            <w:tcW w:w="1356" w:type="dxa"/>
            <w:noWrap/>
            <w:vAlign w:val="bottom"/>
            <w:hideMark/>
          </w:tcPr>
          <w:p w14:paraId="3C73DB6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59,9</w:t>
            </w:r>
          </w:p>
        </w:tc>
        <w:tc>
          <w:tcPr>
            <w:tcW w:w="1298" w:type="dxa"/>
            <w:noWrap/>
            <w:vAlign w:val="bottom"/>
            <w:hideMark/>
          </w:tcPr>
          <w:p w14:paraId="43B4EBD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110,4</w:t>
            </w:r>
          </w:p>
        </w:tc>
        <w:tc>
          <w:tcPr>
            <w:tcW w:w="1084" w:type="dxa"/>
            <w:noWrap/>
            <w:vAlign w:val="bottom"/>
            <w:hideMark/>
          </w:tcPr>
          <w:p w14:paraId="0EC76BE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-5,54%</w:t>
            </w:r>
          </w:p>
        </w:tc>
        <w:tc>
          <w:tcPr>
            <w:tcW w:w="1511" w:type="dxa"/>
            <w:noWrap/>
            <w:vAlign w:val="bottom"/>
            <w:hideMark/>
          </w:tcPr>
          <w:p w14:paraId="1383082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-10,21%</w:t>
            </w:r>
          </w:p>
        </w:tc>
      </w:tr>
      <w:tr w:rsidR="00A76FE9" w:rsidRPr="002B25B4" w14:paraId="3EF002B2" w14:textId="77777777" w:rsidTr="00A76FE9">
        <w:trPr>
          <w:trHeight w:val="255"/>
          <w:jc w:val="center"/>
        </w:trPr>
        <w:tc>
          <w:tcPr>
            <w:tcW w:w="2430" w:type="dxa"/>
            <w:noWrap/>
            <w:hideMark/>
          </w:tcPr>
          <w:p w14:paraId="4536FDE3" w14:textId="77777777" w:rsidR="00A76FE9" w:rsidRPr="007A7E21" w:rsidRDefault="00A76FE9" w:rsidP="00A37A16">
            <w:pPr>
              <w:spacing w:line="360" w:lineRule="auto"/>
              <w:rPr>
                <w:rFonts w:ascii="Times New Roman" w:hAnsi="Times New Roman" w:cs="Times New Roman"/>
              </w:rPr>
            </w:pPr>
            <w:r w:rsidRPr="007A7E21">
              <w:rPr>
                <w:rFonts w:ascii="Times New Roman" w:hAnsi="Times New Roman" w:cs="Times New Roman"/>
              </w:rPr>
              <w:t>Sub-programme 5: Support to the people</w:t>
            </w:r>
          </w:p>
        </w:tc>
        <w:tc>
          <w:tcPr>
            <w:tcW w:w="1232" w:type="dxa"/>
            <w:noWrap/>
            <w:vAlign w:val="bottom"/>
            <w:hideMark/>
          </w:tcPr>
          <w:p w14:paraId="69B6D8A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934,6</w:t>
            </w:r>
          </w:p>
        </w:tc>
        <w:tc>
          <w:tcPr>
            <w:tcW w:w="1012" w:type="dxa"/>
            <w:noWrap/>
            <w:vAlign w:val="bottom"/>
            <w:hideMark/>
          </w:tcPr>
          <w:p w14:paraId="26A3AF0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1 093,6</w:t>
            </w:r>
          </w:p>
        </w:tc>
        <w:tc>
          <w:tcPr>
            <w:tcW w:w="1356" w:type="dxa"/>
            <w:noWrap/>
            <w:vAlign w:val="bottom"/>
            <w:hideMark/>
          </w:tcPr>
          <w:p w14:paraId="707D95B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159,0</w:t>
            </w:r>
          </w:p>
        </w:tc>
        <w:tc>
          <w:tcPr>
            <w:tcW w:w="1298" w:type="dxa"/>
            <w:noWrap/>
            <w:vAlign w:val="bottom"/>
            <w:hideMark/>
          </w:tcPr>
          <w:p w14:paraId="1CE6BF2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104,9</w:t>
            </w:r>
          </w:p>
        </w:tc>
        <w:tc>
          <w:tcPr>
            <w:tcW w:w="1084" w:type="dxa"/>
            <w:noWrap/>
            <w:vAlign w:val="bottom"/>
            <w:hideMark/>
          </w:tcPr>
          <w:p w14:paraId="5B4094F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17,01%</w:t>
            </w:r>
          </w:p>
        </w:tc>
        <w:tc>
          <w:tcPr>
            <w:tcW w:w="1511" w:type="dxa"/>
            <w:noWrap/>
            <w:vAlign w:val="bottom"/>
            <w:hideMark/>
          </w:tcPr>
          <w:p w14:paraId="57A0628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11,23%</w:t>
            </w:r>
          </w:p>
        </w:tc>
      </w:tr>
      <w:tr w:rsidR="00A76FE9" w:rsidRPr="002B25B4" w14:paraId="1CE453E3" w14:textId="77777777" w:rsidTr="00A76FE9">
        <w:trPr>
          <w:trHeight w:val="255"/>
          <w:jc w:val="center"/>
        </w:trPr>
        <w:tc>
          <w:tcPr>
            <w:tcW w:w="2430" w:type="dxa"/>
            <w:noWrap/>
            <w:hideMark/>
          </w:tcPr>
          <w:p w14:paraId="18A44EF8" w14:textId="77777777" w:rsidR="00A76FE9" w:rsidRPr="007A7E21" w:rsidRDefault="00A76FE9" w:rsidP="00A37A16">
            <w:pPr>
              <w:spacing w:line="360" w:lineRule="auto"/>
              <w:rPr>
                <w:rFonts w:ascii="Times New Roman" w:hAnsi="Times New Roman" w:cs="Times New Roman"/>
                <w:b/>
              </w:rPr>
            </w:pPr>
            <w:r w:rsidRPr="007A7E21">
              <w:rPr>
                <w:rFonts w:ascii="Times New Roman" w:hAnsi="Times New Roman" w:cs="Times New Roman"/>
                <w:b/>
              </w:rPr>
              <w:t>TOTAL</w:t>
            </w:r>
          </w:p>
        </w:tc>
        <w:tc>
          <w:tcPr>
            <w:tcW w:w="1232" w:type="dxa"/>
            <w:noWrap/>
            <w:vAlign w:val="bottom"/>
            <w:hideMark/>
          </w:tcPr>
          <w:p w14:paraId="72762D93"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3 375,6</w:t>
            </w:r>
          </w:p>
        </w:tc>
        <w:tc>
          <w:tcPr>
            <w:tcW w:w="1012" w:type="dxa"/>
            <w:noWrap/>
            <w:vAlign w:val="bottom"/>
            <w:hideMark/>
          </w:tcPr>
          <w:p w14:paraId="3ABF440F"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3 620,7</w:t>
            </w:r>
          </w:p>
        </w:tc>
        <w:tc>
          <w:tcPr>
            <w:tcW w:w="1356" w:type="dxa"/>
            <w:noWrap/>
            <w:vAlign w:val="bottom"/>
            <w:hideMark/>
          </w:tcPr>
          <w:p w14:paraId="56A2BD67"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245,1</w:t>
            </w:r>
          </w:p>
        </w:tc>
        <w:tc>
          <w:tcPr>
            <w:tcW w:w="1298" w:type="dxa"/>
            <w:noWrap/>
            <w:vAlign w:val="bottom"/>
            <w:hideMark/>
          </w:tcPr>
          <w:p w14:paraId="3C48FCF9"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66,1</w:t>
            </w:r>
          </w:p>
        </w:tc>
        <w:tc>
          <w:tcPr>
            <w:tcW w:w="1084" w:type="dxa"/>
            <w:noWrap/>
            <w:vAlign w:val="bottom"/>
            <w:hideMark/>
          </w:tcPr>
          <w:p w14:paraId="571DAD27"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7,3%</w:t>
            </w:r>
          </w:p>
        </w:tc>
        <w:tc>
          <w:tcPr>
            <w:tcW w:w="1511" w:type="dxa"/>
            <w:noWrap/>
            <w:vAlign w:val="bottom"/>
            <w:hideMark/>
          </w:tcPr>
          <w:p w14:paraId="2888A310"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w:t>
            </w:r>
            <w:r>
              <w:rPr>
                <w:rFonts w:ascii="Times New Roman" w:hAnsi="Times New Roman" w:cs="Times New Roman"/>
                <w:b/>
                <w:sz w:val="18"/>
                <w:szCs w:val="20"/>
              </w:rPr>
              <w:t>1,96%</w:t>
            </w:r>
          </w:p>
        </w:tc>
      </w:tr>
    </w:tbl>
    <w:p w14:paraId="7E72F258" w14:textId="61D1B6BD" w:rsidR="00A76FE9" w:rsidRDefault="00A76FE9" w:rsidP="00A37A16">
      <w:pPr>
        <w:spacing w:after="0" w:line="360" w:lineRule="auto"/>
        <w:jc w:val="center"/>
        <w:rPr>
          <w:rFonts w:ascii="Times New Roman" w:hAnsi="Times New Roman" w:cs="Times New Roman"/>
          <w:b/>
          <w:bCs/>
          <w:sz w:val="20"/>
          <w:lang w:val="en-US"/>
        </w:rPr>
      </w:pPr>
      <w:r w:rsidRPr="00D425EC">
        <w:rPr>
          <w:rFonts w:ascii="Times New Roman" w:hAnsi="Times New Roman" w:cs="Times New Roman"/>
          <w:b/>
          <w:sz w:val="20"/>
          <w:lang w:val="en-GB"/>
        </w:rPr>
        <w:t xml:space="preserve">Table 5: </w:t>
      </w:r>
      <w:r w:rsidRPr="00D425EC">
        <w:rPr>
          <w:rFonts w:ascii="Times New Roman" w:hAnsi="Times New Roman" w:cs="Times New Roman"/>
          <w:b/>
          <w:bCs/>
          <w:sz w:val="20"/>
          <w:lang w:val="en-US"/>
        </w:rPr>
        <w:t>Nominal and real increases/decreases in the Force Employment Programme</w:t>
      </w:r>
    </w:p>
    <w:p w14:paraId="455C5284" w14:textId="77777777" w:rsidR="00D425EC" w:rsidRPr="00D425EC" w:rsidRDefault="00D425EC" w:rsidP="00A37A16">
      <w:pPr>
        <w:spacing w:after="0" w:line="360" w:lineRule="auto"/>
        <w:jc w:val="center"/>
        <w:rPr>
          <w:rFonts w:ascii="Times New Roman" w:hAnsi="Times New Roman" w:cs="Times New Roman"/>
          <w:sz w:val="20"/>
          <w:lang w:val="en-GB"/>
        </w:rPr>
      </w:pPr>
    </w:p>
    <w:p w14:paraId="1AC813BB" w14:textId="77777777" w:rsidR="00A76FE9" w:rsidRPr="007A7E21" w:rsidRDefault="00A76FE9" w:rsidP="00A37A16">
      <w:pPr>
        <w:spacing w:after="0" w:line="360" w:lineRule="auto"/>
        <w:jc w:val="both"/>
        <w:rPr>
          <w:rFonts w:ascii="Times New Roman" w:hAnsi="Times New Roman" w:cs="Times New Roman"/>
          <w:b/>
          <w:lang w:val="en-GB"/>
        </w:rPr>
      </w:pPr>
      <w:r w:rsidRPr="007A7E21">
        <w:rPr>
          <w:rFonts w:ascii="Times New Roman" w:hAnsi="Times New Roman" w:cs="Times New Roman"/>
          <w:b/>
          <w:lang w:val="en-GB"/>
        </w:rPr>
        <w:t>5.4.2</w:t>
      </w:r>
      <w:r w:rsidRPr="007A7E21">
        <w:rPr>
          <w:rFonts w:ascii="Times New Roman" w:hAnsi="Times New Roman" w:cs="Times New Roman"/>
          <w:b/>
          <w:lang w:val="en-GB"/>
        </w:rPr>
        <w:tab/>
        <w:t>Performance Indicators for Programme 2: Force Employment</w:t>
      </w:r>
    </w:p>
    <w:p w14:paraId="3563BFE6" w14:textId="77777777" w:rsidR="00A37A16" w:rsidRDefault="00A37A16" w:rsidP="00A37A16">
      <w:pPr>
        <w:spacing w:after="0" w:line="360" w:lineRule="auto"/>
        <w:jc w:val="both"/>
        <w:rPr>
          <w:rFonts w:ascii="Times New Roman" w:hAnsi="Times New Roman" w:cs="Times New Roman"/>
          <w:lang w:val="en-GB"/>
        </w:rPr>
      </w:pPr>
    </w:p>
    <w:p w14:paraId="08A9A6DB" w14:textId="2862EF0F" w:rsidR="00A76FE9" w:rsidRDefault="00A76FE9" w:rsidP="00A37A16">
      <w:pPr>
        <w:spacing w:after="0" w:line="360" w:lineRule="auto"/>
        <w:jc w:val="both"/>
        <w:rPr>
          <w:rFonts w:ascii="Times New Roman" w:hAnsi="Times New Roman" w:cs="Times New Roman"/>
          <w:lang w:val="en-GB"/>
        </w:rPr>
      </w:pPr>
      <w:r w:rsidRPr="007A7E21">
        <w:rPr>
          <w:rFonts w:ascii="Times New Roman" w:hAnsi="Times New Roman" w:cs="Times New Roman"/>
          <w:lang w:val="en-GB"/>
        </w:rPr>
        <w:t>The F</w:t>
      </w:r>
      <w:r>
        <w:rPr>
          <w:rFonts w:ascii="Times New Roman" w:hAnsi="Times New Roman" w:cs="Times New Roman"/>
          <w:lang w:val="en-GB"/>
        </w:rPr>
        <w:t>orce Employment Programme has 10 set targets for 2019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 xml:space="preserve"> of which five are not elaborated on due to the information being classified. </w:t>
      </w:r>
      <w:r>
        <w:rPr>
          <w:rFonts w:ascii="Times New Roman" w:hAnsi="Times New Roman" w:cs="Times New Roman"/>
          <w:lang w:val="en-GB"/>
        </w:rPr>
        <w:t xml:space="preserve">Performance on predetermined targets are generally aligned with that of previous years. The only significant change observed is in terms of the number of joint, interdepartmental, interagency and multinational military exercises to be conducted per year. For 2019/20, only one international training exercise will be conducted as per agreement with foreign countries. This represents a reduction from </w:t>
      </w:r>
      <w:r w:rsidR="007D60DE">
        <w:rPr>
          <w:rFonts w:ascii="Times New Roman" w:hAnsi="Times New Roman" w:cs="Times New Roman"/>
          <w:lang w:val="en-GB"/>
        </w:rPr>
        <w:t xml:space="preserve">three exercises held </w:t>
      </w:r>
      <w:r w:rsidR="00B12FF1">
        <w:rPr>
          <w:rFonts w:ascii="Times New Roman" w:hAnsi="Times New Roman" w:cs="Times New Roman"/>
          <w:lang w:val="en-GB"/>
        </w:rPr>
        <w:t>in the previous year</w:t>
      </w:r>
      <w:r>
        <w:rPr>
          <w:rFonts w:ascii="Times New Roman" w:hAnsi="Times New Roman" w:cs="Times New Roman"/>
          <w:lang w:val="en-GB"/>
        </w:rPr>
        <w:t>.</w:t>
      </w:r>
    </w:p>
    <w:p w14:paraId="04013F1F" w14:textId="77777777" w:rsidR="00A37A16" w:rsidRDefault="00A37A16" w:rsidP="00A37A16">
      <w:pPr>
        <w:spacing w:after="0" w:line="360" w:lineRule="auto"/>
        <w:jc w:val="both"/>
        <w:rPr>
          <w:rFonts w:ascii="Times New Roman" w:hAnsi="Times New Roman" w:cs="Times New Roman"/>
          <w:lang w:val="en-GB"/>
        </w:rPr>
      </w:pPr>
    </w:p>
    <w:p w14:paraId="6F72E2B1" w14:textId="77777777" w:rsidR="00A76FE9" w:rsidRPr="007A7E21" w:rsidRDefault="00A76FE9" w:rsidP="00A37A16">
      <w:pPr>
        <w:spacing w:after="0" w:line="360" w:lineRule="auto"/>
        <w:jc w:val="both"/>
        <w:rPr>
          <w:rFonts w:ascii="Times New Roman" w:hAnsi="Times New Roman" w:cs="Times New Roman"/>
          <w:lang w:val="en-GB"/>
        </w:rPr>
      </w:pPr>
      <w:r w:rsidRPr="007A7E21">
        <w:rPr>
          <w:rFonts w:ascii="Times New Roman" w:hAnsi="Times New Roman" w:cs="Times New Roman"/>
          <w:lang w:val="en-GB"/>
        </w:rPr>
        <w:t>The classification of information is (in some instances) questionable, specifically where information was previously released and is now deemed ‘classified’. T</w:t>
      </w:r>
      <w:r>
        <w:rPr>
          <w:rFonts w:ascii="Times New Roman" w:hAnsi="Times New Roman" w:cs="Times New Roman"/>
          <w:lang w:val="en-GB"/>
        </w:rPr>
        <w:t>hese classified targets for 2019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 xml:space="preserve"> include:</w:t>
      </w:r>
    </w:p>
    <w:p w14:paraId="256F96EA" w14:textId="77777777" w:rsidR="00A76FE9" w:rsidRPr="007A7E21" w:rsidRDefault="00A76FE9" w:rsidP="00A37A16">
      <w:pPr>
        <w:pStyle w:val="ListParagraph"/>
        <w:numPr>
          <w:ilvl w:val="0"/>
          <w:numId w:val="3"/>
        </w:numPr>
        <w:spacing w:after="0" w:line="360" w:lineRule="auto"/>
        <w:jc w:val="both"/>
        <w:rPr>
          <w:rFonts w:ascii="Times New Roman" w:hAnsi="Times New Roman" w:cs="Times New Roman"/>
          <w:lang w:val="en-GB"/>
        </w:rPr>
      </w:pPr>
      <w:r w:rsidRPr="007A7E21">
        <w:rPr>
          <w:rFonts w:ascii="Times New Roman" w:hAnsi="Times New Roman" w:cs="Times New Roman"/>
          <w:lang w:val="en-GB"/>
        </w:rPr>
        <w:t>Percentage compliance with force levels for external operations (previously released target was 98 per cent in 2014/15).</w:t>
      </w:r>
    </w:p>
    <w:p w14:paraId="44FD572A" w14:textId="77777777" w:rsidR="00A76FE9" w:rsidRPr="007A7E21" w:rsidRDefault="00A76FE9" w:rsidP="00A37A16">
      <w:pPr>
        <w:pStyle w:val="ListParagraph"/>
        <w:numPr>
          <w:ilvl w:val="0"/>
          <w:numId w:val="3"/>
        </w:numPr>
        <w:spacing w:after="0" w:line="360" w:lineRule="auto"/>
        <w:jc w:val="both"/>
        <w:rPr>
          <w:rFonts w:ascii="Times New Roman" w:hAnsi="Times New Roman" w:cs="Times New Roman"/>
          <w:lang w:val="en-GB"/>
        </w:rPr>
      </w:pPr>
      <w:r w:rsidRPr="007A7E21">
        <w:rPr>
          <w:rFonts w:ascii="Times New Roman" w:hAnsi="Times New Roman" w:cs="Times New Roman"/>
          <w:lang w:val="en-GB"/>
        </w:rPr>
        <w:t>Percentage compliance of equipment for external operations (previously released target was 77 per cent in 2013/14).</w:t>
      </w:r>
    </w:p>
    <w:p w14:paraId="4605BD06" w14:textId="77777777" w:rsidR="00A76FE9" w:rsidRPr="007A7E21" w:rsidRDefault="00A76FE9" w:rsidP="00A37A16">
      <w:pPr>
        <w:pStyle w:val="ListParagraph"/>
        <w:numPr>
          <w:ilvl w:val="0"/>
          <w:numId w:val="3"/>
        </w:numPr>
        <w:spacing w:after="0" w:line="360" w:lineRule="auto"/>
        <w:jc w:val="both"/>
        <w:rPr>
          <w:rFonts w:ascii="Times New Roman" w:hAnsi="Times New Roman" w:cs="Times New Roman"/>
          <w:lang w:val="en-GB"/>
        </w:rPr>
      </w:pPr>
      <w:r w:rsidRPr="007A7E21">
        <w:rPr>
          <w:rFonts w:ascii="Times New Roman" w:hAnsi="Times New Roman" w:cs="Times New Roman"/>
          <w:lang w:val="en-GB"/>
        </w:rPr>
        <w:t xml:space="preserve">Percentage </w:t>
      </w:r>
      <w:r w:rsidRPr="00CE0512">
        <w:rPr>
          <w:rFonts w:ascii="Times New Roman" w:hAnsi="Times New Roman" w:cs="Times New Roman"/>
          <w:lang w:val="en-GB"/>
        </w:rPr>
        <w:t xml:space="preserve">reimbursement </w:t>
      </w:r>
      <w:r w:rsidRPr="007A7E21">
        <w:rPr>
          <w:rFonts w:ascii="Times New Roman" w:hAnsi="Times New Roman" w:cs="Times New Roman"/>
          <w:lang w:val="en-GB"/>
        </w:rPr>
        <w:t>by the UN/AU (previously released target was 78 per cent in 2014/15).</w:t>
      </w:r>
    </w:p>
    <w:p w14:paraId="6531760E" w14:textId="77777777" w:rsidR="00A76FE9" w:rsidRPr="007A7E21" w:rsidRDefault="00A76FE9" w:rsidP="00A37A16">
      <w:pPr>
        <w:pStyle w:val="ListParagraph"/>
        <w:numPr>
          <w:ilvl w:val="0"/>
          <w:numId w:val="3"/>
        </w:numPr>
        <w:spacing w:after="0" w:line="360" w:lineRule="auto"/>
        <w:jc w:val="both"/>
        <w:rPr>
          <w:rFonts w:ascii="Times New Roman" w:hAnsi="Times New Roman" w:cs="Times New Roman"/>
          <w:lang w:val="en-GB"/>
        </w:rPr>
      </w:pPr>
      <w:r w:rsidRPr="007A7E21">
        <w:rPr>
          <w:rFonts w:ascii="Times New Roman" w:hAnsi="Times New Roman" w:cs="Times New Roman"/>
          <w:lang w:val="en-GB"/>
        </w:rPr>
        <w:t>Percentage compliance with self-sustainment of personnel (previously released target was 79 per cent in 2014/15).</w:t>
      </w:r>
      <w:bookmarkStart w:id="5" w:name="_Toc511729034"/>
    </w:p>
    <w:p w14:paraId="358ADFFD" w14:textId="77777777" w:rsidR="00A76FE9" w:rsidRPr="007A7E21" w:rsidRDefault="00A76FE9" w:rsidP="00A37A16">
      <w:pPr>
        <w:pStyle w:val="ListParagraph"/>
        <w:spacing w:after="0" w:line="360" w:lineRule="auto"/>
        <w:jc w:val="both"/>
        <w:rPr>
          <w:rFonts w:ascii="Times New Roman" w:hAnsi="Times New Roman" w:cs="Times New Roman"/>
          <w:lang w:val="en-GB"/>
        </w:rPr>
      </w:pPr>
    </w:p>
    <w:p w14:paraId="2BBFABC7" w14:textId="77777777" w:rsidR="00A76FE9" w:rsidRPr="007A7E21" w:rsidRDefault="00A76FE9" w:rsidP="00A37A16">
      <w:pPr>
        <w:pStyle w:val="Heading2"/>
        <w:spacing w:before="0" w:line="360" w:lineRule="auto"/>
        <w:jc w:val="both"/>
        <w:rPr>
          <w:rFonts w:ascii="Times New Roman" w:hAnsi="Times New Roman" w:cs="Times New Roman"/>
          <w:b/>
          <w:color w:val="auto"/>
          <w:sz w:val="22"/>
          <w:szCs w:val="22"/>
          <w:lang w:val="en-GB"/>
        </w:rPr>
      </w:pPr>
      <w:r w:rsidRPr="007A7E21">
        <w:rPr>
          <w:rFonts w:ascii="Times New Roman" w:hAnsi="Times New Roman" w:cs="Times New Roman"/>
          <w:b/>
          <w:color w:val="auto"/>
          <w:sz w:val="22"/>
          <w:szCs w:val="22"/>
          <w:lang w:val="en-GB"/>
        </w:rPr>
        <w:t xml:space="preserve">4.5 </w:t>
      </w:r>
      <w:r w:rsidRPr="007A7E21">
        <w:rPr>
          <w:rFonts w:ascii="Times New Roman" w:hAnsi="Times New Roman" w:cs="Times New Roman"/>
          <w:b/>
          <w:color w:val="auto"/>
          <w:sz w:val="22"/>
          <w:szCs w:val="22"/>
          <w:lang w:val="en-GB"/>
        </w:rPr>
        <w:tab/>
        <w:t>Programme 3: Landward Defence</w:t>
      </w:r>
      <w:bookmarkEnd w:id="5"/>
    </w:p>
    <w:p w14:paraId="3B5E70FC" w14:textId="3A0EFDA8" w:rsidR="00A76FE9" w:rsidRPr="007A7E21" w:rsidRDefault="00A76FE9" w:rsidP="00A37A16">
      <w:pPr>
        <w:pStyle w:val="Heading2"/>
        <w:spacing w:before="0" w:line="360" w:lineRule="auto"/>
        <w:jc w:val="both"/>
        <w:rPr>
          <w:rFonts w:ascii="Times New Roman" w:hAnsi="Times New Roman" w:cs="Times New Roman"/>
          <w:b/>
          <w:color w:val="auto"/>
          <w:sz w:val="22"/>
          <w:szCs w:val="22"/>
          <w:lang w:val="en-GB"/>
        </w:rPr>
      </w:pPr>
      <w:r>
        <w:rPr>
          <w:rFonts w:ascii="Times New Roman" w:hAnsi="Times New Roman" w:cs="Times New Roman"/>
          <w:b/>
          <w:color w:val="auto"/>
          <w:sz w:val="22"/>
          <w:szCs w:val="22"/>
          <w:lang w:val="en-GB"/>
        </w:rPr>
        <w:t>4.5.1</w:t>
      </w:r>
      <w:r>
        <w:rPr>
          <w:rFonts w:ascii="Times New Roman" w:hAnsi="Times New Roman" w:cs="Times New Roman"/>
          <w:b/>
          <w:color w:val="auto"/>
          <w:sz w:val="22"/>
          <w:szCs w:val="22"/>
          <w:lang w:val="en-GB"/>
        </w:rPr>
        <w:tab/>
        <w:t>2019</w:t>
      </w:r>
      <w:r w:rsidRPr="007A7E21">
        <w:rPr>
          <w:rFonts w:ascii="Times New Roman" w:hAnsi="Times New Roman" w:cs="Times New Roman"/>
          <w:b/>
          <w:color w:val="auto"/>
          <w:sz w:val="22"/>
          <w:szCs w:val="22"/>
          <w:lang w:val="en-GB"/>
        </w:rPr>
        <w:t>/</w:t>
      </w:r>
      <w:r>
        <w:rPr>
          <w:rFonts w:ascii="Times New Roman" w:hAnsi="Times New Roman" w:cs="Times New Roman"/>
          <w:b/>
          <w:color w:val="auto"/>
          <w:sz w:val="22"/>
          <w:szCs w:val="22"/>
          <w:lang w:val="en-GB"/>
        </w:rPr>
        <w:t>20</w:t>
      </w:r>
      <w:r w:rsidRPr="007A7E21">
        <w:rPr>
          <w:rFonts w:ascii="Times New Roman" w:hAnsi="Times New Roman" w:cs="Times New Roman"/>
          <w:b/>
          <w:color w:val="auto"/>
          <w:sz w:val="22"/>
          <w:szCs w:val="22"/>
          <w:lang w:val="en-GB"/>
        </w:rPr>
        <w:t xml:space="preserve"> Allocations to Programme 3</w:t>
      </w:r>
      <w:r w:rsidR="00D425EC">
        <w:rPr>
          <w:rFonts w:ascii="Times New Roman" w:hAnsi="Times New Roman" w:cs="Times New Roman"/>
          <w:b/>
          <w:color w:val="auto"/>
          <w:sz w:val="22"/>
          <w:szCs w:val="22"/>
          <w:lang w:val="en-GB"/>
        </w:rPr>
        <w:t>:</w:t>
      </w:r>
      <w:r w:rsidRPr="007A7E21">
        <w:rPr>
          <w:rFonts w:ascii="Times New Roman" w:hAnsi="Times New Roman" w:cs="Times New Roman"/>
          <w:b/>
          <w:color w:val="auto"/>
          <w:sz w:val="22"/>
          <w:szCs w:val="22"/>
          <w:lang w:val="en-GB"/>
        </w:rPr>
        <w:t xml:space="preserve"> </w:t>
      </w:r>
      <w:r w:rsidR="00D425EC">
        <w:rPr>
          <w:rFonts w:ascii="Times New Roman" w:hAnsi="Times New Roman" w:cs="Times New Roman"/>
          <w:b/>
          <w:color w:val="auto"/>
          <w:sz w:val="22"/>
          <w:szCs w:val="22"/>
          <w:lang w:val="en-GB"/>
        </w:rPr>
        <w:t>Landward Defence</w:t>
      </w:r>
    </w:p>
    <w:p w14:paraId="3121546E" w14:textId="77777777" w:rsidR="00A76FE9" w:rsidRDefault="00A76FE9" w:rsidP="00A37A16">
      <w:pPr>
        <w:spacing w:after="0" w:line="360" w:lineRule="auto"/>
        <w:jc w:val="both"/>
        <w:rPr>
          <w:rFonts w:ascii="Times New Roman" w:hAnsi="Times New Roman" w:cs="Times New Roman"/>
          <w:lang w:val="en-GB"/>
        </w:rPr>
      </w:pPr>
    </w:p>
    <w:p w14:paraId="66B0D47A" w14:textId="77777777" w:rsidR="00A76FE9" w:rsidRPr="002B25B4" w:rsidRDefault="00A76FE9" w:rsidP="00A37A16">
      <w:pPr>
        <w:spacing w:after="0" w:line="360" w:lineRule="auto"/>
        <w:jc w:val="both"/>
        <w:rPr>
          <w:rFonts w:ascii="Times New Roman" w:hAnsi="Times New Roman" w:cs="Times New Roman"/>
        </w:rPr>
      </w:pPr>
      <w:r w:rsidRPr="002B25B4">
        <w:rPr>
          <w:rFonts w:ascii="Times New Roman" w:hAnsi="Times New Roman" w:cs="Times New Roman"/>
        </w:rPr>
        <w:t>The Landward Defence programme is the largest programme in the DOD and includes the SA Army with a personnel component of 37</w:t>
      </w:r>
      <w:r>
        <w:rPr>
          <w:rFonts w:ascii="Times New Roman" w:hAnsi="Times New Roman" w:cs="Times New Roman"/>
        </w:rPr>
        <w:t> </w:t>
      </w:r>
      <w:r w:rsidRPr="002B25B4">
        <w:rPr>
          <w:rFonts w:ascii="Times New Roman" w:hAnsi="Times New Roman" w:cs="Times New Roman"/>
        </w:rPr>
        <w:t>593</w:t>
      </w:r>
      <w:r>
        <w:rPr>
          <w:rFonts w:ascii="Times New Roman" w:hAnsi="Times New Roman" w:cs="Times New Roman"/>
        </w:rPr>
        <w:t xml:space="preserve"> (out of </w:t>
      </w:r>
      <w:r>
        <w:rPr>
          <w:rFonts w:ascii="Times New Roman" w:hAnsi="Times New Roman" w:cs="Times New Roman"/>
          <w:lang w:val="en-GB"/>
        </w:rPr>
        <w:t xml:space="preserve">74 900) </w:t>
      </w:r>
      <w:r w:rsidRPr="002B25B4">
        <w:rPr>
          <w:rFonts w:ascii="Times New Roman" w:hAnsi="Times New Roman" w:cs="Times New Roman"/>
        </w:rPr>
        <w:t xml:space="preserve"> in 2019/20. For 2019/20, the programme received only a marginal nominal increase resulting in a real percentage decrease of 3.81%. The most significant decrease is reflected in the </w:t>
      </w:r>
      <w:r w:rsidRPr="002B25B4">
        <w:rPr>
          <w:rFonts w:ascii="Times New Roman" w:hAnsi="Times New Roman" w:cs="Times New Roman"/>
          <w:i/>
        </w:rPr>
        <w:t>Air Defence Artillery Capability</w:t>
      </w:r>
      <w:r w:rsidRPr="002B25B4">
        <w:rPr>
          <w:rFonts w:ascii="Times New Roman" w:hAnsi="Times New Roman" w:cs="Times New Roman"/>
        </w:rPr>
        <w:t xml:space="preserve"> subprogramme (14.23%). However, this should be seen in the context of an increase in previous years for the upgrading of equipment. The allocation for the </w:t>
      </w:r>
      <w:r w:rsidRPr="002B25B4">
        <w:rPr>
          <w:rFonts w:ascii="Times New Roman" w:hAnsi="Times New Roman" w:cs="Times New Roman"/>
          <w:i/>
        </w:rPr>
        <w:t xml:space="preserve">Infantry capability </w:t>
      </w:r>
      <w:r w:rsidRPr="002B25B4">
        <w:rPr>
          <w:rFonts w:ascii="Times New Roman" w:hAnsi="Times New Roman" w:cs="Times New Roman"/>
        </w:rPr>
        <w:t>subprogramme also decrease</w:t>
      </w:r>
      <w:r>
        <w:rPr>
          <w:rFonts w:ascii="Times New Roman" w:hAnsi="Times New Roman" w:cs="Times New Roman"/>
        </w:rPr>
        <w:t>d</w:t>
      </w:r>
      <w:r w:rsidRPr="002B25B4">
        <w:rPr>
          <w:rFonts w:ascii="Times New Roman" w:hAnsi="Times New Roman" w:cs="Times New Roman"/>
        </w:rPr>
        <w:t xml:space="preserve"> by 10.21% in real terms. Subprogramme 4 (Artillery Capability</w:t>
      </w:r>
      <w:r>
        <w:rPr>
          <w:rFonts w:ascii="Times New Roman" w:hAnsi="Times New Roman" w:cs="Times New Roman"/>
        </w:rPr>
        <w:t>), in turn, received</w:t>
      </w:r>
      <w:r w:rsidRPr="002B25B4">
        <w:rPr>
          <w:rFonts w:ascii="Times New Roman" w:hAnsi="Times New Roman" w:cs="Times New Roman"/>
        </w:rPr>
        <w:t xml:space="preserve"> a major increase of 41.46% in real terms from 2018/19 to 2019/20.</w:t>
      </w:r>
    </w:p>
    <w:p w14:paraId="28D44854" w14:textId="77777777" w:rsidR="00A76FE9" w:rsidRPr="002B25B4" w:rsidRDefault="00A76FE9" w:rsidP="00A37A16">
      <w:pPr>
        <w:spacing w:after="0" w:line="360" w:lineRule="auto"/>
        <w:jc w:val="both"/>
        <w:rPr>
          <w:rFonts w:ascii="Times New Roman" w:hAnsi="Times New Roman" w:cs="Times New Roman"/>
        </w:rPr>
      </w:pPr>
      <w:r w:rsidRPr="002B25B4">
        <w:rPr>
          <w:rFonts w:ascii="Times New Roman" w:hAnsi="Times New Roman" w:cs="Times New Roman"/>
        </w:rPr>
        <w:t>In terms of economic classifications, the following increases and decreases from 2018/19 to 2019/20 can be noted:</w:t>
      </w:r>
    </w:p>
    <w:p w14:paraId="72E78997" w14:textId="77777777" w:rsidR="00A76FE9" w:rsidRPr="002B25B4" w:rsidRDefault="00A76FE9" w:rsidP="00A37A16">
      <w:pPr>
        <w:pStyle w:val="ListParagraph"/>
        <w:numPr>
          <w:ilvl w:val="0"/>
          <w:numId w:val="18"/>
        </w:numPr>
        <w:spacing w:after="0" w:line="360" w:lineRule="auto"/>
        <w:jc w:val="both"/>
        <w:rPr>
          <w:rFonts w:ascii="Times New Roman" w:hAnsi="Times New Roman" w:cs="Times New Roman"/>
        </w:rPr>
      </w:pPr>
      <w:r w:rsidRPr="002B25B4">
        <w:rPr>
          <w:rFonts w:ascii="Times New Roman" w:hAnsi="Times New Roman" w:cs="Times New Roman"/>
        </w:rPr>
        <w:t xml:space="preserve">The allocation for </w:t>
      </w:r>
      <w:r w:rsidRPr="002B25B4">
        <w:rPr>
          <w:rFonts w:ascii="Times New Roman" w:hAnsi="Times New Roman" w:cs="Times New Roman"/>
          <w:i/>
        </w:rPr>
        <w:t>contractors</w:t>
      </w:r>
      <w:r>
        <w:rPr>
          <w:rFonts w:ascii="Times New Roman" w:hAnsi="Times New Roman" w:cs="Times New Roman"/>
        </w:rPr>
        <w:t xml:space="preserve"> increased</w:t>
      </w:r>
      <w:r w:rsidRPr="002B25B4">
        <w:rPr>
          <w:rFonts w:ascii="Times New Roman" w:hAnsi="Times New Roman" w:cs="Times New Roman"/>
        </w:rPr>
        <w:t xml:space="preserve"> from R266.9 million to R297.9 million.</w:t>
      </w:r>
    </w:p>
    <w:p w14:paraId="37966635" w14:textId="77777777" w:rsidR="00A76FE9" w:rsidRPr="002B25B4" w:rsidRDefault="00A76FE9" w:rsidP="00A37A16">
      <w:pPr>
        <w:pStyle w:val="ListParagraph"/>
        <w:numPr>
          <w:ilvl w:val="0"/>
          <w:numId w:val="18"/>
        </w:numPr>
        <w:spacing w:after="0" w:line="360" w:lineRule="auto"/>
        <w:jc w:val="both"/>
        <w:rPr>
          <w:rFonts w:ascii="Times New Roman" w:hAnsi="Times New Roman" w:cs="Times New Roman"/>
        </w:rPr>
      </w:pPr>
      <w:r w:rsidRPr="002B25B4">
        <w:rPr>
          <w:rFonts w:ascii="Times New Roman" w:hAnsi="Times New Roman" w:cs="Times New Roman"/>
        </w:rPr>
        <w:t xml:space="preserve">The allocation for </w:t>
      </w:r>
      <w:r w:rsidRPr="002B25B4">
        <w:rPr>
          <w:rFonts w:ascii="Times New Roman" w:hAnsi="Times New Roman" w:cs="Times New Roman"/>
          <w:i/>
        </w:rPr>
        <w:t xml:space="preserve">fleet services </w:t>
      </w:r>
      <w:r w:rsidRPr="002B25B4">
        <w:rPr>
          <w:rFonts w:ascii="Times New Roman" w:hAnsi="Times New Roman" w:cs="Times New Roman"/>
        </w:rPr>
        <w:t>increase</w:t>
      </w:r>
      <w:r>
        <w:rPr>
          <w:rFonts w:ascii="Times New Roman" w:hAnsi="Times New Roman" w:cs="Times New Roman"/>
        </w:rPr>
        <w:t>d</w:t>
      </w:r>
      <w:r w:rsidRPr="002B25B4">
        <w:rPr>
          <w:rFonts w:ascii="Times New Roman" w:hAnsi="Times New Roman" w:cs="Times New Roman"/>
        </w:rPr>
        <w:t xml:space="preserve"> from R81.4 million to R187.1 million.</w:t>
      </w:r>
    </w:p>
    <w:p w14:paraId="1FDBDEF1" w14:textId="748D4361" w:rsidR="00A76FE9" w:rsidRDefault="00A76FE9" w:rsidP="00A37A16">
      <w:pPr>
        <w:pStyle w:val="ListParagraph"/>
        <w:numPr>
          <w:ilvl w:val="0"/>
          <w:numId w:val="18"/>
        </w:numPr>
        <w:spacing w:after="0" w:line="360" w:lineRule="auto"/>
        <w:jc w:val="both"/>
        <w:rPr>
          <w:rFonts w:ascii="Times New Roman" w:hAnsi="Times New Roman" w:cs="Times New Roman"/>
        </w:rPr>
      </w:pPr>
      <w:r w:rsidRPr="002B25B4">
        <w:rPr>
          <w:rFonts w:ascii="Times New Roman" w:hAnsi="Times New Roman" w:cs="Times New Roman"/>
        </w:rPr>
        <w:t xml:space="preserve">The allocation for </w:t>
      </w:r>
      <w:r w:rsidRPr="002B25B4">
        <w:rPr>
          <w:rFonts w:ascii="Times New Roman" w:hAnsi="Times New Roman" w:cs="Times New Roman"/>
          <w:i/>
        </w:rPr>
        <w:t>Departmental agencies and accounts</w:t>
      </w:r>
      <w:r w:rsidRPr="002B25B4">
        <w:rPr>
          <w:rFonts w:ascii="Times New Roman" w:hAnsi="Times New Roman" w:cs="Times New Roman"/>
        </w:rPr>
        <w:t xml:space="preserve"> decrease</w:t>
      </w:r>
      <w:r>
        <w:rPr>
          <w:rFonts w:ascii="Times New Roman" w:hAnsi="Times New Roman" w:cs="Times New Roman"/>
        </w:rPr>
        <w:t>d</w:t>
      </w:r>
      <w:r w:rsidRPr="002B25B4">
        <w:rPr>
          <w:rFonts w:ascii="Times New Roman" w:hAnsi="Times New Roman" w:cs="Times New Roman"/>
        </w:rPr>
        <w:t xml:space="preserve"> from R2.483 billion to R1.873 billion.</w:t>
      </w:r>
    </w:p>
    <w:p w14:paraId="5104754D" w14:textId="7B31B979" w:rsidR="00A76FE9" w:rsidRPr="002B25B4" w:rsidRDefault="00A76FE9" w:rsidP="00A37A16">
      <w:pPr>
        <w:pStyle w:val="ListParagraph"/>
        <w:spacing w:after="0" w:line="360" w:lineRule="auto"/>
        <w:jc w:val="both"/>
        <w:rPr>
          <w:rFonts w:ascii="Times New Roman" w:hAnsi="Times New Roman" w:cs="Times New Roman"/>
        </w:rPr>
      </w:pPr>
    </w:p>
    <w:tbl>
      <w:tblPr>
        <w:tblStyle w:val="TableGrid"/>
        <w:tblW w:w="9923" w:type="dxa"/>
        <w:jc w:val="center"/>
        <w:tblLook w:val="04A0" w:firstRow="1" w:lastRow="0" w:firstColumn="1" w:lastColumn="0" w:noHBand="0" w:noVBand="1"/>
      </w:tblPr>
      <w:tblGrid>
        <w:gridCol w:w="2842"/>
        <w:gridCol w:w="1162"/>
        <w:gridCol w:w="1012"/>
        <w:gridCol w:w="1246"/>
        <w:gridCol w:w="1338"/>
        <w:gridCol w:w="1084"/>
        <w:gridCol w:w="1239"/>
      </w:tblGrid>
      <w:tr w:rsidR="00A76FE9" w:rsidRPr="002B25B4" w14:paraId="305DE27A" w14:textId="77777777" w:rsidTr="004136CA">
        <w:trPr>
          <w:trHeight w:val="765"/>
          <w:tblHeader/>
          <w:jc w:val="center"/>
        </w:trPr>
        <w:tc>
          <w:tcPr>
            <w:tcW w:w="2842" w:type="dxa"/>
            <w:shd w:val="clear" w:color="auto" w:fill="A8D08D" w:themeFill="accent6" w:themeFillTint="99"/>
            <w:noWrap/>
            <w:hideMark/>
          </w:tcPr>
          <w:p w14:paraId="3314FC31"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Programme</w:t>
            </w:r>
          </w:p>
        </w:tc>
        <w:tc>
          <w:tcPr>
            <w:tcW w:w="2174" w:type="dxa"/>
            <w:gridSpan w:val="2"/>
            <w:shd w:val="clear" w:color="auto" w:fill="A8D08D" w:themeFill="accent6" w:themeFillTint="99"/>
            <w:hideMark/>
          </w:tcPr>
          <w:p w14:paraId="471BA8E2"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Budget</w:t>
            </w:r>
          </w:p>
        </w:tc>
        <w:tc>
          <w:tcPr>
            <w:tcW w:w="1246" w:type="dxa"/>
            <w:vMerge w:val="restart"/>
            <w:shd w:val="clear" w:color="auto" w:fill="A8D08D" w:themeFill="accent6" w:themeFillTint="99"/>
            <w:hideMark/>
          </w:tcPr>
          <w:p w14:paraId="0B2AD214"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Nominal Increase / Decrease in 2019/20</w:t>
            </w:r>
          </w:p>
        </w:tc>
        <w:tc>
          <w:tcPr>
            <w:tcW w:w="1338" w:type="dxa"/>
            <w:vMerge w:val="restart"/>
            <w:shd w:val="clear" w:color="auto" w:fill="A8D08D" w:themeFill="accent6" w:themeFillTint="99"/>
            <w:hideMark/>
          </w:tcPr>
          <w:p w14:paraId="04C9F2EE"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Real Increase / Decrease in 2019/20</w:t>
            </w:r>
          </w:p>
        </w:tc>
        <w:tc>
          <w:tcPr>
            <w:tcW w:w="1084" w:type="dxa"/>
            <w:vMerge w:val="restart"/>
            <w:shd w:val="clear" w:color="auto" w:fill="A8D08D" w:themeFill="accent6" w:themeFillTint="99"/>
            <w:hideMark/>
          </w:tcPr>
          <w:p w14:paraId="527947A3"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Nominal Percent change in 2019/20</w:t>
            </w:r>
          </w:p>
        </w:tc>
        <w:tc>
          <w:tcPr>
            <w:tcW w:w="1239" w:type="dxa"/>
            <w:vMerge w:val="restart"/>
            <w:shd w:val="clear" w:color="auto" w:fill="A8D08D" w:themeFill="accent6" w:themeFillTint="99"/>
            <w:hideMark/>
          </w:tcPr>
          <w:p w14:paraId="11BE1461"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Real Percent change in 2019/20</w:t>
            </w:r>
          </w:p>
          <w:p w14:paraId="442090C0" w14:textId="5EEA6562" w:rsidR="00A76FE9" w:rsidRPr="002B25B4" w:rsidRDefault="00A76FE9" w:rsidP="00A37A16">
            <w:pPr>
              <w:spacing w:line="360" w:lineRule="auto"/>
              <w:rPr>
                <w:rFonts w:ascii="Times New Roman" w:hAnsi="Times New Roman" w:cs="Times New Roman"/>
                <w:b/>
                <w:bCs/>
                <w:sz w:val="18"/>
                <w:szCs w:val="18"/>
              </w:rPr>
            </w:pPr>
          </w:p>
        </w:tc>
      </w:tr>
      <w:tr w:rsidR="00A76FE9" w:rsidRPr="002B25B4" w14:paraId="1230EB58" w14:textId="77777777" w:rsidTr="004136CA">
        <w:trPr>
          <w:trHeight w:val="255"/>
          <w:tblHeader/>
          <w:jc w:val="center"/>
        </w:trPr>
        <w:tc>
          <w:tcPr>
            <w:tcW w:w="2842" w:type="dxa"/>
            <w:shd w:val="clear" w:color="auto" w:fill="A8D08D" w:themeFill="accent6" w:themeFillTint="99"/>
            <w:noWrap/>
            <w:hideMark/>
          </w:tcPr>
          <w:p w14:paraId="1CC63C29"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R million</w:t>
            </w:r>
          </w:p>
        </w:tc>
        <w:tc>
          <w:tcPr>
            <w:tcW w:w="1162" w:type="dxa"/>
            <w:shd w:val="clear" w:color="auto" w:fill="A8D08D" w:themeFill="accent6" w:themeFillTint="99"/>
            <w:noWrap/>
            <w:hideMark/>
          </w:tcPr>
          <w:p w14:paraId="7BFEC290"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2018/19</w:t>
            </w:r>
          </w:p>
        </w:tc>
        <w:tc>
          <w:tcPr>
            <w:tcW w:w="1012" w:type="dxa"/>
            <w:shd w:val="clear" w:color="auto" w:fill="A8D08D" w:themeFill="accent6" w:themeFillTint="99"/>
            <w:noWrap/>
            <w:hideMark/>
          </w:tcPr>
          <w:p w14:paraId="777B0E10"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2019/20</w:t>
            </w:r>
          </w:p>
        </w:tc>
        <w:tc>
          <w:tcPr>
            <w:tcW w:w="1246" w:type="dxa"/>
            <w:vMerge/>
            <w:hideMark/>
          </w:tcPr>
          <w:p w14:paraId="46D7707A" w14:textId="77777777" w:rsidR="00A76FE9" w:rsidRPr="002B25B4" w:rsidRDefault="00A76FE9" w:rsidP="00A37A16">
            <w:pPr>
              <w:spacing w:line="360" w:lineRule="auto"/>
              <w:rPr>
                <w:rFonts w:ascii="Times New Roman" w:hAnsi="Times New Roman" w:cs="Times New Roman"/>
                <w:b/>
                <w:bCs/>
                <w:sz w:val="18"/>
                <w:szCs w:val="18"/>
              </w:rPr>
            </w:pPr>
          </w:p>
        </w:tc>
        <w:tc>
          <w:tcPr>
            <w:tcW w:w="1338" w:type="dxa"/>
            <w:vMerge/>
            <w:hideMark/>
          </w:tcPr>
          <w:p w14:paraId="5202CB1E" w14:textId="77777777" w:rsidR="00A76FE9" w:rsidRPr="002B25B4" w:rsidRDefault="00A76FE9" w:rsidP="00A37A16">
            <w:pPr>
              <w:spacing w:line="360" w:lineRule="auto"/>
              <w:rPr>
                <w:rFonts w:ascii="Times New Roman" w:hAnsi="Times New Roman" w:cs="Times New Roman"/>
                <w:b/>
                <w:bCs/>
                <w:sz w:val="18"/>
                <w:szCs w:val="18"/>
              </w:rPr>
            </w:pPr>
          </w:p>
        </w:tc>
        <w:tc>
          <w:tcPr>
            <w:tcW w:w="1084" w:type="dxa"/>
            <w:vMerge/>
            <w:hideMark/>
          </w:tcPr>
          <w:p w14:paraId="50370CB9" w14:textId="77777777" w:rsidR="00A76FE9" w:rsidRPr="002B25B4" w:rsidRDefault="00A76FE9" w:rsidP="00A37A16">
            <w:pPr>
              <w:spacing w:line="360" w:lineRule="auto"/>
              <w:rPr>
                <w:rFonts w:ascii="Times New Roman" w:hAnsi="Times New Roman" w:cs="Times New Roman"/>
                <w:b/>
                <w:bCs/>
                <w:sz w:val="18"/>
                <w:szCs w:val="18"/>
              </w:rPr>
            </w:pPr>
          </w:p>
        </w:tc>
        <w:tc>
          <w:tcPr>
            <w:tcW w:w="1239" w:type="dxa"/>
            <w:vMerge/>
            <w:hideMark/>
          </w:tcPr>
          <w:p w14:paraId="6AEFF257" w14:textId="77777777" w:rsidR="00A76FE9" w:rsidRPr="002B25B4" w:rsidRDefault="00A76FE9" w:rsidP="00A37A16">
            <w:pPr>
              <w:spacing w:line="360" w:lineRule="auto"/>
              <w:rPr>
                <w:rFonts w:ascii="Times New Roman" w:hAnsi="Times New Roman" w:cs="Times New Roman"/>
                <w:b/>
                <w:bCs/>
                <w:sz w:val="18"/>
                <w:szCs w:val="18"/>
              </w:rPr>
            </w:pPr>
          </w:p>
        </w:tc>
      </w:tr>
      <w:tr w:rsidR="00A76FE9" w:rsidRPr="002B25B4" w14:paraId="6D04D284" w14:textId="77777777" w:rsidTr="00A76FE9">
        <w:trPr>
          <w:trHeight w:val="255"/>
          <w:jc w:val="center"/>
        </w:trPr>
        <w:tc>
          <w:tcPr>
            <w:tcW w:w="2842" w:type="dxa"/>
            <w:noWrap/>
            <w:hideMark/>
          </w:tcPr>
          <w:p w14:paraId="79C14CA2"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1: Strategic Direction</w:t>
            </w:r>
          </w:p>
        </w:tc>
        <w:tc>
          <w:tcPr>
            <w:tcW w:w="1162" w:type="dxa"/>
            <w:noWrap/>
            <w:vAlign w:val="bottom"/>
            <w:hideMark/>
          </w:tcPr>
          <w:p w14:paraId="07A5CF8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396,2</w:t>
            </w:r>
          </w:p>
        </w:tc>
        <w:tc>
          <w:tcPr>
            <w:tcW w:w="1012" w:type="dxa"/>
            <w:noWrap/>
            <w:vAlign w:val="bottom"/>
            <w:hideMark/>
          </w:tcPr>
          <w:p w14:paraId="7F1623A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395,1</w:t>
            </w:r>
          </w:p>
        </w:tc>
        <w:tc>
          <w:tcPr>
            <w:tcW w:w="1246" w:type="dxa"/>
            <w:noWrap/>
            <w:vAlign w:val="bottom"/>
            <w:hideMark/>
          </w:tcPr>
          <w:p w14:paraId="0F62F32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1,1</w:t>
            </w:r>
          </w:p>
        </w:tc>
        <w:tc>
          <w:tcPr>
            <w:tcW w:w="1338" w:type="dxa"/>
            <w:noWrap/>
            <w:vAlign w:val="bottom"/>
            <w:hideMark/>
          </w:tcPr>
          <w:p w14:paraId="6216A9E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20,6</w:t>
            </w:r>
          </w:p>
        </w:tc>
        <w:tc>
          <w:tcPr>
            <w:tcW w:w="1084" w:type="dxa"/>
            <w:noWrap/>
            <w:vAlign w:val="bottom"/>
            <w:hideMark/>
          </w:tcPr>
          <w:p w14:paraId="1A801BF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-0,28%</w:t>
            </w:r>
          </w:p>
        </w:tc>
        <w:tc>
          <w:tcPr>
            <w:tcW w:w="1239" w:type="dxa"/>
            <w:noWrap/>
            <w:vAlign w:val="bottom"/>
            <w:hideMark/>
          </w:tcPr>
          <w:p w14:paraId="3FBDBCE7" w14:textId="77777777" w:rsidR="00A76FE9" w:rsidRPr="00AA48DC" w:rsidRDefault="00A76FE9" w:rsidP="00A37A16">
            <w:pPr>
              <w:spacing w:line="360" w:lineRule="auto"/>
              <w:rPr>
                <w:rFonts w:cs="Arial"/>
                <w:sz w:val="18"/>
                <w:szCs w:val="18"/>
              </w:rPr>
            </w:pPr>
            <w:r>
              <w:rPr>
                <w:rFonts w:cs="Arial"/>
                <w:sz w:val="18"/>
                <w:szCs w:val="18"/>
              </w:rPr>
              <w:t>-5,21%</w:t>
            </w:r>
          </w:p>
        </w:tc>
      </w:tr>
      <w:tr w:rsidR="00A76FE9" w:rsidRPr="002B25B4" w14:paraId="129F6AAB" w14:textId="77777777" w:rsidTr="00A76FE9">
        <w:trPr>
          <w:trHeight w:val="255"/>
          <w:jc w:val="center"/>
        </w:trPr>
        <w:tc>
          <w:tcPr>
            <w:tcW w:w="2842" w:type="dxa"/>
            <w:noWrap/>
            <w:hideMark/>
          </w:tcPr>
          <w:p w14:paraId="6D0D01AB"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2: Infantry Capability</w:t>
            </w:r>
          </w:p>
        </w:tc>
        <w:tc>
          <w:tcPr>
            <w:tcW w:w="1162" w:type="dxa"/>
            <w:noWrap/>
            <w:vAlign w:val="bottom"/>
            <w:hideMark/>
          </w:tcPr>
          <w:p w14:paraId="2705F6B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6 663,6</w:t>
            </w:r>
          </w:p>
        </w:tc>
        <w:tc>
          <w:tcPr>
            <w:tcW w:w="1012" w:type="dxa"/>
            <w:noWrap/>
            <w:vAlign w:val="bottom"/>
            <w:hideMark/>
          </w:tcPr>
          <w:p w14:paraId="2AD7364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6 294,5</w:t>
            </w:r>
          </w:p>
        </w:tc>
        <w:tc>
          <w:tcPr>
            <w:tcW w:w="1246" w:type="dxa"/>
            <w:noWrap/>
            <w:vAlign w:val="bottom"/>
            <w:hideMark/>
          </w:tcPr>
          <w:p w14:paraId="1D4A338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369,1</w:t>
            </w:r>
          </w:p>
        </w:tc>
        <w:tc>
          <w:tcPr>
            <w:tcW w:w="1338" w:type="dxa"/>
            <w:noWrap/>
            <w:vAlign w:val="bottom"/>
            <w:hideMark/>
          </w:tcPr>
          <w:p w14:paraId="42A7DE45"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680,2</w:t>
            </w:r>
          </w:p>
        </w:tc>
        <w:tc>
          <w:tcPr>
            <w:tcW w:w="1084" w:type="dxa"/>
            <w:noWrap/>
            <w:vAlign w:val="bottom"/>
            <w:hideMark/>
          </w:tcPr>
          <w:p w14:paraId="3D06CC3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-5,54%</w:t>
            </w:r>
          </w:p>
        </w:tc>
        <w:tc>
          <w:tcPr>
            <w:tcW w:w="1239" w:type="dxa"/>
            <w:noWrap/>
            <w:vAlign w:val="bottom"/>
            <w:hideMark/>
          </w:tcPr>
          <w:p w14:paraId="48D44672" w14:textId="77777777" w:rsidR="00A76FE9" w:rsidRPr="00AA48DC" w:rsidRDefault="00A76FE9" w:rsidP="00A37A16">
            <w:pPr>
              <w:spacing w:line="360" w:lineRule="auto"/>
              <w:rPr>
                <w:rFonts w:cs="Arial"/>
                <w:sz w:val="18"/>
                <w:szCs w:val="18"/>
              </w:rPr>
            </w:pPr>
            <w:r w:rsidRPr="00AA48DC">
              <w:rPr>
                <w:rFonts w:cs="Arial"/>
                <w:sz w:val="18"/>
                <w:szCs w:val="18"/>
              </w:rPr>
              <w:t>-10,21</w:t>
            </w:r>
            <w:r>
              <w:rPr>
                <w:rFonts w:cs="Arial"/>
                <w:sz w:val="18"/>
                <w:szCs w:val="18"/>
              </w:rPr>
              <w:t>%</w:t>
            </w:r>
          </w:p>
        </w:tc>
      </w:tr>
      <w:tr w:rsidR="00A76FE9" w:rsidRPr="002B25B4" w14:paraId="635FFA69" w14:textId="77777777" w:rsidTr="00A76FE9">
        <w:trPr>
          <w:trHeight w:val="255"/>
          <w:jc w:val="center"/>
        </w:trPr>
        <w:tc>
          <w:tcPr>
            <w:tcW w:w="2842" w:type="dxa"/>
            <w:noWrap/>
            <w:hideMark/>
          </w:tcPr>
          <w:p w14:paraId="08CBE124"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3: Armour Capability</w:t>
            </w:r>
          </w:p>
        </w:tc>
        <w:tc>
          <w:tcPr>
            <w:tcW w:w="1162" w:type="dxa"/>
            <w:noWrap/>
            <w:vAlign w:val="bottom"/>
            <w:hideMark/>
          </w:tcPr>
          <w:p w14:paraId="1088CC5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472,8</w:t>
            </w:r>
          </w:p>
        </w:tc>
        <w:tc>
          <w:tcPr>
            <w:tcW w:w="1012" w:type="dxa"/>
            <w:noWrap/>
            <w:vAlign w:val="bottom"/>
            <w:hideMark/>
          </w:tcPr>
          <w:p w14:paraId="6B13EA2A"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497,0</w:t>
            </w:r>
          </w:p>
        </w:tc>
        <w:tc>
          <w:tcPr>
            <w:tcW w:w="1246" w:type="dxa"/>
            <w:noWrap/>
            <w:vAlign w:val="bottom"/>
            <w:hideMark/>
          </w:tcPr>
          <w:p w14:paraId="760B2ED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24,2</w:t>
            </w:r>
          </w:p>
        </w:tc>
        <w:tc>
          <w:tcPr>
            <w:tcW w:w="1338" w:type="dxa"/>
            <w:noWrap/>
            <w:vAlign w:val="bottom"/>
            <w:hideMark/>
          </w:tcPr>
          <w:p w14:paraId="260FCE9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0,4</w:t>
            </w:r>
          </w:p>
        </w:tc>
        <w:tc>
          <w:tcPr>
            <w:tcW w:w="1084" w:type="dxa"/>
            <w:noWrap/>
            <w:vAlign w:val="bottom"/>
            <w:hideMark/>
          </w:tcPr>
          <w:p w14:paraId="47750F0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5,12%</w:t>
            </w:r>
          </w:p>
        </w:tc>
        <w:tc>
          <w:tcPr>
            <w:tcW w:w="1239" w:type="dxa"/>
            <w:noWrap/>
            <w:vAlign w:val="bottom"/>
            <w:hideMark/>
          </w:tcPr>
          <w:p w14:paraId="70CF7F9F" w14:textId="77777777" w:rsidR="00A76FE9" w:rsidRPr="00AA48DC" w:rsidRDefault="00A76FE9" w:rsidP="00A37A16">
            <w:pPr>
              <w:spacing w:line="360" w:lineRule="auto"/>
              <w:rPr>
                <w:rFonts w:cs="Arial"/>
                <w:sz w:val="18"/>
                <w:szCs w:val="18"/>
              </w:rPr>
            </w:pPr>
            <w:r w:rsidRPr="00AA48DC">
              <w:rPr>
                <w:rFonts w:cs="Arial"/>
                <w:sz w:val="18"/>
                <w:szCs w:val="18"/>
              </w:rPr>
              <w:t>-0,08</w:t>
            </w:r>
            <w:r>
              <w:rPr>
                <w:rFonts w:cs="Arial"/>
                <w:sz w:val="18"/>
                <w:szCs w:val="18"/>
              </w:rPr>
              <w:t>%</w:t>
            </w:r>
          </w:p>
        </w:tc>
      </w:tr>
      <w:tr w:rsidR="00A76FE9" w:rsidRPr="002B25B4" w14:paraId="56657563" w14:textId="77777777" w:rsidTr="00A76FE9">
        <w:trPr>
          <w:trHeight w:val="255"/>
          <w:jc w:val="center"/>
        </w:trPr>
        <w:tc>
          <w:tcPr>
            <w:tcW w:w="2842" w:type="dxa"/>
            <w:noWrap/>
            <w:hideMark/>
          </w:tcPr>
          <w:p w14:paraId="74166D87"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4: Artillery Capability</w:t>
            </w:r>
          </w:p>
        </w:tc>
        <w:tc>
          <w:tcPr>
            <w:tcW w:w="1162" w:type="dxa"/>
            <w:noWrap/>
            <w:vAlign w:val="bottom"/>
            <w:hideMark/>
          </w:tcPr>
          <w:p w14:paraId="1B74B6A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482,8</w:t>
            </w:r>
          </w:p>
        </w:tc>
        <w:tc>
          <w:tcPr>
            <w:tcW w:w="1012" w:type="dxa"/>
            <w:noWrap/>
            <w:vAlign w:val="bottom"/>
            <w:hideMark/>
          </w:tcPr>
          <w:p w14:paraId="678FD9A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718,5</w:t>
            </w:r>
          </w:p>
        </w:tc>
        <w:tc>
          <w:tcPr>
            <w:tcW w:w="1246" w:type="dxa"/>
            <w:noWrap/>
            <w:vAlign w:val="bottom"/>
            <w:hideMark/>
          </w:tcPr>
          <w:p w14:paraId="149D528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235,7</w:t>
            </w:r>
          </w:p>
        </w:tc>
        <w:tc>
          <w:tcPr>
            <w:tcW w:w="1338" w:type="dxa"/>
            <w:noWrap/>
            <w:vAlign w:val="bottom"/>
            <w:hideMark/>
          </w:tcPr>
          <w:p w14:paraId="7273D8B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200,2</w:t>
            </w:r>
          </w:p>
        </w:tc>
        <w:tc>
          <w:tcPr>
            <w:tcW w:w="1084" w:type="dxa"/>
            <w:noWrap/>
            <w:vAlign w:val="bottom"/>
            <w:hideMark/>
          </w:tcPr>
          <w:p w14:paraId="614EA06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48,82%</w:t>
            </w:r>
          </w:p>
        </w:tc>
        <w:tc>
          <w:tcPr>
            <w:tcW w:w="1239" w:type="dxa"/>
            <w:noWrap/>
            <w:vAlign w:val="bottom"/>
            <w:hideMark/>
          </w:tcPr>
          <w:p w14:paraId="206B7B49" w14:textId="77777777" w:rsidR="00A76FE9" w:rsidRPr="00AA48DC" w:rsidRDefault="00A76FE9" w:rsidP="00A37A16">
            <w:pPr>
              <w:spacing w:line="360" w:lineRule="auto"/>
              <w:rPr>
                <w:rFonts w:cs="Arial"/>
                <w:sz w:val="18"/>
                <w:szCs w:val="18"/>
              </w:rPr>
            </w:pPr>
            <w:r w:rsidRPr="00AA48DC">
              <w:rPr>
                <w:rFonts w:cs="Arial"/>
                <w:sz w:val="18"/>
                <w:szCs w:val="18"/>
              </w:rPr>
              <w:t>41,46</w:t>
            </w:r>
            <w:r>
              <w:rPr>
                <w:rFonts w:cs="Arial"/>
                <w:sz w:val="18"/>
                <w:szCs w:val="18"/>
              </w:rPr>
              <w:t>%</w:t>
            </w:r>
          </w:p>
        </w:tc>
      </w:tr>
      <w:tr w:rsidR="00A76FE9" w:rsidRPr="002B25B4" w14:paraId="329AC47B" w14:textId="77777777" w:rsidTr="00A76FE9">
        <w:trPr>
          <w:trHeight w:val="255"/>
          <w:jc w:val="center"/>
        </w:trPr>
        <w:tc>
          <w:tcPr>
            <w:tcW w:w="2842" w:type="dxa"/>
            <w:noWrap/>
            <w:hideMark/>
          </w:tcPr>
          <w:p w14:paraId="0D5536F4"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5: Air Defence Artillery Capability</w:t>
            </w:r>
          </w:p>
        </w:tc>
        <w:tc>
          <w:tcPr>
            <w:tcW w:w="1162" w:type="dxa"/>
            <w:noWrap/>
            <w:vAlign w:val="bottom"/>
            <w:hideMark/>
          </w:tcPr>
          <w:p w14:paraId="1929D5E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547,8</w:t>
            </w:r>
          </w:p>
        </w:tc>
        <w:tc>
          <w:tcPr>
            <w:tcW w:w="1012" w:type="dxa"/>
            <w:noWrap/>
            <w:vAlign w:val="bottom"/>
            <w:hideMark/>
          </w:tcPr>
          <w:p w14:paraId="74FFDFA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494,3</w:t>
            </w:r>
          </w:p>
        </w:tc>
        <w:tc>
          <w:tcPr>
            <w:tcW w:w="1246" w:type="dxa"/>
            <w:noWrap/>
            <w:vAlign w:val="bottom"/>
            <w:hideMark/>
          </w:tcPr>
          <w:p w14:paraId="1733D04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53,5</w:t>
            </w:r>
          </w:p>
        </w:tc>
        <w:tc>
          <w:tcPr>
            <w:tcW w:w="1338" w:type="dxa"/>
            <w:noWrap/>
            <w:vAlign w:val="bottom"/>
            <w:hideMark/>
          </w:tcPr>
          <w:p w14:paraId="39C9054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77,9</w:t>
            </w:r>
          </w:p>
        </w:tc>
        <w:tc>
          <w:tcPr>
            <w:tcW w:w="1084" w:type="dxa"/>
            <w:noWrap/>
            <w:vAlign w:val="bottom"/>
            <w:hideMark/>
          </w:tcPr>
          <w:p w14:paraId="6FDC99C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-9,77%</w:t>
            </w:r>
          </w:p>
        </w:tc>
        <w:tc>
          <w:tcPr>
            <w:tcW w:w="1239" w:type="dxa"/>
            <w:noWrap/>
            <w:vAlign w:val="bottom"/>
            <w:hideMark/>
          </w:tcPr>
          <w:p w14:paraId="7D048CCE" w14:textId="77777777" w:rsidR="00A76FE9" w:rsidRPr="00AA48DC" w:rsidRDefault="00A76FE9" w:rsidP="00A37A16">
            <w:pPr>
              <w:spacing w:line="360" w:lineRule="auto"/>
              <w:rPr>
                <w:rFonts w:cs="Arial"/>
                <w:sz w:val="18"/>
                <w:szCs w:val="18"/>
              </w:rPr>
            </w:pPr>
            <w:r w:rsidRPr="00AA48DC">
              <w:rPr>
                <w:rFonts w:cs="Arial"/>
                <w:sz w:val="18"/>
                <w:szCs w:val="18"/>
              </w:rPr>
              <w:t>-14,23</w:t>
            </w:r>
            <w:r>
              <w:rPr>
                <w:rFonts w:cs="Arial"/>
                <w:sz w:val="18"/>
                <w:szCs w:val="18"/>
              </w:rPr>
              <w:t>%</w:t>
            </w:r>
          </w:p>
        </w:tc>
      </w:tr>
      <w:tr w:rsidR="00A76FE9" w:rsidRPr="002B25B4" w14:paraId="546D9D29" w14:textId="77777777" w:rsidTr="00A76FE9">
        <w:trPr>
          <w:trHeight w:val="255"/>
          <w:jc w:val="center"/>
        </w:trPr>
        <w:tc>
          <w:tcPr>
            <w:tcW w:w="2842" w:type="dxa"/>
            <w:noWrap/>
            <w:hideMark/>
          </w:tcPr>
          <w:p w14:paraId="76707015"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6: Engineering Capability</w:t>
            </w:r>
          </w:p>
        </w:tc>
        <w:tc>
          <w:tcPr>
            <w:tcW w:w="1162" w:type="dxa"/>
            <w:noWrap/>
            <w:vAlign w:val="bottom"/>
            <w:hideMark/>
          </w:tcPr>
          <w:p w14:paraId="5288C7D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795,3</w:t>
            </w:r>
          </w:p>
        </w:tc>
        <w:tc>
          <w:tcPr>
            <w:tcW w:w="1012" w:type="dxa"/>
            <w:noWrap/>
            <w:vAlign w:val="bottom"/>
            <w:hideMark/>
          </w:tcPr>
          <w:p w14:paraId="6466963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814,0</w:t>
            </w:r>
          </w:p>
        </w:tc>
        <w:tc>
          <w:tcPr>
            <w:tcW w:w="1246" w:type="dxa"/>
            <w:noWrap/>
            <w:vAlign w:val="bottom"/>
            <w:hideMark/>
          </w:tcPr>
          <w:p w14:paraId="4E9E588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18,7</w:t>
            </w:r>
          </w:p>
        </w:tc>
        <w:tc>
          <w:tcPr>
            <w:tcW w:w="1338" w:type="dxa"/>
            <w:noWrap/>
            <w:vAlign w:val="bottom"/>
            <w:hideMark/>
          </w:tcPr>
          <w:p w14:paraId="2BB83AD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21,5</w:t>
            </w:r>
          </w:p>
        </w:tc>
        <w:tc>
          <w:tcPr>
            <w:tcW w:w="1084" w:type="dxa"/>
            <w:noWrap/>
            <w:vAlign w:val="bottom"/>
            <w:hideMark/>
          </w:tcPr>
          <w:p w14:paraId="55B6429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2,35%</w:t>
            </w:r>
          </w:p>
        </w:tc>
        <w:tc>
          <w:tcPr>
            <w:tcW w:w="1239" w:type="dxa"/>
            <w:noWrap/>
            <w:vAlign w:val="bottom"/>
            <w:hideMark/>
          </w:tcPr>
          <w:p w14:paraId="4C2577B1" w14:textId="77777777" w:rsidR="00A76FE9" w:rsidRPr="00AA48DC" w:rsidRDefault="00A76FE9" w:rsidP="00A37A16">
            <w:pPr>
              <w:spacing w:line="360" w:lineRule="auto"/>
              <w:rPr>
                <w:rFonts w:cs="Arial"/>
                <w:sz w:val="18"/>
                <w:szCs w:val="18"/>
              </w:rPr>
            </w:pPr>
            <w:r w:rsidRPr="00AA48DC">
              <w:rPr>
                <w:rFonts w:cs="Arial"/>
                <w:sz w:val="18"/>
                <w:szCs w:val="18"/>
              </w:rPr>
              <w:t>-2,71</w:t>
            </w:r>
            <w:r>
              <w:rPr>
                <w:rFonts w:cs="Arial"/>
                <w:sz w:val="18"/>
                <w:szCs w:val="18"/>
              </w:rPr>
              <w:t>%</w:t>
            </w:r>
          </w:p>
        </w:tc>
      </w:tr>
      <w:tr w:rsidR="00A76FE9" w:rsidRPr="002B25B4" w14:paraId="5F2FF29B" w14:textId="77777777" w:rsidTr="00A76FE9">
        <w:trPr>
          <w:trHeight w:val="255"/>
          <w:jc w:val="center"/>
        </w:trPr>
        <w:tc>
          <w:tcPr>
            <w:tcW w:w="2842" w:type="dxa"/>
            <w:noWrap/>
            <w:hideMark/>
          </w:tcPr>
          <w:p w14:paraId="0C332243"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7: Operational Intelligence</w:t>
            </w:r>
          </w:p>
        </w:tc>
        <w:tc>
          <w:tcPr>
            <w:tcW w:w="1162" w:type="dxa"/>
            <w:noWrap/>
            <w:vAlign w:val="bottom"/>
            <w:hideMark/>
          </w:tcPr>
          <w:p w14:paraId="20B61B3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233,5</w:t>
            </w:r>
          </w:p>
        </w:tc>
        <w:tc>
          <w:tcPr>
            <w:tcW w:w="1012" w:type="dxa"/>
            <w:noWrap/>
            <w:vAlign w:val="bottom"/>
            <w:hideMark/>
          </w:tcPr>
          <w:p w14:paraId="053DD8C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246,4</w:t>
            </w:r>
          </w:p>
        </w:tc>
        <w:tc>
          <w:tcPr>
            <w:tcW w:w="1246" w:type="dxa"/>
            <w:noWrap/>
            <w:vAlign w:val="bottom"/>
            <w:hideMark/>
          </w:tcPr>
          <w:p w14:paraId="30B22A0D"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12,9</w:t>
            </w:r>
          </w:p>
        </w:tc>
        <w:tc>
          <w:tcPr>
            <w:tcW w:w="1338" w:type="dxa"/>
            <w:noWrap/>
            <w:vAlign w:val="bottom"/>
            <w:hideMark/>
          </w:tcPr>
          <w:p w14:paraId="3E0413C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0,7</w:t>
            </w:r>
          </w:p>
        </w:tc>
        <w:tc>
          <w:tcPr>
            <w:tcW w:w="1084" w:type="dxa"/>
            <w:noWrap/>
            <w:vAlign w:val="bottom"/>
            <w:hideMark/>
          </w:tcPr>
          <w:p w14:paraId="3D78B2E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5,52%</w:t>
            </w:r>
          </w:p>
        </w:tc>
        <w:tc>
          <w:tcPr>
            <w:tcW w:w="1239" w:type="dxa"/>
            <w:noWrap/>
            <w:vAlign w:val="bottom"/>
            <w:hideMark/>
          </w:tcPr>
          <w:p w14:paraId="5A754048" w14:textId="77777777" w:rsidR="00A76FE9" w:rsidRPr="00AA48DC" w:rsidRDefault="00A76FE9" w:rsidP="00A37A16">
            <w:pPr>
              <w:spacing w:line="360" w:lineRule="auto"/>
              <w:rPr>
                <w:rFonts w:cs="Arial"/>
                <w:sz w:val="18"/>
                <w:szCs w:val="18"/>
              </w:rPr>
            </w:pPr>
            <w:r w:rsidRPr="00AA48DC">
              <w:rPr>
                <w:rFonts w:cs="Arial"/>
                <w:sz w:val="18"/>
                <w:szCs w:val="18"/>
              </w:rPr>
              <w:t>0,31</w:t>
            </w:r>
            <w:r>
              <w:rPr>
                <w:rFonts w:cs="Arial"/>
                <w:sz w:val="18"/>
                <w:szCs w:val="18"/>
              </w:rPr>
              <w:t>%</w:t>
            </w:r>
          </w:p>
        </w:tc>
      </w:tr>
      <w:tr w:rsidR="00A76FE9" w:rsidRPr="002B25B4" w14:paraId="6D8AFAC6" w14:textId="77777777" w:rsidTr="00A76FE9">
        <w:trPr>
          <w:trHeight w:val="255"/>
          <w:jc w:val="center"/>
        </w:trPr>
        <w:tc>
          <w:tcPr>
            <w:tcW w:w="2842" w:type="dxa"/>
            <w:noWrap/>
            <w:hideMark/>
          </w:tcPr>
          <w:p w14:paraId="4D7B0617"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8: Command and Control Capability</w:t>
            </w:r>
          </w:p>
        </w:tc>
        <w:tc>
          <w:tcPr>
            <w:tcW w:w="1162" w:type="dxa"/>
            <w:noWrap/>
            <w:vAlign w:val="bottom"/>
            <w:hideMark/>
          </w:tcPr>
          <w:p w14:paraId="03A57BC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218,1</w:t>
            </w:r>
          </w:p>
        </w:tc>
        <w:tc>
          <w:tcPr>
            <w:tcW w:w="1012" w:type="dxa"/>
            <w:noWrap/>
            <w:vAlign w:val="bottom"/>
            <w:hideMark/>
          </w:tcPr>
          <w:p w14:paraId="7E89FF1E"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235,1</w:t>
            </w:r>
          </w:p>
        </w:tc>
        <w:tc>
          <w:tcPr>
            <w:tcW w:w="1246" w:type="dxa"/>
            <w:noWrap/>
            <w:vAlign w:val="bottom"/>
            <w:hideMark/>
          </w:tcPr>
          <w:p w14:paraId="0F0D17D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17,0</w:t>
            </w:r>
          </w:p>
        </w:tc>
        <w:tc>
          <w:tcPr>
            <w:tcW w:w="1338" w:type="dxa"/>
            <w:noWrap/>
            <w:vAlign w:val="bottom"/>
            <w:hideMark/>
          </w:tcPr>
          <w:p w14:paraId="045842FD"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5,4</w:t>
            </w:r>
          </w:p>
        </w:tc>
        <w:tc>
          <w:tcPr>
            <w:tcW w:w="1084" w:type="dxa"/>
            <w:noWrap/>
            <w:vAlign w:val="bottom"/>
            <w:hideMark/>
          </w:tcPr>
          <w:p w14:paraId="490E9A0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7,79%</w:t>
            </w:r>
          </w:p>
        </w:tc>
        <w:tc>
          <w:tcPr>
            <w:tcW w:w="1239" w:type="dxa"/>
            <w:noWrap/>
            <w:vAlign w:val="bottom"/>
            <w:hideMark/>
          </w:tcPr>
          <w:p w14:paraId="50371E1C" w14:textId="77777777" w:rsidR="00A76FE9" w:rsidRPr="00AA48DC" w:rsidRDefault="00A76FE9" w:rsidP="00A37A16">
            <w:pPr>
              <w:spacing w:line="360" w:lineRule="auto"/>
              <w:rPr>
                <w:rFonts w:cs="Arial"/>
                <w:sz w:val="18"/>
                <w:szCs w:val="18"/>
              </w:rPr>
            </w:pPr>
            <w:r w:rsidRPr="00AA48DC">
              <w:rPr>
                <w:rFonts w:cs="Arial"/>
                <w:sz w:val="18"/>
                <w:szCs w:val="18"/>
              </w:rPr>
              <w:t>2,47</w:t>
            </w:r>
            <w:r>
              <w:rPr>
                <w:rFonts w:cs="Arial"/>
                <w:sz w:val="18"/>
                <w:szCs w:val="18"/>
              </w:rPr>
              <w:t>%</w:t>
            </w:r>
          </w:p>
        </w:tc>
      </w:tr>
      <w:tr w:rsidR="00A76FE9" w:rsidRPr="002B25B4" w14:paraId="1602C955" w14:textId="77777777" w:rsidTr="00A76FE9">
        <w:trPr>
          <w:trHeight w:val="255"/>
          <w:jc w:val="center"/>
        </w:trPr>
        <w:tc>
          <w:tcPr>
            <w:tcW w:w="2842" w:type="dxa"/>
            <w:noWrap/>
            <w:hideMark/>
          </w:tcPr>
          <w:p w14:paraId="07C37FA2"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9: Support Capability</w:t>
            </w:r>
          </w:p>
        </w:tc>
        <w:tc>
          <w:tcPr>
            <w:tcW w:w="1162" w:type="dxa"/>
            <w:noWrap/>
            <w:vAlign w:val="bottom"/>
            <w:hideMark/>
          </w:tcPr>
          <w:p w14:paraId="72042D8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4 595,5</w:t>
            </w:r>
          </w:p>
        </w:tc>
        <w:tc>
          <w:tcPr>
            <w:tcW w:w="1012" w:type="dxa"/>
            <w:noWrap/>
            <w:vAlign w:val="bottom"/>
            <w:hideMark/>
          </w:tcPr>
          <w:p w14:paraId="2552D54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4 816,7</w:t>
            </w:r>
          </w:p>
        </w:tc>
        <w:tc>
          <w:tcPr>
            <w:tcW w:w="1246" w:type="dxa"/>
            <w:noWrap/>
            <w:vAlign w:val="bottom"/>
            <w:hideMark/>
          </w:tcPr>
          <w:p w14:paraId="75CBF05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221,2</w:t>
            </w:r>
          </w:p>
        </w:tc>
        <w:tc>
          <w:tcPr>
            <w:tcW w:w="1338" w:type="dxa"/>
            <w:noWrap/>
            <w:vAlign w:val="bottom"/>
            <w:hideMark/>
          </w:tcPr>
          <w:p w14:paraId="2BD0D9C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16,9</w:t>
            </w:r>
          </w:p>
        </w:tc>
        <w:tc>
          <w:tcPr>
            <w:tcW w:w="1084" w:type="dxa"/>
            <w:noWrap/>
            <w:vAlign w:val="bottom"/>
            <w:hideMark/>
          </w:tcPr>
          <w:p w14:paraId="063F97EA"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4,81%</w:t>
            </w:r>
          </w:p>
        </w:tc>
        <w:tc>
          <w:tcPr>
            <w:tcW w:w="1239" w:type="dxa"/>
            <w:noWrap/>
            <w:vAlign w:val="bottom"/>
            <w:hideMark/>
          </w:tcPr>
          <w:p w14:paraId="50B39FB5" w14:textId="77777777" w:rsidR="00A76FE9" w:rsidRPr="00AA48DC" w:rsidRDefault="00A76FE9" w:rsidP="00A37A16">
            <w:pPr>
              <w:spacing w:line="360" w:lineRule="auto"/>
              <w:rPr>
                <w:rFonts w:cs="Arial"/>
                <w:sz w:val="18"/>
                <w:szCs w:val="18"/>
              </w:rPr>
            </w:pPr>
            <w:r w:rsidRPr="00AA48DC">
              <w:rPr>
                <w:rFonts w:cs="Arial"/>
                <w:sz w:val="18"/>
                <w:szCs w:val="18"/>
              </w:rPr>
              <w:t>-0,37</w:t>
            </w:r>
            <w:r>
              <w:rPr>
                <w:rFonts w:cs="Arial"/>
                <w:sz w:val="18"/>
                <w:szCs w:val="18"/>
              </w:rPr>
              <w:t>%</w:t>
            </w:r>
          </w:p>
        </w:tc>
      </w:tr>
      <w:tr w:rsidR="00A76FE9" w:rsidRPr="002B25B4" w14:paraId="3B6C39A6" w14:textId="77777777" w:rsidTr="00A76FE9">
        <w:trPr>
          <w:trHeight w:val="255"/>
          <w:jc w:val="center"/>
        </w:trPr>
        <w:tc>
          <w:tcPr>
            <w:tcW w:w="2842" w:type="dxa"/>
            <w:noWrap/>
            <w:hideMark/>
          </w:tcPr>
          <w:p w14:paraId="03F28EE9"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10: General Training Capability</w:t>
            </w:r>
          </w:p>
        </w:tc>
        <w:tc>
          <w:tcPr>
            <w:tcW w:w="1162" w:type="dxa"/>
            <w:noWrap/>
            <w:vAlign w:val="bottom"/>
            <w:hideMark/>
          </w:tcPr>
          <w:p w14:paraId="0B6129A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528,2</w:t>
            </w:r>
          </w:p>
        </w:tc>
        <w:tc>
          <w:tcPr>
            <w:tcW w:w="1012" w:type="dxa"/>
            <w:noWrap/>
            <w:vAlign w:val="bottom"/>
            <w:hideMark/>
          </w:tcPr>
          <w:p w14:paraId="2986ED0A"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544,6</w:t>
            </w:r>
          </w:p>
        </w:tc>
        <w:tc>
          <w:tcPr>
            <w:tcW w:w="1246" w:type="dxa"/>
            <w:noWrap/>
            <w:vAlign w:val="bottom"/>
            <w:hideMark/>
          </w:tcPr>
          <w:p w14:paraId="3840738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16,4</w:t>
            </w:r>
          </w:p>
        </w:tc>
        <w:tc>
          <w:tcPr>
            <w:tcW w:w="1338" w:type="dxa"/>
            <w:noWrap/>
            <w:vAlign w:val="bottom"/>
            <w:hideMark/>
          </w:tcPr>
          <w:p w14:paraId="1B9C9BD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10,5</w:t>
            </w:r>
          </w:p>
        </w:tc>
        <w:tc>
          <w:tcPr>
            <w:tcW w:w="1084" w:type="dxa"/>
            <w:noWrap/>
            <w:vAlign w:val="bottom"/>
            <w:hideMark/>
          </w:tcPr>
          <w:p w14:paraId="62128D5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3,10%</w:t>
            </w:r>
          </w:p>
        </w:tc>
        <w:tc>
          <w:tcPr>
            <w:tcW w:w="1239" w:type="dxa"/>
            <w:noWrap/>
            <w:vAlign w:val="bottom"/>
            <w:hideMark/>
          </w:tcPr>
          <w:p w14:paraId="7CC562CC" w14:textId="77777777" w:rsidR="00A76FE9" w:rsidRPr="00AA48DC" w:rsidRDefault="00A76FE9" w:rsidP="00A37A16">
            <w:pPr>
              <w:spacing w:line="360" w:lineRule="auto"/>
              <w:rPr>
                <w:rFonts w:cs="Arial"/>
                <w:sz w:val="18"/>
                <w:szCs w:val="18"/>
              </w:rPr>
            </w:pPr>
            <w:r w:rsidRPr="00AA48DC">
              <w:rPr>
                <w:rFonts w:cs="Arial"/>
                <w:sz w:val="18"/>
                <w:szCs w:val="18"/>
              </w:rPr>
              <w:t>-1,99</w:t>
            </w:r>
            <w:r>
              <w:rPr>
                <w:rFonts w:cs="Arial"/>
                <w:sz w:val="18"/>
                <w:szCs w:val="18"/>
              </w:rPr>
              <w:t>%</w:t>
            </w:r>
          </w:p>
        </w:tc>
      </w:tr>
      <w:tr w:rsidR="00A76FE9" w:rsidRPr="002B25B4" w14:paraId="2A8FB4E1" w14:textId="77777777" w:rsidTr="00A76FE9">
        <w:trPr>
          <w:trHeight w:val="255"/>
          <w:jc w:val="center"/>
        </w:trPr>
        <w:tc>
          <w:tcPr>
            <w:tcW w:w="2842" w:type="dxa"/>
            <w:noWrap/>
            <w:hideMark/>
          </w:tcPr>
          <w:p w14:paraId="41EC73CA"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11: Signal Capability</w:t>
            </w:r>
          </w:p>
        </w:tc>
        <w:tc>
          <w:tcPr>
            <w:tcW w:w="1162" w:type="dxa"/>
            <w:noWrap/>
            <w:vAlign w:val="bottom"/>
            <w:hideMark/>
          </w:tcPr>
          <w:p w14:paraId="2722E81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1 337,6</w:t>
            </w:r>
          </w:p>
        </w:tc>
        <w:tc>
          <w:tcPr>
            <w:tcW w:w="1012" w:type="dxa"/>
            <w:noWrap/>
            <w:vAlign w:val="bottom"/>
            <w:hideMark/>
          </w:tcPr>
          <w:p w14:paraId="012EC72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1 408,1</w:t>
            </w:r>
          </w:p>
        </w:tc>
        <w:tc>
          <w:tcPr>
            <w:tcW w:w="1246" w:type="dxa"/>
            <w:noWrap/>
            <w:vAlign w:val="bottom"/>
            <w:hideMark/>
          </w:tcPr>
          <w:p w14:paraId="7A9ABBE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70,5</w:t>
            </w:r>
          </w:p>
        </w:tc>
        <w:tc>
          <w:tcPr>
            <w:tcW w:w="1338" w:type="dxa"/>
            <w:noWrap/>
            <w:vAlign w:val="bottom"/>
            <w:hideMark/>
          </w:tcPr>
          <w:p w14:paraId="1D2717C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 xml:space="preserve">  0,9</w:t>
            </w:r>
          </w:p>
        </w:tc>
        <w:tc>
          <w:tcPr>
            <w:tcW w:w="1084" w:type="dxa"/>
            <w:noWrap/>
            <w:vAlign w:val="bottom"/>
            <w:hideMark/>
          </w:tcPr>
          <w:p w14:paraId="7FC8461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18"/>
              </w:rPr>
              <w:t>5,27%</w:t>
            </w:r>
          </w:p>
        </w:tc>
        <w:tc>
          <w:tcPr>
            <w:tcW w:w="1239" w:type="dxa"/>
            <w:noWrap/>
            <w:vAlign w:val="bottom"/>
            <w:hideMark/>
          </w:tcPr>
          <w:p w14:paraId="41350864" w14:textId="77777777" w:rsidR="00A76FE9" w:rsidRPr="00AA48DC" w:rsidRDefault="00A76FE9" w:rsidP="00A37A16">
            <w:pPr>
              <w:spacing w:line="360" w:lineRule="auto"/>
              <w:rPr>
                <w:rFonts w:cs="Arial"/>
                <w:sz w:val="18"/>
                <w:szCs w:val="18"/>
              </w:rPr>
            </w:pPr>
            <w:r w:rsidRPr="00AA48DC">
              <w:rPr>
                <w:rFonts w:cs="Arial"/>
                <w:sz w:val="18"/>
                <w:szCs w:val="18"/>
              </w:rPr>
              <w:t>0,07</w:t>
            </w:r>
            <w:r>
              <w:rPr>
                <w:rFonts w:cs="Arial"/>
                <w:sz w:val="18"/>
                <w:szCs w:val="18"/>
              </w:rPr>
              <w:t>%</w:t>
            </w:r>
          </w:p>
        </w:tc>
      </w:tr>
      <w:tr w:rsidR="00A76FE9" w:rsidRPr="002B25B4" w14:paraId="7FDC3667" w14:textId="77777777" w:rsidTr="00A76FE9">
        <w:trPr>
          <w:trHeight w:val="255"/>
          <w:jc w:val="center"/>
        </w:trPr>
        <w:tc>
          <w:tcPr>
            <w:tcW w:w="2842" w:type="dxa"/>
            <w:noWrap/>
            <w:hideMark/>
          </w:tcPr>
          <w:p w14:paraId="661AD954" w14:textId="77777777" w:rsidR="00A76FE9" w:rsidRPr="007A7E21" w:rsidRDefault="00A76FE9" w:rsidP="00A37A16">
            <w:pPr>
              <w:spacing w:line="360" w:lineRule="auto"/>
              <w:rPr>
                <w:rFonts w:ascii="Times New Roman" w:hAnsi="Times New Roman" w:cs="Times New Roman"/>
                <w:b/>
                <w:sz w:val="18"/>
                <w:szCs w:val="18"/>
              </w:rPr>
            </w:pPr>
            <w:r w:rsidRPr="007A7E21">
              <w:rPr>
                <w:rFonts w:ascii="Times New Roman" w:hAnsi="Times New Roman" w:cs="Times New Roman"/>
                <w:b/>
                <w:sz w:val="18"/>
                <w:szCs w:val="18"/>
              </w:rPr>
              <w:t>TOTAL</w:t>
            </w:r>
          </w:p>
        </w:tc>
        <w:tc>
          <w:tcPr>
            <w:tcW w:w="1162" w:type="dxa"/>
            <w:noWrap/>
            <w:vAlign w:val="bottom"/>
            <w:hideMark/>
          </w:tcPr>
          <w:p w14:paraId="2F105132"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16 271,2</w:t>
            </w:r>
          </w:p>
        </w:tc>
        <w:tc>
          <w:tcPr>
            <w:tcW w:w="1012" w:type="dxa"/>
            <w:noWrap/>
            <w:vAlign w:val="bottom"/>
            <w:hideMark/>
          </w:tcPr>
          <w:p w14:paraId="2007B14D"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16 464,3</w:t>
            </w:r>
          </w:p>
        </w:tc>
        <w:tc>
          <w:tcPr>
            <w:tcW w:w="1246" w:type="dxa"/>
            <w:noWrap/>
            <w:vAlign w:val="bottom"/>
            <w:hideMark/>
          </w:tcPr>
          <w:p w14:paraId="62298B0C"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193,1</w:t>
            </w:r>
          </w:p>
        </w:tc>
        <w:tc>
          <w:tcPr>
            <w:tcW w:w="1338" w:type="dxa"/>
            <w:noWrap/>
            <w:vAlign w:val="bottom"/>
            <w:hideMark/>
          </w:tcPr>
          <w:p w14:paraId="6EC82E69"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620,7</w:t>
            </w:r>
          </w:p>
        </w:tc>
        <w:tc>
          <w:tcPr>
            <w:tcW w:w="1084" w:type="dxa"/>
            <w:noWrap/>
            <w:vAlign w:val="bottom"/>
            <w:hideMark/>
          </w:tcPr>
          <w:p w14:paraId="10A9774C"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1,2%</w:t>
            </w:r>
          </w:p>
        </w:tc>
        <w:tc>
          <w:tcPr>
            <w:tcW w:w="1239" w:type="dxa"/>
            <w:noWrap/>
            <w:vAlign w:val="bottom"/>
            <w:hideMark/>
          </w:tcPr>
          <w:p w14:paraId="5052498B" w14:textId="77777777" w:rsidR="00A76FE9" w:rsidRPr="00AA48DC" w:rsidRDefault="00A76FE9" w:rsidP="00A37A16">
            <w:pPr>
              <w:spacing w:line="360" w:lineRule="auto"/>
              <w:rPr>
                <w:rFonts w:cs="Arial"/>
                <w:b/>
                <w:sz w:val="18"/>
                <w:szCs w:val="18"/>
              </w:rPr>
            </w:pPr>
            <w:r w:rsidRPr="00AA48DC">
              <w:rPr>
                <w:rFonts w:cs="Arial"/>
                <w:b/>
                <w:sz w:val="18"/>
                <w:szCs w:val="20"/>
              </w:rPr>
              <w:t>-3,81</w:t>
            </w:r>
            <w:r>
              <w:rPr>
                <w:rFonts w:cs="Arial"/>
                <w:b/>
                <w:sz w:val="18"/>
                <w:szCs w:val="20"/>
              </w:rPr>
              <w:t>%</w:t>
            </w:r>
          </w:p>
        </w:tc>
      </w:tr>
    </w:tbl>
    <w:p w14:paraId="3E20169D" w14:textId="228C58B8" w:rsidR="00A76FE9" w:rsidRDefault="00A76FE9" w:rsidP="00A37A16">
      <w:pPr>
        <w:spacing w:after="0" w:line="360" w:lineRule="auto"/>
        <w:jc w:val="center"/>
        <w:rPr>
          <w:rFonts w:ascii="Times New Roman" w:hAnsi="Times New Roman" w:cs="Times New Roman"/>
          <w:b/>
          <w:bCs/>
          <w:sz w:val="20"/>
          <w:lang w:val="en-US"/>
        </w:rPr>
      </w:pPr>
      <w:r w:rsidRPr="00D425EC">
        <w:rPr>
          <w:rFonts w:ascii="Times New Roman" w:hAnsi="Times New Roman" w:cs="Times New Roman"/>
          <w:b/>
          <w:sz w:val="20"/>
          <w:lang w:val="en-GB"/>
        </w:rPr>
        <w:t xml:space="preserve">Table 6: </w:t>
      </w:r>
      <w:r w:rsidRPr="00D425EC">
        <w:rPr>
          <w:rFonts w:ascii="Times New Roman" w:hAnsi="Times New Roman" w:cs="Times New Roman"/>
          <w:b/>
          <w:bCs/>
          <w:sz w:val="20"/>
          <w:lang w:val="en-US"/>
        </w:rPr>
        <w:t>Nominal and real increases/decreases in the Landward Defence Programme</w:t>
      </w:r>
    </w:p>
    <w:p w14:paraId="7D344E0D" w14:textId="77777777" w:rsidR="00D425EC" w:rsidRPr="00D425EC" w:rsidRDefault="00D425EC" w:rsidP="00A37A16">
      <w:pPr>
        <w:spacing w:after="0" w:line="360" w:lineRule="auto"/>
        <w:jc w:val="center"/>
        <w:rPr>
          <w:rFonts w:ascii="Times New Roman" w:hAnsi="Times New Roman" w:cs="Times New Roman"/>
          <w:sz w:val="20"/>
          <w:lang w:val="en-GB"/>
        </w:rPr>
      </w:pPr>
    </w:p>
    <w:p w14:paraId="70104EFD" w14:textId="77777777"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w:t>
      </w:r>
      <w:r w:rsidRPr="007A7E21">
        <w:rPr>
          <w:rFonts w:ascii="Times New Roman" w:hAnsi="Times New Roman" w:cs="Times New Roman"/>
          <w:b/>
          <w:lang w:val="en-GB"/>
        </w:rPr>
        <w:t>.5.2</w:t>
      </w:r>
      <w:r w:rsidRPr="007A7E21">
        <w:rPr>
          <w:rFonts w:ascii="Times New Roman" w:hAnsi="Times New Roman" w:cs="Times New Roman"/>
          <w:b/>
          <w:lang w:val="en-GB"/>
        </w:rPr>
        <w:tab/>
        <w:t>Performance Indicators for Programme 3 (Landward Defence)</w:t>
      </w:r>
    </w:p>
    <w:p w14:paraId="538A4028" w14:textId="77777777" w:rsidR="00A37A16" w:rsidRDefault="00A37A16" w:rsidP="00A37A16">
      <w:pPr>
        <w:spacing w:after="0" w:line="360" w:lineRule="auto"/>
        <w:jc w:val="both"/>
        <w:rPr>
          <w:rFonts w:ascii="Times New Roman" w:hAnsi="Times New Roman" w:cs="Times New Roman"/>
          <w:lang w:val="en-GB"/>
        </w:rPr>
      </w:pPr>
    </w:p>
    <w:p w14:paraId="3CB32477" w14:textId="6C60AAED" w:rsidR="00A76FE9" w:rsidRDefault="00A76FE9" w:rsidP="00A37A16">
      <w:pPr>
        <w:spacing w:after="0" w:line="360" w:lineRule="auto"/>
        <w:jc w:val="both"/>
        <w:rPr>
          <w:rFonts w:ascii="Times New Roman" w:hAnsi="Times New Roman" w:cs="Times New Roman"/>
          <w:lang w:val="en-GB"/>
        </w:rPr>
      </w:pPr>
      <w:r w:rsidRPr="007A7E21">
        <w:rPr>
          <w:rFonts w:ascii="Times New Roman" w:hAnsi="Times New Roman" w:cs="Times New Roman"/>
          <w:lang w:val="en-GB"/>
        </w:rPr>
        <w:t>Only three performance targets were set for the Landward Defence Programme. The first target on compliance with Joint Force employment requirements remains classified. The Second Target</w:t>
      </w:r>
      <w:r>
        <w:rPr>
          <w:rFonts w:ascii="Times New Roman" w:hAnsi="Times New Roman" w:cs="Times New Roman"/>
          <w:lang w:val="en-GB"/>
        </w:rPr>
        <w:t xml:space="preserve"> relates to the ‘</w:t>
      </w:r>
      <w:r w:rsidRPr="007A7E21">
        <w:rPr>
          <w:rFonts w:ascii="Times New Roman" w:hAnsi="Times New Roman" w:cs="Times New Roman"/>
          <w:lang w:val="en-GB"/>
        </w:rPr>
        <w:t>Percentage compliance with DOD Training targets</w:t>
      </w:r>
      <w:r>
        <w:rPr>
          <w:rFonts w:ascii="Times New Roman" w:hAnsi="Times New Roman" w:cs="Times New Roman"/>
          <w:lang w:val="en-GB"/>
        </w:rPr>
        <w:t>’ and is set for 80% (2 485 learners) for 2019/20. This is a significant reduction form the 3 681 learners in 2018/19</w:t>
      </w:r>
      <w:r w:rsidRPr="007A7E21">
        <w:rPr>
          <w:rFonts w:ascii="Times New Roman" w:hAnsi="Times New Roman" w:cs="Times New Roman"/>
          <w:lang w:val="en-GB"/>
        </w:rPr>
        <w:t xml:space="preserve">.” </w:t>
      </w:r>
      <w:r>
        <w:rPr>
          <w:rFonts w:ascii="Times New Roman" w:hAnsi="Times New Roman" w:cs="Times New Roman"/>
          <w:lang w:val="en-GB"/>
        </w:rPr>
        <w:t>The target for the number of SA Army unique force training exercises conducted is set for two for 2019/20.</w:t>
      </w:r>
    </w:p>
    <w:p w14:paraId="577F201A" w14:textId="77777777" w:rsidR="00D425EC" w:rsidRPr="007A7E21" w:rsidRDefault="00D425EC" w:rsidP="00A37A16">
      <w:pPr>
        <w:spacing w:after="0" w:line="360" w:lineRule="auto"/>
        <w:jc w:val="both"/>
        <w:rPr>
          <w:rFonts w:ascii="Times New Roman" w:hAnsi="Times New Roman" w:cs="Times New Roman"/>
          <w:lang w:val="en-GB"/>
        </w:rPr>
      </w:pPr>
    </w:p>
    <w:p w14:paraId="3F8ABA14" w14:textId="77777777" w:rsidR="00A76FE9" w:rsidRPr="007A7E21" w:rsidRDefault="00A76FE9" w:rsidP="00A37A16">
      <w:pPr>
        <w:pStyle w:val="Heading2"/>
        <w:spacing w:before="0" w:line="360" w:lineRule="auto"/>
        <w:rPr>
          <w:rFonts w:ascii="Times New Roman" w:hAnsi="Times New Roman" w:cs="Times New Roman"/>
          <w:b/>
          <w:color w:val="auto"/>
          <w:sz w:val="22"/>
          <w:szCs w:val="22"/>
          <w:lang w:val="en-GB"/>
        </w:rPr>
      </w:pPr>
      <w:bookmarkStart w:id="6" w:name="_Toc511729035"/>
      <w:r w:rsidRPr="007A7E21">
        <w:rPr>
          <w:rFonts w:ascii="Times New Roman" w:hAnsi="Times New Roman" w:cs="Times New Roman"/>
          <w:b/>
          <w:color w:val="auto"/>
          <w:sz w:val="22"/>
          <w:szCs w:val="22"/>
          <w:lang w:val="en-GB"/>
        </w:rPr>
        <w:t>5.6</w:t>
      </w:r>
      <w:r w:rsidRPr="007A7E21">
        <w:rPr>
          <w:rFonts w:ascii="Times New Roman" w:hAnsi="Times New Roman" w:cs="Times New Roman"/>
          <w:b/>
          <w:color w:val="auto"/>
          <w:sz w:val="22"/>
          <w:szCs w:val="22"/>
          <w:lang w:val="en-GB"/>
        </w:rPr>
        <w:tab/>
        <w:t>Programme 4: Air Defence</w:t>
      </w:r>
      <w:bookmarkEnd w:id="6"/>
    </w:p>
    <w:p w14:paraId="5F385D20" w14:textId="012E7409"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5.6.1</w:t>
      </w:r>
      <w:r>
        <w:rPr>
          <w:rFonts w:ascii="Times New Roman" w:hAnsi="Times New Roman" w:cs="Times New Roman"/>
          <w:b/>
          <w:lang w:val="en-GB"/>
        </w:rPr>
        <w:tab/>
        <w:t>2019</w:t>
      </w:r>
      <w:r w:rsidRPr="007A7E21">
        <w:rPr>
          <w:rFonts w:ascii="Times New Roman" w:hAnsi="Times New Roman" w:cs="Times New Roman"/>
          <w:b/>
          <w:lang w:val="en-GB"/>
        </w:rPr>
        <w:t>/</w:t>
      </w:r>
      <w:r>
        <w:rPr>
          <w:rFonts w:ascii="Times New Roman" w:hAnsi="Times New Roman" w:cs="Times New Roman"/>
          <w:b/>
          <w:lang w:val="en-GB"/>
        </w:rPr>
        <w:t>20</w:t>
      </w:r>
      <w:r w:rsidRPr="007A7E21">
        <w:rPr>
          <w:rFonts w:ascii="Times New Roman" w:hAnsi="Times New Roman" w:cs="Times New Roman"/>
          <w:b/>
          <w:lang w:val="en-GB"/>
        </w:rPr>
        <w:t xml:space="preserve"> Allocations to Programme 4</w:t>
      </w:r>
      <w:r w:rsidR="00D425EC">
        <w:rPr>
          <w:rFonts w:ascii="Times New Roman" w:hAnsi="Times New Roman" w:cs="Times New Roman"/>
          <w:b/>
          <w:lang w:val="en-GB"/>
        </w:rPr>
        <w:t>:</w:t>
      </w:r>
      <w:r w:rsidRPr="007A7E21">
        <w:rPr>
          <w:rFonts w:ascii="Times New Roman" w:hAnsi="Times New Roman" w:cs="Times New Roman"/>
          <w:b/>
          <w:lang w:val="en-GB"/>
        </w:rPr>
        <w:t xml:space="preserve"> </w:t>
      </w:r>
      <w:r w:rsidR="00D425EC">
        <w:rPr>
          <w:rFonts w:ascii="Times New Roman" w:hAnsi="Times New Roman" w:cs="Times New Roman"/>
          <w:b/>
          <w:lang w:val="en-GB"/>
        </w:rPr>
        <w:t>Air Defence</w:t>
      </w:r>
    </w:p>
    <w:p w14:paraId="6EF30038" w14:textId="77777777" w:rsidR="00A37A16" w:rsidRDefault="00A37A16" w:rsidP="00A37A16">
      <w:pPr>
        <w:spacing w:after="0" w:line="360" w:lineRule="auto"/>
        <w:jc w:val="both"/>
        <w:rPr>
          <w:rFonts w:ascii="Times New Roman" w:hAnsi="Times New Roman" w:cs="Times New Roman"/>
        </w:rPr>
      </w:pPr>
    </w:p>
    <w:p w14:paraId="1059829F" w14:textId="7AFDA013" w:rsidR="00A76FE9" w:rsidRPr="002B25B4" w:rsidRDefault="00A76FE9" w:rsidP="00A37A16">
      <w:pPr>
        <w:spacing w:after="0" w:line="360" w:lineRule="auto"/>
        <w:jc w:val="both"/>
        <w:rPr>
          <w:rFonts w:ascii="Times New Roman" w:hAnsi="Times New Roman" w:cs="Times New Roman"/>
        </w:rPr>
      </w:pPr>
      <w:r w:rsidRPr="002B25B4">
        <w:rPr>
          <w:rFonts w:ascii="Times New Roman" w:hAnsi="Times New Roman" w:cs="Times New Roman"/>
        </w:rPr>
        <w:t>The Air Defence programme has taken significant strain in recent years in terms of its budget allocation. By 2015/16, the programme’s allocati</w:t>
      </w:r>
      <w:r>
        <w:rPr>
          <w:rFonts w:ascii="Times New Roman" w:hAnsi="Times New Roman" w:cs="Times New Roman"/>
        </w:rPr>
        <w:t>on</w:t>
      </w:r>
      <w:r w:rsidRPr="002B25B4">
        <w:rPr>
          <w:rFonts w:ascii="Times New Roman" w:hAnsi="Times New Roman" w:cs="Times New Roman"/>
        </w:rPr>
        <w:t xml:space="preserve"> stood at R7.086 billion, but since then it has not breached the R7 billion </w:t>
      </w:r>
      <w:r>
        <w:rPr>
          <w:rFonts w:ascii="Times New Roman" w:hAnsi="Times New Roman" w:cs="Times New Roman"/>
        </w:rPr>
        <w:t>level</w:t>
      </w:r>
      <w:r w:rsidRPr="002B25B4">
        <w:rPr>
          <w:rFonts w:ascii="Times New Roman" w:hAnsi="Times New Roman" w:cs="Times New Roman"/>
        </w:rPr>
        <w:t xml:space="preserve"> again. For </w:t>
      </w:r>
      <w:r>
        <w:rPr>
          <w:rFonts w:ascii="Times New Roman" w:hAnsi="Times New Roman" w:cs="Times New Roman"/>
        </w:rPr>
        <w:t>2019/20</w:t>
      </w:r>
      <w:r w:rsidRPr="002B25B4">
        <w:rPr>
          <w:rFonts w:ascii="Times New Roman" w:hAnsi="Times New Roman" w:cs="Times New Roman"/>
        </w:rPr>
        <w:t xml:space="preserve">, the allocation for the programme increased slightly from R6.651 billion in 2018/19 to R6.978 billion in 2019/20. This translates to a real percentage reduction of 0.27%. The </w:t>
      </w:r>
      <w:r w:rsidRPr="002B25B4">
        <w:rPr>
          <w:rFonts w:ascii="Times New Roman" w:hAnsi="Times New Roman" w:cs="Times New Roman"/>
          <w:i/>
        </w:rPr>
        <w:t xml:space="preserve">Operational direction </w:t>
      </w:r>
      <w:r w:rsidRPr="002B25B4">
        <w:rPr>
          <w:rFonts w:ascii="Times New Roman" w:hAnsi="Times New Roman" w:cs="Times New Roman"/>
        </w:rPr>
        <w:t xml:space="preserve">subprogramme received a significant increase from R97.3 million in 2018/19 to R189 million in 2019/20 (84.64% in real terms). Similarly, the </w:t>
      </w:r>
      <w:r w:rsidRPr="002B25B4">
        <w:rPr>
          <w:rFonts w:ascii="Times New Roman" w:hAnsi="Times New Roman" w:cs="Times New Roman"/>
          <w:i/>
        </w:rPr>
        <w:t xml:space="preserve">Transport and maritime capability </w:t>
      </w:r>
      <w:r w:rsidRPr="002B25B4">
        <w:rPr>
          <w:rFonts w:ascii="Times New Roman" w:hAnsi="Times New Roman" w:cs="Times New Roman"/>
        </w:rPr>
        <w:t xml:space="preserve">received an additional R480 million, resulting in a real percentage increase of 62.6%. The </w:t>
      </w:r>
      <w:r w:rsidRPr="002B25B4">
        <w:rPr>
          <w:rFonts w:ascii="Times New Roman" w:hAnsi="Times New Roman" w:cs="Times New Roman"/>
          <w:i/>
        </w:rPr>
        <w:t xml:space="preserve">Command and control </w:t>
      </w:r>
      <w:r w:rsidRPr="002B25B4">
        <w:rPr>
          <w:rFonts w:ascii="Times New Roman" w:hAnsi="Times New Roman" w:cs="Times New Roman"/>
        </w:rPr>
        <w:t xml:space="preserve">capability also received an additional R184.6 million, resulting in a real percentage increase of 20.41%. Key to the “sharp end” of the SA Air Force is its </w:t>
      </w:r>
      <w:r w:rsidRPr="002B25B4">
        <w:rPr>
          <w:rFonts w:ascii="Times New Roman" w:hAnsi="Times New Roman" w:cs="Times New Roman"/>
          <w:i/>
        </w:rPr>
        <w:t xml:space="preserve">Helicopter </w:t>
      </w:r>
      <w:r w:rsidRPr="002B25B4">
        <w:rPr>
          <w:rFonts w:ascii="Times New Roman" w:hAnsi="Times New Roman" w:cs="Times New Roman"/>
        </w:rPr>
        <w:t xml:space="preserve">and </w:t>
      </w:r>
      <w:r w:rsidRPr="002B25B4">
        <w:rPr>
          <w:rFonts w:ascii="Times New Roman" w:hAnsi="Times New Roman" w:cs="Times New Roman"/>
          <w:i/>
        </w:rPr>
        <w:t xml:space="preserve">Air combat </w:t>
      </w:r>
      <w:r w:rsidRPr="002B25B4">
        <w:rPr>
          <w:rFonts w:ascii="Times New Roman" w:hAnsi="Times New Roman" w:cs="Times New Roman"/>
        </w:rPr>
        <w:t>capabilities. These sub</w:t>
      </w:r>
      <w:r>
        <w:rPr>
          <w:rFonts w:ascii="Times New Roman" w:hAnsi="Times New Roman" w:cs="Times New Roman"/>
        </w:rPr>
        <w:t>-</w:t>
      </w:r>
      <w:r w:rsidRPr="002B25B4">
        <w:rPr>
          <w:rFonts w:ascii="Times New Roman" w:hAnsi="Times New Roman" w:cs="Times New Roman"/>
        </w:rPr>
        <w:t xml:space="preserve">programmes have received real reductions of 29.8% and 17.77% respectively. </w:t>
      </w:r>
    </w:p>
    <w:p w14:paraId="192273A9" w14:textId="77777777" w:rsidR="00A37A16" w:rsidRDefault="00A37A16" w:rsidP="00A37A16">
      <w:pPr>
        <w:spacing w:after="0" w:line="360" w:lineRule="auto"/>
        <w:jc w:val="both"/>
        <w:rPr>
          <w:rFonts w:ascii="Times New Roman" w:hAnsi="Times New Roman" w:cs="Times New Roman"/>
        </w:rPr>
      </w:pPr>
    </w:p>
    <w:p w14:paraId="54F4DA1D" w14:textId="602C28B4" w:rsidR="00A76FE9" w:rsidRPr="002B25B4" w:rsidRDefault="00A76FE9" w:rsidP="00A37A16">
      <w:pPr>
        <w:spacing w:after="0" w:line="360" w:lineRule="auto"/>
        <w:jc w:val="both"/>
        <w:rPr>
          <w:rFonts w:ascii="Times New Roman" w:hAnsi="Times New Roman" w:cs="Times New Roman"/>
        </w:rPr>
      </w:pPr>
      <w:r w:rsidRPr="002B25B4">
        <w:rPr>
          <w:rFonts w:ascii="Times New Roman" w:hAnsi="Times New Roman" w:cs="Times New Roman"/>
        </w:rPr>
        <w:t>In terms of economic classifications, the following increases and decreases from 2018/19 to 2019/20 can be noted:</w:t>
      </w:r>
    </w:p>
    <w:p w14:paraId="506067E5" w14:textId="77777777" w:rsidR="00A76FE9" w:rsidRPr="002B25B4" w:rsidRDefault="00A76FE9" w:rsidP="00A37A16">
      <w:pPr>
        <w:pStyle w:val="ListParagraph"/>
        <w:numPr>
          <w:ilvl w:val="0"/>
          <w:numId w:val="19"/>
        </w:numPr>
        <w:spacing w:after="0" w:line="360" w:lineRule="auto"/>
        <w:jc w:val="both"/>
        <w:rPr>
          <w:rFonts w:ascii="Times New Roman" w:hAnsi="Times New Roman" w:cs="Times New Roman"/>
        </w:rPr>
      </w:pPr>
      <w:r w:rsidRPr="002B25B4">
        <w:rPr>
          <w:rFonts w:ascii="Times New Roman" w:hAnsi="Times New Roman" w:cs="Times New Roman"/>
        </w:rPr>
        <w:t xml:space="preserve">The allocation for </w:t>
      </w:r>
      <w:r w:rsidRPr="002B25B4">
        <w:rPr>
          <w:rFonts w:ascii="Times New Roman" w:hAnsi="Times New Roman" w:cs="Times New Roman"/>
          <w:i/>
        </w:rPr>
        <w:t>Property payments</w:t>
      </w:r>
      <w:r>
        <w:rPr>
          <w:rFonts w:ascii="Times New Roman" w:hAnsi="Times New Roman" w:cs="Times New Roman"/>
        </w:rPr>
        <w:t xml:space="preserve"> increased</w:t>
      </w:r>
      <w:r w:rsidRPr="002B25B4">
        <w:rPr>
          <w:rFonts w:ascii="Times New Roman" w:hAnsi="Times New Roman" w:cs="Times New Roman"/>
        </w:rPr>
        <w:t xml:space="preserve"> from R56.6 million to R82.1 million.</w:t>
      </w:r>
    </w:p>
    <w:p w14:paraId="1D7EA279" w14:textId="77777777" w:rsidR="00A76FE9" w:rsidRPr="002B25B4" w:rsidRDefault="00A76FE9" w:rsidP="00A37A16">
      <w:pPr>
        <w:pStyle w:val="ListParagraph"/>
        <w:numPr>
          <w:ilvl w:val="0"/>
          <w:numId w:val="19"/>
        </w:numPr>
        <w:spacing w:after="0" w:line="360" w:lineRule="auto"/>
        <w:jc w:val="both"/>
        <w:rPr>
          <w:rFonts w:ascii="Times New Roman" w:hAnsi="Times New Roman" w:cs="Times New Roman"/>
        </w:rPr>
      </w:pPr>
      <w:r w:rsidRPr="002B25B4">
        <w:rPr>
          <w:rFonts w:ascii="Times New Roman" w:hAnsi="Times New Roman" w:cs="Times New Roman"/>
        </w:rPr>
        <w:t xml:space="preserve">The allocation for </w:t>
      </w:r>
      <w:r w:rsidRPr="002B25B4">
        <w:rPr>
          <w:rFonts w:ascii="Times New Roman" w:hAnsi="Times New Roman" w:cs="Times New Roman"/>
          <w:i/>
        </w:rPr>
        <w:t xml:space="preserve">Operating payments </w:t>
      </w:r>
      <w:r w:rsidRPr="002B25B4">
        <w:rPr>
          <w:rFonts w:ascii="Times New Roman" w:hAnsi="Times New Roman" w:cs="Times New Roman"/>
        </w:rPr>
        <w:t>increase</w:t>
      </w:r>
      <w:r>
        <w:rPr>
          <w:rFonts w:ascii="Times New Roman" w:hAnsi="Times New Roman" w:cs="Times New Roman"/>
        </w:rPr>
        <w:t>d</w:t>
      </w:r>
      <w:r w:rsidRPr="002B25B4">
        <w:rPr>
          <w:rFonts w:ascii="Times New Roman" w:hAnsi="Times New Roman" w:cs="Times New Roman"/>
        </w:rPr>
        <w:t xml:space="preserve"> from R107.8 million to R171.7 million.</w:t>
      </w:r>
    </w:p>
    <w:p w14:paraId="1E2BAD1D" w14:textId="77777777" w:rsidR="00A76FE9" w:rsidRPr="002B25B4" w:rsidRDefault="00A76FE9" w:rsidP="00A37A16">
      <w:pPr>
        <w:pStyle w:val="ListParagraph"/>
        <w:numPr>
          <w:ilvl w:val="0"/>
          <w:numId w:val="19"/>
        </w:numPr>
        <w:spacing w:after="0" w:line="360" w:lineRule="auto"/>
        <w:jc w:val="both"/>
        <w:rPr>
          <w:rFonts w:ascii="Times New Roman" w:hAnsi="Times New Roman" w:cs="Times New Roman"/>
        </w:rPr>
      </w:pPr>
      <w:r w:rsidRPr="002B25B4">
        <w:rPr>
          <w:rFonts w:ascii="Times New Roman" w:hAnsi="Times New Roman" w:cs="Times New Roman"/>
        </w:rPr>
        <w:t xml:space="preserve">The allocation for </w:t>
      </w:r>
      <w:r w:rsidRPr="002B25B4">
        <w:rPr>
          <w:rFonts w:ascii="Times New Roman" w:hAnsi="Times New Roman" w:cs="Times New Roman"/>
          <w:i/>
        </w:rPr>
        <w:t xml:space="preserve">Departmental agencies and accounts </w:t>
      </w:r>
      <w:r w:rsidRPr="002B25B4">
        <w:rPr>
          <w:rFonts w:ascii="Times New Roman" w:hAnsi="Times New Roman" w:cs="Times New Roman"/>
        </w:rPr>
        <w:t>increase</w:t>
      </w:r>
      <w:r>
        <w:rPr>
          <w:rFonts w:ascii="Times New Roman" w:hAnsi="Times New Roman" w:cs="Times New Roman"/>
        </w:rPr>
        <w:t>d</w:t>
      </w:r>
      <w:r w:rsidRPr="002B25B4">
        <w:rPr>
          <w:rFonts w:ascii="Times New Roman" w:hAnsi="Times New Roman" w:cs="Times New Roman"/>
        </w:rPr>
        <w:t xml:space="preserve"> from R1.020 billion to R1.255 billion. </w:t>
      </w:r>
    </w:p>
    <w:p w14:paraId="0C9CEB02" w14:textId="77777777" w:rsidR="00A76FE9" w:rsidRPr="007A7E21" w:rsidRDefault="00A76FE9" w:rsidP="00A37A16">
      <w:pPr>
        <w:spacing w:after="0" w:line="360" w:lineRule="auto"/>
        <w:jc w:val="both"/>
        <w:rPr>
          <w:rFonts w:ascii="Times New Roman" w:hAnsi="Times New Roman" w:cs="Times New Roman"/>
          <w:lang w:val="en-GB"/>
        </w:rPr>
      </w:pPr>
    </w:p>
    <w:tbl>
      <w:tblPr>
        <w:tblStyle w:val="TableGrid"/>
        <w:tblW w:w="9781" w:type="dxa"/>
        <w:jc w:val="center"/>
        <w:tblLook w:val="04A0" w:firstRow="1" w:lastRow="0" w:firstColumn="1" w:lastColumn="0" w:noHBand="0" w:noVBand="1"/>
      </w:tblPr>
      <w:tblGrid>
        <w:gridCol w:w="2970"/>
        <w:gridCol w:w="1246"/>
        <w:gridCol w:w="1012"/>
        <w:gridCol w:w="1252"/>
        <w:gridCol w:w="1326"/>
        <w:gridCol w:w="1084"/>
        <w:gridCol w:w="891"/>
      </w:tblGrid>
      <w:tr w:rsidR="00A76FE9" w:rsidRPr="002B25B4" w14:paraId="250B3D6A" w14:textId="77777777" w:rsidTr="00A76FE9">
        <w:trPr>
          <w:trHeight w:val="765"/>
          <w:jc w:val="center"/>
        </w:trPr>
        <w:tc>
          <w:tcPr>
            <w:tcW w:w="2970" w:type="dxa"/>
            <w:shd w:val="clear" w:color="auto" w:fill="A8D08D" w:themeFill="accent6" w:themeFillTint="99"/>
            <w:noWrap/>
            <w:hideMark/>
          </w:tcPr>
          <w:p w14:paraId="7AF06B6A" w14:textId="77777777" w:rsidR="00A76FE9" w:rsidRPr="00CE0512" w:rsidRDefault="00A76FE9" w:rsidP="00A37A16">
            <w:pPr>
              <w:spacing w:line="360" w:lineRule="auto"/>
              <w:rPr>
                <w:rFonts w:ascii="Times New Roman" w:hAnsi="Times New Roman" w:cs="Times New Roman"/>
                <w:b/>
                <w:bCs/>
                <w:sz w:val="18"/>
                <w:szCs w:val="18"/>
              </w:rPr>
            </w:pPr>
            <w:r w:rsidRPr="00CE0512">
              <w:rPr>
                <w:rFonts w:ascii="Times New Roman" w:hAnsi="Times New Roman" w:cs="Times New Roman"/>
                <w:b/>
                <w:bCs/>
                <w:sz w:val="18"/>
                <w:szCs w:val="18"/>
              </w:rPr>
              <w:t>Programme</w:t>
            </w:r>
          </w:p>
        </w:tc>
        <w:tc>
          <w:tcPr>
            <w:tcW w:w="2258" w:type="dxa"/>
            <w:gridSpan w:val="2"/>
            <w:shd w:val="clear" w:color="auto" w:fill="A8D08D" w:themeFill="accent6" w:themeFillTint="99"/>
            <w:hideMark/>
          </w:tcPr>
          <w:p w14:paraId="7455AA7B"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Budget</w:t>
            </w:r>
          </w:p>
        </w:tc>
        <w:tc>
          <w:tcPr>
            <w:tcW w:w="1252" w:type="dxa"/>
            <w:vMerge w:val="restart"/>
            <w:shd w:val="clear" w:color="auto" w:fill="A8D08D" w:themeFill="accent6" w:themeFillTint="99"/>
            <w:hideMark/>
          </w:tcPr>
          <w:p w14:paraId="157A1CF5"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Nominal Increase / Decrease in 2019/20</w:t>
            </w:r>
          </w:p>
        </w:tc>
        <w:tc>
          <w:tcPr>
            <w:tcW w:w="1326" w:type="dxa"/>
            <w:vMerge w:val="restart"/>
            <w:shd w:val="clear" w:color="auto" w:fill="A8D08D" w:themeFill="accent6" w:themeFillTint="99"/>
            <w:hideMark/>
          </w:tcPr>
          <w:p w14:paraId="08B5A89E"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Real Increase / Decrease in 2019/20</w:t>
            </w:r>
          </w:p>
        </w:tc>
        <w:tc>
          <w:tcPr>
            <w:tcW w:w="1084" w:type="dxa"/>
            <w:vMerge w:val="restart"/>
            <w:shd w:val="clear" w:color="auto" w:fill="A8D08D" w:themeFill="accent6" w:themeFillTint="99"/>
            <w:hideMark/>
          </w:tcPr>
          <w:p w14:paraId="3C125F0F"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Nominal Percent change in 2019/20</w:t>
            </w:r>
          </w:p>
        </w:tc>
        <w:tc>
          <w:tcPr>
            <w:tcW w:w="891" w:type="dxa"/>
            <w:vMerge w:val="restart"/>
            <w:shd w:val="clear" w:color="auto" w:fill="A8D08D" w:themeFill="accent6" w:themeFillTint="99"/>
            <w:hideMark/>
          </w:tcPr>
          <w:p w14:paraId="27D59BFE"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Real Percent change in 2019/20</w:t>
            </w:r>
          </w:p>
          <w:p w14:paraId="48CE1512" w14:textId="7ED3A8C1" w:rsidR="00A76FE9" w:rsidRPr="002B25B4" w:rsidRDefault="00A76FE9" w:rsidP="00A37A16">
            <w:pPr>
              <w:spacing w:line="360" w:lineRule="auto"/>
              <w:rPr>
                <w:rFonts w:ascii="Times New Roman" w:hAnsi="Times New Roman" w:cs="Times New Roman"/>
                <w:b/>
                <w:bCs/>
                <w:sz w:val="18"/>
                <w:szCs w:val="18"/>
              </w:rPr>
            </w:pPr>
          </w:p>
        </w:tc>
      </w:tr>
      <w:tr w:rsidR="00A76FE9" w:rsidRPr="002B25B4" w14:paraId="0F098F5F" w14:textId="77777777" w:rsidTr="00A76FE9">
        <w:trPr>
          <w:trHeight w:val="255"/>
          <w:jc w:val="center"/>
        </w:trPr>
        <w:tc>
          <w:tcPr>
            <w:tcW w:w="2970" w:type="dxa"/>
            <w:shd w:val="clear" w:color="auto" w:fill="A8D08D" w:themeFill="accent6" w:themeFillTint="99"/>
            <w:noWrap/>
            <w:hideMark/>
          </w:tcPr>
          <w:p w14:paraId="3B3FD83C" w14:textId="77777777" w:rsidR="00A76FE9" w:rsidRPr="00CE0512" w:rsidRDefault="00A76FE9" w:rsidP="00A37A16">
            <w:pPr>
              <w:spacing w:line="360" w:lineRule="auto"/>
              <w:rPr>
                <w:rFonts w:ascii="Times New Roman" w:hAnsi="Times New Roman" w:cs="Times New Roman"/>
                <w:b/>
                <w:bCs/>
                <w:sz w:val="18"/>
                <w:szCs w:val="18"/>
              </w:rPr>
            </w:pPr>
            <w:r w:rsidRPr="00CE0512">
              <w:rPr>
                <w:rFonts w:ascii="Times New Roman" w:hAnsi="Times New Roman" w:cs="Times New Roman"/>
                <w:b/>
                <w:bCs/>
                <w:sz w:val="18"/>
                <w:szCs w:val="18"/>
              </w:rPr>
              <w:t>R million</w:t>
            </w:r>
          </w:p>
        </w:tc>
        <w:tc>
          <w:tcPr>
            <w:tcW w:w="1246" w:type="dxa"/>
            <w:shd w:val="clear" w:color="auto" w:fill="A8D08D" w:themeFill="accent6" w:themeFillTint="99"/>
            <w:noWrap/>
            <w:hideMark/>
          </w:tcPr>
          <w:p w14:paraId="1B574FA3"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2018/19</w:t>
            </w:r>
          </w:p>
        </w:tc>
        <w:tc>
          <w:tcPr>
            <w:tcW w:w="1012" w:type="dxa"/>
            <w:shd w:val="clear" w:color="auto" w:fill="A8D08D" w:themeFill="accent6" w:themeFillTint="99"/>
            <w:noWrap/>
            <w:hideMark/>
          </w:tcPr>
          <w:p w14:paraId="7F96F1E2" w14:textId="77777777" w:rsidR="00A76FE9" w:rsidRPr="002B25B4" w:rsidRDefault="00A76FE9" w:rsidP="00A37A16">
            <w:pPr>
              <w:spacing w:line="360" w:lineRule="auto"/>
              <w:rPr>
                <w:rFonts w:ascii="Times New Roman" w:hAnsi="Times New Roman" w:cs="Times New Roman"/>
                <w:b/>
                <w:bCs/>
                <w:sz w:val="18"/>
                <w:szCs w:val="18"/>
              </w:rPr>
            </w:pPr>
            <w:r w:rsidRPr="002B25B4">
              <w:rPr>
                <w:rFonts w:ascii="Times New Roman" w:hAnsi="Times New Roman" w:cs="Times New Roman"/>
                <w:b/>
                <w:bCs/>
                <w:sz w:val="18"/>
                <w:szCs w:val="18"/>
              </w:rPr>
              <w:t>2019/20</w:t>
            </w:r>
          </w:p>
        </w:tc>
        <w:tc>
          <w:tcPr>
            <w:tcW w:w="1252" w:type="dxa"/>
            <w:vMerge/>
            <w:shd w:val="clear" w:color="auto" w:fill="A8D08D" w:themeFill="accent6" w:themeFillTint="99"/>
            <w:hideMark/>
          </w:tcPr>
          <w:p w14:paraId="5CCA6ADA" w14:textId="77777777" w:rsidR="00A76FE9" w:rsidRPr="002B25B4" w:rsidRDefault="00A76FE9" w:rsidP="00A37A16">
            <w:pPr>
              <w:spacing w:line="360" w:lineRule="auto"/>
              <w:rPr>
                <w:rFonts w:ascii="Times New Roman" w:hAnsi="Times New Roman" w:cs="Times New Roman"/>
                <w:b/>
                <w:bCs/>
                <w:sz w:val="18"/>
                <w:szCs w:val="18"/>
              </w:rPr>
            </w:pPr>
          </w:p>
        </w:tc>
        <w:tc>
          <w:tcPr>
            <w:tcW w:w="1326" w:type="dxa"/>
            <w:vMerge/>
            <w:shd w:val="clear" w:color="auto" w:fill="A8D08D" w:themeFill="accent6" w:themeFillTint="99"/>
            <w:hideMark/>
          </w:tcPr>
          <w:p w14:paraId="5C7221DB" w14:textId="77777777" w:rsidR="00A76FE9" w:rsidRPr="002B25B4" w:rsidRDefault="00A76FE9" w:rsidP="00A37A16">
            <w:pPr>
              <w:spacing w:line="360" w:lineRule="auto"/>
              <w:rPr>
                <w:rFonts w:ascii="Times New Roman" w:hAnsi="Times New Roman" w:cs="Times New Roman"/>
                <w:b/>
                <w:bCs/>
                <w:sz w:val="18"/>
                <w:szCs w:val="18"/>
              </w:rPr>
            </w:pPr>
          </w:p>
        </w:tc>
        <w:tc>
          <w:tcPr>
            <w:tcW w:w="1084" w:type="dxa"/>
            <w:vMerge/>
            <w:shd w:val="clear" w:color="auto" w:fill="A8D08D" w:themeFill="accent6" w:themeFillTint="99"/>
            <w:hideMark/>
          </w:tcPr>
          <w:p w14:paraId="2189C7A5" w14:textId="77777777" w:rsidR="00A76FE9" w:rsidRPr="002B25B4" w:rsidRDefault="00A76FE9" w:rsidP="00A37A16">
            <w:pPr>
              <w:spacing w:line="360" w:lineRule="auto"/>
              <w:rPr>
                <w:rFonts w:ascii="Times New Roman" w:hAnsi="Times New Roman" w:cs="Times New Roman"/>
                <w:b/>
                <w:bCs/>
                <w:sz w:val="18"/>
                <w:szCs w:val="18"/>
              </w:rPr>
            </w:pPr>
          </w:p>
        </w:tc>
        <w:tc>
          <w:tcPr>
            <w:tcW w:w="891" w:type="dxa"/>
            <w:vMerge/>
            <w:shd w:val="clear" w:color="auto" w:fill="A8D08D" w:themeFill="accent6" w:themeFillTint="99"/>
            <w:hideMark/>
          </w:tcPr>
          <w:p w14:paraId="3DBCCCCC" w14:textId="77777777" w:rsidR="00A76FE9" w:rsidRPr="002B25B4" w:rsidRDefault="00A76FE9" w:rsidP="00A37A16">
            <w:pPr>
              <w:spacing w:line="360" w:lineRule="auto"/>
              <w:rPr>
                <w:rFonts w:ascii="Times New Roman" w:hAnsi="Times New Roman" w:cs="Times New Roman"/>
                <w:b/>
                <w:bCs/>
                <w:sz w:val="18"/>
                <w:szCs w:val="18"/>
              </w:rPr>
            </w:pPr>
          </w:p>
        </w:tc>
      </w:tr>
      <w:tr w:rsidR="00A76FE9" w:rsidRPr="002B25B4" w14:paraId="0362512B" w14:textId="77777777" w:rsidTr="00A76FE9">
        <w:trPr>
          <w:trHeight w:val="255"/>
          <w:jc w:val="center"/>
        </w:trPr>
        <w:tc>
          <w:tcPr>
            <w:tcW w:w="2970" w:type="dxa"/>
            <w:noWrap/>
            <w:hideMark/>
          </w:tcPr>
          <w:p w14:paraId="7CCDDA24"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 Strategic Direction</w:t>
            </w:r>
          </w:p>
        </w:tc>
        <w:tc>
          <w:tcPr>
            <w:tcW w:w="1246" w:type="dxa"/>
            <w:noWrap/>
            <w:vAlign w:val="bottom"/>
            <w:hideMark/>
          </w:tcPr>
          <w:p w14:paraId="0036A4D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31,0</w:t>
            </w:r>
          </w:p>
        </w:tc>
        <w:tc>
          <w:tcPr>
            <w:tcW w:w="1012" w:type="dxa"/>
            <w:noWrap/>
            <w:vAlign w:val="bottom"/>
            <w:hideMark/>
          </w:tcPr>
          <w:p w14:paraId="4B5EBF6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32,0</w:t>
            </w:r>
          </w:p>
        </w:tc>
        <w:tc>
          <w:tcPr>
            <w:tcW w:w="1252" w:type="dxa"/>
            <w:noWrap/>
            <w:vAlign w:val="bottom"/>
            <w:hideMark/>
          </w:tcPr>
          <w:p w14:paraId="0CE25A9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1,0</w:t>
            </w:r>
          </w:p>
        </w:tc>
        <w:tc>
          <w:tcPr>
            <w:tcW w:w="1326" w:type="dxa"/>
            <w:noWrap/>
            <w:vAlign w:val="bottom"/>
            <w:hideMark/>
          </w:tcPr>
          <w:p w14:paraId="62BB331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0,6</w:t>
            </w:r>
          </w:p>
        </w:tc>
        <w:tc>
          <w:tcPr>
            <w:tcW w:w="1084" w:type="dxa"/>
            <w:noWrap/>
            <w:vAlign w:val="bottom"/>
            <w:hideMark/>
          </w:tcPr>
          <w:p w14:paraId="42A3F57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3,23%</w:t>
            </w:r>
          </w:p>
        </w:tc>
        <w:tc>
          <w:tcPr>
            <w:tcW w:w="891" w:type="dxa"/>
            <w:noWrap/>
            <w:vAlign w:val="bottom"/>
            <w:hideMark/>
          </w:tcPr>
          <w:p w14:paraId="270B9BBC"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-1,88%</w:t>
            </w:r>
          </w:p>
        </w:tc>
      </w:tr>
      <w:tr w:rsidR="00A76FE9" w:rsidRPr="002B25B4" w14:paraId="584AFB77" w14:textId="77777777" w:rsidTr="00A76FE9">
        <w:trPr>
          <w:trHeight w:val="255"/>
          <w:jc w:val="center"/>
        </w:trPr>
        <w:tc>
          <w:tcPr>
            <w:tcW w:w="2970" w:type="dxa"/>
            <w:noWrap/>
            <w:hideMark/>
          </w:tcPr>
          <w:p w14:paraId="6DD0983D"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2: Operational Direction</w:t>
            </w:r>
          </w:p>
        </w:tc>
        <w:tc>
          <w:tcPr>
            <w:tcW w:w="1246" w:type="dxa"/>
            <w:noWrap/>
            <w:vAlign w:val="bottom"/>
            <w:hideMark/>
          </w:tcPr>
          <w:p w14:paraId="766D5025"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97,3</w:t>
            </w:r>
          </w:p>
        </w:tc>
        <w:tc>
          <w:tcPr>
            <w:tcW w:w="1012" w:type="dxa"/>
            <w:noWrap/>
            <w:vAlign w:val="bottom"/>
            <w:hideMark/>
          </w:tcPr>
          <w:p w14:paraId="5AA8A28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189,0</w:t>
            </w:r>
          </w:p>
        </w:tc>
        <w:tc>
          <w:tcPr>
            <w:tcW w:w="1252" w:type="dxa"/>
            <w:noWrap/>
            <w:vAlign w:val="bottom"/>
            <w:hideMark/>
          </w:tcPr>
          <w:p w14:paraId="12704EC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91,7</w:t>
            </w:r>
          </w:p>
        </w:tc>
        <w:tc>
          <w:tcPr>
            <w:tcW w:w="1326" w:type="dxa"/>
            <w:noWrap/>
            <w:vAlign w:val="bottom"/>
            <w:hideMark/>
          </w:tcPr>
          <w:p w14:paraId="798B803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82,4</w:t>
            </w:r>
          </w:p>
        </w:tc>
        <w:tc>
          <w:tcPr>
            <w:tcW w:w="1084" w:type="dxa"/>
            <w:noWrap/>
            <w:vAlign w:val="bottom"/>
            <w:hideMark/>
          </w:tcPr>
          <w:p w14:paraId="77C36A5D"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94,24%</w:t>
            </w:r>
          </w:p>
        </w:tc>
        <w:tc>
          <w:tcPr>
            <w:tcW w:w="891" w:type="dxa"/>
            <w:noWrap/>
            <w:vAlign w:val="bottom"/>
            <w:hideMark/>
          </w:tcPr>
          <w:p w14:paraId="1ED479A2"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84,64%</w:t>
            </w:r>
          </w:p>
        </w:tc>
      </w:tr>
      <w:tr w:rsidR="00A76FE9" w:rsidRPr="002B25B4" w14:paraId="0ACBBA8A" w14:textId="77777777" w:rsidTr="00A76FE9">
        <w:trPr>
          <w:trHeight w:val="255"/>
          <w:jc w:val="center"/>
        </w:trPr>
        <w:tc>
          <w:tcPr>
            <w:tcW w:w="2970" w:type="dxa"/>
            <w:noWrap/>
            <w:hideMark/>
          </w:tcPr>
          <w:p w14:paraId="4F9DE63C"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3: Helicopter Capability</w:t>
            </w:r>
          </w:p>
        </w:tc>
        <w:tc>
          <w:tcPr>
            <w:tcW w:w="1246" w:type="dxa"/>
            <w:noWrap/>
            <w:vAlign w:val="bottom"/>
            <w:hideMark/>
          </w:tcPr>
          <w:p w14:paraId="77967C1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948,5</w:t>
            </w:r>
          </w:p>
        </w:tc>
        <w:tc>
          <w:tcPr>
            <w:tcW w:w="1012" w:type="dxa"/>
            <w:noWrap/>
            <w:vAlign w:val="bottom"/>
            <w:hideMark/>
          </w:tcPr>
          <w:p w14:paraId="6324491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700,5</w:t>
            </w:r>
          </w:p>
        </w:tc>
        <w:tc>
          <w:tcPr>
            <w:tcW w:w="1252" w:type="dxa"/>
            <w:noWrap/>
            <w:vAlign w:val="bottom"/>
            <w:hideMark/>
          </w:tcPr>
          <w:p w14:paraId="0214C835"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248,0</w:t>
            </w:r>
          </w:p>
        </w:tc>
        <w:tc>
          <w:tcPr>
            <w:tcW w:w="1326" w:type="dxa"/>
            <w:noWrap/>
            <w:vAlign w:val="bottom"/>
            <w:hideMark/>
          </w:tcPr>
          <w:p w14:paraId="72514C5A"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282,6</w:t>
            </w:r>
          </w:p>
        </w:tc>
        <w:tc>
          <w:tcPr>
            <w:tcW w:w="1084" w:type="dxa"/>
            <w:noWrap/>
            <w:vAlign w:val="bottom"/>
            <w:hideMark/>
          </w:tcPr>
          <w:p w14:paraId="33EB144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-26,15%</w:t>
            </w:r>
          </w:p>
        </w:tc>
        <w:tc>
          <w:tcPr>
            <w:tcW w:w="891" w:type="dxa"/>
            <w:noWrap/>
            <w:vAlign w:val="bottom"/>
            <w:hideMark/>
          </w:tcPr>
          <w:p w14:paraId="5C74E03F"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-29,80%</w:t>
            </w:r>
          </w:p>
        </w:tc>
      </w:tr>
      <w:tr w:rsidR="00A76FE9" w:rsidRPr="002B25B4" w14:paraId="73AFE4A1" w14:textId="77777777" w:rsidTr="00A76FE9">
        <w:trPr>
          <w:trHeight w:val="255"/>
          <w:jc w:val="center"/>
        </w:trPr>
        <w:tc>
          <w:tcPr>
            <w:tcW w:w="2970" w:type="dxa"/>
            <w:noWrap/>
            <w:hideMark/>
          </w:tcPr>
          <w:p w14:paraId="44BFF7F4"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4: Transport and Maritime Capability</w:t>
            </w:r>
          </w:p>
        </w:tc>
        <w:tc>
          <w:tcPr>
            <w:tcW w:w="1246" w:type="dxa"/>
            <w:noWrap/>
            <w:vAlign w:val="bottom"/>
            <w:hideMark/>
          </w:tcPr>
          <w:p w14:paraId="139831D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675,8</w:t>
            </w:r>
          </w:p>
        </w:tc>
        <w:tc>
          <w:tcPr>
            <w:tcW w:w="1012" w:type="dxa"/>
            <w:noWrap/>
            <w:vAlign w:val="bottom"/>
            <w:hideMark/>
          </w:tcPr>
          <w:p w14:paraId="50BCFC0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1 156,0</w:t>
            </w:r>
          </w:p>
        </w:tc>
        <w:tc>
          <w:tcPr>
            <w:tcW w:w="1252" w:type="dxa"/>
            <w:noWrap/>
            <w:vAlign w:val="bottom"/>
            <w:hideMark/>
          </w:tcPr>
          <w:p w14:paraId="7D1D096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480,2</w:t>
            </w:r>
          </w:p>
        </w:tc>
        <w:tc>
          <w:tcPr>
            <w:tcW w:w="1326" w:type="dxa"/>
            <w:noWrap/>
            <w:vAlign w:val="bottom"/>
            <w:hideMark/>
          </w:tcPr>
          <w:p w14:paraId="5DFEC075"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423,1</w:t>
            </w:r>
          </w:p>
        </w:tc>
        <w:tc>
          <w:tcPr>
            <w:tcW w:w="1084" w:type="dxa"/>
            <w:noWrap/>
            <w:vAlign w:val="bottom"/>
            <w:hideMark/>
          </w:tcPr>
          <w:p w14:paraId="112A351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71,06%</w:t>
            </w:r>
          </w:p>
        </w:tc>
        <w:tc>
          <w:tcPr>
            <w:tcW w:w="891" w:type="dxa"/>
            <w:noWrap/>
            <w:vAlign w:val="bottom"/>
            <w:hideMark/>
          </w:tcPr>
          <w:p w14:paraId="1B42FB50"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62,60%</w:t>
            </w:r>
          </w:p>
        </w:tc>
      </w:tr>
      <w:tr w:rsidR="00A76FE9" w:rsidRPr="002B25B4" w14:paraId="701354C6" w14:textId="77777777" w:rsidTr="00A76FE9">
        <w:trPr>
          <w:trHeight w:val="255"/>
          <w:jc w:val="center"/>
        </w:trPr>
        <w:tc>
          <w:tcPr>
            <w:tcW w:w="2970" w:type="dxa"/>
            <w:noWrap/>
            <w:hideMark/>
          </w:tcPr>
          <w:p w14:paraId="3DE2FA03"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5: Air Combat Capability</w:t>
            </w:r>
          </w:p>
        </w:tc>
        <w:tc>
          <w:tcPr>
            <w:tcW w:w="1246" w:type="dxa"/>
            <w:noWrap/>
            <w:vAlign w:val="bottom"/>
            <w:hideMark/>
          </w:tcPr>
          <w:p w14:paraId="479E12F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840,1</w:t>
            </w:r>
          </w:p>
        </w:tc>
        <w:tc>
          <w:tcPr>
            <w:tcW w:w="1012" w:type="dxa"/>
            <w:noWrap/>
            <w:vAlign w:val="bottom"/>
            <w:hideMark/>
          </w:tcPr>
          <w:p w14:paraId="164976D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726,7</w:t>
            </w:r>
          </w:p>
        </w:tc>
        <w:tc>
          <w:tcPr>
            <w:tcW w:w="1252" w:type="dxa"/>
            <w:noWrap/>
            <w:vAlign w:val="bottom"/>
            <w:hideMark/>
          </w:tcPr>
          <w:p w14:paraId="1B605D3D"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113,4</w:t>
            </w:r>
          </w:p>
        </w:tc>
        <w:tc>
          <w:tcPr>
            <w:tcW w:w="1326" w:type="dxa"/>
            <w:noWrap/>
            <w:vAlign w:val="bottom"/>
            <w:hideMark/>
          </w:tcPr>
          <w:p w14:paraId="5AE5A5CE"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149,3</w:t>
            </w:r>
          </w:p>
        </w:tc>
        <w:tc>
          <w:tcPr>
            <w:tcW w:w="1084" w:type="dxa"/>
            <w:noWrap/>
            <w:vAlign w:val="bottom"/>
            <w:hideMark/>
          </w:tcPr>
          <w:p w14:paraId="3716B5F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-13,50%</w:t>
            </w:r>
          </w:p>
        </w:tc>
        <w:tc>
          <w:tcPr>
            <w:tcW w:w="891" w:type="dxa"/>
            <w:noWrap/>
            <w:vAlign w:val="bottom"/>
            <w:hideMark/>
          </w:tcPr>
          <w:p w14:paraId="7D4F8E4E"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-17,77%</w:t>
            </w:r>
          </w:p>
        </w:tc>
      </w:tr>
      <w:tr w:rsidR="00A76FE9" w:rsidRPr="002B25B4" w14:paraId="44BF8BE1" w14:textId="77777777" w:rsidTr="00A76FE9">
        <w:trPr>
          <w:trHeight w:val="255"/>
          <w:jc w:val="center"/>
        </w:trPr>
        <w:tc>
          <w:tcPr>
            <w:tcW w:w="2970" w:type="dxa"/>
            <w:noWrap/>
            <w:hideMark/>
          </w:tcPr>
          <w:p w14:paraId="30A8154F"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6: Operational Support and Intelligence Capability</w:t>
            </w:r>
          </w:p>
        </w:tc>
        <w:tc>
          <w:tcPr>
            <w:tcW w:w="1246" w:type="dxa"/>
            <w:noWrap/>
            <w:vAlign w:val="bottom"/>
            <w:hideMark/>
          </w:tcPr>
          <w:p w14:paraId="3B46486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343,3</w:t>
            </w:r>
          </w:p>
        </w:tc>
        <w:tc>
          <w:tcPr>
            <w:tcW w:w="1012" w:type="dxa"/>
            <w:noWrap/>
            <w:vAlign w:val="bottom"/>
            <w:hideMark/>
          </w:tcPr>
          <w:p w14:paraId="12543C9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370,1</w:t>
            </w:r>
          </w:p>
        </w:tc>
        <w:tc>
          <w:tcPr>
            <w:tcW w:w="1252" w:type="dxa"/>
            <w:noWrap/>
            <w:vAlign w:val="bottom"/>
            <w:hideMark/>
          </w:tcPr>
          <w:p w14:paraId="44A4FD9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26,8</w:t>
            </w:r>
          </w:p>
        </w:tc>
        <w:tc>
          <w:tcPr>
            <w:tcW w:w="1326" w:type="dxa"/>
            <w:noWrap/>
            <w:vAlign w:val="bottom"/>
            <w:hideMark/>
          </w:tcPr>
          <w:p w14:paraId="08A06A9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8,5</w:t>
            </w:r>
          </w:p>
        </w:tc>
        <w:tc>
          <w:tcPr>
            <w:tcW w:w="1084" w:type="dxa"/>
            <w:noWrap/>
            <w:vAlign w:val="bottom"/>
            <w:hideMark/>
          </w:tcPr>
          <w:p w14:paraId="0D24C359"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7,81%</w:t>
            </w:r>
          </w:p>
        </w:tc>
        <w:tc>
          <w:tcPr>
            <w:tcW w:w="891" w:type="dxa"/>
            <w:noWrap/>
            <w:vAlign w:val="bottom"/>
            <w:hideMark/>
          </w:tcPr>
          <w:p w14:paraId="5666E72D"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2,48%</w:t>
            </w:r>
          </w:p>
        </w:tc>
      </w:tr>
      <w:tr w:rsidR="00A76FE9" w:rsidRPr="002B25B4" w14:paraId="36F4E629" w14:textId="77777777" w:rsidTr="00A76FE9">
        <w:trPr>
          <w:trHeight w:val="255"/>
          <w:jc w:val="center"/>
        </w:trPr>
        <w:tc>
          <w:tcPr>
            <w:tcW w:w="2970" w:type="dxa"/>
            <w:noWrap/>
            <w:hideMark/>
          </w:tcPr>
          <w:p w14:paraId="03660B1D"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7: Command and Control Capability</w:t>
            </w:r>
          </w:p>
        </w:tc>
        <w:tc>
          <w:tcPr>
            <w:tcW w:w="1246" w:type="dxa"/>
            <w:noWrap/>
            <w:vAlign w:val="bottom"/>
            <w:hideMark/>
          </w:tcPr>
          <w:p w14:paraId="7CC4F8E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692,0</w:t>
            </w:r>
          </w:p>
        </w:tc>
        <w:tc>
          <w:tcPr>
            <w:tcW w:w="1012" w:type="dxa"/>
            <w:noWrap/>
            <w:vAlign w:val="bottom"/>
            <w:hideMark/>
          </w:tcPr>
          <w:p w14:paraId="2B8CA30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876,6</w:t>
            </w:r>
          </w:p>
        </w:tc>
        <w:tc>
          <w:tcPr>
            <w:tcW w:w="1252" w:type="dxa"/>
            <w:noWrap/>
            <w:vAlign w:val="bottom"/>
            <w:hideMark/>
          </w:tcPr>
          <w:p w14:paraId="4D584FB0"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184,6</w:t>
            </w:r>
          </w:p>
        </w:tc>
        <w:tc>
          <w:tcPr>
            <w:tcW w:w="1326" w:type="dxa"/>
            <w:noWrap/>
            <w:vAlign w:val="bottom"/>
            <w:hideMark/>
          </w:tcPr>
          <w:p w14:paraId="4FF5F99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141,3</w:t>
            </w:r>
          </w:p>
        </w:tc>
        <w:tc>
          <w:tcPr>
            <w:tcW w:w="1084" w:type="dxa"/>
            <w:noWrap/>
            <w:vAlign w:val="bottom"/>
            <w:hideMark/>
          </w:tcPr>
          <w:p w14:paraId="2A74E9DA"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26,68%</w:t>
            </w:r>
          </w:p>
        </w:tc>
        <w:tc>
          <w:tcPr>
            <w:tcW w:w="891" w:type="dxa"/>
            <w:noWrap/>
            <w:vAlign w:val="bottom"/>
            <w:hideMark/>
          </w:tcPr>
          <w:p w14:paraId="623C1B6C"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20,41%</w:t>
            </w:r>
          </w:p>
        </w:tc>
      </w:tr>
      <w:tr w:rsidR="00A76FE9" w:rsidRPr="002B25B4" w14:paraId="2C90B546" w14:textId="77777777" w:rsidTr="00A76FE9">
        <w:trPr>
          <w:trHeight w:val="255"/>
          <w:jc w:val="center"/>
        </w:trPr>
        <w:tc>
          <w:tcPr>
            <w:tcW w:w="2970" w:type="dxa"/>
            <w:noWrap/>
            <w:hideMark/>
          </w:tcPr>
          <w:p w14:paraId="6C2E8A42"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8: Base Support Capability</w:t>
            </w:r>
          </w:p>
        </w:tc>
        <w:tc>
          <w:tcPr>
            <w:tcW w:w="1246" w:type="dxa"/>
            <w:noWrap/>
            <w:vAlign w:val="bottom"/>
            <w:hideMark/>
          </w:tcPr>
          <w:p w14:paraId="507AFE3C"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1 803,8</w:t>
            </w:r>
          </w:p>
        </w:tc>
        <w:tc>
          <w:tcPr>
            <w:tcW w:w="1012" w:type="dxa"/>
            <w:noWrap/>
            <w:vAlign w:val="bottom"/>
            <w:hideMark/>
          </w:tcPr>
          <w:p w14:paraId="1978322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1 763,9</w:t>
            </w:r>
          </w:p>
        </w:tc>
        <w:tc>
          <w:tcPr>
            <w:tcW w:w="1252" w:type="dxa"/>
            <w:noWrap/>
            <w:vAlign w:val="bottom"/>
            <w:hideMark/>
          </w:tcPr>
          <w:p w14:paraId="3329647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39,9</w:t>
            </w:r>
          </w:p>
        </w:tc>
        <w:tc>
          <w:tcPr>
            <w:tcW w:w="1326" w:type="dxa"/>
            <w:noWrap/>
            <w:vAlign w:val="bottom"/>
            <w:hideMark/>
          </w:tcPr>
          <w:p w14:paraId="55FF7EE5"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127,1</w:t>
            </w:r>
          </w:p>
        </w:tc>
        <w:tc>
          <w:tcPr>
            <w:tcW w:w="1084" w:type="dxa"/>
            <w:noWrap/>
            <w:vAlign w:val="bottom"/>
            <w:hideMark/>
          </w:tcPr>
          <w:p w14:paraId="45B3FF5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-2,21%</w:t>
            </w:r>
          </w:p>
        </w:tc>
        <w:tc>
          <w:tcPr>
            <w:tcW w:w="891" w:type="dxa"/>
            <w:noWrap/>
            <w:vAlign w:val="bottom"/>
            <w:hideMark/>
          </w:tcPr>
          <w:p w14:paraId="255798E1"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-7,05%</w:t>
            </w:r>
          </w:p>
        </w:tc>
      </w:tr>
      <w:tr w:rsidR="00A76FE9" w:rsidRPr="002B25B4" w14:paraId="554B274A" w14:textId="77777777" w:rsidTr="00A76FE9">
        <w:trPr>
          <w:trHeight w:val="255"/>
          <w:jc w:val="center"/>
        </w:trPr>
        <w:tc>
          <w:tcPr>
            <w:tcW w:w="2970" w:type="dxa"/>
            <w:noWrap/>
            <w:hideMark/>
          </w:tcPr>
          <w:p w14:paraId="4687077C"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9: Command Post</w:t>
            </w:r>
          </w:p>
        </w:tc>
        <w:tc>
          <w:tcPr>
            <w:tcW w:w="1246" w:type="dxa"/>
            <w:noWrap/>
            <w:vAlign w:val="bottom"/>
            <w:hideMark/>
          </w:tcPr>
          <w:p w14:paraId="4536FDB5"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68,9</w:t>
            </w:r>
          </w:p>
        </w:tc>
        <w:tc>
          <w:tcPr>
            <w:tcW w:w="1012" w:type="dxa"/>
            <w:noWrap/>
            <w:vAlign w:val="bottom"/>
            <w:hideMark/>
          </w:tcPr>
          <w:p w14:paraId="69AFE48A"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73,7</w:t>
            </w:r>
          </w:p>
        </w:tc>
        <w:tc>
          <w:tcPr>
            <w:tcW w:w="1252" w:type="dxa"/>
            <w:noWrap/>
            <w:vAlign w:val="bottom"/>
            <w:hideMark/>
          </w:tcPr>
          <w:p w14:paraId="1BDF6F8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4,8</w:t>
            </w:r>
          </w:p>
        </w:tc>
        <w:tc>
          <w:tcPr>
            <w:tcW w:w="1326" w:type="dxa"/>
            <w:noWrap/>
            <w:vAlign w:val="bottom"/>
            <w:hideMark/>
          </w:tcPr>
          <w:p w14:paraId="65C66F5F"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1,2</w:t>
            </w:r>
          </w:p>
        </w:tc>
        <w:tc>
          <w:tcPr>
            <w:tcW w:w="1084" w:type="dxa"/>
            <w:noWrap/>
            <w:vAlign w:val="bottom"/>
            <w:hideMark/>
          </w:tcPr>
          <w:p w14:paraId="08AB8DD8"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6,97%</w:t>
            </w:r>
          </w:p>
        </w:tc>
        <w:tc>
          <w:tcPr>
            <w:tcW w:w="891" w:type="dxa"/>
            <w:noWrap/>
            <w:vAlign w:val="bottom"/>
            <w:hideMark/>
          </w:tcPr>
          <w:p w14:paraId="386D5463"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1,68%</w:t>
            </w:r>
          </w:p>
        </w:tc>
      </w:tr>
      <w:tr w:rsidR="00A76FE9" w:rsidRPr="002B25B4" w14:paraId="161040BF" w14:textId="77777777" w:rsidTr="00A76FE9">
        <w:trPr>
          <w:trHeight w:val="255"/>
          <w:jc w:val="center"/>
        </w:trPr>
        <w:tc>
          <w:tcPr>
            <w:tcW w:w="2970" w:type="dxa"/>
            <w:noWrap/>
            <w:hideMark/>
          </w:tcPr>
          <w:p w14:paraId="3F2F2D1B"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10:  Training Capability</w:t>
            </w:r>
          </w:p>
        </w:tc>
        <w:tc>
          <w:tcPr>
            <w:tcW w:w="1246" w:type="dxa"/>
            <w:noWrap/>
            <w:vAlign w:val="bottom"/>
            <w:hideMark/>
          </w:tcPr>
          <w:p w14:paraId="0FE23BE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586,3</w:t>
            </w:r>
          </w:p>
        </w:tc>
        <w:tc>
          <w:tcPr>
            <w:tcW w:w="1012" w:type="dxa"/>
            <w:noWrap/>
            <w:vAlign w:val="bottom"/>
            <w:hideMark/>
          </w:tcPr>
          <w:p w14:paraId="751FDCC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509,0</w:t>
            </w:r>
          </w:p>
        </w:tc>
        <w:tc>
          <w:tcPr>
            <w:tcW w:w="1252" w:type="dxa"/>
            <w:noWrap/>
            <w:vAlign w:val="bottom"/>
            <w:hideMark/>
          </w:tcPr>
          <w:p w14:paraId="6264FD4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77,3</w:t>
            </w:r>
          </w:p>
        </w:tc>
        <w:tc>
          <w:tcPr>
            <w:tcW w:w="1326" w:type="dxa"/>
            <w:noWrap/>
            <w:vAlign w:val="bottom"/>
            <w:hideMark/>
          </w:tcPr>
          <w:p w14:paraId="57548D57"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102,5</w:t>
            </w:r>
          </w:p>
        </w:tc>
        <w:tc>
          <w:tcPr>
            <w:tcW w:w="1084" w:type="dxa"/>
            <w:noWrap/>
            <w:vAlign w:val="bottom"/>
            <w:hideMark/>
          </w:tcPr>
          <w:p w14:paraId="61BF1D91"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-13,18%</w:t>
            </w:r>
          </w:p>
        </w:tc>
        <w:tc>
          <w:tcPr>
            <w:tcW w:w="891" w:type="dxa"/>
            <w:noWrap/>
            <w:vAlign w:val="bottom"/>
            <w:hideMark/>
          </w:tcPr>
          <w:p w14:paraId="7BDE3125"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-17,48%</w:t>
            </w:r>
          </w:p>
        </w:tc>
      </w:tr>
      <w:tr w:rsidR="00A76FE9" w:rsidRPr="002B25B4" w14:paraId="09B862B1" w14:textId="77777777" w:rsidTr="00A76FE9">
        <w:trPr>
          <w:trHeight w:val="255"/>
          <w:jc w:val="center"/>
        </w:trPr>
        <w:tc>
          <w:tcPr>
            <w:tcW w:w="2970" w:type="dxa"/>
            <w:noWrap/>
            <w:hideMark/>
          </w:tcPr>
          <w:p w14:paraId="08908CDF" w14:textId="77777777" w:rsidR="00A76FE9" w:rsidRPr="00CE0512" w:rsidRDefault="00A76FE9" w:rsidP="00A37A16">
            <w:pPr>
              <w:spacing w:line="360" w:lineRule="auto"/>
              <w:rPr>
                <w:rFonts w:ascii="Times New Roman" w:hAnsi="Times New Roman" w:cs="Times New Roman"/>
                <w:sz w:val="18"/>
                <w:szCs w:val="18"/>
              </w:rPr>
            </w:pPr>
            <w:r w:rsidRPr="00CE0512">
              <w:rPr>
                <w:rFonts w:ascii="Times New Roman" w:hAnsi="Times New Roman" w:cs="Times New Roman"/>
                <w:sz w:val="18"/>
                <w:szCs w:val="18"/>
              </w:rPr>
              <w:t>Sub-programme 11: Technical Support Services</w:t>
            </w:r>
          </w:p>
        </w:tc>
        <w:tc>
          <w:tcPr>
            <w:tcW w:w="1246" w:type="dxa"/>
            <w:noWrap/>
            <w:vAlign w:val="bottom"/>
            <w:hideMark/>
          </w:tcPr>
          <w:p w14:paraId="2C79044E"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563,9</w:t>
            </w:r>
          </w:p>
        </w:tc>
        <w:tc>
          <w:tcPr>
            <w:tcW w:w="1012" w:type="dxa"/>
            <w:noWrap/>
            <w:vAlign w:val="bottom"/>
            <w:hideMark/>
          </w:tcPr>
          <w:p w14:paraId="39A6EE24"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580,3</w:t>
            </w:r>
          </w:p>
        </w:tc>
        <w:tc>
          <w:tcPr>
            <w:tcW w:w="1252" w:type="dxa"/>
            <w:noWrap/>
            <w:vAlign w:val="bottom"/>
            <w:hideMark/>
          </w:tcPr>
          <w:p w14:paraId="540AB1B2"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xml:space="preserve">  16,4</w:t>
            </w:r>
          </w:p>
        </w:tc>
        <w:tc>
          <w:tcPr>
            <w:tcW w:w="1326" w:type="dxa"/>
            <w:noWrap/>
            <w:vAlign w:val="bottom"/>
            <w:hideMark/>
          </w:tcPr>
          <w:p w14:paraId="394FD29B"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  12,3</w:t>
            </w:r>
          </w:p>
        </w:tc>
        <w:tc>
          <w:tcPr>
            <w:tcW w:w="1084" w:type="dxa"/>
            <w:noWrap/>
            <w:vAlign w:val="bottom"/>
            <w:hideMark/>
          </w:tcPr>
          <w:p w14:paraId="464F4F16" w14:textId="77777777" w:rsidR="00A76FE9" w:rsidRPr="002B25B4" w:rsidRDefault="00A76FE9" w:rsidP="00A37A16">
            <w:pPr>
              <w:spacing w:line="360" w:lineRule="auto"/>
              <w:rPr>
                <w:rFonts w:ascii="Times New Roman" w:hAnsi="Times New Roman" w:cs="Times New Roman"/>
                <w:sz w:val="18"/>
                <w:szCs w:val="18"/>
              </w:rPr>
            </w:pPr>
            <w:r w:rsidRPr="002B25B4">
              <w:rPr>
                <w:rFonts w:ascii="Times New Roman" w:hAnsi="Times New Roman" w:cs="Times New Roman"/>
                <w:sz w:val="18"/>
                <w:szCs w:val="20"/>
              </w:rPr>
              <w:t>2,91%</w:t>
            </w:r>
          </w:p>
        </w:tc>
        <w:tc>
          <w:tcPr>
            <w:tcW w:w="891" w:type="dxa"/>
            <w:noWrap/>
            <w:vAlign w:val="bottom"/>
            <w:hideMark/>
          </w:tcPr>
          <w:p w14:paraId="6B99E378"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-2,18%</w:t>
            </w:r>
          </w:p>
        </w:tc>
      </w:tr>
      <w:tr w:rsidR="00A76FE9" w:rsidRPr="002B25B4" w14:paraId="45B05E78" w14:textId="77777777" w:rsidTr="00A76FE9">
        <w:trPr>
          <w:trHeight w:val="255"/>
          <w:jc w:val="center"/>
        </w:trPr>
        <w:tc>
          <w:tcPr>
            <w:tcW w:w="2970" w:type="dxa"/>
            <w:noWrap/>
            <w:hideMark/>
          </w:tcPr>
          <w:p w14:paraId="01AEC997" w14:textId="77777777" w:rsidR="00A76FE9" w:rsidRPr="00CE0512" w:rsidRDefault="00A76FE9" w:rsidP="00A37A16">
            <w:pPr>
              <w:spacing w:line="360" w:lineRule="auto"/>
              <w:rPr>
                <w:rFonts w:ascii="Times New Roman" w:hAnsi="Times New Roman" w:cs="Times New Roman"/>
                <w:b/>
                <w:sz w:val="18"/>
                <w:szCs w:val="18"/>
              </w:rPr>
            </w:pPr>
            <w:r w:rsidRPr="00CE0512">
              <w:rPr>
                <w:rFonts w:ascii="Times New Roman" w:hAnsi="Times New Roman" w:cs="Times New Roman"/>
                <w:b/>
                <w:sz w:val="18"/>
                <w:szCs w:val="18"/>
              </w:rPr>
              <w:t>TOTAL</w:t>
            </w:r>
          </w:p>
        </w:tc>
        <w:tc>
          <w:tcPr>
            <w:tcW w:w="1246" w:type="dxa"/>
            <w:noWrap/>
            <w:vAlign w:val="bottom"/>
            <w:hideMark/>
          </w:tcPr>
          <w:p w14:paraId="29785C8E"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6 650,8</w:t>
            </w:r>
          </w:p>
        </w:tc>
        <w:tc>
          <w:tcPr>
            <w:tcW w:w="1012" w:type="dxa"/>
            <w:noWrap/>
            <w:vAlign w:val="bottom"/>
            <w:hideMark/>
          </w:tcPr>
          <w:p w14:paraId="09837DFF"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6 977,7</w:t>
            </w:r>
          </w:p>
        </w:tc>
        <w:tc>
          <w:tcPr>
            <w:tcW w:w="1252" w:type="dxa"/>
            <w:noWrap/>
            <w:vAlign w:val="bottom"/>
            <w:hideMark/>
          </w:tcPr>
          <w:p w14:paraId="148551EB"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xml:space="preserve">  326,9</w:t>
            </w:r>
          </w:p>
        </w:tc>
        <w:tc>
          <w:tcPr>
            <w:tcW w:w="1326" w:type="dxa"/>
            <w:noWrap/>
            <w:vAlign w:val="bottom"/>
            <w:hideMark/>
          </w:tcPr>
          <w:p w14:paraId="59A45346"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  18,0</w:t>
            </w:r>
          </w:p>
        </w:tc>
        <w:tc>
          <w:tcPr>
            <w:tcW w:w="1084" w:type="dxa"/>
            <w:noWrap/>
            <w:vAlign w:val="bottom"/>
            <w:hideMark/>
          </w:tcPr>
          <w:p w14:paraId="101B9965" w14:textId="77777777" w:rsidR="00A76FE9" w:rsidRPr="002B25B4" w:rsidRDefault="00A76FE9" w:rsidP="00A37A16">
            <w:pPr>
              <w:spacing w:line="360" w:lineRule="auto"/>
              <w:rPr>
                <w:rFonts w:ascii="Times New Roman" w:hAnsi="Times New Roman" w:cs="Times New Roman"/>
                <w:b/>
                <w:sz w:val="18"/>
                <w:szCs w:val="18"/>
              </w:rPr>
            </w:pPr>
            <w:r w:rsidRPr="002B25B4">
              <w:rPr>
                <w:rFonts w:ascii="Times New Roman" w:hAnsi="Times New Roman" w:cs="Times New Roman"/>
                <w:b/>
                <w:sz w:val="18"/>
                <w:szCs w:val="20"/>
              </w:rPr>
              <w:t>4,9%</w:t>
            </w:r>
          </w:p>
        </w:tc>
        <w:tc>
          <w:tcPr>
            <w:tcW w:w="891" w:type="dxa"/>
            <w:noWrap/>
            <w:vAlign w:val="bottom"/>
            <w:hideMark/>
          </w:tcPr>
          <w:p w14:paraId="0DD87FED"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-0,27%</w:t>
            </w:r>
          </w:p>
        </w:tc>
      </w:tr>
    </w:tbl>
    <w:p w14:paraId="1A25045A" w14:textId="6C8C7400" w:rsidR="00A76FE9" w:rsidRDefault="00A76FE9" w:rsidP="00A37A16">
      <w:pPr>
        <w:spacing w:after="0" w:line="360" w:lineRule="auto"/>
        <w:jc w:val="center"/>
        <w:rPr>
          <w:rFonts w:ascii="Times New Roman" w:hAnsi="Times New Roman" w:cs="Times New Roman"/>
          <w:b/>
          <w:bCs/>
          <w:sz w:val="20"/>
          <w:lang w:val="en-US"/>
        </w:rPr>
      </w:pPr>
      <w:r w:rsidRPr="00D425EC">
        <w:rPr>
          <w:rFonts w:ascii="Times New Roman" w:hAnsi="Times New Roman" w:cs="Times New Roman"/>
          <w:b/>
          <w:sz w:val="20"/>
          <w:lang w:val="en-GB"/>
        </w:rPr>
        <w:t xml:space="preserve">Table 7: </w:t>
      </w:r>
      <w:r w:rsidRPr="00D425EC">
        <w:rPr>
          <w:rFonts w:ascii="Times New Roman" w:hAnsi="Times New Roman" w:cs="Times New Roman"/>
          <w:b/>
          <w:bCs/>
          <w:sz w:val="20"/>
          <w:lang w:val="en-US"/>
        </w:rPr>
        <w:t>Nominal and real increases/decreases in the Air Defence Programme</w:t>
      </w:r>
    </w:p>
    <w:p w14:paraId="634B0747" w14:textId="063A96CF" w:rsidR="00D425EC" w:rsidRDefault="00D425EC" w:rsidP="00A37A16">
      <w:pPr>
        <w:spacing w:after="0" w:line="360" w:lineRule="auto"/>
        <w:jc w:val="center"/>
        <w:rPr>
          <w:rFonts w:ascii="Times New Roman" w:hAnsi="Times New Roman" w:cs="Times New Roman"/>
          <w:sz w:val="20"/>
          <w:lang w:val="en-GB"/>
        </w:rPr>
      </w:pPr>
    </w:p>
    <w:p w14:paraId="10B82E49" w14:textId="77777777" w:rsidR="004136CA" w:rsidRPr="00D425EC" w:rsidRDefault="004136CA" w:rsidP="00A37A16">
      <w:pPr>
        <w:spacing w:after="0" w:line="360" w:lineRule="auto"/>
        <w:jc w:val="center"/>
        <w:rPr>
          <w:rFonts w:ascii="Times New Roman" w:hAnsi="Times New Roman" w:cs="Times New Roman"/>
          <w:sz w:val="20"/>
          <w:lang w:val="en-GB"/>
        </w:rPr>
      </w:pPr>
    </w:p>
    <w:p w14:paraId="1924B39C" w14:textId="77777777"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w:t>
      </w:r>
      <w:r w:rsidRPr="007A7E21">
        <w:rPr>
          <w:rFonts w:ascii="Times New Roman" w:hAnsi="Times New Roman" w:cs="Times New Roman"/>
          <w:b/>
          <w:lang w:val="en-GB"/>
        </w:rPr>
        <w:t>.6.2</w:t>
      </w:r>
      <w:r w:rsidRPr="007A7E21">
        <w:rPr>
          <w:rFonts w:ascii="Times New Roman" w:hAnsi="Times New Roman" w:cs="Times New Roman"/>
          <w:b/>
          <w:lang w:val="en-GB"/>
        </w:rPr>
        <w:tab/>
        <w:t xml:space="preserve">Performance Indicators </w:t>
      </w:r>
      <w:r>
        <w:rPr>
          <w:rFonts w:ascii="Times New Roman" w:hAnsi="Times New Roman" w:cs="Times New Roman"/>
          <w:b/>
          <w:lang w:val="en-GB"/>
        </w:rPr>
        <w:t>for</w:t>
      </w:r>
      <w:r w:rsidRPr="007A7E21">
        <w:rPr>
          <w:rFonts w:ascii="Times New Roman" w:hAnsi="Times New Roman" w:cs="Times New Roman"/>
          <w:b/>
          <w:lang w:val="en-GB"/>
        </w:rPr>
        <w:t xml:space="preserve"> Programme 4</w:t>
      </w:r>
      <w:r>
        <w:rPr>
          <w:rFonts w:ascii="Times New Roman" w:hAnsi="Times New Roman" w:cs="Times New Roman"/>
          <w:b/>
          <w:lang w:val="en-GB"/>
        </w:rPr>
        <w:t xml:space="preserve">: </w:t>
      </w:r>
      <w:r w:rsidRPr="007A7E21">
        <w:rPr>
          <w:rFonts w:ascii="Times New Roman" w:hAnsi="Times New Roman" w:cs="Times New Roman"/>
          <w:b/>
          <w:lang w:val="en-GB"/>
        </w:rPr>
        <w:t>Air Defence</w:t>
      </w:r>
    </w:p>
    <w:p w14:paraId="35FDA7AC" w14:textId="77777777" w:rsidR="00A37A16" w:rsidRDefault="00A37A16" w:rsidP="00A37A16">
      <w:pPr>
        <w:spacing w:after="0" w:line="360" w:lineRule="auto"/>
        <w:jc w:val="both"/>
        <w:rPr>
          <w:rFonts w:ascii="Times New Roman" w:hAnsi="Times New Roman" w:cs="Times New Roman"/>
          <w:lang w:val="en-GB"/>
        </w:rPr>
      </w:pPr>
    </w:p>
    <w:p w14:paraId="300B2304" w14:textId="2AEB451D" w:rsidR="00A76FE9" w:rsidRDefault="00A76FE9" w:rsidP="00A37A16">
      <w:pPr>
        <w:spacing w:after="0" w:line="360" w:lineRule="auto"/>
        <w:jc w:val="both"/>
        <w:rPr>
          <w:rFonts w:ascii="Times New Roman" w:hAnsi="Times New Roman" w:cs="Times New Roman"/>
          <w:lang w:val="en-GB"/>
        </w:rPr>
      </w:pPr>
      <w:r>
        <w:rPr>
          <w:rFonts w:ascii="Times New Roman" w:hAnsi="Times New Roman" w:cs="Times New Roman"/>
          <w:lang w:val="en-GB"/>
        </w:rPr>
        <w:t xml:space="preserve">The Air Defence programme has four set performance targets for 2019/20, with the target related to </w:t>
      </w:r>
      <w:r w:rsidRPr="007A7E21">
        <w:rPr>
          <w:rFonts w:ascii="Times New Roman" w:hAnsi="Times New Roman" w:cs="Times New Roman"/>
          <w:lang w:val="en-GB"/>
        </w:rPr>
        <w:t xml:space="preserve">force employment requirements </w:t>
      </w:r>
      <w:r>
        <w:rPr>
          <w:rFonts w:ascii="Times New Roman" w:hAnsi="Times New Roman" w:cs="Times New Roman"/>
          <w:lang w:val="en-GB"/>
        </w:rPr>
        <w:t>being considered classified</w:t>
      </w:r>
      <w:r w:rsidRPr="007A7E21">
        <w:rPr>
          <w:rFonts w:ascii="Times New Roman" w:hAnsi="Times New Roman" w:cs="Times New Roman"/>
          <w:lang w:val="en-GB"/>
        </w:rPr>
        <w:t>. The percentage compliance with DOD training targets for 201</w:t>
      </w:r>
      <w:r>
        <w:rPr>
          <w:rFonts w:ascii="Times New Roman" w:hAnsi="Times New Roman" w:cs="Times New Roman"/>
          <w:lang w:val="en-GB"/>
        </w:rPr>
        <w:t>9/20</w:t>
      </w:r>
      <w:r w:rsidRPr="007A7E21">
        <w:rPr>
          <w:rFonts w:ascii="Times New Roman" w:hAnsi="Times New Roman" w:cs="Times New Roman"/>
          <w:lang w:val="en-GB"/>
        </w:rPr>
        <w:t xml:space="preserve"> </w:t>
      </w:r>
      <w:r>
        <w:rPr>
          <w:rFonts w:ascii="Times New Roman" w:hAnsi="Times New Roman" w:cs="Times New Roman"/>
          <w:lang w:val="en-GB"/>
        </w:rPr>
        <w:t xml:space="preserve">is set for 80% </w:t>
      </w:r>
      <w:r w:rsidRPr="007A7E21">
        <w:rPr>
          <w:rFonts w:ascii="Times New Roman" w:hAnsi="Times New Roman" w:cs="Times New Roman"/>
          <w:lang w:val="en-GB"/>
        </w:rPr>
        <w:t>(682</w:t>
      </w:r>
      <w:r>
        <w:rPr>
          <w:rFonts w:ascii="Times New Roman" w:hAnsi="Times New Roman" w:cs="Times New Roman"/>
          <w:lang w:val="en-GB"/>
        </w:rPr>
        <w:t xml:space="preserve"> learners</w:t>
      </w:r>
      <w:r w:rsidRPr="007A7E21">
        <w:rPr>
          <w:rFonts w:ascii="Times New Roman" w:hAnsi="Times New Roman" w:cs="Times New Roman"/>
          <w:lang w:val="en-GB"/>
        </w:rPr>
        <w:t>)</w:t>
      </w:r>
      <w:r>
        <w:rPr>
          <w:rFonts w:ascii="Times New Roman" w:hAnsi="Times New Roman" w:cs="Times New Roman"/>
          <w:lang w:val="en-GB"/>
        </w:rPr>
        <w:t>. This reflects an ongoing</w:t>
      </w:r>
      <w:r w:rsidRPr="007A7E21">
        <w:rPr>
          <w:rFonts w:ascii="Times New Roman" w:hAnsi="Times New Roman" w:cs="Times New Roman"/>
          <w:lang w:val="en-GB"/>
        </w:rPr>
        <w:t xml:space="preserve"> </w:t>
      </w:r>
      <w:r>
        <w:rPr>
          <w:rFonts w:ascii="Times New Roman" w:hAnsi="Times New Roman" w:cs="Times New Roman"/>
          <w:lang w:val="en-GB"/>
        </w:rPr>
        <w:t xml:space="preserve">decline from targets set in previous years (for example, in </w:t>
      </w:r>
      <w:r w:rsidRPr="007A7E21">
        <w:rPr>
          <w:rFonts w:ascii="Times New Roman" w:hAnsi="Times New Roman" w:cs="Times New Roman"/>
          <w:lang w:val="en-GB"/>
        </w:rPr>
        <w:t xml:space="preserve">2014/15 </w:t>
      </w:r>
      <w:r>
        <w:rPr>
          <w:rFonts w:ascii="Times New Roman" w:hAnsi="Times New Roman" w:cs="Times New Roman"/>
          <w:lang w:val="en-GB"/>
        </w:rPr>
        <w:t xml:space="preserve">the </w:t>
      </w:r>
      <w:r w:rsidRPr="007A7E21">
        <w:rPr>
          <w:rFonts w:ascii="Times New Roman" w:hAnsi="Times New Roman" w:cs="Times New Roman"/>
          <w:lang w:val="en-GB"/>
        </w:rPr>
        <w:t>training targets were as high as 3</w:t>
      </w:r>
      <w:r>
        <w:rPr>
          <w:rFonts w:ascii="Times New Roman" w:hAnsi="Times New Roman" w:cs="Times New Roman"/>
          <w:lang w:val="en-GB"/>
        </w:rPr>
        <w:t> </w:t>
      </w:r>
      <w:r w:rsidRPr="007A7E21">
        <w:rPr>
          <w:rFonts w:ascii="Times New Roman" w:hAnsi="Times New Roman" w:cs="Times New Roman"/>
          <w:lang w:val="en-GB"/>
        </w:rPr>
        <w:t>662</w:t>
      </w:r>
      <w:r>
        <w:rPr>
          <w:rFonts w:ascii="Times New Roman" w:hAnsi="Times New Roman" w:cs="Times New Roman"/>
          <w:lang w:val="en-GB"/>
        </w:rPr>
        <w:t>)</w:t>
      </w:r>
      <w:r w:rsidRPr="007A7E21">
        <w:rPr>
          <w:rFonts w:ascii="Times New Roman" w:hAnsi="Times New Roman" w:cs="Times New Roman"/>
          <w:lang w:val="en-GB"/>
        </w:rPr>
        <w:t xml:space="preserve">. Finally, the target on flying hours </w:t>
      </w:r>
      <w:r w:rsidR="00B12FF1">
        <w:rPr>
          <w:rFonts w:ascii="Times New Roman" w:hAnsi="Times New Roman" w:cs="Times New Roman"/>
          <w:lang w:val="en-GB"/>
        </w:rPr>
        <w:t xml:space="preserve">has </w:t>
      </w:r>
      <w:r>
        <w:rPr>
          <w:rFonts w:ascii="Times New Roman" w:hAnsi="Times New Roman" w:cs="Times New Roman"/>
          <w:lang w:val="en-GB"/>
        </w:rPr>
        <w:t xml:space="preserve">shown </w:t>
      </w:r>
      <w:r w:rsidR="00B12FF1">
        <w:rPr>
          <w:rFonts w:ascii="Times New Roman" w:hAnsi="Times New Roman" w:cs="Times New Roman"/>
          <w:lang w:val="en-GB"/>
        </w:rPr>
        <w:t xml:space="preserve">a </w:t>
      </w:r>
      <w:r>
        <w:rPr>
          <w:rFonts w:ascii="Times New Roman" w:hAnsi="Times New Roman" w:cs="Times New Roman"/>
          <w:lang w:val="en-GB"/>
        </w:rPr>
        <w:t xml:space="preserve">continuous decline in recent years. A total of 17 200 hours have been planned for 2019/20 compared to a planned 25 000 hours in the preceding year. This will further be reduced to 17 100 in 2020/21. </w:t>
      </w:r>
    </w:p>
    <w:p w14:paraId="364B24E6" w14:textId="77777777" w:rsidR="00A76FE9" w:rsidRPr="007A7E21" w:rsidRDefault="00A76FE9" w:rsidP="00A37A16">
      <w:pPr>
        <w:spacing w:after="0" w:line="360" w:lineRule="auto"/>
        <w:jc w:val="both"/>
        <w:rPr>
          <w:rFonts w:ascii="Times New Roman" w:hAnsi="Times New Roman" w:cs="Times New Roman"/>
          <w:lang w:val="en-GB"/>
        </w:rPr>
      </w:pPr>
    </w:p>
    <w:p w14:paraId="7BD35A3A" w14:textId="77777777" w:rsidR="00A76FE9" w:rsidRPr="007A7E21" w:rsidRDefault="00A76FE9" w:rsidP="00A37A16">
      <w:pPr>
        <w:pStyle w:val="Heading2"/>
        <w:spacing w:before="0" w:line="360" w:lineRule="auto"/>
        <w:rPr>
          <w:rFonts w:ascii="Times New Roman" w:hAnsi="Times New Roman" w:cs="Times New Roman"/>
          <w:b/>
          <w:color w:val="auto"/>
          <w:sz w:val="22"/>
          <w:szCs w:val="22"/>
          <w:lang w:val="en-GB"/>
        </w:rPr>
      </w:pPr>
      <w:r w:rsidRPr="007A7E21">
        <w:rPr>
          <w:rFonts w:ascii="Times New Roman" w:hAnsi="Times New Roman" w:cs="Times New Roman"/>
          <w:b/>
          <w:color w:val="auto"/>
          <w:sz w:val="22"/>
          <w:szCs w:val="22"/>
          <w:lang w:val="en-GB"/>
        </w:rPr>
        <w:t xml:space="preserve">5.7            </w:t>
      </w:r>
      <w:bookmarkStart w:id="7" w:name="_Toc511729036"/>
      <w:r w:rsidRPr="007A7E21">
        <w:rPr>
          <w:rFonts w:ascii="Times New Roman" w:hAnsi="Times New Roman" w:cs="Times New Roman"/>
          <w:b/>
          <w:color w:val="auto"/>
          <w:sz w:val="22"/>
          <w:szCs w:val="22"/>
          <w:lang w:val="en-GB"/>
        </w:rPr>
        <w:t>Programme 5: Maritime Defence</w:t>
      </w:r>
      <w:bookmarkEnd w:id="7"/>
    </w:p>
    <w:p w14:paraId="110A188B" w14:textId="77777777" w:rsidR="00A76FE9" w:rsidRPr="007A7E21" w:rsidRDefault="00A76FE9" w:rsidP="00A37A16">
      <w:pPr>
        <w:spacing w:after="0" w:line="360" w:lineRule="auto"/>
        <w:rPr>
          <w:rFonts w:ascii="Times New Roman" w:hAnsi="Times New Roman" w:cs="Times New Roman"/>
          <w:lang w:val="en-GB"/>
        </w:rPr>
      </w:pPr>
      <w:r>
        <w:rPr>
          <w:rFonts w:ascii="Times New Roman" w:hAnsi="Times New Roman" w:cs="Times New Roman"/>
          <w:b/>
          <w:lang w:val="en-GB"/>
        </w:rPr>
        <w:t>5.7.1</w:t>
      </w:r>
      <w:r>
        <w:rPr>
          <w:rFonts w:ascii="Times New Roman" w:hAnsi="Times New Roman" w:cs="Times New Roman"/>
          <w:b/>
          <w:lang w:val="en-GB"/>
        </w:rPr>
        <w:tab/>
        <w:t>2019</w:t>
      </w:r>
      <w:r w:rsidRPr="007A7E21">
        <w:rPr>
          <w:rFonts w:ascii="Times New Roman" w:hAnsi="Times New Roman" w:cs="Times New Roman"/>
          <w:b/>
          <w:lang w:val="en-GB"/>
        </w:rPr>
        <w:t>/</w:t>
      </w:r>
      <w:r>
        <w:rPr>
          <w:rFonts w:ascii="Times New Roman" w:hAnsi="Times New Roman" w:cs="Times New Roman"/>
          <w:b/>
          <w:lang w:val="en-GB"/>
        </w:rPr>
        <w:t>20</w:t>
      </w:r>
      <w:r w:rsidRPr="007A7E21">
        <w:rPr>
          <w:rFonts w:ascii="Times New Roman" w:hAnsi="Times New Roman" w:cs="Times New Roman"/>
          <w:b/>
          <w:lang w:val="en-GB"/>
        </w:rPr>
        <w:t xml:space="preserve"> Allocations to Programme 5</w:t>
      </w:r>
      <w:r>
        <w:rPr>
          <w:rFonts w:ascii="Times New Roman" w:hAnsi="Times New Roman" w:cs="Times New Roman"/>
          <w:b/>
          <w:lang w:val="en-GB"/>
        </w:rPr>
        <w:t xml:space="preserve">: </w:t>
      </w:r>
      <w:r w:rsidRPr="007A7E21">
        <w:rPr>
          <w:rFonts w:ascii="Times New Roman" w:hAnsi="Times New Roman" w:cs="Times New Roman"/>
          <w:b/>
          <w:lang w:val="en-GB"/>
        </w:rPr>
        <w:t>Maritime Defence</w:t>
      </w:r>
    </w:p>
    <w:p w14:paraId="39023241" w14:textId="77777777" w:rsidR="00A37A16" w:rsidRDefault="00A37A16" w:rsidP="00A37A16">
      <w:pPr>
        <w:spacing w:after="0" w:line="360" w:lineRule="auto"/>
        <w:jc w:val="both"/>
        <w:rPr>
          <w:rFonts w:ascii="Times New Roman" w:hAnsi="Times New Roman" w:cs="Times New Roman"/>
        </w:rPr>
      </w:pPr>
    </w:p>
    <w:p w14:paraId="4B5C504E" w14:textId="01446C7A" w:rsidR="00A76FE9" w:rsidRPr="005D1F9B"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 xml:space="preserve">The overall allocation to the Maritime defence programme has remained relatively constant over the past three financial years and continue to do so in 2019/20. This does, however, mean that inflation impacts negatively on its budget. The general allocation for the programme decreased slightly from R4.699 billion in 2019/20 to </w:t>
      </w:r>
      <w:r>
        <w:rPr>
          <w:rFonts w:ascii="Times New Roman" w:hAnsi="Times New Roman" w:cs="Times New Roman"/>
        </w:rPr>
        <w:t xml:space="preserve">R4.518 billion in 2019/20. This, however, </w:t>
      </w:r>
      <w:r w:rsidRPr="005D1F9B">
        <w:rPr>
          <w:rFonts w:ascii="Times New Roman" w:hAnsi="Times New Roman" w:cs="Times New Roman"/>
        </w:rPr>
        <w:t xml:space="preserve">translates to a real percentage reduction of 8.61%. Two programmes show major shifts in their allocation. The </w:t>
      </w:r>
      <w:r w:rsidRPr="005D1F9B">
        <w:rPr>
          <w:rFonts w:ascii="Times New Roman" w:hAnsi="Times New Roman" w:cs="Times New Roman"/>
          <w:i/>
        </w:rPr>
        <w:t xml:space="preserve">Maritime Combat capability </w:t>
      </w:r>
      <w:r w:rsidRPr="005D1F9B">
        <w:rPr>
          <w:rFonts w:ascii="Times New Roman" w:hAnsi="Times New Roman" w:cs="Times New Roman"/>
        </w:rPr>
        <w:t xml:space="preserve">subprogramme received a reduced allocation of R395.5 million, resulting in a 25.32% real reduction as adjusted for inflation. Furthermore, the </w:t>
      </w:r>
      <w:r w:rsidRPr="005D1F9B">
        <w:rPr>
          <w:rFonts w:ascii="Times New Roman" w:hAnsi="Times New Roman" w:cs="Times New Roman"/>
          <w:i/>
        </w:rPr>
        <w:t xml:space="preserve">Base Support Capability </w:t>
      </w:r>
      <w:r w:rsidRPr="005D1F9B">
        <w:rPr>
          <w:rFonts w:ascii="Times New Roman" w:hAnsi="Times New Roman" w:cs="Times New Roman"/>
        </w:rPr>
        <w:t>received a real percentage increase of 12.69%.</w:t>
      </w:r>
    </w:p>
    <w:p w14:paraId="0069F1EA" w14:textId="77777777" w:rsidR="00A37A16" w:rsidRDefault="00A37A16" w:rsidP="00A37A16">
      <w:pPr>
        <w:spacing w:after="0" w:line="360" w:lineRule="auto"/>
        <w:jc w:val="both"/>
        <w:rPr>
          <w:rFonts w:ascii="Times New Roman" w:hAnsi="Times New Roman" w:cs="Times New Roman"/>
        </w:rPr>
      </w:pPr>
    </w:p>
    <w:p w14:paraId="1C3AC88B" w14:textId="058E2332" w:rsidR="00A76FE9" w:rsidRPr="005D1F9B"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 xml:space="preserve">In terms of economic classifications, </w:t>
      </w:r>
      <w:r>
        <w:rPr>
          <w:rFonts w:ascii="Times New Roman" w:hAnsi="Times New Roman" w:cs="Times New Roman"/>
        </w:rPr>
        <w:t>significant</w:t>
      </w:r>
      <w:r w:rsidRPr="005D1F9B">
        <w:rPr>
          <w:rFonts w:ascii="Times New Roman" w:hAnsi="Times New Roman" w:cs="Times New Roman"/>
        </w:rPr>
        <w:t xml:space="preserve"> increases and decreases from 2018/19 to 2019/20 </w:t>
      </w:r>
      <w:r>
        <w:rPr>
          <w:rFonts w:ascii="Times New Roman" w:hAnsi="Times New Roman" w:cs="Times New Roman"/>
        </w:rPr>
        <w:t>include the following</w:t>
      </w:r>
      <w:r w:rsidRPr="005D1F9B">
        <w:rPr>
          <w:rFonts w:ascii="Times New Roman" w:hAnsi="Times New Roman" w:cs="Times New Roman"/>
        </w:rPr>
        <w:t>:</w:t>
      </w:r>
      <w:r w:rsidR="004136CA">
        <w:rPr>
          <w:rFonts w:ascii="Times New Roman" w:hAnsi="Times New Roman" w:cs="Times New Roman"/>
        </w:rPr>
        <w:t xml:space="preserve"> </w:t>
      </w:r>
      <w:r w:rsidRPr="005D1F9B">
        <w:rPr>
          <w:rFonts w:ascii="Times New Roman" w:hAnsi="Times New Roman" w:cs="Times New Roman"/>
        </w:rPr>
        <w:t>The allocation for</w:t>
      </w:r>
      <w:r w:rsidRPr="005D1F9B">
        <w:rPr>
          <w:rFonts w:ascii="Times New Roman" w:hAnsi="Times New Roman" w:cs="Times New Roman"/>
          <w:i/>
        </w:rPr>
        <w:t xml:space="preserve"> Fuel, oil and gas </w:t>
      </w:r>
      <w:r w:rsidRPr="005D1F9B">
        <w:rPr>
          <w:rFonts w:ascii="Times New Roman" w:hAnsi="Times New Roman" w:cs="Times New Roman"/>
        </w:rPr>
        <w:t>decrease</w:t>
      </w:r>
      <w:r>
        <w:rPr>
          <w:rFonts w:ascii="Times New Roman" w:hAnsi="Times New Roman" w:cs="Times New Roman"/>
        </w:rPr>
        <w:t>d</w:t>
      </w:r>
      <w:r w:rsidRPr="005D1F9B">
        <w:rPr>
          <w:rFonts w:ascii="Times New Roman" w:hAnsi="Times New Roman" w:cs="Times New Roman"/>
        </w:rPr>
        <w:t xml:space="preserve"> from R109.2 million to R97.5 million.</w:t>
      </w:r>
    </w:p>
    <w:p w14:paraId="162C4FAB" w14:textId="77777777" w:rsidR="00A76FE9" w:rsidRPr="005D1F9B" w:rsidRDefault="00A76FE9" w:rsidP="00A37A16">
      <w:pPr>
        <w:pStyle w:val="ListParagraph"/>
        <w:numPr>
          <w:ilvl w:val="0"/>
          <w:numId w:val="20"/>
        </w:num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w:t>
      </w:r>
      <w:r w:rsidRPr="005D1F9B">
        <w:rPr>
          <w:rFonts w:ascii="Times New Roman" w:hAnsi="Times New Roman" w:cs="Times New Roman"/>
          <w:i/>
        </w:rPr>
        <w:t xml:space="preserve">Other supplies </w:t>
      </w:r>
      <w:r w:rsidRPr="005D1F9B">
        <w:rPr>
          <w:rFonts w:ascii="Times New Roman" w:hAnsi="Times New Roman" w:cs="Times New Roman"/>
        </w:rPr>
        <w:t>decrease</w:t>
      </w:r>
      <w:r>
        <w:rPr>
          <w:rFonts w:ascii="Times New Roman" w:hAnsi="Times New Roman" w:cs="Times New Roman"/>
        </w:rPr>
        <w:t>d</w:t>
      </w:r>
      <w:r w:rsidRPr="005D1F9B">
        <w:rPr>
          <w:rFonts w:ascii="Times New Roman" w:hAnsi="Times New Roman" w:cs="Times New Roman"/>
        </w:rPr>
        <w:t xml:space="preserve"> from R126.8 million to R94.0 million.</w:t>
      </w:r>
    </w:p>
    <w:p w14:paraId="3CF91E6D" w14:textId="4B6CEE8B" w:rsidR="00A76FE9" w:rsidRDefault="00A76FE9" w:rsidP="00A37A16">
      <w:pPr>
        <w:pStyle w:val="ListParagraph"/>
        <w:numPr>
          <w:ilvl w:val="0"/>
          <w:numId w:val="20"/>
        </w:num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w:t>
      </w:r>
      <w:r w:rsidRPr="005D1F9B">
        <w:rPr>
          <w:rFonts w:ascii="Times New Roman" w:hAnsi="Times New Roman" w:cs="Times New Roman"/>
          <w:i/>
        </w:rPr>
        <w:t>Departmental agencies and accounts</w:t>
      </w:r>
      <w:r w:rsidRPr="005D1F9B">
        <w:rPr>
          <w:rFonts w:ascii="Times New Roman" w:hAnsi="Times New Roman" w:cs="Times New Roman"/>
        </w:rPr>
        <w:t xml:space="preserve"> decrease</w:t>
      </w:r>
      <w:r>
        <w:rPr>
          <w:rFonts w:ascii="Times New Roman" w:hAnsi="Times New Roman" w:cs="Times New Roman"/>
        </w:rPr>
        <w:t>d</w:t>
      </w:r>
      <w:r w:rsidRPr="005D1F9B">
        <w:rPr>
          <w:rFonts w:ascii="Times New Roman" w:hAnsi="Times New Roman" w:cs="Times New Roman"/>
        </w:rPr>
        <w:t xml:space="preserve"> from R1.232 billion to R866.6 million.</w:t>
      </w:r>
    </w:p>
    <w:p w14:paraId="2D08398B" w14:textId="100ED7A7" w:rsidR="004136CA" w:rsidRDefault="004136CA" w:rsidP="004136CA">
      <w:pPr>
        <w:spacing w:after="0" w:line="360" w:lineRule="auto"/>
        <w:jc w:val="both"/>
        <w:rPr>
          <w:rFonts w:ascii="Times New Roman" w:hAnsi="Times New Roman" w:cs="Times New Roman"/>
        </w:rPr>
      </w:pPr>
    </w:p>
    <w:p w14:paraId="2473E8A1" w14:textId="769AADF1" w:rsidR="004136CA" w:rsidRDefault="004136CA" w:rsidP="004136CA">
      <w:pPr>
        <w:spacing w:after="0" w:line="360" w:lineRule="auto"/>
        <w:jc w:val="both"/>
        <w:rPr>
          <w:rFonts w:ascii="Times New Roman" w:hAnsi="Times New Roman" w:cs="Times New Roman"/>
        </w:rPr>
      </w:pPr>
    </w:p>
    <w:p w14:paraId="270FE539" w14:textId="66412040" w:rsidR="004136CA" w:rsidRDefault="004136CA" w:rsidP="004136CA">
      <w:pPr>
        <w:spacing w:after="0" w:line="360" w:lineRule="auto"/>
        <w:jc w:val="both"/>
        <w:rPr>
          <w:rFonts w:ascii="Times New Roman" w:hAnsi="Times New Roman" w:cs="Times New Roman"/>
        </w:rPr>
      </w:pPr>
    </w:p>
    <w:p w14:paraId="6B7F271E" w14:textId="15799EFF" w:rsidR="004136CA" w:rsidRDefault="004136CA" w:rsidP="004136CA">
      <w:pPr>
        <w:spacing w:after="0" w:line="360" w:lineRule="auto"/>
        <w:jc w:val="both"/>
        <w:rPr>
          <w:rFonts w:ascii="Times New Roman" w:hAnsi="Times New Roman" w:cs="Times New Roman"/>
        </w:rPr>
      </w:pPr>
    </w:p>
    <w:p w14:paraId="75D55654" w14:textId="2110E792" w:rsidR="004136CA" w:rsidRDefault="004136CA" w:rsidP="004136CA">
      <w:pPr>
        <w:spacing w:after="0" w:line="360" w:lineRule="auto"/>
        <w:jc w:val="both"/>
        <w:rPr>
          <w:rFonts w:ascii="Times New Roman" w:hAnsi="Times New Roman" w:cs="Times New Roman"/>
        </w:rPr>
      </w:pPr>
    </w:p>
    <w:p w14:paraId="20908390" w14:textId="77777777" w:rsidR="004136CA" w:rsidRPr="004136CA" w:rsidRDefault="004136CA" w:rsidP="004136CA">
      <w:pPr>
        <w:spacing w:after="0" w:line="360" w:lineRule="auto"/>
        <w:jc w:val="both"/>
        <w:rPr>
          <w:rFonts w:ascii="Times New Roman" w:hAnsi="Times New Roman" w:cs="Times New Roman"/>
        </w:rPr>
      </w:pPr>
    </w:p>
    <w:p w14:paraId="3C110421" w14:textId="77777777" w:rsidR="00A76FE9" w:rsidRPr="007A7E21" w:rsidRDefault="00A76FE9" w:rsidP="00A37A16">
      <w:pPr>
        <w:spacing w:after="0" w:line="360" w:lineRule="auto"/>
        <w:jc w:val="both"/>
        <w:rPr>
          <w:rFonts w:ascii="Times New Roman" w:hAnsi="Times New Roman" w:cs="Times New Roman"/>
          <w:lang w:val="en-GB"/>
        </w:rPr>
      </w:pPr>
    </w:p>
    <w:tbl>
      <w:tblPr>
        <w:tblStyle w:val="TableGrid"/>
        <w:tblW w:w="9639" w:type="dxa"/>
        <w:jc w:val="center"/>
        <w:tblLook w:val="04A0" w:firstRow="1" w:lastRow="0" w:firstColumn="1" w:lastColumn="0" w:noHBand="0" w:noVBand="1"/>
      </w:tblPr>
      <w:tblGrid>
        <w:gridCol w:w="2700"/>
        <w:gridCol w:w="1248"/>
        <w:gridCol w:w="1012"/>
        <w:gridCol w:w="1250"/>
        <w:gridCol w:w="1330"/>
        <w:gridCol w:w="1084"/>
        <w:gridCol w:w="1015"/>
      </w:tblGrid>
      <w:tr w:rsidR="00A76FE9" w:rsidRPr="005D1F9B" w14:paraId="260F5445" w14:textId="77777777" w:rsidTr="00A76FE9">
        <w:trPr>
          <w:trHeight w:val="765"/>
          <w:jc w:val="center"/>
        </w:trPr>
        <w:tc>
          <w:tcPr>
            <w:tcW w:w="2700" w:type="dxa"/>
            <w:shd w:val="clear" w:color="auto" w:fill="A8D08D" w:themeFill="accent6" w:themeFillTint="99"/>
            <w:noWrap/>
            <w:hideMark/>
          </w:tcPr>
          <w:p w14:paraId="73D8393B"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Programme</w:t>
            </w:r>
          </w:p>
        </w:tc>
        <w:tc>
          <w:tcPr>
            <w:tcW w:w="2260" w:type="dxa"/>
            <w:gridSpan w:val="2"/>
            <w:shd w:val="clear" w:color="auto" w:fill="A8D08D" w:themeFill="accent6" w:themeFillTint="99"/>
            <w:hideMark/>
          </w:tcPr>
          <w:p w14:paraId="49188511"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Budget</w:t>
            </w:r>
          </w:p>
        </w:tc>
        <w:tc>
          <w:tcPr>
            <w:tcW w:w="1250" w:type="dxa"/>
            <w:vMerge w:val="restart"/>
            <w:shd w:val="clear" w:color="auto" w:fill="A8D08D" w:themeFill="accent6" w:themeFillTint="99"/>
            <w:hideMark/>
          </w:tcPr>
          <w:p w14:paraId="4CB5C819"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Nominal Increase / Decrease in 2019/20</w:t>
            </w:r>
          </w:p>
        </w:tc>
        <w:tc>
          <w:tcPr>
            <w:tcW w:w="1330" w:type="dxa"/>
            <w:vMerge w:val="restart"/>
            <w:shd w:val="clear" w:color="auto" w:fill="A8D08D" w:themeFill="accent6" w:themeFillTint="99"/>
            <w:hideMark/>
          </w:tcPr>
          <w:p w14:paraId="74CA48A3"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Real Increase / Decrease in 2019/20</w:t>
            </w:r>
          </w:p>
        </w:tc>
        <w:tc>
          <w:tcPr>
            <w:tcW w:w="1084" w:type="dxa"/>
            <w:vMerge w:val="restart"/>
            <w:shd w:val="clear" w:color="auto" w:fill="A8D08D" w:themeFill="accent6" w:themeFillTint="99"/>
            <w:hideMark/>
          </w:tcPr>
          <w:p w14:paraId="0F518217"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Nominal Percent change in 2019/20</w:t>
            </w:r>
          </w:p>
        </w:tc>
        <w:tc>
          <w:tcPr>
            <w:tcW w:w="1015" w:type="dxa"/>
            <w:vMerge w:val="restart"/>
            <w:shd w:val="clear" w:color="auto" w:fill="A8D08D" w:themeFill="accent6" w:themeFillTint="99"/>
            <w:hideMark/>
          </w:tcPr>
          <w:p w14:paraId="44F85CFC"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Real Percent change in 2019/20</w:t>
            </w:r>
          </w:p>
          <w:p w14:paraId="071404F8" w14:textId="022C622D" w:rsidR="00A76FE9" w:rsidRPr="005D1F9B" w:rsidRDefault="00A76FE9" w:rsidP="00A37A16">
            <w:pPr>
              <w:spacing w:line="360" w:lineRule="auto"/>
              <w:rPr>
                <w:rFonts w:ascii="Times New Roman" w:hAnsi="Times New Roman" w:cs="Times New Roman"/>
                <w:b/>
                <w:bCs/>
                <w:sz w:val="18"/>
                <w:szCs w:val="18"/>
              </w:rPr>
            </w:pPr>
          </w:p>
        </w:tc>
      </w:tr>
      <w:tr w:rsidR="00A76FE9" w:rsidRPr="005D1F9B" w14:paraId="1DDF65C0" w14:textId="77777777" w:rsidTr="00A76FE9">
        <w:trPr>
          <w:trHeight w:val="255"/>
          <w:jc w:val="center"/>
        </w:trPr>
        <w:tc>
          <w:tcPr>
            <w:tcW w:w="2700" w:type="dxa"/>
            <w:shd w:val="clear" w:color="auto" w:fill="A8D08D" w:themeFill="accent6" w:themeFillTint="99"/>
            <w:noWrap/>
            <w:hideMark/>
          </w:tcPr>
          <w:p w14:paraId="35209B0E"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R million</w:t>
            </w:r>
          </w:p>
        </w:tc>
        <w:tc>
          <w:tcPr>
            <w:tcW w:w="1248" w:type="dxa"/>
            <w:shd w:val="clear" w:color="auto" w:fill="A8D08D" w:themeFill="accent6" w:themeFillTint="99"/>
            <w:noWrap/>
            <w:hideMark/>
          </w:tcPr>
          <w:p w14:paraId="3EE94692"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2018/19</w:t>
            </w:r>
          </w:p>
        </w:tc>
        <w:tc>
          <w:tcPr>
            <w:tcW w:w="1012" w:type="dxa"/>
            <w:shd w:val="clear" w:color="auto" w:fill="A8D08D" w:themeFill="accent6" w:themeFillTint="99"/>
            <w:noWrap/>
            <w:hideMark/>
          </w:tcPr>
          <w:p w14:paraId="16452AC1"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2019/20</w:t>
            </w:r>
          </w:p>
        </w:tc>
        <w:tc>
          <w:tcPr>
            <w:tcW w:w="1250" w:type="dxa"/>
            <w:vMerge/>
            <w:shd w:val="clear" w:color="auto" w:fill="A8D08D" w:themeFill="accent6" w:themeFillTint="99"/>
            <w:hideMark/>
          </w:tcPr>
          <w:p w14:paraId="7685EE2D" w14:textId="77777777" w:rsidR="00A76FE9" w:rsidRPr="005D1F9B" w:rsidRDefault="00A76FE9" w:rsidP="00A37A16">
            <w:pPr>
              <w:spacing w:line="360" w:lineRule="auto"/>
              <w:rPr>
                <w:rFonts w:ascii="Times New Roman" w:hAnsi="Times New Roman" w:cs="Times New Roman"/>
                <w:b/>
                <w:bCs/>
                <w:sz w:val="18"/>
                <w:szCs w:val="18"/>
              </w:rPr>
            </w:pPr>
          </w:p>
        </w:tc>
        <w:tc>
          <w:tcPr>
            <w:tcW w:w="1330" w:type="dxa"/>
            <w:vMerge/>
            <w:shd w:val="clear" w:color="auto" w:fill="A8D08D" w:themeFill="accent6" w:themeFillTint="99"/>
            <w:hideMark/>
          </w:tcPr>
          <w:p w14:paraId="0B0F19CE" w14:textId="77777777" w:rsidR="00A76FE9" w:rsidRPr="005D1F9B" w:rsidRDefault="00A76FE9" w:rsidP="00A37A16">
            <w:pPr>
              <w:spacing w:line="360" w:lineRule="auto"/>
              <w:rPr>
                <w:rFonts w:ascii="Times New Roman" w:hAnsi="Times New Roman" w:cs="Times New Roman"/>
                <w:b/>
                <w:bCs/>
                <w:sz w:val="18"/>
                <w:szCs w:val="18"/>
              </w:rPr>
            </w:pPr>
          </w:p>
        </w:tc>
        <w:tc>
          <w:tcPr>
            <w:tcW w:w="1084" w:type="dxa"/>
            <w:vMerge/>
            <w:shd w:val="clear" w:color="auto" w:fill="A8D08D" w:themeFill="accent6" w:themeFillTint="99"/>
            <w:hideMark/>
          </w:tcPr>
          <w:p w14:paraId="5D5DA536" w14:textId="77777777" w:rsidR="00A76FE9" w:rsidRPr="005D1F9B" w:rsidRDefault="00A76FE9" w:rsidP="00A37A16">
            <w:pPr>
              <w:spacing w:line="360" w:lineRule="auto"/>
              <w:rPr>
                <w:rFonts w:ascii="Times New Roman" w:hAnsi="Times New Roman" w:cs="Times New Roman"/>
                <w:b/>
                <w:bCs/>
                <w:sz w:val="18"/>
                <w:szCs w:val="18"/>
              </w:rPr>
            </w:pPr>
          </w:p>
        </w:tc>
        <w:tc>
          <w:tcPr>
            <w:tcW w:w="1015" w:type="dxa"/>
            <w:vMerge/>
            <w:shd w:val="clear" w:color="auto" w:fill="A8D08D" w:themeFill="accent6" w:themeFillTint="99"/>
            <w:hideMark/>
          </w:tcPr>
          <w:p w14:paraId="6C97FD5A" w14:textId="77777777" w:rsidR="00A76FE9" w:rsidRPr="005D1F9B" w:rsidRDefault="00A76FE9" w:rsidP="00A37A16">
            <w:pPr>
              <w:spacing w:line="360" w:lineRule="auto"/>
              <w:rPr>
                <w:rFonts w:ascii="Times New Roman" w:hAnsi="Times New Roman" w:cs="Times New Roman"/>
                <w:b/>
                <w:bCs/>
                <w:sz w:val="18"/>
                <w:szCs w:val="18"/>
              </w:rPr>
            </w:pPr>
          </w:p>
        </w:tc>
      </w:tr>
      <w:tr w:rsidR="00A76FE9" w:rsidRPr="005D1F9B" w14:paraId="16CFCB67" w14:textId="77777777" w:rsidTr="00A76FE9">
        <w:trPr>
          <w:trHeight w:val="255"/>
          <w:jc w:val="center"/>
        </w:trPr>
        <w:tc>
          <w:tcPr>
            <w:tcW w:w="2700" w:type="dxa"/>
            <w:noWrap/>
            <w:hideMark/>
          </w:tcPr>
          <w:p w14:paraId="1E4F3A90"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1: Maritime Direction</w:t>
            </w:r>
          </w:p>
        </w:tc>
        <w:tc>
          <w:tcPr>
            <w:tcW w:w="1248" w:type="dxa"/>
            <w:noWrap/>
            <w:vAlign w:val="bottom"/>
            <w:hideMark/>
          </w:tcPr>
          <w:p w14:paraId="6086688C"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569,3</w:t>
            </w:r>
          </w:p>
        </w:tc>
        <w:tc>
          <w:tcPr>
            <w:tcW w:w="1012" w:type="dxa"/>
            <w:noWrap/>
            <w:vAlign w:val="bottom"/>
            <w:hideMark/>
          </w:tcPr>
          <w:p w14:paraId="1F65B294"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594,9</w:t>
            </w:r>
          </w:p>
        </w:tc>
        <w:tc>
          <w:tcPr>
            <w:tcW w:w="1250" w:type="dxa"/>
            <w:noWrap/>
            <w:vAlign w:val="bottom"/>
            <w:hideMark/>
          </w:tcPr>
          <w:p w14:paraId="1B80AAF0"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25,6</w:t>
            </w:r>
          </w:p>
        </w:tc>
        <w:tc>
          <w:tcPr>
            <w:tcW w:w="1330" w:type="dxa"/>
            <w:noWrap/>
            <w:vAlign w:val="bottom"/>
            <w:hideMark/>
          </w:tcPr>
          <w:p w14:paraId="322A847E"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3,8</w:t>
            </w:r>
          </w:p>
        </w:tc>
        <w:tc>
          <w:tcPr>
            <w:tcW w:w="1084" w:type="dxa"/>
            <w:noWrap/>
            <w:vAlign w:val="bottom"/>
            <w:hideMark/>
          </w:tcPr>
          <w:p w14:paraId="24299E4E"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4,50%</w:t>
            </w:r>
          </w:p>
        </w:tc>
        <w:tc>
          <w:tcPr>
            <w:tcW w:w="1015" w:type="dxa"/>
            <w:noWrap/>
            <w:vAlign w:val="bottom"/>
            <w:hideMark/>
          </w:tcPr>
          <w:p w14:paraId="6BAAE994"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-0,67%</w:t>
            </w:r>
          </w:p>
        </w:tc>
      </w:tr>
      <w:tr w:rsidR="00A76FE9" w:rsidRPr="005D1F9B" w14:paraId="011419FA" w14:textId="77777777" w:rsidTr="00A76FE9">
        <w:trPr>
          <w:trHeight w:val="255"/>
          <w:jc w:val="center"/>
        </w:trPr>
        <w:tc>
          <w:tcPr>
            <w:tcW w:w="2700" w:type="dxa"/>
            <w:noWrap/>
            <w:hideMark/>
          </w:tcPr>
          <w:p w14:paraId="3CBAF2FA"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2: Maritime Combat Capability</w:t>
            </w:r>
          </w:p>
        </w:tc>
        <w:tc>
          <w:tcPr>
            <w:tcW w:w="1248" w:type="dxa"/>
            <w:noWrap/>
            <w:vAlign w:val="bottom"/>
            <w:hideMark/>
          </w:tcPr>
          <w:p w14:paraId="6B084260"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1 845,0</w:t>
            </w:r>
          </w:p>
        </w:tc>
        <w:tc>
          <w:tcPr>
            <w:tcW w:w="1012" w:type="dxa"/>
            <w:noWrap/>
            <w:vAlign w:val="bottom"/>
            <w:hideMark/>
          </w:tcPr>
          <w:p w14:paraId="36E749BF"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1 449,5</w:t>
            </w:r>
          </w:p>
        </w:tc>
        <w:tc>
          <w:tcPr>
            <w:tcW w:w="1250" w:type="dxa"/>
            <w:noWrap/>
            <w:vAlign w:val="bottom"/>
            <w:hideMark/>
          </w:tcPr>
          <w:p w14:paraId="6204FB60"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395,5</w:t>
            </w:r>
          </w:p>
        </w:tc>
        <w:tc>
          <w:tcPr>
            <w:tcW w:w="1330" w:type="dxa"/>
            <w:noWrap/>
            <w:vAlign w:val="bottom"/>
            <w:hideMark/>
          </w:tcPr>
          <w:p w14:paraId="742C8DA7"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467,1</w:t>
            </w:r>
          </w:p>
        </w:tc>
        <w:tc>
          <w:tcPr>
            <w:tcW w:w="1084" w:type="dxa"/>
            <w:noWrap/>
            <w:vAlign w:val="bottom"/>
            <w:hideMark/>
          </w:tcPr>
          <w:p w14:paraId="6C434291"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-21,44%</w:t>
            </w:r>
          </w:p>
        </w:tc>
        <w:tc>
          <w:tcPr>
            <w:tcW w:w="1015" w:type="dxa"/>
            <w:noWrap/>
            <w:vAlign w:val="bottom"/>
            <w:hideMark/>
          </w:tcPr>
          <w:p w14:paraId="6B5D9B1A"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-25,32%</w:t>
            </w:r>
          </w:p>
        </w:tc>
      </w:tr>
      <w:tr w:rsidR="00A76FE9" w:rsidRPr="005D1F9B" w14:paraId="07464D64" w14:textId="77777777" w:rsidTr="00A76FE9">
        <w:trPr>
          <w:trHeight w:val="255"/>
          <w:jc w:val="center"/>
        </w:trPr>
        <w:tc>
          <w:tcPr>
            <w:tcW w:w="2700" w:type="dxa"/>
            <w:noWrap/>
            <w:hideMark/>
          </w:tcPr>
          <w:p w14:paraId="7B354417"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3: Maritime Logistics support Capability</w:t>
            </w:r>
          </w:p>
        </w:tc>
        <w:tc>
          <w:tcPr>
            <w:tcW w:w="1248" w:type="dxa"/>
            <w:noWrap/>
            <w:vAlign w:val="bottom"/>
            <w:hideMark/>
          </w:tcPr>
          <w:p w14:paraId="45821001"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1 133,1</w:t>
            </w:r>
          </w:p>
        </w:tc>
        <w:tc>
          <w:tcPr>
            <w:tcW w:w="1012" w:type="dxa"/>
            <w:noWrap/>
            <w:vAlign w:val="bottom"/>
            <w:hideMark/>
          </w:tcPr>
          <w:p w14:paraId="29ACE017"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1 184,3</w:t>
            </w:r>
          </w:p>
        </w:tc>
        <w:tc>
          <w:tcPr>
            <w:tcW w:w="1250" w:type="dxa"/>
            <w:noWrap/>
            <w:vAlign w:val="bottom"/>
            <w:hideMark/>
          </w:tcPr>
          <w:p w14:paraId="681D9125"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51,2</w:t>
            </w:r>
          </w:p>
        </w:tc>
        <w:tc>
          <w:tcPr>
            <w:tcW w:w="1330" w:type="dxa"/>
            <w:noWrap/>
            <w:vAlign w:val="bottom"/>
            <w:hideMark/>
          </w:tcPr>
          <w:p w14:paraId="51561A86"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7,3</w:t>
            </w:r>
          </w:p>
        </w:tc>
        <w:tc>
          <w:tcPr>
            <w:tcW w:w="1084" w:type="dxa"/>
            <w:noWrap/>
            <w:vAlign w:val="bottom"/>
            <w:hideMark/>
          </w:tcPr>
          <w:p w14:paraId="6F44579A"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4,52%</w:t>
            </w:r>
          </w:p>
        </w:tc>
        <w:tc>
          <w:tcPr>
            <w:tcW w:w="1015" w:type="dxa"/>
            <w:noWrap/>
            <w:vAlign w:val="bottom"/>
            <w:hideMark/>
          </w:tcPr>
          <w:p w14:paraId="2BE18F61"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-0,65%</w:t>
            </w:r>
          </w:p>
        </w:tc>
      </w:tr>
      <w:tr w:rsidR="00A76FE9" w:rsidRPr="005D1F9B" w14:paraId="28C3A675" w14:textId="77777777" w:rsidTr="00A76FE9">
        <w:trPr>
          <w:trHeight w:val="255"/>
          <w:jc w:val="center"/>
        </w:trPr>
        <w:tc>
          <w:tcPr>
            <w:tcW w:w="2700" w:type="dxa"/>
            <w:noWrap/>
            <w:hideMark/>
          </w:tcPr>
          <w:p w14:paraId="2F139DF1"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4: Maritime HR and Training Capability</w:t>
            </w:r>
          </w:p>
        </w:tc>
        <w:tc>
          <w:tcPr>
            <w:tcW w:w="1248" w:type="dxa"/>
            <w:noWrap/>
            <w:vAlign w:val="bottom"/>
            <w:hideMark/>
          </w:tcPr>
          <w:p w14:paraId="1E9EEB43"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545,2</w:t>
            </w:r>
          </w:p>
        </w:tc>
        <w:tc>
          <w:tcPr>
            <w:tcW w:w="1012" w:type="dxa"/>
            <w:noWrap/>
            <w:vAlign w:val="bottom"/>
            <w:hideMark/>
          </w:tcPr>
          <w:p w14:paraId="51B43278"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570,1</w:t>
            </w:r>
          </w:p>
        </w:tc>
        <w:tc>
          <w:tcPr>
            <w:tcW w:w="1250" w:type="dxa"/>
            <w:noWrap/>
            <w:vAlign w:val="bottom"/>
            <w:hideMark/>
          </w:tcPr>
          <w:p w14:paraId="09010A3A"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24,9</w:t>
            </w:r>
          </w:p>
        </w:tc>
        <w:tc>
          <w:tcPr>
            <w:tcW w:w="1330" w:type="dxa"/>
            <w:noWrap/>
            <w:vAlign w:val="bottom"/>
            <w:hideMark/>
          </w:tcPr>
          <w:p w14:paraId="07F20460"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3,3</w:t>
            </w:r>
          </w:p>
        </w:tc>
        <w:tc>
          <w:tcPr>
            <w:tcW w:w="1084" w:type="dxa"/>
            <w:noWrap/>
            <w:vAlign w:val="bottom"/>
            <w:hideMark/>
          </w:tcPr>
          <w:p w14:paraId="6A9E9E48"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4,57%</w:t>
            </w:r>
          </w:p>
        </w:tc>
        <w:tc>
          <w:tcPr>
            <w:tcW w:w="1015" w:type="dxa"/>
            <w:noWrap/>
            <w:vAlign w:val="bottom"/>
            <w:hideMark/>
          </w:tcPr>
          <w:p w14:paraId="622B0DF7"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-0,60%</w:t>
            </w:r>
          </w:p>
        </w:tc>
      </w:tr>
      <w:tr w:rsidR="00A76FE9" w:rsidRPr="005D1F9B" w14:paraId="142E364B" w14:textId="77777777" w:rsidTr="00A76FE9">
        <w:trPr>
          <w:trHeight w:val="255"/>
          <w:jc w:val="center"/>
        </w:trPr>
        <w:tc>
          <w:tcPr>
            <w:tcW w:w="2700" w:type="dxa"/>
            <w:noWrap/>
            <w:hideMark/>
          </w:tcPr>
          <w:p w14:paraId="74D5954A"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5: Base Support Capability</w:t>
            </w:r>
          </w:p>
        </w:tc>
        <w:tc>
          <w:tcPr>
            <w:tcW w:w="1248" w:type="dxa"/>
            <w:noWrap/>
            <w:vAlign w:val="bottom"/>
            <w:hideMark/>
          </w:tcPr>
          <w:p w14:paraId="40CD4054"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606,6</w:t>
            </w:r>
          </w:p>
        </w:tc>
        <w:tc>
          <w:tcPr>
            <w:tcW w:w="1012" w:type="dxa"/>
            <w:noWrap/>
            <w:vAlign w:val="bottom"/>
            <w:hideMark/>
          </w:tcPr>
          <w:p w14:paraId="1D29A784"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719,1</w:t>
            </w:r>
          </w:p>
        </w:tc>
        <w:tc>
          <w:tcPr>
            <w:tcW w:w="1250" w:type="dxa"/>
            <w:noWrap/>
            <w:vAlign w:val="bottom"/>
            <w:hideMark/>
          </w:tcPr>
          <w:p w14:paraId="620C33FD"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112,5</w:t>
            </w:r>
          </w:p>
        </w:tc>
        <w:tc>
          <w:tcPr>
            <w:tcW w:w="1330" w:type="dxa"/>
            <w:noWrap/>
            <w:vAlign w:val="bottom"/>
            <w:hideMark/>
          </w:tcPr>
          <w:p w14:paraId="0933643A"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77,0</w:t>
            </w:r>
          </w:p>
        </w:tc>
        <w:tc>
          <w:tcPr>
            <w:tcW w:w="1084" w:type="dxa"/>
            <w:noWrap/>
            <w:vAlign w:val="bottom"/>
            <w:hideMark/>
          </w:tcPr>
          <w:p w14:paraId="1398CD74"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18,55%</w:t>
            </w:r>
          </w:p>
        </w:tc>
        <w:tc>
          <w:tcPr>
            <w:tcW w:w="1015" w:type="dxa"/>
            <w:noWrap/>
            <w:vAlign w:val="bottom"/>
            <w:hideMark/>
          </w:tcPr>
          <w:p w14:paraId="680EA072"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12,69%</w:t>
            </w:r>
          </w:p>
        </w:tc>
      </w:tr>
      <w:tr w:rsidR="00A76FE9" w:rsidRPr="005D1F9B" w14:paraId="3D89E0F9" w14:textId="77777777" w:rsidTr="00A76FE9">
        <w:trPr>
          <w:trHeight w:val="255"/>
          <w:jc w:val="center"/>
        </w:trPr>
        <w:tc>
          <w:tcPr>
            <w:tcW w:w="2700" w:type="dxa"/>
            <w:noWrap/>
            <w:hideMark/>
          </w:tcPr>
          <w:p w14:paraId="4BE59EE8" w14:textId="77777777" w:rsidR="00A76FE9" w:rsidRPr="007A7E21" w:rsidRDefault="00A76FE9" w:rsidP="00A37A16">
            <w:pPr>
              <w:spacing w:line="360" w:lineRule="auto"/>
              <w:rPr>
                <w:rFonts w:ascii="Times New Roman" w:hAnsi="Times New Roman" w:cs="Times New Roman"/>
                <w:b/>
                <w:sz w:val="18"/>
                <w:szCs w:val="18"/>
              </w:rPr>
            </w:pPr>
            <w:r w:rsidRPr="007A7E21">
              <w:rPr>
                <w:rFonts w:ascii="Times New Roman" w:hAnsi="Times New Roman" w:cs="Times New Roman"/>
                <w:b/>
                <w:sz w:val="18"/>
                <w:szCs w:val="18"/>
              </w:rPr>
              <w:t>TOTAL</w:t>
            </w:r>
          </w:p>
        </w:tc>
        <w:tc>
          <w:tcPr>
            <w:tcW w:w="1248" w:type="dxa"/>
            <w:noWrap/>
            <w:vAlign w:val="bottom"/>
            <w:hideMark/>
          </w:tcPr>
          <w:p w14:paraId="430E04F2"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xml:space="preserve"> 4 699,4</w:t>
            </w:r>
          </w:p>
        </w:tc>
        <w:tc>
          <w:tcPr>
            <w:tcW w:w="1012" w:type="dxa"/>
            <w:noWrap/>
            <w:vAlign w:val="bottom"/>
            <w:hideMark/>
          </w:tcPr>
          <w:p w14:paraId="0BE08984"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xml:space="preserve"> 4 517,9</w:t>
            </w:r>
          </w:p>
        </w:tc>
        <w:tc>
          <w:tcPr>
            <w:tcW w:w="1250" w:type="dxa"/>
            <w:noWrap/>
            <w:vAlign w:val="bottom"/>
            <w:hideMark/>
          </w:tcPr>
          <w:p w14:paraId="40083903"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181,5</w:t>
            </w:r>
          </w:p>
        </w:tc>
        <w:tc>
          <w:tcPr>
            <w:tcW w:w="1330" w:type="dxa"/>
            <w:noWrap/>
            <w:vAlign w:val="bottom"/>
            <w:hideMark/>
          </w:tcPr>
          <w:p w14:paraId="167FFA70"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404,8</w:t>
            </w:r>
          </w:p>
        </w:tc>
        <w:tc>
          <w:tcPr>
            <w:tcW w:w="1084" w:type="dxa"/>
            <w:noWrap/>
            <w:vAlign w:val="bottom"/>
            <w:hideMark/>
          </w:tcPr>
          <w:p w14:paraId="46B76611"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-3,9%</w:t>
            </w:r>
          </w:p>
        </w:tc>
        <w:tc>
          <w:tcPr>
            <w:tcW w:w="1015" w:type="dxa"/>
            <w:noWrap/>
            <w:vAlign w:val="bottom"/>
            <w:hideMark/>
          </w:tcPr>
          <w:p w14:paraId="04D369AE"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-8,61%</w:t>
            </w:r>
          </w:p>
        </w:tc>
      </w:tr>
    </w:tbl>
    <w:p w14:paraId="6D88831A" w14:textId="77777777" w:rsidR="00A76FE9" w:rsidRPr="00D425EC" w:rsidRDefault="00A76FE9" w:rsidP="00A37A16">
      <w:pPr>
        <w:spacing w:after="0" w:line="360" w:lineRule="auto"/>
        <w:jc w:val="center"/>
        <w:rPr>
          <w:rFonts w:ascii="Times New Roman" w:hAnsi="Times New Roman" w:cs="Times New Roman"/>
          <w:sz w:val="24"/>
          <w:lang w:val="en-GB"/>
        </w:rPr>
      </w:pPr>
      <w:r w:rsidRPr="00D425EC">
        <w:rPr>
          <w:rFonts w:ascii="Times New Roman" w:hAnsi="Times New Roman" w:cs="Times New Roman"/>
          <w:b/>
          <w:sz w:val="20"/>
          <w:lang w:val="en-GB"/>
        </w:rPr>
        <w:t xml:space="preserve">Table 8: </w:t>
      </w:r>
      <w:r w:rsidRPr="00D425EC">
        <w:rPr>
          <w:rFonts w:ascii="Times New Roman" w:hAnsi="Times New Roman" w:cs="Times New Roman"/>
          <w:b/>
          <w:bCs/>
          <w:sz w:val="20"/>
          <w:lang w:val="en-US"/>
        </w:rPr>
        <w:t>Nominal and real increases/decreases in the Maritime Defence Programme</w:t>
      </w:r>
    </w:p>
    <w:p w14:paraId="28019421" w14:textId="77777777" w:rsidR="00A37A16" w:rsidRDefault="00A37A16" w:rsidP="00A37A16">
      <w:pPr>
        <w:spacing w:after="0" w:line="360" w:lineRule="auto"/>
        <w:rPr>
          <w:rFonts w:ascii="Times New Roman" w:hAnsi="Times New Roman" w:cs="Times New Roman"/>
          <w:b/>
          <w:lang w:val="en-GB"/>
        </w:rPr>
      </w:pPr>
    </w:p>
    <w:p w14:paraId="291A63B3" w14:textId="602FE218"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w:t>
      </w:r>
      <w:r w:rsidRPr="007A7E21">
        <w:rPr>
          <w:rFonts w:ascii="Times New Roman" w:hAnsi="Times New Roman" w:cs="Times New Roman"/>
          <w:b/>
          <w:lang w:val="en-GB"/>
        </w:rPr>
        <w:t>.7.2</w:t>
      </w:r>
      <w:r w:rsidRPr="007A7E21">
        <w:rPr>
          <w:rFonts w:ascii="Times New Roman" w:hAnsi="Times New Roman" w:cs="Times New Roman"/>
          <w:b/>
          <w:lang w:val="en-GB"/>
        </w:rPr>
        <w:tab/>
        <w:t>Performance indicators for Programme 5</w:t>
      </w:r>
      <w:r>
        <w:rPr>
          <w:rFonts w:ascii="Times New Roman" w:hAnsi="Times New Roman" w:cs="Times New Roman"/>
          <w:b/>
          <w:lang w:val="en-GB"/>
        </w:rPr>
        <w:t xml:space="preserve">: </w:t>
      </w:r>
      <w:r w:rsidRPr="007A7E21">
        <w:rPr>
          <w:rFonts w:ascii="Times New Roman" w:hAnsi="Times New Roman" w:cs="Times New Roman"/>
          <w:b/>
          <w:lang w:val="en-GB"/>
        </w:rPr>
        <w:t>Maritime Defence</w:t>
      </w:r>
    </w:p>
    <w:p w14:paraId="75EEFB5B" w14:textId="04BB86D6" w:rsidR="00A76FE9" w:rsidRDefault="00A76FE9" w:rsidP="00A37A16">
      <w:pPr>
        <w:spacing w:after="0" w:line="360" w:lineRule="auto"/>
        <w:jc w:val="both"/>
        <w:rPr>
          <w:rFonts w:ascii="Times New Roman" w:hAnsi="Times New Roman" w:cs="Times New Roman"/>
          <w:lang w:val="en-GB"/>
        </w:rPr>
      </w:pPr>
      <w:r w:rsidRPr="007A7E21">
        <w:rPr>
          <w:rFonts w:ascii="Times New Roman" w:hAnsi="Times New Roman" w:cs="Times New Roman"/>
          <w:lang w:val="en-GB"/>
        </w:rPr>
        <w:t>Four performance targets were set for this programme for 201</w:t>
      </w:r>
      <w:r>
        <w:rPr>
          <w:rFonts w:ascii="Times New Roman" w:hAnsi="Times New Roman" w:cs="Times New Roman"/>
          <w:lang w:val="en-GB"/>
        </w:rPr>
        <w:t>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 xml:space="preserve">, of which the target related to force employment requirements is classified. </w:t>
      </w:r>
      <w:r>
        <w:rPr>
          <w:rFonts w:ascii="Times New Roman" w:hAnsi="Times New Roman" w:cs="Times New Roman"/>
          <w:lang w:val="en-GB"/>
        </w:rPr>
        <w:t xml:space="preserve">Similar to 2018/19, </w:t>
      </w:r>
      <w:r w:rsidRPr="007A7E21">
        <w:rPr>
          <w:rFonts w:ascii="Times New Roman" w:hAnsi="Times New Roman" w:cs="Times New Roman"/>
          <w:lang w:val="en-GB"/>
        </w:rPr>
        <w:t>438 learners will attend courses for the year</w:t>
      </w:r>
      <w:r>
        <w:rPr>
          <w:rFonts w:ascii="Times New Roman" w:hAnsi="Times New Roman" w:cs="Times New Roman"/>
          <w:lang w:val="en-GB"/>
        </w:rPr>
        <w:t>. It does</w:t>
      </w:r>
      <w:r w:rsidRPr="007A7E21">
        <w:rPr>
          <w:rFonts w:ascii="Times New Roman" w:hAnsi="Times New Roman" w:cs="Times New Roman"/>
          <w:lang w:val="en-GB"/>
        </w:rPr>
        <w:t xml:space="preserve">, </w:t>
      </w:r>
      <w:r>
        <w:rPr>
          <w:rFonts w:ascii="Times New Roman" w:hAnsi="Times New Roman" w:cs="Times New Roman"/>
          <w:lang w:val="en-GB"/>
        </w:rPr>
        <w:t xml:space="preserve">however, reflect an ongoing decrease in training targets in recent years. </w:t>
      </w:r>
      <w:r w:rsidRPr="007A7E21">
        <w:rPr>
          <w:rFonts w:ascii="Times New Roman" w:hAnsi="Times New Roman" w:cs="Times New Roman"/>
          <w:lang w:val="en-GB"/>
        </w:rPr>
        <w:t xml:space="preserve">The number of sea hours </w:t>
      </w:r>
      <w:r>
        <w:rPr>
          <w:rFonts w:ascii="Times New Roman" w:hAnsi="Times New Roman" w:cs="Times New Roman"/>
          <w:lang w:val="en-GB"/>
        </w:rPr>
        <w:t>are reduced from 12 000 in 2018/19 to 10 000 in 2019/20. Only one</w:t>
      </w:r>
      <w:r w:rsidRPr="007A7E21">
        <w:rPr>
          <w:rFonts w:ascii="Times New Roman" w:hAnsi="Times New Roman" w:cs="Times New Roman"/>
          <w:lang w:val="en-GB"/>
        </w:rPr>
        <w:t xml:space="preserve"> SA Navy unique training exercise </w:t>
      </w:r>
      <w:r>
        <w:rPr>
          <w:rFonts w:ascii="Times New Roman" w:hAnsi="Times New Roman" w:cs="Times New Roman"/>
          <w:lang w:val="en-GB"/>
        </w:rPr>
        <w:t xml:space="preserve">is </w:t>
      </w:r>
      <w:r w:rsidRPr="007A7E21">
        <w:rPr>
          <w:rFonts w:ascii="Times New Roman" w:hAnsi="Times New Roman" w:cs="Times New Roman"/>
          <w:lang w:val="en-GB"/>
        </w:rPr>
        <w:t>to be conducted in 201</w:t>
      </w:r>
      <w:r>
        <w:rPr>
          <w:rFonts w:ascii="Times New Roman" w:hAnsi="Times New Roman" w:cs="Times New Roman"/>
          <w:lang w:val="en-GB"/>
        </w:rPr>
        <w:t>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w:t>
      </w:r>
    </w:p>
    <w:p w14:paraId="29306FA0" w14:textId="77777777" w:rsidR="000E0539" w:rsidRPr="007A7E21" w:rsidRDefault="000E0539" w:rsidP="00A37A16">
      <w:pPr>
        <w:spacing w:after="0" w:line="360" w:lineRule="auto"/>
        <w:jc w:val="both"/>
        <w:rPr>
          <w:rFonts w:ascii="Times New Roman" w:hAnsi="Times New Roman" w:cs="Times New Roman"/>
          <w:lang w:val="en-GB"/>
        </w:rPr>
      </w:pPr>
    </w:p>
    <w:p w14:paraId="6C2DDB40" w14:textId="77777777" w:rsidR="00A76FE9" w:rsidRPr="007A7E21" w:rsidRDefault="00A76FE9" w:rsidP="00A37A16">
      <w:pPr>
        <w:pStyle w:val="Heading2"/>
        <w:spacing w:before="0" w:line="360" w:lineRule="auto"/>
        <w:rPr>
          <w:rFonts w:ascii="Times New Roman" w:hAnsi="Times New Roman" w:cs="Times New Roman"/>
          <w:b/>
          <w:color w:val="auto"/>
          <w:sz w:val="22"/>
          <w:szCs w:val="22"/>
          <w:lang w:val="en-GB"/>
        </w:rPr>
      </w:pPr>
      <w:r w:rsidRPr="007A7E21">
        <w:rPr>
          <w:rFonts w:ascii="Times New Roman" w:hAnsi="Times New Roman" w:cs="Times New Roman"/>
          <w:b/>
          <w:color w:val="auto"/>
          <w:sz w:val="22"/>
          <w:szCs w:val="22"/>
          <w:lang w:val="en-GB"/>
        </w:rPr>
        <w:t xml:space="preserve">5.8            </w:t>
      </w:r>
      <w:bookmarkStart w:id="8" w:name="_Toc511729037"/>
      <w:r w:rsidRPr="007A7E21">
        <w:rPr>
          <w:rFonts w:ascii="Times New Roman" w:hAnsi="Times New Roman" w:cs="Times New Roman"/>
          <w:b/>
          <w:color w:val="auto"/>
          <w:sz w:val="22"/>
          <w:szCs w:val="22"/>
          <w:lang w:val="en-GB"/>
        </w:rPr>
        <w:t>Programme 6: Military Health Support</w:t>
      </w:r>
      <w:bookmarkEnd w:id="8"/>
    </w:p>
    <w:p w14:paraId="7A0B9D4D" w14:textId="77777777"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5.8.1</w:t>
      </w:r>
      <w:r>
        <w:rPr>
          <w:rFonts w:ascii="Times New Roman" w:hAnsi="Times New Roman" w:cs="Times New Roman"/>
          <w:b/>
          <w:lang w:val="en-GB"/>
        </w:rPr>
        <w:tab/>
        <w:t>2019</w:t>
      </w:r>
      <w:r w:rsidRPr="007A7E21">
        <w:rPr>
          <w:rFonts w:ascii="Times New Roman" w:hAnsi="Times New Roman" w:cs="Times New Roman"/>
          <w:b/>
          <w:lang w:val="en-GB"/>
        </w:rPr>
        <w:t>/</w:t>
      </w:r>
      <w:r>
        <w:rPr>
          <w:rFonts w:ascii="Times New Roman" w:hAnsi="Times New Roman" w:cs="Times New Roman"/>
          <w:b/>
          <w:lang w:val="en-GB"/>
        </w:rPr>
        <w:t>20</w:t>
      </w:r>
      <w:r w:rsidRPr="007A7E21">
        <w:rPr>
          <w:rFonts w:ascii="Times New Roman" w:hAnsi="Times New Roman" w:cs="Times New Roman"/>
          <w:b/>
          <w:lang w:val="en-GB"/>
        </w:rPr>
        <w:t xml:space="preserve"> Allocations to Programme 6</w:t>
      </w:r>
      <w:r>
        <w:rPr>
          <w:rFonts w:ascii="Times New Roman" w:hAnsi="Times New Roman" w:cs="Times New Roman"/>
          <w:b/>
          <w:lang w:val="en-GB"/>
        </w:rPr>
        <w:t xml:space="preserve">: </w:t>
      </w:r>
      <w:r w:rsidRPr="007A7E21">
        <w:rPr>
          <w:rFonts w:ascii="Times New Roman" w:hAnsi="Times New Roman" w:cs="Times New Roman"/>
          <w:b/>
          <w:lang w:val="en-GB"/>
        </w:rPr>
        <w:t>Military Health Support</w:t>
      </w:r>
    </w:p>
    <w:p w14:paraId="22A8F04C" w14:textId="77777777" w:rsidR="00A37A16" w:rsidRDefault="00A37A16" w:rsidP="00A37A16">
      <w:pPr>
        <w:spacing w:after="0" w:line="360" w:lineRule="auto"/>
        <w:jc w:val="both"/>
        <w:rPr>
          <w:rFonts w:ascii="Times New Roman" w:hAnsi="Times New Roman" w:cs="Times New Roman"/>
        </w:rPr>
      </w:pPr>
    </w:p>
    <w:p w14:paraId="2A9E9101" w14:textId="4973C307" w:rsidR="00A76FE9" w:rsidRPr="005D1F9B"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The Military health support programme received an additional R661.2 million in 2019/20, bringing its total allocation to R5.375 billion. This reflects an 8.39% increase in real terms. Two sub</w:t>
      </w:r>
      <w:r>
        <w:rPr>
          <w:rFonts w:ascii="Times New Roman" w:hAnsi="Times New Roman" w:cs="Times New Roman"/>
        </w:rPr>
        <w:t>-</w:t>
      </w:r>
      <w:r w:rsidRPr="005D1F9B">
        <w:rPr>
          <w:rFonts w:ascii="Times New Roman" w:hAnsi="Times New Roman" w:cs="Times New Roman"/>
        </w:rPr>
        <w:t xml:space="preserve">programmes were the major beneficiaries of this increase. Firstly, the </w:t>
      </w:r>
      <w:r w:rsidRPr="005D1F9B">
        <w:rPr>
          <w:rFonts w:ascii="Times New Roman" w:hAnsi="Times New Roman" w:cs="Times New Roman"/>
          <w:i/>
        </w:rPr>
        <w:t xml:space="preserve">Mobile Military Health Support </w:t>
      </w:r>
      <w:r w:rsidRPr="005D1F9B">
        <w:rPr>
          <w:rFonts w:ascii="Times New Roman" w:hAnsi="Times New Roman" w:cs="Times New Roman"/>
        </w:rPr>
        <w:t xml:space="preserve">subprogramme received an 88.16% increase in 2019/20 compared to the previous year. Secondly, the </w:t>
      </w:r>
      <w:r w:rsidRPr="005D1F9B">
        <w:rPr>
          <w:rFonts w:ascii="Times New Roman" w:hAnsi="Times New Roman" w:cs="Times New Roman"/>
          <w:i/>
        </w:rPr>
        <w:t xml:space="preserve">Military Health Maintenance </w:t>
      </w:r>
      <w:r w:rsidRPr="005D1F9B">
        <w:rPr>
          <w:rFonts w:ascii="Times New Roman" w:hAnsi="Times New Roman" w:cs="Times New Roman"/>
        </w:rPr>
        <w:t xml:space="preserve">subprogramme also saw its allocation increase by 19.71% over this period. Finally, the </w:t>
      </w:r>
      <w:r w:rsidRPr="005D1F9B">
        <w:rPr>
          <w:rFonts w:ascii="Times New Roman" w:hAnsi="Times New Roman" w:cs="Times New Roman"/>
          <w:i/>
        </w:rPr>
        <w:t xml:space="preserve">Area Military Health Support </w:t>
      </w:r>
      <w:r w:rsidRPr="005D1F9B">
        <w:rPr>
          <w:rFonts w:ascii="Times New Roman" w:hAnsi="Times New Roman" w:cs="Times New Roman"/>
        </w:rPr>
        <w:t>subprogramme received an 11.21% increase in real terms.</w:t>
      </w:r>
    </w:p>
    <w:p w14:paraId="7DA39A82" w14:textId="0CB56D87" w:rsidR="00A37A16" w:rsidRDefault="00A37A16" w:rsidP="00A37A16">
      <w:pPr>
        <w:spacing w:after="0" w:line="360" w:lineRule="auto"/>
        <w:jc w:val="both"/>
        <w:rPr>
          <w:rFonts w:ascii="Times New Roman" w:hAnsi="Times New Roman" w:cs="Times New Roman"/>
        </w:rPr>
      </w:pPr>
    </w:p>
    <w:p w14:paraId="27378AF8" w14:textId="51FF398B" w:rsidR="008E7625" w:rsidRDefault="008E7625" w:rsidP="00A37A16">
      <w:pPr>
        <w:spacing w:after="0" w:line="360" w:lineRule="auto"/>
        <w:jc w:val="both"/>
        <w:rPr>
          <w:rFonts w:ascii="Times New Roman" w:hAnsi="Times New Roman" w:cs="Times New Roman"/>
        </w:rPr>
      </w:pPr>
    </w:p>
    <w:p w14:paraId="474F758B" w14:textId="77777777" w:rsidR="008E7625" w:rsidRDefault="008E7625" w:rsidP="00A37A16">
      <w:pPr>
        <w:spacing w:after="0" w:line="360" w:lineRule="auto"/>
        <w:jc w:val="both"/>
        <w:rPr>
          <w:rFonts w:ascii="Times New Roman" w:hAnsi="Times New Roman" w:cs="Times New Roman"/>
        </w:rPr>
      </w:pPr>
    </w:p>
    <w:p w14:paraId="1F9CAC2D" w14:textId="77777777" w:rsidR="008E7625"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 xml:space="preserve">In terms of economic classifications, </w:t>
      </w:r>
      <w:r>
        <w:rPr>
          <w:rFonts w:ascii="Times New Roman" w:hAnsi="Times New Roman" w:cs="Times New Roman"/>
        </w:rPr>
        <w:t>three significant</w:t>
      </w:r>
      <w:r w:rsidRPr="005D1F9B">
        <w:rPr>
          <w:rFonts w:ascii="Times New Roman" w:hAnsi="Times New Roman" w:cs="Times New Roman"/>
        </w:rPr>
        <w:t xml:space="preserve"> increases from 2018/19 to 2019/20 </w:t>
      </w:r>
      <w:r>
        <w:rPr>
          <w:rFonts w:ascii="Times New Roman" w:hAnsi="Times New Roman" w:cs="Times New Roman"/>
        </w:rPr>
        <w:t>are</w:t>
      </w:r>
      <w:r w:rsidRPr="005D1F9B">
        <w:rPr>
          <w:rFonts w:ascii="Times New Roman" w:hAnsi="Times New Roman" w:cs="Times New Roman"/>
        </w:rPr>
        <w:t xml:space="preserve"> noted:</w:t>
      </w:r>
    </w:p>
    <w:p w14:paraId="109D151F" w14:textId="22EAAA86" w:rsidR="00A76FE9" w:rsidRPr="008E7625" w:rsidRDefault="00A76FE9" w:rsidP="008E7625">
      <w:pPr>
        <w:pStyle w:val="ListParagraph"/>
        <w:numPr>
          <w:ilvl w:val="0"/>
          <w:numId w:val="41"/>
        </w:numPr>
        <w:spacing w:after="0" w:line="360" w:lineRule="auto"/>
        <w:jc w:val="both"/>
        <w:rPr>
          <w:rFonts w:ascii="Times New Roman" w:hAnsi="Times New Roman" w:cs="Times New Roman"/>
        </w:rPr>
      </w:pPr>
      <w:r w:rsidRPr="008E7625">
        <w:rPr>
          <w:rFonts w:ascii="Times New Roman" w:hAnsi="Times New Roman" w:cs="Times New Roman"/>
        </w:rPr>
        <w:t xml:space="preserve">The allocation for </w:t>
      </w:r>
      <w:r w:rsidRPr="008E7625">
        <w:rPr>
          <w:rFonts w:ascii="Times New Roman" w:hAnsi="Times New Roman" w:cs="Times New Roman"/>
          <w:i/>
        </w:rPr>
        <w:t xml:space="preserve">Medical supplies </w:t>
      </w:r>
      <w:r w:rsidRPr="008E7625">
        <w:rPr>
          <w:rFonts w:ascii="Times New Roman" w:hAnsi="Times New Roman" w:cs="Times New Roman"/>
        </w:rPr>
        <w:t>increased from R109.5 million to R159.4 million.</w:t>
      </w:r>
    </w:p>
    <w:p w14:paraId="75400161" w14:textId="77777777" w:rsidR="00A76FE9" w:rsidRPr="005D1F9B" w:rsidRDefault="00A76FE9" w:rsidP="00A37A16">
      <w:pPr>
        <w:pStyle w:val="ListParagraph"/>
        <w:numPr>
          <w:ilvl w:val="0"/>
          <w:numId w:val="21"/>
        </w:num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w:t>
      </w:r>
      <w:r w:rsidRPr="005D1F9B">
        <w:rPr>
          <w:rFonts w:ascii="Times New Roman" w:hAnsi="Times New Roman" w:cs="Times New Roman"/>
          <w:i/>
        </w:rPr>
        <w:t xml:space="preserve">Medicine </w:t>
      </w:r>
      <w:r>
        <w:rPr>
          <w:rFonts w:ascii="Times New Roman" w:hAnsi="Times New Roman" w:cs="Times New Roman"/>
        </w:rPr>
        <w:t>increased</w:t>
      </w:r>
      <w:r w:rsidRPr="005D1F9B">
        <w:rPr>
          <w:rFonts w:ascii="Times New Roman" w:hAnsi="Times New Roman" w:cs="Times New Roman"/>
        </w:rPr>
        <w:t xml:space="preserve"> from R194.5 million to R352.1 million.</w:t>
      </w:r>
    </w:p>
    <w:p w14:paraId="3381CC24" w14:textId="77777777" w:rsidR="00A76FE9" w:rsidRPr="005D1F9B" w:rsidRDefault="00A76FE9" w:rsidP="00A37A16">
      <w:pPr>
        <w:pStyle w:val="ListParagraph"/>
        <w:numPr>
          <w:ilvl w:val="0"/>
          <w:numId w:val="21"/>
        </w:num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w:t>
      </w:r>
      <w:r w:rsidRPr="005D1F9B">
        <w:rPr>
          <w:rFonts w:ascii="Times New Roman" w:hAnsi="Times New Roman" w:cs="Times New Roman"/>
          <w:i/>
        </w:rPr>
        <w:t xml:space="preserve">Departmental agencies and accounts </w:t>
      </w:r>
      <w:r>
        <w:rPr>
          <w:rFonts w:ascii="Times New Roman" w:hAnsi="Times New Roman" w:cs="Times New Roman"/>
        </w:rPr>
        <w:t>increased</w:t>
      </w:r>
      <w:r w:rsidRPr="005D1F9B">
        <w:rPr>
          <w:rFonts w:ascii="Times New Roman" w:hAnsi="Times New Roman" w:cs="Times New Roman"/>
        </w:rPr>
        <w:t xml:space="preserve"> from R100 000 to </w:t>
      </w:r>
      <w:r>
        <w:rPr>
          <w:rFonts w:ascii="Times New Roman" w:hAnsi="Times New Roman" w:cs="Times New Roman"/>
        </w:rPr>
        <w:br/>
      </w:r>
      <w:r w:rsidRPr="005D1F9B">
        <w:rPr>
          <w:rFonts w:ascii="Times New Roman" w:hAnsi="Times New Roman" w:cs="Times New Roman"/>
        </w:rPr>
        <w:t>R62.7 million.</w:t>
      </w:r>
    </w:p>
    <w:p w14:paraId="15815C1E" w14:textId="77777777" w:rsidR="00A76FE9" w:rsidRPr="007A7E21" w:rsidRDefault="00A76FE9" w:rsidP="00A37A16">
      <w:pPr>
        <w:spacing w:after="0" w:line="360" w:lineRule="auto"/>
        <w:jc w:val="both"/>
        <w:rPr>
          <w:rFonts w:ascii="Times New Roman" w:hAnsi="Times New Roman" w:cs="Times New Roman"/>
          <w:b/>
          <w:lang w:val="en-GB"/>
        </w:rPr>
      </w:pPr>
    </w:p>
    <w:tbl>
      <w:tblPr>
        <w:tblStyle w:val="TableGrid"/>
        <w:tblW w:w="9639" w:type="dxa"/>
        <w:jc w:val="center"/>
        <w:tblLook w:val="04A0" w:firstRow="1" w:lastRow="0" w:firstColumn="1" w:lastColumn="0" w:noHBand="0" w:noVBand="1"/>
      </w:tblPr>
      <w:tblGrid>
        <w:gridCol w:w="2700"/>
        <w:gridCol w:w="1174"/>
        <w:gridCol w:w="1012"/>
        <w:gridCol w:w="1324"/>
        <w:gridCol w:w="1272"/>
        <w:gridCol w:w="1084"/>
        <w:gridCol w:w="1073"/>
      </w:tblGrid>
      <w:tr w:rsidR="00A76FE9" w:rsidRPr="005D1F9B" w14:paraId="212F5114" w14:textId="77777777" w:rsidTr="00A76FE9">
        <w:trPr>
          <w:trHeight w:val="765"/>
          <w:jc w:val="center"/>
        </w:trPr>
        <w:tc>
          <w:tcPr>
            <w:tcW w:w="2700" w:type="dxa"/>
            <w:shd w:val="clear" w:color="auto" w:fill="A8D08D" w:themeFill="accent6" w:themeFillTint="99"/>
            <w:noWrap/>
            <w:hideMark/>
          </w:tcPr>
          <w:p w14:paraId="1EB7B8FA"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Programme</w:t>
            </w:r>
          </w:p>
        </w:tc>
        <w:tc>
          <w:tcPr>
            <w:tcW w:w="2186" w:type="dxa"/>
            <w:gridSpan w:val="2"/>
            <w:shd w:val="clear" w:color="auto" w:fill="A8D08D" w:themeFill="accent6" w:themeFillTint="99"/>
            <w:hideMark/>
          </w:tcPr>
          <w:p w14:paraId="09400CA4"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Budget</w:t>
            </w:r>
          </w:p>
        </w:tc>
        <w:tc>
          <w:tcPr>
            <w:tcW w:w="1324" w:type="dxa"/>
            <w:vMerge w:val="restart"/>
            <w:shd w:val="clear" w:color="auto" w:fill="A8D08D" w:themeFill="accent6" w:themeFillTint="99"/>
            <w:hideMark/>
          </w:tcPr>
          <w:p w14:paraId="79319D6E"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Nominal Increase / Decrease in 2019/20</w:t>
            </w:r>
          </w:p>
        </w:tc>
        <w:tc>
          <w:tcPr>
            <w:tcW w:w="1272" w:type="dxa"/>
            <w:vMerge w:val="restart"/>
            <w:shd w:val="clear" w:color="auto" w:fill="A8D08D" w:themeFill="accent6" w:themeFillTint="99"/>
            <w:hideMark/>
          </w:tcPr>
          <w:p w14:paraId="7F718B74"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Real Increase / Decrease in 2019/20</w:t>
            </w:r>
          </w:p>
        </w:tc>
        <w:tc>
          <w:tcPr>
            <w:tcW w:w="1084" w:type="dxa"/>
            <w:vMerge w:val="restart"/>
            <w:shd w:val="clear" w:color="auto" w:fill="A8D08D" w:themeFill="accent6" w:themeFillTint="99"/>
            <w:hideMark/>
          </w:tcPr>
          <w:p w14:paraId="41FFE324"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Nominal Percent change in 2019/20</w:t>
            </w:r>
          </w:p>
        </w:tc>
        <w:tc>
          <w:tcPr>
            <w:tcW w:w="1073" w:type="dxa"/>
            <w:vMerge w:val="restart"/>
            <w:shd w:val="clear" w:color="auto" w:fill="A8D08D" w:themeFill="accent6" w:themeFillTint="99"/>
            <w:hideMark/>
          </w:tcPr>
          <w:p w14:paraId="10B9BB9D"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Real Percent change in 2019/20</w:t>
            </w:r>
          </w:p>
          <w:p w14:paraId="405F4037" w14:textId="5BBA3D05" w:rsidR="00A76FE9" w:rsidRPr="005D1F9B" w:rsidRDefault="00A76FE9" w:rsidP="00A37A16">
            <w:pPr>
              <w:spacing w:line="360" w:lineRule="auto"/>
              <w:rPr>
                <w:rFonts w:ascii="Times New Roman" w:hAnsi="Times New Roman" w:cs="Times New Roman"/>
                <w:b/>
                <w:bCs/>
                <w:sz w:val="18"/>
                <w:szCs w:val="18"/>
              </w:rPr>
            </w:pPr>
          </w:p>
        </w:tc>
      </w:tr>
      <w:tr w:rsidR="00A76FE9" w:rsidRPr="005D1F9B" w14:paraId="27B5DDFD" w14:textId="77777777" w:rsidTr="00A76FE9">
        <w:trPr>
          <w:trHeight w:val="255"/>
          <w:jc w:val="center"/>
        </w:trPr>
        <w:tc>
          <w:tcPr>
            <w:tcW w:w="2700" w:type="dxa"/>
            <w:shd w:val="clear" w:color="auto" w:fill="A8D08D" w:themeFill="accent6" w:themeFillTint="99"/>
            <w:noWrap/>
            <w:hideMark/>
          </w:tcPr>
          <w:p w14:paraId="2F46309A"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R million</w:t>
            </w:r>
          </w:p>
        </w:tc>
        <w:tc>
          <w:tcPr>
            <w:tcW w:w="1174" w:type="dxa"/>
            <w:shd w:val="clear" w:color="auto" w:fill="A8D08D" w:themeFill="accent6" w:themeFillTint="99"/>
            <w:noWrap/>
            <w:hideMark/>
          </w:tcPr>
          <w:p w14:paraId="32C35099"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2018/19</w:t>
            </w:r>
          </w:p>
        </w:tc>
        <w:tc>
          <w:tcPr>
            <w:tcW w:w="1012" w:type="dxa"/>
            <w:shd w:val="clear" w:color="auto" w:fill="A8D08D" w:themeFill="accent6" w:themeFillTint="99"/>
            <w:noWrap/>
            <w:hideMark/>
          </w:tcPr>
          <w:p w14:paraId="09F7D075"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2019/20</w:t>
            </w:r>
          </w:p>
        </w:tc>
        <w:tc>
          <w:tcPr>
            <w:tcW w:w="1324" w:type="dxa"/>
            <w:vMerge/>
            <w:shd w:val="clear" w:color="auto" w:fill="A8D08D" w:themeFill="accent6" w:themeFillTint="99"/>
            <w:hideMark/>
          </w:tcPr>
          <w:p w14:paraId="0304C7F0" w14:textId="77777777" w:rsidR="00A76FE9" w:rsidRPr="005D1F9B" w:rsidRDefault="00A76FE9" w:rsidP="00A37A16">
            <w:pPr>
              <w:spacing w:line="360" w:lineRule="auto"/>
              <w:rPr>
                <w:rFonts w:ascii="Times New Roman" w:hAnsi="Times New Roman" w:cs="Times New Roman"/>
                <w:b/>
                <w:bCs/>
                <w:sz w:val="18"/>
                <w:szCs w:val="18"/>
              </w:rPr>
            </w:pPr>
          </w:p>
        </w:tc>
        <w:tc>
          <w:tcPr>
            <w:tcW w:w="1272" w:type="dxa"/>
            <w:vMerge/>
            <w:shd w:val="clear" w:color="auto" w:fill="A8D08D" w:themeFill="accent6" w:themeFillTint="99"/>
            <w:hideMark/>
          </w:tcPr>
          <w:p w14:paraId="6976F4D6" w14:textId="77777777" w:rsidR="00A76FE9" w:rsidRPr="005D1F9B" w:rsidRDefault="00A76FE9" w:rsidP="00A37A16">
            <w:pPr>
              <w:spacing w:line="360" w:lineRule="auto"/>
              <w:rPr>
                <w:rFonts w:ascii="Times New Roman" w:hAnsi="Times New Roman" w:cs="Times New Roman"/>
                <w:b/>
                <w:bCs/>
                <w:sz w:val="18"/>
                <w:szCs w:val="18"/>
              </w:rPr>
            </w:pPr>
          </w:p>
        </w:tc>
        <w:tc>
          <w:tcPr>
            <w:tcW w:w="1084" w:type="dxa"/>
            <w:vMerge/>
            <w:shd w:val="clear" w:color="auto" w:fill="A8D08D" w:themeFill="accent6" w:themeFillTint="99"/>
            <w:hideMark/>
          </w:tcPr>
          <w:p w14:paraId="139BADDC" w14:textId="77777777" w:rsidR="00A76FE9" w:rsidRPr="005D1F9B" w:rsidRDefault="00A76FE9" w:rsidP="00A37A16">
            <w:pPr>
              <w:spacing w:line="360" w:lineRule="auto"/>
              <w:rPr>
                <w:rFonts w:ascii="Times New Roman" w:hAnsi="Times New Roman" w:cs="Times New Roman"/>
                <w:b/>
                <w:bCs/>
                <w:sz w:val="18"/>
                <w:szCs w:val="18"/>
              </w:rPr>
            </w:pPr>
          </w:p>
        </w:tc>
        <w:tc>
          <w:tcPr>
            <w:tcW w:w="1073" w:type="dxa"/>
            <w:vMerge/>
            <w:shd w:val="clear" w:color="auto" w:fill="A8D08D" w:themeFill="accent6" w:themeFillTint="99"/>
            <w:hideMark/>
          </w:tcPr>
          <w:p w14:paraId="56697B8E" w14:textId="77777777" w:rsidR="00A76FE9" w:rsidRPr="005D1F9B" w:rsidRDefault="00A76FE9" w:rsidP="00A37A16">
            <w:pPr>
              <w:spacing w:line="360" w:lineRule="auto"/>
              <w:rPr>
                <w:rFonts w:ascii="Times New Roman" w:hAnsi="Times New Roman" w:cs="Times New Roman"/>
                <w:b/>
                <w:bCs/>
                <w:sz w:val="18"/>
                <w:szCs w:val="18"/>
              </w:rPr>
            </w:pPr>
          </w:p>
        </w:tc>
      </w:tr>
      <w:tr w:rsidR="00A76FE9" w:rsidRPr="005D1F9B" w14:paraId="31D24A75" w14:textId="77777777" w:rsidTr="00A76FE9">
        <w:trPr>
          <w:trHeight w:val="255"/>
          <w:jc w:val="center"/>
        </w:trPr>
        <w:tc>
          <w:tcPr>
            <w:tcW w:w="2700" w:type="dxa"/>
            <w:noWrap/>
            <w:hideMark/>
          </w:tcPr>
          <w:p w14:paraId="0711FFDE"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1: Strategic Direction</w:t>
            </w:r>
          </w:p>
        </w:tc>
        <w:tc>
          <w:tcPr>
            <w:tcW w:w="1174" w:type="dxa"/>
            <w:noWrap/>
            <w:vAlign w:val="bottom"/>
            <w:hideMark/>
          </w:tcPr>
          <w:p w14:paraId="589189AA"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191,7</w:t>
            </w:r>
          </w:p>
        </w:tc>
        <w:tc>
          <w:tcPr>
            <w:tcW w:w="1012" w:type="dxa"/>
            <w:noWrap/>
            <w:vAlign w:val="bottom"/>
            <w:hideMark/>
          </w:tcPr>
          <w:p w14:paraId="625B2A6E"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206,7</w:t>
            </w:r>
          </w:p>
        </w:tc>
        <w:tc>
          <w:tcPr>
            <w:tcW w:w="1324" w:type="dxa"/>
            <w:noWrap/>
            <w:vAlign w:val="bottom"/>
            <w:hideMark/>
          </w:tcPr>
          <w:p w14:paraId="5E779879"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15,0</w:t>
            </w:r>
          </w:p>
        </w:tc>
        <w:tc>
          <w:tcPr>
            <w:tcW w:w="1272" w:type="dxa"/>
            <w:noWrap/>
            <w:vAlign w:val="bottom"/>
            <w:hideMark/>
          </w:tcPr>
          <w:p w14:paraId="2D2143FB"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4,8</w:t>
            </w:r>
          </w:p>
        </w:tc>
        <w:tc>
          <w:tcPr>
            <w:tcW w:w="1084" w:type="dxa"/>
            <w:noWrap/>
            <w:vAlign w:val="bottom"/>
            <w:hideMark/>
          </w:tcPr>
          <w:p w14:paraId="7039CED8"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7,82%</w:t>
            </w:r>
          </w:p>
        </w:tc>
        <w:tc>
          <w:tcPr>
            <w:tcW w:w="1073" w:type="dxa"/>
            <w:noWrap/>
            <w:vAlign w:val="bottom"/>
            <w:hideMark/>
          </w:tcPr>
          <w:p w14:paraId="74C12C6D"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2,49%</w:t>
            </w:r>
          </w:p>
        </w:tc>
      </w:tr>
      <w:tr w:rsidR="00A76FE9" w:rsidRPr="005D1F9B" w14:paraId="7319E328" w14:textId="77777777" w:rsidTr="00A76FE9">
        <w:trPr>
          <w:trHeight w:val="255"/>
          <w:jc w:val="center"/>
        </w:trPr>
        <w:tc>
          <w:tcPr>
            <w:tcW w:w="2700" w:type="dxa"/>
            <w:noWrap/>
            <w:hideMark/>
          </w:tcPr>
          <w:p w14:paraId="6B7F43E4"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2: Mobile Military Health Support</w:t>
            </w:r>
          </w:p>
        </w:tc>
        <w:tc>
          <w:tcPr>
            <w:tcW w:w="1174" w:type="dxa"/>
            <w:noWrap/>
            <w:vAlign w:val="bottom"/>
            <w:hideMark/>
          </w:tcPr>
          <w:p w14:paraId="0C5C766C"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131,6</w:t>
            </w:r>
          </w:p>
        </w:tc>
        <w:tc>
          <w:tcPr>
            <w:tcW w:w="1012" w:type="dxa"/>
            <w:noWrap/>
            <w:vAlign w:val="bottom"/>
            <w:hideMark/>
          </w:tcPr>
          <w:p w14:paraId="5237B29F"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260,5</w:t>
            </w:r>
          </w:p>
        </w:tc>
        <w:tc>
          <w:tcPr>
            <w:tcW w:w="1324" w:type="dxa"/>
            <w:noWrap/>
            <w:vAlign w:val="bottom"/>
            <w:hideMark/>
          </w:tcPr>
          <w:p w14:paraId="3DCC701A"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128,9</w:t>
            </w:r>
          </w:p>
        </w:tc>
        <w:tc>
          <w:tcPr>
            <w:tcW w:w="1272" w:type="dxa"/>
            <w:noWrap/>
            <w:vAlign w:val="bottom"/>
            <w:hideMark/>
          </w:tcPr>
          <w:p w14:paraId="66F57653"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116,0</w:t>
            </w:r>
          </w:p>
        </w:tc>
        <w:tc>
          <w:tcPr>
            <w:tcW w:w="1084" w:type="dxa"/>
            <w:noWrap/>
            <w:vAlign w:val="bottom"/>
            <w:hideMark/>
          </w:tcPr>
          <w:p w14:paraId="71C94908"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97,95%</w:t>
            </w:r>
          </w:p>
        </w:tc>
        <w:tc>
          <w:tcPr>
            <w:tcW w:w="1073" w:type="dxa"/>
            <w:noWrap/>
            <w:vAlign w:val="bottom"/>
            <w:hideMark/>
          </w:tcPr>
          <w:p w14:paraId="5203B3E9"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88,16%</w:t>
            </w:r>
          </w:p>
        </w:tc>
      </w:tr>
      <w:tr w:rsidR="00A76FE9" w:rsidRPr="005D1F9B" w14:paraId="5FE585D4" w14:textId="77777777" w:rsidTr="00A76FE9">
        <w:trPr>
          <w:trHeight w:val="255"/>
          <w:jc w:val="center"/>
        </w:trPr>
        <w:tc>
          <w:tcPr>
            <w:tcW w:w="2700" w:type="dxa"/>
            <w:noWrap/>
            <w:hideMark/>
          </w:tcPr>
          <w:p w14:paraId="432C7CDA"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3: Area Military Health Support</w:t>
            </w:r>
          </w:p>
        </w:tc>
        <w:tc>
          <w:tcPr>
            <w:tcW w:w="1174" w:type="dxa"/>
            <w:noWrap/>
            <w:vAlign w:val="bottom"/>
            <w:hideMark/>
          </w:tcPr>
          <w:p w14:paraId="1CBE92D6"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1 672,2</w:t>
            </w:r>
          </w:p>
        </w:tc>
        <w:tc>
          <w:tcPr>
            <w:tcW w:w="1012" w:type="dxa"/>
            <w:noWrap/>
            <w:vAlign w:val="bottom"/>
            <w:hideMark/>
          </w:tcPr>
          <w:p w14:paraId="5613D4D6"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1 956,3</w:t>
            </w:r>
          </w:p>
        </w:tc>
        <w:tc>
          <w:tcPr>
            <w:tcW w:w="1324" w:type="dxa"/>
            <w:noWrap/>
            <w:vAlign w:val="bottom"/>
            <w:hideMark/>
          </w:tcPr>
          <w:p w14:paraId="51D8FF51"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284,1</w:t>
            </w:r>
          </w:p>
        </w:tc>
        <w:tc>
          <w:tcPr>
            <w:tcW w:w="1272" w:type="dxa"/>
            <w:noWrap/>
            <w:vAlign w:val="bottom"/>
            <w:hideMark/>
          </w:tcPr>
          <w:p w14:paraId="0CC79DA5"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187,4</w:t>
            </w:r>
          </w:p>
        </w:tc>
        <w:tc>
          <w:tcPr>
            <w:tcW w:w="1084" w:type="dxa"/>
            <w:noWrap/>
            <w:vAlign w:val="bottom"/>
            <w:hideMark/>
          </w:tcPr>
          <w:p w14:paraId="60F786E6"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16,99%</w:t>
            </w:r>
          </w:p>
        </w:tc>
        <w:tc>
          <w:tcPr>
            <w:tcW w:w="1073" w:type="dxa"/>
            <w:noWrap/>
            <w:vAlign w:val="bottom"/>
            <w:hideMark/>
          </w:tcPr>
          <w:p w14:paraId="12FF1C18"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11,21%</w:t>
            </w:r>
          </w:p>
        </w:tc>
      </w:tr>
      <w:tr w:rsidR="00A76FE9" w:rsidRPr="005D1F9B" w14:paraId="7715315A" w14:textId="77777777" w:rsidTr="00A76FE9">
        <w:trPr>
          <w:trHeight w:val="255"/>
          <w:jc w:val="center"/>
        </w:trPr>
        <w:tc>
          <w:tcPr>
            <w:tcW w:w="2700" w:type="dxa"/>
            <w:noWrap/>
            <w:hideMark/>
          </w:tcPr>
          <w:p w14:paraId="034C104D"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4:Specialist Health Services</w:t>
            </w:r>
          </w:p>
        </w:tc>
        <w:tc>
          <w:tcPr>
            <w:tcW w:w="1174" w:type="dxa"/>
            <w:noWrap/>
            <w:vAlign w:val="bottom"/>
            <w:hideMark/>
          </w:tcPr>
          <w:p w14:paraId="181A1E3C"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1 876,5</w:t>
            </w:r>
          </w:p>
        </w:tc>
        <w:tc>
          <w:tcPr>
            <w:tcW w:w="1012" w:type="dxa"/>
            <w:noWrap/>
            <w:vAlign w:val="bottom"/>
            <w:hideMark/>
          </w:tcPr>
          <w:p w14:paraId="3D06A97C"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2 049,2</w:t>
            </w:r>
          </w:p>
        </w:tc>
        <w:tc>
          <w:tcPr>
            <w:tcW w:w="1324" w:type="dxa"/>
            <w:noWrap/>
            <w:vAlign w:val="bottom"/>
            <w:hideMark/>
          </w:tcPr>
          <w:p w14:paraId="43A0C1AE"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172,7</w:t>
            </w:r>
          </w:p>
        </w:tc>
        <w:tc>
          <w:tcPr>
            <w:tcW w:w="1272" w:type="dxa"/>
            <w:noWrap/>
            <w:vAlign w:val="bottom"/>
            <w:hideMark/>
          </w:tcPr>
          <w:p w14:paraId="0932FC91"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71,4</w:t>
            </w:r>
          </w:p>
        </w:tc>
        <w:tc>
          <w:tcPr>
            <w:tcW w:w="1084" w:type="dxa"/>
            <w:noWrap/>
            <w:vAlign w:val="bottom"/>
            <w:hideMark/>
          </w:tcPr>
          <w:p w14:paraId="040FFDAD"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9,20%</w:t>
            </w:r>
          </w:p>
        </w:tc>
        <w:tc>
          <w:tcPr>
            <w:tcW w:w="1073" w:type="dxa"/>
            <w:noWrap/>
            <w:vAlign w:val="bottom"/>
            <w:hideMark/>
          </w:tcPr>
          <w:p w14:paraId="748395C2"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3,81%</w:t>
            </w:r>
          </w:p>
        </w:tc>
      </w:tr>
      <w:tr w:rsidR="00A76FE9" w:rsidRPr="005D1F9B" w14:paraId="3A30478F" w14:textId="77777777" w:rsidTr="00A76FE9">
        <w:trPr>
          <w:trHeight w:val="255"/>
          <w:jc w:val="center"/>
        </w:trPr>
        <w:tc>
          <w:tcPr>
            <w:tcW w:w="2700" w:type="dxa"/>
            <w:noWrap/>
            <w:hideMark/>
          </w:tcPr>
          <w:p w14:paraId="03134FE5"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5: Military Health Product Support</w:t>
            </w:r>
          </w:p>
        </w:tc>
        <w:tc>
          <w:tcPr>
            <w:tcW w:w="1174" w:type="dxa"/>
            <w:noWrap/>
            <w:vAlign w:val="bottom"/>
            <w:hideMark/>
          </w:tcPr>
          <w:p w14:paraId="16ECC3F5"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295,0</w:t>
            </w:r>
          </w:p>
        </w:tc>
        <w:tc>
          <w:tcPr>
            <w:tcW w:w="1012" w:type="dxa"/>
            <w:noWrap/>
            <w:vAlign w:val="bottom"/>
            <w:hideMark/>
          </w:tcPr>
          <w:p w14:paraId="14265797"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302,5</w:t>
            </w:r>
          </w:p>
        </w:tc>
        <w:tc>
          <w:tcPr>
            <w:tcW w:w="1324" w:type="dxa"/>
            <w:noWrap/>
            <w:vAlign w:val="bottom"/>
            <w:hideMark/>
          </w:tcPr>
          <w:p w14:paraId="1DFAEE36"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7,5</w:t>
            </w:r>
          </w:p>
        </w:tc>
        <w:tc>
          <w:tcPr>
            <w:tcW w:w="1272" w:type="dxa"/>
            <w:noWrap/>
            <w:vAlign w:val="bottom"/>
            <w:hideMark/>
          </w:tcPr>
          <w:p w14:paraId="3E91437E"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7,5</w:t>
            </w:r>
          </w:p>
        </w:tc>
        <w:tc>
          <w:tcPr>
            <w:tcW w:w="1084" w:type="dxa"/>
            <w:noWrap/>
            <w:vAlign w:val="bottom"/>
            <w:hideMark/>
          </w:tcPr>
          <w:p w14:paraId="65D70340"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2,54%</w:t>
            </w:r>
          </w:p>
        </w:tc>
        <w:tc>
          <w:tcPr>
            <w:tcW w:w="1073" w:type="dxa"/>
            <w:noWrap/>
            <w:vAlign w:val="bottom"/>
            <w:hideMark/>
          </w:tcPr>
          <w:p w14:paraId="04A49D39"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-2,53%</w:t>
            </w:r>
          </w:p>
        </w:tc>
      </w:tr>
      <w:tr w:rsidR="00A76FE9" w:rsidRPr="005D1F9B" w14:paraId="2CA46DCA" w14:textId="77777777" w:rsidTr="00A76FE9">
        <w:trPr>
          <w:trHeight w:val="255"/>
          <w:jc w:val="center"/>
        </w:trPr>
        <w:tc>
          <w:tcPr>
            <w:tcW w:w="2700" w:type="dxa"/>
            <w:noWrap/>
            <w:hideMark/>
          </w:tcPr>
          <w:p w14:paraId="69360719"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6: Military Health Maintenance</w:t>
            </w:r>
          </w:p>
        </w:tc>
        <w:tc>
          <w:tcPr>
            <w:tcW w:w="1174" w:type="dxa"/>
            <w:noWrap/>
            <w:vAlign w:val="bottom"/>
            <w:hideMark/>
          </w:tcPr>
          <w:p w14:paraId="58BB353A"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175,8</w:t>
            </w:r>
          </w:p>
        </w:tc>
        <w:tc>
          <w:tcPr>
            <w:tcW w:w="1012" w:type="dxa"/>
            <w:noWrap/>
            <w:vAlign w:val="bottom"/>
            <w:hideMark/>
          </w:tcPr>
          <w:p w14:paraId="20F5E889"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221,4</w:t>
            </w:r>
          </w:p>
        </w:tc>
        <w:tc>
          <w:tcPr>
            <w:tcW w:w="1324" w:type="dxa"/>
            <w:noWrap/>
            <w:vAlign w:val="bottom"/>
            <w:hideMark/>
          </w:tcPr>
          <w:p w14:paraId="14E689EB"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45,6</w:t>
            </w:r>
          </w:p>
        </w:tc>
        <w:tc>
          <w:tcPr>
            <w:tcW w:w="1272" w:type="dxa"/>
            <w:noWrap/>
            <w:vAlign w:val="bottom"/>
            <w:hideMark/>
          </w:tcPr>
          <w:p w14:paraId="6B45AE0C"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34,7</w:t>
            </w:r>
          </w:p>
        </w:tc>
        <w:tc>
          <w:tcPr>
            <w:tcW w:w="1084" w:type="dxa"/>
            <w:noWrap/>
            <w:vAlign w:val="bottom"/>
            <w:hideMark/>
          </w:tcPr>
          <w:p w14:paraId="6B32EC9B"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25,94%</w:t>
            </w:r>
          </w:p>
        </w:tc>
        <w:tc>
          <w:tcPr>
            <w:tcW w:w="1073" w:type="dxa"/>
            <w:noWrap/>
            <w:vAlign w:val="bottom"/>
            <w:hideMark/>
          </w:tcPr>
          <w:p w14:paraId="1BABE607"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19,71%</w:t>
            </w:r>
          </w:p>
        </w:tc>
      </w:tr>
      <w:tr w:rsidR="00A76FE9" w:rsidRPr="005D1F9B" w14:paraId="37CDA7D9" w14:textId="77777777" w:rsidTr="00A76FE9">
        <w:trPr>
          <w:trHeight w:val="255"/>
          <w:jc w:val="center"/>
        </w:trPr>
        <w:tc>
          <w:tcPr>
            <w:tcW w:w="2700" w:type="dxa"/>
            <w:noWrap/>
            <w:hideMark/>
          </w:tcPr>
          <w:p w14:paraId="3B14B0A8"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7: Military Health Training Capability</w:t>
            </w:r>
          </w:p>
        </w:tc>
        <w:tc>
          <w:tcPr>
            <w:tcW w:w="1174" w:type="dxa"/>
            <w:noWrap/>
            <w:vAlign w:val="bottom"/>
            <w:hideMark/>
          </w:tcPr>
          <w:p w14:paraId="23C9E171"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371,3</w:t>
            </w:r>
          </w:p>
        </w:tc>
        <w:tc>
          <w:tcPr>
            <w:tcW w:w="1012" w:type="dxa"/>
            <w:noWrap/>
            <w:vAlign w:val="bottom"/>
            <w:hideMark/>
          </w:tcPr>
          <w:p w14:paraId="12DA7FAD"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378,6</w:t>
            </w:r>
          </w:p>
        </w:tc>
        <w:tc>
          <w:tcPr>
            <w:tcW w:w="1324" w:type="dxa"/>
            <w:noWrap/>
            <w:vAlign w:val="bottom"/>
            <w:hideMark/>
          </w:tcPr>
          <w:p w14:paraId="6360B83B"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xml:space="preserve">  7,3</w:t>
            </w:r>
          </w:p>
        </w:tc>
        <w:tc>
          <w:tcPr>
            <w:tcW w:w="1272" w:type="dxa"/>
            <w:noWrap/>
            <w:vAlign w:val="bottom"/>
            <w:hideMark/>
          </w:tcPr>
          <w:p w14:paraId="1088ABF8"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  11,4</w:t>
            </w:r>
          </w:p>
        </w:tc>
        <w:tc>
          <w:tcPr>
            <w:tcW w:w="1084" w:type="dxa"/>
            <w:noWrap/>
            <w:vAlign w:val="bottom"/>
            <w:hideMark/>
          </w:tcPr>
          <w:p w14:paraId="6639F839"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1,97%</w:t>
            </w:r>
          </w:p>
        </w:tc>
        <w:tc>
          <w:tcPr>
            <w:tcW w:w="1073" w:type="dxa"/>
            <w:noWrap/>
            <w:vAlign w:val="bottom"/>
            <w:hideMark/>
          </w:tcPr>
          <w:p w14:paraId="58F48636" w14:textId="77777777" w:rsidR="00A76FE9" w:rsidRPr="005D1F9B" w:rsidRDefault="00A76FE9" w:rsidP="00A37A16">
            <w:pPr>
              <w:spacing w:line="360" w:lineRule="auto"/>
              <w:rPr>
                <w:rFonts w:ascii="Times New Roman" w:hAnsi="Times New Roman" w:cs="Times New Roman"/>
                <w:sz w:val="18"/>
                <w:szCs w:val="18"/>
              </w:rPr>
            </w:pPr>
            <w:r w:rsidRPr="005D1F9B">
              <w:rPr>
                <w:rFonts w:ascii="Times New Roman" w:hAnsi="Times New Roman" w:cs="Times New Roman"/>
                <w:sz w:val="18"/>
                <w:szCs w:val="20"/>
              </w:rPr>
              <w:t>-3,07%</w:t>
            </w:r>
          </w:p>
        </w:tc>
      </w:tr>
      <w:tr w:rsidR="00A76FE9" w:rsidRPr="005D1F9B" w14:paraId="3D10459F" w14:textId="77777777" w:rsidTr="00A76FE9">
        <w:trPr>
          <w:trHeight w:val="255"/>
          <w:jc w:val="center"/>
        </w:trPr>
        <w:tc>
          <w:tcPr>
            <w:tcW w:w="2700" w:type="dxa"/>
            <w:noWrap/>
            <w:hideMark/>
          </w:tcPr>
          <w:p w14:paraId="67AD0EB0" w14:textId="77777777" w:rsidR="00A76FE9" w:rsidRPr="007A7E21" w:rsidRDefault="00A76FE9" w:rsidP="00A37A16">
            <w:pPr>
              <w:spacing w:line="360" w:lineRule="auto"/>
              <w:rPr>
                <w:rFonts w:ascii="Times New Roman" w:hAnsi="Times New Roman" w:cs="Times New Roman"/>
                <w:b/>
                <w:sz w:val="18"/>
                <w:szCs w:val="18"/>
              </w:rPr>
            </w:pPr>
          </w:p>
          <w:p w14:paraId="7519747D" w14:textId="77777777" w:rsidR="00A76FE9" w:rsidRPr="007A7E21" w:rsidRDefault="00A76FE9" w:rsidP="00A37A16">
            <w:pPr>
              <w:spacing w:line="360" w:lineRule="auto"/>
              <w:rPr>
                <w:rFonts w:ascii="Times New Roman" w:hAnsi="Times New Roman" w:cs="Times New Roman"/>
                <w:b/>
                <w:sz w:val="18"/>
                <w:szCs w:val="18"/>
              </w:rPr>
            </w:pPr>
            <w:r w:rsidRPr="007A7E21">
              <w:rPr>
                <w:rFonts w:ascii="Times New Roman" w:hAnsi="Times New Roman" w:cs="Times New Roman"/>
                <w:b/>
                <w:sz w:val="18"/>
                <w:szCs w:val="18"/>
              </w:rPr>
              <w:t>TOTAL</w:t>
            </w:r>
          </w:p>
        </w:tc>
        <w:tc>
          <w:tcPr>
            <w:tcW w:w="1174" w:type="dxa"/>
            <w:noWrap/>
            <w:vAlign w:val="bottom"/>
            <w:hideMark/>
          </w:tcPr>
          <w:p w14:paraId="6C96D798"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xml:space="preserve"> 4 714,1</w:t>
            </w:r>
          </w:p>
        </w:tc>
        <w:tc>
          <w:tcPr>
            <w:tcW w:w="1012" w:type="dxa"/>
            <w:noWrap/>
            <w:vAlign w:val="bottom"/>
            <w:hideMark/>
          </w:tcPr>
          <w:p w14:paraId="71D9C98B"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xml:space="preserve"> 5 375,3</w:t>
            </w:r>
          </w:p>
        </w:tc>
        <w:tc>
          <w:tcPr>
            <w:tcW w:w="1324" w:type="dxa"/>
            <w:noWrap/>
            <w:vAlign w:val="bottom"/>
            <w:hideMark/>
          </w:tcPr>
          <w:p w14:paraId="4B15C5EB"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xml:space="preserve">  661,2</w:t>
            </w:r>
          </w:p>
        </w:tc>
        <w:tc>
          <w:tcPr>
            <w:tcW w:w="1272" w:type="dxa"/>
            <w:noWrap/>
            <w:vAlign w:val="bottom"/>
            <w:hideMark/>
          </w:tcPr>
          <w:p w14:paraId="1D569BEB"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 xml:space="preserve">  395,5</w:t>
            </w:r>
          </w:p>
        </w:tc>
        <w:tc>
          <w:tcPr>
            <w:tcW w:w="1084" w:type="dxa"/>
            <w:noWrap/>
            <w:vAlign w:val="bottom"/>
            <w:hideMark/>
          </w:tcPr>
          <w:p w14:paraId="1EA84E28"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14,0%</w:t>
            </w:r>
          </w:p>
        </w:tc>
        <w:tc>
          <w:tcPr>
            <w:tcW w:w="1073" w:type="dxa"/>
            <w:noWrap/>
            <w:vAlign w:val="bottom"/>
            <w:hideMark/>
          </w:tcPr>
          <w:p w14:paraId="39CB0875" w14:textId="77777777" w:rsidR="00A76FE9" w:rsidRPr="005D1F9B" w:rsidRDefault="00A76FE9" w:rsidP="00A37A16">
            <w:pPr>
              <w:spacing w:line="360" w:lineRule="auto"/>
              <w:rPr>
                <w:rFonts w:ascii="Times New Roman" w:hAnsi="Times New Roman" w:cs="Times New Roman"/>
                <w:b/>
                <w:sz w:val="18"/>
                <w:szCs w:val="18"/>
              </w:rPr>
            </w:pPr>
            <w:r w:rsidRPr="005D1F9B">
              <w:rPr>
                <w:rFonts w:ascii="Times New Roman" w:hAnsi="Times New Roman" w:cs="Times New Roman"/>
                <w:b/>
                <w:sz w:val="18"/>
                <w:szCs w:val="20"/>
              </w:rPr>
              <w:t>8,39%</w:t>
            </w:r>
          </w:p>
        </w:tc>
      </w:tr>
    </w:tbl>
    <w:p w14:paraId="344BCBCA" w14:textId="77777777" w:rsidR="00A76FE9" w:rsidRPr="00D425EC" w:rsidRDefault="00A76FE9" w:rsidP="00A37A16">
      <w:pPr>
        <w:spacing w:after="0" w:line="360" w:lineRule="auto"/>
        <w:jc w:val="center"/>
        <w:rPr>
          <w:rFonts w:ascii="Times New Roman" w:hAnsi="Times New Roman" w:cs="Times New Roman"/>
          <w:sz w:val="20"/>
          <w:lang w:val="en-GB"/>
        </w:rPr>
      </w:pPr>
      <w:r w:rsidRPr="00D425EC">
        <w:rPr>
          <w:rFonts w:ascii="Times New Roman" w:hAnsi="Times New Roman" w:cs="Times New Roman"/>
          <w:b/>
          <w:sz w:val="20"/>
          <w:lang w:val="en-GB"/>
        </w:rPr>
        <w:t xml:space="preserve">Table 9: </w:t>
      </w:r>
      <w:r w:rsidRPr="00D425EC">
        <w:rPr>
          <w:rFonts w:ascii="Times New Roman" w:hAnsi="Times New Roman" w:cs="Times New Roman"/>
          <w:b/>
          <w:bCs/>
          <w:sz w:val="20"/>
          <w:lang w:val="en-US"/>
        </w:rPr>
        <w:t>Nominal and real increases/decreases in the Military Health Support</w:t>
      </w:r>
    </w:p>
    <w:p w14:paraId="0CEABBDD" w14:textId="77777777" w:rsidR="00A37A16" w:rsidRDefault="00A37A16" w:rsidP="00A37A16">
      <w:pPr>
        <w:spacing w:after="0" w:line="360" w:lineRule="auto"/>
        <w:rPr>
          <w:rFonts w:ascii="Times New Roman" w:hAnsi="Times New Roman" w:cs="Times New Roman"/>
          <w:b/>
          <w:lang w:val="en-GB"/>
        </w:rPr>
      </w:pPr>
    </w:p>
    <w:p w14:paraId="5AD5D4DB" w14:textId="74B633B6"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w:t>
      </w:r>
      <w:r w:rsidRPr="007A7E21">
        <w:rPr>
          <w:rFonts w:ascii="Times New Roman" w:hAnsi="Times New Roman" w:cs="Times New Roman"/>
          <w:b/>
          <w:lang w:val="en-GB"/>
        </w:rPr>
        <w:t>.8.2</w:t>
      </w:r>
      <w:r w:rsidRPr="007A7E21">
        <w:rPr>
          <w:rFonts w:ascii="Times New Roman" w:hAnsi="Times New Roman" w:cs="Times New Roman"/>
          <w:b/>
          <w:lang w:val="en-GB"/>
        </w:rPr>
        <w:tab/>
        <w:t>Performance Indicators for Programme 6</w:t>
      </w:r>
      <w:r>
        <w:rPr>
          <w:rFonts w:ascii="Times New Roman" w:hAnsi="Times New Roman" w:cs="Times New Roman"/>
          <w:b/>
          <w:lang w:val="en-GB"/>
        </w:rPr>
        <w:t>:</w:t>
      </w:r>
      <w:r w:rsidRPr="007A7E21">
        <w:rPr>
          <w:rFonts w:ascii="Times New Roman" w:hAnsi="Times New Roman" w:cs="Times New Roman"/>
          <w:b/>
          <w:lang w:val="en-GB"/>
        </w:rPr>
        <w:t xml:space="preserve"> Military Health Support</w:t>
      </w:r>
    </w:p>
    <w:p w14:paraId="001D8902" w14:textId="77777777" w:rsidR="00A37A16" w:rsidRDefault="00A37A16" w:rsidP="00A37A16">
      <w:pPr>
        <w:spacing w:after="0" w:line="360" w:lineRule="auto"/>
        <w:jc w:val="both"/>
        <w:rPr>
          <w:rFonts w:ascii="Times New Roman" w:hAnsi="Times New Roman" w:cs="Times New Roman"/>
          <w:lang w:val="en-GB"/>
        </w:rPr>
      </w:pPr>
    </w:p>
    <w:p w14:paraId="5853B28B" w14:textId="0A97E449" w:rsidR="00A76FE9" w:rsidRDefault="00A76FE9" w:rsidP="00A37A16">
      <w:pPr>
        <w:spacing w:after="0" w:line="360" w:lineRule="auto"/>
        <w:jc w:val="both"/>
        <w:rPr>
          <w:rFonts w:ascii="Times New Roman" w:hAnsi="Times New Roman" w:cs="Times New Roman"/>
          <w:lang w:val="en-GB"/>
        </w:rPr>
      </w:pPr>
      <w:r w:rsidRPr="007A7E21">
        <w:rPr>
          <w:rFonts w:ascii="Times New Roman" w:hAnsi="Times New Roman" w:cs="Times New Roman"/>
          <w:lang w:val="en-GB"/>
        </w:rPr>
        <w:t>Six targets were set for the Military Health Support Programme for 201</w:t>
      </w:r>
      <w:r>
        <w:rPr>
          <w:rFonts w:ascii="Times New Roman" w:hAnsi="Times New Roman" w:cs="Times New Roman"/>
          <w:lang w:val="en-GB"/>
        </w:rPr>
        <w:t>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 xml:space="preserve"> of which four are classified. The target for the number o</w:t>
      </w:r>
      <w:r>
        <w:rPr>
          <w:rFonts w:ascii="Times New Roman" w:hAnsi="Times New Roman" w:cs="Times New Roman"/>
          <w:lang w:val="en-GB"/>
        </w:rPr>
        <w:t>f healthcare activities for 2019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 xml:space="preserve"> is the same as in </w:t>
      </w:r>
      <w:r>
        <w:rPr>
          <w:rFonts w:ascii="Times New Roman" w:hAnsi="Times New Roman" w:cs="Times New Roman"/>
          <w:lang w:val="en-GB"/>
        </w:rPr>
        <w:t>the preceding year</w:t>
      </w:r>
      <w:r w:rsidRPr="007A7E21">
        <w:rPr>
          <w:rFonts w:ascii="Times New Roman" w:hAnsi="Times New Roman" w:cs="Times New Roman"/>
          <w:lang w:val="en-GB"/>
        </w:rPr>
        <w:t xml:space="preserve">, at 2 140 550. It should be noted, however, that this target has been overachieved in recent years, thus perhaps warranting the lifting of the target. Furthermore, </w:t>
      </w:r>
      <w:r>
        <w:rPr>
          <w:rFonts w:ascii="Times New Roman" w:hAnsi="Times New Roman" w:cs="Times New Roman"/>
          <w:lang w:val="en-GB"/>
        </w:rPr>
        <w:t>the target for training for 2019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 xml:space="preserve"> is 648. This is the same as in 2017/18, but lower than achievements in </w:t>
      </w:r>
      <w:r>
        <w:rPr>
          <w:rFonts w:ascii="Times New Roman" w:hAnsi="Times New Roman" w:cs="Times New Roman"/>
          <w:lang w:val="en-GB"/>
        </w:rPr>
        <w:t>recent years since 2015/16</w:t>
      </w:r>
      <w:r w:rsidRPr="007A7E21">
        <w:rPr>
          <w:rFonts w:ascii="Times New Roman" w:hAnsi="Times New Roman" w:cs="Times New Roman"/>
          <w:lang w:val="en-GB"/>
        </w:rPr>
        <w:t>.</w:t>
      </w:r>
    </w:p>
    <w:p w14:paraId="35F48710" w14:textId="37B509E0" w:rsidR="00D425EC" w:rsidRDefault="00D425EC" w:rsidP="00A37A16">
      <w:pPr>
        <w:spacing w:after="0" w:line="360" w:lineRule="auto"/>
        <w:jc w:val="both"/>
        <w:rPr>
          <w:rFonts w:ascii="Times New Roman" w:hAnsi="Times New Roman" w:cs="Times New Roman"/>
          <w:lang w:val="en-GB"/>
        </w:rPr>
      </w:pPr>
    </w:p>
    <w:p w14:paraId="37489C22" w14:textId="741C47B0" w:rsidR="004136CA" w:rsidRDefault="004136CA" w:rsidP="00A37A16">
      <w:pPr>
        <w:spacing w:after="0" w:line="360" w:lineRule="auto"/>
        <w:jc w:val="both"/>
        <w:rPr>
          <w:rFonts w:ascii="Times New Roman" w:hAnsi="Times New Roman" w:cs="Times New Roman"/>
          <w:lang w:val="en-GB"/>
        </w:rPr>
      </w:pPr>
    </w:p>
    <w:p w14:paraId="6AAEF15E" w14:textId="186BCC30" w:rsidR="00A76FE9" w:rsidRPr="004136CA" w:rsidRDefault="00A76FE9" w:rsidP="004136CA">
      <w:pPr>
        <w:pStyle w:val="Heading2"/>
        <w:numPr>
          <w:ilvl w:val="1"/>
          <w:numId w:val="6"/>
        </w:numPr>
        <w:spacing w:before="0" w:line="360" w:lineRule="auto"/>
        <w:rPr>
          <w:rFonts w:ascii="Times New Roman" w:hAnsi="Times New Roman" w:cs="Times New Roman"/>
          <w:b/>
          <w:color w:val="auto"/>
          <w:sz w:val="22"/>
          <w:szCs w:val="22"/>
          <w:lang w:val="en-GB"/>
        </w:rPr>
      </w:pPr>
      <w:r w:rsidRPr="007A7E21">
        <w:rPr>
          <w:rFonts w:ascii="Times New Roman" w:hAnsi="Times New Roman" w:cs="Times New Roman"/>
          <w:b/>
          <w:color w:val="auto"/>
          <w:sz w:val="22"/>
          <w:szCs w:val="22"/>
          <w:lang w:val="en-GB"/>
        </w:rPr>
        <w:t xml:space="preserve">           </w:t>
      </w:r>
      <w:bookmarkStart w:id="9" w:name="_Toc511729038"/>
      <w:r w:rsidRPr="007A7E21">
        <w:rPr>
          <w:rFonts w:ascii="Times New Roman" w:hAnsi="Times New Roman" w:cs="Times New Roman"/>
          <w:b/>
          <w:color w:val="auto"/>
          <w:sz w:val="22"/>
          <w:szCs w:val="22"/>
          <w:lang w:val="en-GB"/>
        </w:rPr>
        <w:t>Programme 7: Defence intelligence</w:t>
      </w:r>
      <w:bookmarkEnd w:id="9"/>
    </w:p>
    <w:p w14:paraId="546E811C" w14:textId="77777777"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w:t>
      </w:r>
      <w:r w:rsidRPr="007A7E21">
        <w:rPr>
          <w:rFonts w:ascii="Times New Roman" w:hAnsi="Times New Roman" w:cs="Times New Roman"/>
          <w:b/>
          <w:lang w:val="en-GB"/>
        </w:rPr>
        <w:t>.9.1</w:t>
      </w:r>
      <w:r w:rsidRPr="007A7E21">
        <w:rPr>
          <w:rFonts w:ascii="Times New Roman" w:hAnsi="Times New Roman" w:cs="Times New Roman"/>
          <w:b/>
          <w:lang w:val="en-GB"/>
        </w:rPr>
        <w:tab/>
        <w:t>20</w:t>
      </w:r>
      <w:r>
        <w:rPr>
          <w:rFonts w:ascii="Times New Roman" w:hAnsi="Times New Roman" w:cs="Times New Roman"/>
          <w:b/>
          <w:lang w:val="en-GB"/>
        </w:rPr>
        <w:t>19</w:t>
      </w:r>
      <w:r w:rsidRPr="007A7E21">
        <w:rPr>
          <w:rFonts w:ascii="Times New Roman" w:hAnsi="Times New Roman" w:cs="Times New Roman"/>
          <w:b/>
          <w:lang w:val="en-GB"/>
        </w:rPr>
        <w:t>/</w:t>
      </w:r>
      <w:r>
        <w:rPr>
          <w:rFonts w:ascii="Times New Roman" w:hAnsi="Times New Roman" w:cs="Times New Roman"/>
          <w:b/>
          <w:lang w:val="en-GB"/>
        </w:rPr>
        <w:t>20</w:t>
      </w:r>
      <w:r w:rsidRPr="007A7E21">
        <w:rPr>
          <w:rFonts w:ascii="Times New Roman" w:hAnsi="Times New Roman" w:cs="Times New Roman"/>
          <w:b/>
          <w:lang w:val="en-GB"/>
        </w:rPr>
        <w:t xml:space="preserve"> Allocation to Programme 7</w:t>
      </w:r>
      <w:r>
        <w:rPr>
          <w:rFonts w:ascii="Times New Roman" w:hAnsi="Times New Roman" w:cs="Times New Roman"/>
          <w:b/>
          <w:lang w:val="en-GB"/>
        </w:rPr>
        <w:t>:</w:t>
      </w:r>
      <w:r w:rsidRPr="007A7E21">
        <w:rPr>
          <w:rFonts w:ascii="Times New Roman" w:hAnsi="Times New Roman" w:cs="Times New Roman"/>
          <w:b/>
          <w:lang w:val="en-GB"/>
        </w:rPr>
        <w:t xml:space="preserve"> </w:t>
      </w:r>
      <w:r>
        <w:rPr>
          <w:rFonts w:ascii="Times New Roman" w:hAnsi="Times New Roman" w:cs="Times New Roman"/>
          <w:b/>
          <w:lang w:val="en-GB"/>
        </w:rPr>
        <w:t xml:space="preserve"> </w:t>
      </w:r>
      <w:r w:rsidRPr="007A7E21">
        <w:rPr>
          <w:rFonts w:ascii="Times New Roman" w:hAnsi="Times New Roman" w:cs="Times New Roman"/>
          <w:b/>
          <w:lang w:val="en-GB"/>
        </w:rPr>
        <w:t>Defence Intelligence</w:t>
      </w:r>
    </w:p>
    <w:p w14:paraId="711DC04E" w14:textId="77777777" w:rsidR="00A37A16" w:rsidRDefault="00A37A16" w:rsidP="00A37A16">
      <w:pPr>
        <w:spacing w:after="0" w:line="360" w:lineRule="auto"/>
        <w:jc w:val="both"/>
        <w:rPr>
          <w:rFonts w:ascii="Times New Roman" w:hAnsi="Times New Roman" w:cs="Times New Roman"/>
        </w:rPr>
      </w:pPr>
    </w:p>
    <w:p w14:paraId="2E5BE078" w14:textId="38B7755A" w:rsidR="00A76FE9" w:rsidRPr="005D1F9B"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Defence Intelligence in 2019/20 reflects a slight increase resulting in a real percentage increase of 2.07%. The major benefactor is subprogramme 2 (Defence intelligence support Services) that received a real percentage increase of 7.85%. No major shifts are visible in terms of the economic classifications, except for a reduction in the allocation for </w:t>
      </w:r>
      <w:r w:rsidRPr="005D1F9B">
        <w:rPr>
          <w:rFonts w:ascii="Times New Roman" w:hAnsi="Times New Roman" w:cs="Times New Roman"/>
          <w:i/>
        </w:rPr>
        <w:t>Households</w:t>
      </w:r>
      <w:r w:rsidRPr="005D1F9B">
        <w:rPr>
          <w:rFonts w:ascii="Times New Roman" w:hAnsi="Times New Roman" w:cs="Times New Roman"/>
        </w:rPr>
        <w:t xml:space="preserve"> from R4.5 million in 2018/19 to R1.7 million in 2019/20.</w:t>
      </w:r>
    </w:p>
    <w:tbl>
      <w:tblPr>
        <w:tblStyle w:val="TableGrid"/>
        <w:tblW w:w="9781" w:type="dxa"/>
        <w:jc w:val="center"/>
        <w:tblLook w:val="04A0" w:firstRow="1" w:lastRow="0" w:firstColumn="1" w:lastColumn="0" w:noHBand="0" w:noVBand="1"/>
      </w:tblPr>
      <w:tblGrid>
        <w:gridCol w:w="2430"/>
        <w:gridCol w:w="1232"/>
        <w:gridCol w:w="1012"/>
        <w:gridCol w:w="1266"/>
        <w:gridCol w:w="1298"/>
        <w:gridCol w:w="1084"/>
        <w:gridCol w:w="1459"/>
      </w:tblGrid>
      <w:tr w:rsidR="00A76FE9" w:rsidRPr="005D1F9B" w14:paraId="5BD8D4F1" w14:textId="77777777" w:rsidTr="00A76FE9">
        <w:trPr>
          <w:trHeight w:val="765"/>
          <w:jc w:val="center"/>
        </w:trPr>
        <w:tc>
          <w:tcPr>
            <w:tcW w:w="2430" w:type="dxa"/>
            <w:shd w:val="clear" w:color="auto" w:fill="A8D08D" w:themeFill="accent6" w:themeFillTint="99"/>
            <w:noWrap/>
            <w:hideMark/>
          </w:tcPr>
          <w:p w14:paraId="15BF3882"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Programme</w:t>
            </w:r>
          </w:p>
        </w:tc>
        <w:tc>
          <w:tcPr>
            <w:tcW w:w="2244" w:type="dxa"/>
            <w:gridSpan w:val="2"/>
            <w:shd w:val="clear" w:color="auto" w:fill="A8D08D" w:themeFill="accent6" w:themeFillTint="99"/>
            <w:hideMark/>
          </w:tcPr>
          <w:p w14:paraId="63E78FB1" w14:textId="77777777" w:rsidR="00A76FE9" w:rsidRPr="005D1F9B" w:rsidRDefault="00A76FE9" w:rsidP="00A37A16">
            <w:pPr>
              <w:spacing w:line="360" w:lineRule="auto"/>
              <w:rPr>
                <w:rFonts w:ascii="Times New Roman" w:hAnsi="Times New Roman" w:cs="Times New Roman"/>
                <w:b/>
                <w:bCs/>
                <w:sz w:val="18"/>
              </w:rPr>
            </w:pPr>
            <w:r w:rsidRPr="005D1F9B">
              <w:rPr>
                <w:rFonts w:ascii="Times New Roman" w:hAnsi="Times New Roman" w:cs="Times New Roman"/>
                <w:b/>
                <w:bCs/>
                <w:sz w:val="18"/>
                <w:szCs w:val="18"/>
              </w:rPr>
              <w:t>Budget</w:t>
            </w:r>
          </w:p>
        </w:tc>
        <w:tc>
          <w:tcPr>
            <w:tcW w:w="1266" w:type="dxa"/>
            <w:vMerge w:val="restart"/>
            <w:shd w:val="clear" w:color="auto" w:fill="A8D08D" w:themeFill="accent6" w:themeFillTint="99"/>
            <w:hideMark/>
          </w:tcPr>
          <w:p w14:paraId="4580698B" w14:textId="77777777" w:rsidR="00A76FE9" w:rsidRPr="005D1F9B" w:rsidRDefault="00A76FE9" w:rsidP="00A37A16">
            <w:pPr>
              <w:spacing w:line="360" w:lineRule="auto"/>
              <w:rPr>
                <w:rFonts w:ascii="Times New Roman" w:hAnsi="Times New Roman" w:cs="Times New Roman"/>
                <w:b/>
                <w:bCs/>
                <w:sz w:val="18"/>
              </w:rPr>
            </w:pPr>
            <w:r w:rsidRPr="005D1F9B">
              <w:rPr>
                <w:rFonts w:ascii="Times New Roman" w:hAnsi="Times New Roman" w:cs="Times New Roman"/>
                <w:b/>
                <w:bCs/>
                <w:sz w:val="18"/>
                <w:szCs w:val="18"/>
              </w:rPr>
              <w:t>Nominal Increase / Decrease in 2019/20</w:t>
            </w:r>
          </w:p>
        </w:tc>
        <w:tc>
          <w:tcPr>
            <w:tcW w:w="1298" w:type="dxa"/>
            <w:vMerge w:val="restart"/>
            <w:shd w:val="clear" w:color="auto" w:fill="A8D08D" w:themeFill="accent6" w:themeFillTint="99"/>
            <w:hideMark/>
          </w:tcPr>
          <w:p w14:paraId="6A5DD714" w14:textId="77777777" w:rsidR="00A76FE9" w:rsidRPr="005D1F9B" w:rsidRDefault="00A76FE9" w:rsidP="00A37A16">
            <w:pPr>
              <w:spacing w:line="360" w:lineRule="auto"/>
              <w:rPr>
                <w:rFonts w:ascii="Times New Roman" w:hAnsi="Times New Roman" w:cs="Times New Roman"/>
                <w:b/>
                <w:bCs/>
                <w:sz w:val="18"/>
              </w:rPr>
            </w:pPr>
            <w:r w:rsidRPr="005D1F9B">
              <w:rPr>
                <w:rFonts w:ascii="Times New Roman" w:hAnsi="Times New Roman" w:cs="Times New Roman"/>
                <w:b/>
                <w:bCs/>
                <w:sz w:val="18"/>
                <w:szCs w:val="18"/>
              </w:rPr>
              <w:t>Real Increase / Decrease in 2019/20</w:t>
            </w:r>
          </w:p>
        </w:tc>
        <w:tc>
          <w:tcPr>
            <w:tcW w:w="1084" w:type="dxa"/>
            <w:vMerge w:val="restart"/>
            <w:shd w:val="clear" w:color="auto" w:fill="A8D08D" w:themeFill="accent6" w:themeFillTint="99"/>
            <w:hideMark/>
          </w:tcPr>
          <w:p w14:paraId="2D111573" w14:textId="77777777" w:rsidR="00A76FE9" w:rsidRPr="005D1F9B" w:rsidRDefault="00A76FE9" w:rsidP="00A37A16">
            <w:pPr>
              <w:spacing w:line="360" w:lineRule="auto"/>
              <w:rPr>
                <w:rFonts w:ascii="Times New Roman" w:hAnsi="Times New Roman" w:cs="Times New Roman"/>
                <w:b/>
                <w:bCs/>
                <w:sz w:val="18"/>
              </w:rPr>
            </w:pPr>
            <w:r w:rsidRPr="005D1F9B">
              <w:rPr>
                <w:rFonts w:ascii="Times New Roman" w:hAnsi="Times New Roman" w:cs="Times New Roman"/>
                <w:b/>
                <w:bCs/>
                <w:sz w:val="18"/>
                <w:szCs w:val="18"/>
              </w:rPr>
              <w:t>Nominal Percent change in 2019/20</w:t>
            </w:r>
          </w:p>
        </w:tc>
        <w:tc>
          <w:tcPr>
            <w:tcW w:w="1459" w:type="dxa"/>
            <w:vMerge w:val="restart"/>
            <w:shd w:val="clear" w:color="auto" w:fill="A8D08D" w:themeFill="accent6" w:themeFillTint="99"/>
            <w:hideMark/>
          </w:tcPr>
          <w:p w14:paraId="0370A7EF"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 xml:space="preserve">Real Percent change in </w:t>
            </w:r>
          </w:p>
          <w:p w14:paraId="13E7366C" w14:textId="77777777" w:rsidR="00A76FE9" w:rsidRPr="005D1F9B" w:rsidRDefault="00A76FE9" w:rsidP="00A37A16">
            <w:pPr>
              <w:spacing w:line="360" w:lineRule="auto"/>
              <w:rPr>
                <w:rFonts w:ascii="Times New Roman" w:hAnsi="Times New Roman" w:cs="Times New Roman"/>
                <w:b/>
                <w:bCs/>
                <w:sz w:val="18"/>
              </w:rPr>
            </w:pPr>
            <w:r w:rsidRPr="005D1F9B">
              <w:rPr>
                <w:rFonts w:ascii="Times New Roman" w:hAnsi="Times New Roman" w:cs="Times New Roman"/>
                <w:b/>
                <w:bCs/>
                <w:sz w:val="18"/>
                <w:szCs w:val="18"/>
              </w:rPr>
              <w:t>2019/20</w:t>
            </w:r>
          </w:p>
          <w:p w14:paraId="281F825C" w14:textId="77777777" w:rsidR="00A76FE9" w:rsidRPr="005D1F9B" w:rsidRDefault="00A76FE9" w:rsidP="00A37A16">
            <w:pPr>
              <w:spacing w:line="360" w:lineRule="auto"/>
              <w:rPr>
                <w:rFonts w:ascii="Times New Roman" w:hAnsi="Times New Roman" w:cs="Times New Roman"/>
                <w:b/>
                <w:bCs/>
                <w:sz w:val="18"/>
              </w:rPr>
            </w:pPr>
            <w:r w:rsidRPr="005D1F9B">
              <w:rPr>
                <w:rFonts w:ascii="Times New Roman" w:hAnsi="Times New Roman" w:cs="Times New Roman"/>
                <w:b/>
                <w:bCs/>
                <w:sz w:val="18"/>
                <w:szCs w:val="18"/>
              </w:rPr>
              <w:t>2018/19</w:t>
            </w:r>
          </w:p>
        </w:tc>
      </w:tr>
      <w:tr w:rsidR="00A76FE9" w:rsidRPr="005D1F9B" w14:paraId="2521D001" w14:textId="77777777" w:rsidTr="00A76FE9">
        <w:trPr>
          <w:trHeight w:val="255"/>
          <w:jc w:val="center"/>
        </w:trPr>
        <w:tc>
          <w:tcPr>
            <w:tcW w:w="2430" w:type="dxa"/>
            <w:shd w:val="clear" w:color="auto" w:fill="A8D08D" w:themeFill="accent6" w:themeFillTint="99"/>
            <w:noWrap/>
            <w:hideMark/>
          </w:tcPr>
          <w:p w14:paraId="286E135E"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R million</w:t>
            </w:r>
          </w:p>
        </w:tc>
        <w:tc>
          <w:tcPr>
            <w:tcW w:w="1232" w:type="dxa"/>
            <w:shd w:val="clear" w:color="auto" w:fill="A8D08D" w:themeFill="accent6" w:themeFillTint="99"/>
            <w:noWrap/>
            <w:hideMark/>
          </w:tcPr>
          <w:p w14:paraId="21E9D39E"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2018/19</w:t>
            </w:r>
          </w:p>
        </w:tc>
        <w:tc>
          <w:tcPr>
            <w:tcW w:w="1012" w:type="dxa"/>
            <w:shd w:val="clear" w:color="auto" w:fill="A8D08D" w:themeFill="accent6" w:themeFillTint="99"/>
            <w:noWrap/>
            <w:hideMark/>
          </w:tcPr>
          <w:p w14:paraId="22681F67" w14:textId="77777777" w:rsidR="00A76FE9" w:rsidRPr="005D1F9B" w:rsidRDefault="00A76FE9" w:rsidP="00A37A16">
            <w:pPr>
              <w:spacing w:line="360" w:lineRule="auto"/>
              <w:rPr>
                <w:rFonts w:ascii="Times New Roman" w:hAnsi="Times New Roman" w:cs="Times New Roman"/>
                <w:b/>
                <w:bCs/>
                <w:sz w:val="18"/>
                <w:szCs w:val="18"/>
              </w:rPr>
            </w:pPr>
            <w:r w:rsidRPr="005D1F9B">
              <w:rPr>
                <w:rFonts w:ascii="Times New Roman" w:hAnsi="Times New Roman" w:cs="Times New Roman"/>
                <w:b/>
                <w:bCs/>
                <w:sz w:val="18"/>
                <w:szCs w:val="18"/>
              </w:rPr>
              <w:t>2019/20</w:t>
            </w:r>
          </w:p>
        </w:tc>
        <w:tc>
          <w:tcPr>
            <w:tcW w:w="1266" w:type="dxa"/>
            <w:vMerge/>
            <w:hideMark/>
          </w:tcPr>
          <w:p w14:paraId="0F898571" w14:textId="77777777" w:rsidR="00A76FE9" w:rsidRPr="005D1F9B" w:rsidRDefault="00A76FE9" w:rsidP="00A37A16">
            <w:pPr>
              <w:spacing w:line="360" w:lineRule="auto"/>
              <w:rPr>
                <w:rFonts w:ascii="Times New Roman" w:hAnsi="Times New Roman" w:cs="Times New Roman"/>
                <w:b/>
                <w:bCs/>
                <w:sz w:val="18"/>
                <w:szCs w:val="18"/>
              </w:rPr>
            </w:pPr>
          </w:p>
        </w:tc>
        <w:tc>
          <w:tcPr>
            <w:tcW w:w="1298" w:type="dxa"/>
            <w:vMerge/>
            <w:hideMark/>
          </w:tcPr>
          <w:p w14:paraId="29D0FD6B" w14:textId="77777777" w:rsidR="00A76FE9" w:rsidRPr="005D1F9B" w:rsidRDefault="00A76FE9" w:rsidP="00A37A16">
            <w:pPr>
              <w:spacing w:line="360" w:lineRule="auto"/>
              <w:rPr>
                <w:rFonts w:ascii="Times New Roman" w:hAnsi="Times New Roman" w:cs="Times New Roman"/>
                <w:b/>
                <w:bCs/>
                <w:sz w:val="18"/>
                <w:szCs w:val="18"/>
              </w:rPr>
            </w:pPr>
          </w:p>
        </w:tc>
        <w:tc>
          <w:tcPr>
            <w:tcW w:w="1084" w:type="dxa"/>
            <w:vMerge/>
            <w:hideMark/>
          </w:tcPr>
          <w:p w14:paraId="5196C2A5" w14:textId="77777777" w:rsidR="00A76FE9" w:rsidRPr="005D1F9B" w:rsidRDefault="00A76FE9" w:rsidP="00A37A16">
            <w:pPr>
              <w:spacing w:line="360" w:lineRule="auto"/>
              <w:rPr>
                <w:rFonts w:ascii="Times New Roman" w:hAnsi="Times New Roman" w:cs="Times New Roman"/>
                <w:b/>
                <w:bCs/>
                <w:sz w:val="18"/>
                <w:szCs w:val="18"/>
              </w:rPr>
            </w:pPr>
          </w:p>
        </w:tc>
        <w:tc>
          <w:tcPr>
            <w:tcW w:w="1459" w:type="dxa"/>
            <w:vMerge/>
            <w:hideMark/>
          </w:tcPr>
          <w:p w14:paraId="1FB60671" w14:textId="77777777" w:rsidR="00A76FE9" w:rsidRPr="005D1F9B" w:rsidRDefault="00A76FE9" w:rsidP="00A37A16">
            <w:pPr>
              <w:spacing w:line="360" w:lineRule="auto"/>
              <w:rPr>
                <w:rFonts w:ascii="Times New Roman" w:hAnsi="Times New Roman" w:cs="Times New Roman"/>
                <w:b/>
                <w:bCs/>
                <w:sz w:val="18"/>
                <w:szCs w:val="18"/>
              </w:rPr>
            </w:pPr>
          </w:p>
        </w:tc>
      </w:tr>
      <w:tr w:rsidR="00A76FE9" w:rsidRPr="005D1F9B" w14:paraId="7DA588BD" w14:textId="77777777" w:rsidTr="00A76FE9">
        <w:trPr>
          <w:trHeight w:val="255"/>
          <w:jc w:val="center"/>
        </w:trPr>
        <w:tc>
          <w:tcPr>
            <w:tcW w:w="2430" w:type="dxa"/>
            <w:noWrap/>
            <w:hideMark/>
          </w:tcPr>
          <w:p w14:paraId="1D357D9F"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2: Operations</w:t>
            </w:r>
          </w:p>
        </w:tc>
        <w:tc>
          <w:tcPr>
            <w:tcW w:w="1232" w:type="dxa"/>
            <w:noWrap/>
            <w:vAlign w:val="bottom"/>
            <w:hideMark/>
          </w:tcPr>
          <w:p w14:paraId="28210CA3"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xml:space="preserve">  529,2</w:t>
            </w:r>
          </w:p>
        </w:tc>
        <w:tc>
          <w:tcPr>
            <w:tcW w:w="1012" w:type="dxa"/>
            <w:noWrap/>
            <w:vAlign w:val="bottom"/>
            <w:hideMark/>
          </w:tcPr>
          <w:p w14:paraId="16EE94D2"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xml:space="preserve">  542,5</w:t>
            </w:r>
          </w:p>
        </w:tc>
        <w:tc>
          <w:tcPr>
            <w:tcW w:w="1266" w:type="dxa"/>
            <w:noWrap/>
            <w:vAlign w:val="bottom"/>
            <w:hideMark/>
          </w:tcPr>
          <w:p w14:paraId="59CFFA54"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xml:space="preserve">  13,3</w:t>
            </w:r>
          </w:p>
        </w:tc>
        <w:tc>
          <w:tcPr>
            <w:tcW w:w="1298" w:type="dxa"/>
            <w:noWrap/>
            <w:vAlign w:val="bottom"/>
            <w:hideMark/>
          </w:tcPr>
          <w:p w14:paraId="1AC351A5"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13,5</w:t>
            </w:r>
          </w:p>
        </w:tc>
        <w:tc>
          <w:tcPr>
            <w:tcW w:w="1084" w:type="dxa"/>
            <w:noWrap/>
            <w:vAlign w:val="bottom"/>
            <w:hideMark/>
          </w:tcPr>
          <w:p w14:paraId="521FD459"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2,51%</w:t>
            </w:r>
          </w:p>
        </w:tc>
        <w:tc>
          <w:tcPr>
            <w:tcW w:w="1459" w:type="dxa"/>
            <w:noWrap/>
            <w:vAlign w:val="bottom"/>
            <w:hideMark/>
          </w:tcPr>
          <w:p w14:paraId="2A223705"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-2,55%</w:t>
            </w:r>
          </w:p>
        </w:tc>
      </w:tr>
      <w:tr w:rsidR="00A76FE9" w:rsidRPr="005D1F9B" w14:paraId="7DBC0063" w14:textId="77777777" w:rsidTr="00A76FE9">
        <w:trPr>
          <w:trHeight w:val="255"/>
          <w:jc w:val="center"/>
        </w:trPr>
        <w:tc>
          <w:tcPr>
            <w:tcW w:w="2430" w:type="dxa"/>
            <w:noWrap/>
            <w:hideMark/>
          </w:tcPr>
          <w:p w14:paraId="527BB744"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3: DI Support Services</w:t>
            </w:r>
          </w:p>
        </w:tc>
        <w:tc>
          <w:tcPr>
            <w:tcW w:w="1232" w:type="dxa"/>
            <w:noWrap/>
            <w:vAlign w:val="bottom"/>
            <w:hideMark/>
          </w:tcPr>
          <w:p w14:paraId="6F32883D"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xml:space="preserve">  421,2</w:t>
            </w:r>
          </w:p>
        </w:tc>
        <w:tc>
          <w:tcPr>
            <w:tcW w:w="1012" w:type="dxa"/>
            <w:noWrap/>
            <w:vAlign w:val="bottom"/>
            <w:hideMark/>
          </w:tcPr>
          <w:p w14:paraId="00A17284"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xml:space="preserve">  477,9</w:t>
            </w:r>
          </w:p>
        </w:tc>
        <w:tc>
          <w:tcPr>
            <w:tcW w:w="1266" w:type="dxa"/>
            <w:noWrap/>
            <w:vAlign w:val="bottom"/>
            <w:hideMark/>
          </w:tcPr>
          <w:p w14:paraId="4CB2EA39"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xml:space="preserve">  56,7</w:t>
            </w:r>
          </w:p>
        </w:tc>
        <w:tc>
          <w:tcPr>
            <w:tcW w:w="1298" w:type="dxa"/>
            <w:noWrap/>
            <w:vAlign w:val="bottom"/>
            <w:hideMark/>
          </w:tcPr>
          <w:p w14:paraId="06D0765C"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 xml:space="preserve">  33,1</w:t>
            </w:r>
          </w:p>
        </w:tc>
        <w:tc>
          <w:tcPr>
            <w:tcW w:w="1084" w:type="dxa"/>
            <w:noWrap/>
            <w:vAlign w:val="bottom"/>
            <w:hideMark/>
          </w:tcPr>
          <w:p w14:paraId="06596AB6"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13,46%</w:t>
            </w:r>
          </w:p>
        </w:tc>
        <w:tc>
          <w:tcPr>
            <w:tcW w:w="1459" w:type="dxa"/>
            <w:noWrap/>
            <w:vAlign w:val="bottom"/>
            <w:hideMark/>
          </w:tcPr>
          <w:p w14:paraId="2F5F7FF1" w14:textId="77777777" w:rsidR="00A76FE9" w:rsidRPr="005D1F9B" w:rsidRDefault="00A76FE9" w:rsidP="00A37A16">
            <w:pPr>
              <w:spacing w:line="360" w:lineRule="auto"/>
              <w:rPr>
                <w:rFonts w:ascii="Times New Roman" w:hAnsi="Times New Roman" w:cs="Times New Roman"/>
                <w:sz w:val="18"/>
              </w:rPr>
            </w:pPr>
            <w:r w:rsidRPr="005D1F9B">
              <w:rPr>
                <w:rFonts w:ascii="Times New Roman" w:hAnsi="Times New Roman" w:cs="Times New Roman"/>
                <w:sz w:val="18"/>
                <w:szCs w:val="20"/>
              </w:rPr>
              <w:t>7,85%</w:t>
            </w:r>
          </w:p>
        </w:tc>
      </w:tr>
      <w:tr w:rsidR="00A76FE9" w:rsidRPr="005D1F9B" w14:paraId="7589019F" w14:textId="77777777" w:rsidTr="00A76FE9">
        <w:trPr>
          <w:trHeight w:val="255"/>
          <w:jc w:val="center"/>
        </w:trPr>
        <w:tc>
          <w:tcPr>
            <w:tcW w:w="2430" w:type="dxa"/>
            <w:noWrap/>
            <w:hideMark/>
          </w:tcPr>
          <w:p w14:paraId="3067CCE1" w14:textId="77777777" w:rsidR="00A76FE9" w:rsidRPr="007A7E21" w:rsidRDefault="00A76FE9" w:rsidP="00A37A16">
            <w:pPr>
              <w:spacing w:line="360" w:lineRule="auto"/>
              <w:rPr>
                <w:rFonts w:ascii="Times New Roman" w:hAnsi="Times New Roman" w:cs="Times New Roman"/>
                <w:b/>
                <w:sz w:val="18"/>
                <w:szCs w:val="18"/>
              </w:rPr>
            </w:pPr>
            <w:r w:rsidRPr="007A7E21">
              <w:rPr>
                <w:rFonts w:ascii="Times New Roman" w:hAnsi="Times New Roman" w:cs="Times New Roman"/>
                <w:b/>
                <w:sz w:val="18"/>
                <w:szCs w:val="18"/>
              </w:rPr>
              <w:t>TOTAL</w:t>
            </w:r>
          </w:p>
        </w:tc>
        <w:tc>
          <w:tcPr>
            <w:tcW w:w="1232" w:type="dxa"/>
            <w:noWrap/>
            <w:vAlign w:val="bottom"/>
            <w:hideMark/>
          </w:tcPr>
          <w:p w14:paraId="192B9168" w14:textId="77777777" w:rsidR="00A76FE9" w:rsidRPr="005D1F9B" w:rsidRDefault="00A76FE9" w:rsidP="00A37A16">
            <w:pPr>
              <w:spacing w:line="360" w:lineRule="auto"/>
              <w:rPr>
                <w:rFonts w:ascii="Times New Roman" w:hAnsi="Times New Roman" w:cs="Times New Roman"/>
                <w:b/>
                <w:sz w:val="18"/>
              </w:rPr>
            </w:pPr>
            <w:r w:rsidRPr="005D1F9B">
              <w:rPr>
                <w:rFonts w:ascii="Times New Roman" w:hAnsi="Times New Roman" w:cs="Times New Roman"/>
                <w:b/>
                <w:sz w:val="18"/>
                <w:szCs w:val="20"/>
              </w:rPr>
              <w:t xml:space="preserve">  950,4</w:t>
            </w:r>
          </w:p>
        </w:tc>
        <w:tc>
          <w:tcPr>
            <w:tcW w:w="1012" w:type="dxa"/>
            <w:noWrap/>
            <w:vAlign w:val="bottom"/>
            <w:hideMark/>
          </w:tcPr>
          <w:p w14:paraId="37760911" w14:textId="77777777" w:rsidR="00A76FE9" w:rsidRPr="005D1F9B" w:rsidRDefault="00A76FE9" w:rsidP="00A37A16">
            <w:pPr>
              <w:spacing w:line="360" w:lineRule="auto"/>
              <w:rPr>
                <w:rFonts w:ascii="Times New Roman" w:hAnsi="Times New Roman" w:cs="Times New Roman"/>
                <w:b/>
                <w:sz w:val="18"/>
              </w:rPr>
            </w:pPr>
            <w:r w:rsidRPr="005D1F9B">
              <w:rPr>
                <w:rFonts w:ascii="Times New Roman" w:hAnsi="Times New Roman" w:cs="Times New Roman"/>
                <w:b/>
                <w:sz w:val="18"/>
                <w:szCs w:val="20"/>
              </w:rPr>
              <w:t xml:space="preserve"> 1 020,5</w:t>
            </w:r>
          </w:p>
        </w:tc>
        <w:tc>
          <w:tcPr>
            <w:tcW w:w="1266" w:type="dxa"/>
            <w:noWrap/>
            <w:vAlign w:val="bottom"/>
            <w:hideMark/>
          </w:tcPr>
          <w:p w14:paraId="46469330" w14:textId="77777777" w:rsidR="00A76FE9" w:rsidRPr="005D1F9B" w:rsidRDefault="00A76FE9" w:rsidP="00A37A16">
            <w:pPr>
              <w:spacing w:line="360" w:lineRule="auto"/>
              <w:rPr>
                <w:rFonts w:ascii="Times New Roman" w:hAnsi="Times New Roman" w:cs="Times New Roman"/>
                <w:b/>
                <w:sz w:val="18"/>
              </w:rPr>
            </w:pPr>
            <w:r w:rsidRPr="005D1F9B">
              <w:rPr>
                <w:rFonts w:ascii="Times New Roman" w:hAnsi="Times New Roman" w:cs="Times New Roman"/>
                <w:b/>
                <w:sz w:val="18"/>
                <w:szCs w:val="20"/>
              </w:rPr>
              <w:t xml:space="preserve">  70,1</w:t>
            </w:r>
          </w:p>
        </w:tc>
        <w:tc>
          <w:tcPr>
            <w:tcW w:w="1298" w:type="dxa"/>
            <w:noWrap/>
            <w:vAlign w:val="bottom"/>
            <w:hideMark/>
          </w:tcPr>
          <w:p w14:paraId="1C897341" w14:textId="77777777" w:rsidR="00A76FE9" w:rsidRPr="005D1F9B" w:rsidRDefault="00A76FE9" w:rsidP="00A37A16">
            <w:pPr>
              <w:spacing w:line="360" w:lineRule="auto"/>
              <w:rPr>
                <w:rFonts w:ascii="Times New Roman" w:hAnsi="Times New Roman" w:cs="Times New Roman"/>
                <w:b/>
                <w:sz w:val="18"/>
              </w:rPr>
            </w:pPr>
            <w:r w:rsidRPr="005D1F9B">
              <w:rPr>
                <w:rFonts w:ascii="Times New Roman" w:hAnsi="Times New Roman" w:cs="Times New Roman"/>
                <w:b/>
                <w:sz w:val="18"/>
                <w:szCs w:val="20"/>
              </w:rPr>
              <w:t xml:space="preserve">  19,7</w:t>
            </w:r>
          </w:p>
        </w:tc>
        <w:tc>
          <w:tcPr>
            <w:tcW w:w="1084" w:type="dxa"/>
            <w:noWrap/>
            <w:vAlign w:val="bottom"/>
            <w:hideMark/>
          </w:tcPr>
          <w:p w14:paraId="60173DC8" w14:textId="77777777" w:rsidR="00A76FE9" w:rsidRPr="005D1F9B" w:rsidRDefault="00A76FE9" w:rsidP="00A37A16">
            <w:pPr>
              <w:spacing w:line="360" w:lineRule="auto"/>
              <w:rPr>
                <w:rFonts w:ascii="Times New Roman" w:hAnsi="Times New Roman" w:cs="Times New Roman"/>
                <w:b/>
                <w:sz w:val="18"/>
              </w:rPr>
            </w:pPr>
            <w:r w:rsidRPr="005D1F9B">
              <w:rPr>
                <w:rFonts w:ascii="Times New Roman" w:hAnsi="Times New Roman" w:cs="Times New Roman"/>
                <w:b/>
                <w:sz w:val="18"/>
                <w:szCs w:val="20"/>
              </w:rPr>
              <w:t>7,4%</w:t>
            </w:r>
          </w:p>
        </w:tc>
        <w:tc>
          <w:tcPr>
            <w:tcW w:w="1459" w:type="dxa"/>
            <w:noWrap/>
            <w:vAlign w:val="bottom"/>
            <w:hideMark/>
          </w:tcPr>
          <w:p w14:paraId="76AA1232" w14:textId="77777777" w:rsidR="00A76FE9" w:rsidRPr="005D1F9B" w:rsidRDefault="00A76FE9" w:rsidP="00A37A16">
            <w:pPr>
              <w:spacing w:line="360" w:lineRule="auto"/>
              <w:rPr>
                <w:rFonts w:ascii="Times New Roman" w:hAnsi="Times New Roman" w:cs="Times New Roman"/>
                <w:b/>
                <w:sz w:val="18"/>
              </w:rPr>
            </w:pPr>
            <w:r w:rsidRPr="005D1F9B">
              <w:rPr>
                <w:rFonts w:ascii="Times New Roman" w:hAnsi="Times New Roman" w:cs="Times New Roman"/>
                <w:b/>
                <w:sz w:val="18"/>
                <w:szCs w:val="20"/>
              </w:rPr>
              <w:t>2,07%</w:t>
            </w:r>
          </w:p>
        </w:tc>
      </w:tr>
    </w:tbl>
    <w:p w14:paraId="24101B89" w14:textId="77777777" w:rsidR="00A76FE9" w:rsidRPr="00D425EC" w:rsidRDefault="00A76FE9" w:rsidP="00A37A16">
      <w:pPr>
        <w:spacing w:after="0" w:line="360" w:lineRule="auto"/>
        <w:jc w:val="center"/>
        <w:rPr>
          <w:rFonts w:ascii="Times New Roman" w:hAnsi="Times New Roman" w:cs="Times New Roman"/>
          <w:b/>
          <w:sz w:val="20"/>
          <w:lang w:val="en-GB"/>
        </w:rPr>
      </w:pPr>
      <w:r w:rsidRPr="00D425EC">
        <w:rPr>
          <w:rFonts w:ascii="Times New Roman" w:hAnsi="Times New Roman" w:cs="Times New Roman"/>
          <w:b/>
          <w:sz w:val="20"/>
          <w:lang w:val="en-GB"/>
        </w:rPr>
        <w:t xml:space="preserve">Table 10: </w:t>
      </w:r>
      <w:r w:rsidRPr="00D425EC">
        <w:rPr>
          <w:rFonts w:ascii="Times New Roman" w:hAnsi="Times New Roman" w:cs="Times New Roman"/>
          <w:b/>
          <w:bCs/>
          <w:sz w:val="20"/>
          <w:lang w:val="en-US"/>
        </w:rPr>
        <w:t>Nominal and real increases/decreases in the Defence Intelligence Programme</w:t>
      </w:r>
    </w:p>
    <w:p w14:paraId="18FD2A78" w14:textId="77777777" w:rsidR="00A76FE9" w:rsidRDefault="00A76FE9" w:rsidP="00A37A16">
      <w:pPr>
        <w:pStyle w:val="ListParagraph"/>
        <w:spacing w:after="0" w:line="360" w:lineRule="auto"/>
        <w:rPr>
          <w:rFonts w:ascii="Times New Roman" w:hAnsi="Times New Roman" w:cs="Times New Roman"/>
          <w:b/>
          <w:lang w:val="en-GB"/>
        </w:rPr>
      </w:pPr>
    </w:p>
    <w:p w14:paraId="5F58F852" w14:textId="77777777" w:rsidR="00A76FE9" w:rsidRPr="007A7E21" w:rsidRDefault="00A76FE9" w:rsidP="00A37A16">
      <w:pPr>
        <w:pStyle w:val="ListParagraph"/>
        <w:numPr>
          <w:ilvl w:val="2"/>
          <w:numId w:val="7"/>
        </w:numPr>
        <w:spacing w:after="0" w:line="360" w:lineRule="auto"/>
        <w:rPr>
          <w:rFonts w:ascii="Times New Roman" w:hAnsi="Times New Roman" w:cs="Times New Roman"/>
          <w:b/>
          <w:lang w:val="en-GB"/>
        </w:rPr>
      </w:pPr>
      <w:r w:rsidRPr="007A7E21">
        <w:rPr>
          <w:rFonts w:ascii="Times New Roman" w:hAnsi="Times New Roman" w:cs="Times New Roman"/>
          <w:b/>
          <w:lang w:val="en-GB"/>
        </w:rPr>
        <w:t>Performance Indicators for Programme 7</w:t>
      </w:r>
      <w:r>
        <w:rPr>
          <w:rFonts w:ascii="Times New Roman" w:hAnsi="Times New Roman" w:cs="Times New Roman"/>
          <w:b/>
          <w:lang w:val="en-GB"/>
        </w:rPr>
        <w:t>:</w:t>
      </w:r>
      <w:r w:rsidRPr="007A7E21">
        <w:rPr>
          <w:rFonts w:ascii="Times New Roman" w:hAnsi="Times New Roman" w:cs="Times New Roman"/>
          <w:b/>
          <w:lang w:val="en-GB"/>
        </w:rPr>
        <w:t xml:space="preserve"> Defence Intelligence</w:t>
      </w:r>
    </w:p>
    <w:p w14:paraId="05937FEA" w14:textId="77777777" w:rsidR="00A37A16" w:rsidRDefault="00A37A16" w:rsidP="00A37A16">
      <w:pPr>
        <w:spacing w:after="0" w:line="360" w:lineRule="auto"/>
        <w:jc w:val="both"/>
        <w:rPr>
          <w:rFonts w:ascii="Times New Roman" w:hAnsi="Times New Roman" w:cs="Times New Roman"/>
          <w:lang w:val="en-GB"/>
        </w:rPr>
      </w:pPr>
    </w:p>
    <w:p w14:paraId="11468AB4" w14:textId="62BF2445" w:rsidR="00D425EC" w:rsidRPr="00A37A16" w:rsidRDefault="00A76FE9" w:rsidP="00A37A16">
      <w:pPr>
        <w:spacing w:after="0" w:line="360" w:lineRule="auto"/>
        <w:jc w:val="both"/>
        <w:rPr>
          <w:rFonts w:ascii="Times New Roman" w:hAnsi="Times New Roman" w:cs="Times New Roman"/>
          <w:lang w:val="en-GB"/>
        </w:rPr>
      </w:pPr>
      <w:r>
        <w:rPr>
          <w:rFonts w:ascii="Times New Roman" w:hAnsi="Times New Roman" w:cs="Times New Roman"/>
          <w:lang w:val="en-GB"/>
        </w:rPr>
        <w:t xml:space="preserve">Only two targets were set for the Defence Intelligence programme for 2019/20. The target for the number of intelligence products is 448, which is lower than actual achievements in recent years. </w:t>
      </w:r>
      <w:r w:rsidRPr="007A7E21">
        <w:rPr>
          <w:rFonts w:ascii="Times New Roman" w:hAnsi="Times New Roman" w:cs="Times New Roman"/>
          <w:lang w:val="en-GB"/>
        </w:rPr>
        <w:t xml:space="preserve">The number of vetting decisions to be taken increases slightly from </w:t>
      </w:r>
      <w:r>
        <w:rPr>
          <w:rFonts w:ascii="Times New Roman" w:hAnsi="Times New Roman" w:cs="Times New Roman"/>
          <w:lang w:val="en-GB"/>
        </w:rPr>
        <w:t>7 000 in 2018</w:t>
      </w:r>
      <w:r w:rsidRPr="007A7E21">
        <w:rPr>
          <w:rFonts w:ascii="Times New Roman" w:hAnsi="Times New Roman" w:cs="Times New Roman"/>
          <w:lang w:val="en-GB"/>
        </w:rPr>
        <w:t>/1</w:t>
      </w:r>
      <w:r>
        <w:rPr>
          <w:rFonts w:ascii="Times New Roman" w:hAnsi="Times New Roman" w:cs="Times New Roman"/>
          <w:lang w:val="en-GB"/>
        </w:rPr>
        <w:t>9 to 75</w:t>
      </w:r>
      <w:r w:rsidRPr="007A7E21">
        <w:rPr>
          <w:rFonts w:ascii="Times New Roman" w:hAnsi="Times New Roman" w:cs="Times New Roman"/>
          <w:lang w:val="en-GB"/>
        </w:rPr>
        <w:t>000 in 201</w:t>
      </w:r>
      <w:r>
        <w:rPr>
          <w:rFonts w:ascii="Times New Roman" w:hAnsi="Times New Roman" w:cs="Times New Roman"/>
          <w:lang w:val="en-GB"/>
        </w:rPr>
        <w:t>9</w:t>
      </w:r>
      <w:r w:rsidRPr="007A7E21">
        <w:rPr>
          <w:rFonts w:ascii="Times New Roman" w:hAnsi="Times New Roman" w:cs="Times New Roman"/>
          <w:lang w:val="en-GB"/>
        </w:rPr>
        <w:t>/</w:t>
      </w:r>
      <w:r>
        <w:rPr>
          <w:rFonts w:ascii="Times New Roman" w:hAnsi="Times New Roman" w:cs="Times New Roman"/>
          <w:lang w:val="en-GB"/>
        </w:rPr>
        <w:t>20</w:t>
      </w:r>
      <w:r w:rsidRPr="007A7E21">
        <w:rPr>
          <w:rFonts w:ascii="Times New Roman" w:hAnsi="Times New Roman" w:cs="Times New Roman"/>
          <w:lang w:val="en-GB"/>
        </w:rPr>
        <w:t>.</w:t>
      </w:r>
      <w:r>
        <w:rPr>
          <w:rFonts w:ascii="Times New Roman" w:hAnsi="Times New Roman" w:cs="Times New Roman"/>
          <w:lang w:val="en-GB"/>
        </w:rPr>
        <w:t xml:space="preserve"> Significantly, the target related to the Cyber War</w:t>
      </w:r>
      <w:r w:rsidR="008E7625">
        <w:rPr>
          <w:rFonts w:ascii="Times New Roman" w:hAnsi="Times New Roman" w:cs="Times New Roman"/>
          <w:lang w:val="en-GB"/>
        </w:rPr>
        <w:t xml:space="preserve">fare Strategy that was proposed </w:t>
      </w:r>
      <w:r>
        <w:rPr>
          <w:rFonts w:ascii="Times New Roman" w:hAnsi="Times New Roman" w:cs="Times New Roman"/>
          <w:lang w:val="en-GB"/>
        </w:rPr>
        <w:t xml:space="preserve">in the 2018/19 APP was omitted from the 2019/20 APP. Previously, the APP indicated that </w:t>
      </w:r>
      <w:r w:rsidRPr="007A7E21">
        <w:rPr>
          <w:rFonts w:ascii="Times New Roman" w:hAnsi="Times New Roman" w:cs="Times New Roman"/>
          <w:lang w:val="en-GB"/>
        </w:rPr>
        <w:t>Phase 1 of the Cyber Warfare Strategy, the establ</w:t>
      </w:r>
      <w:r w:rsidR="008E7625">
        <w:rPr>
          <w:rFonts w:ascii="Times New Roman" w:hAnsi="Times New Roman" w:cs="Times New Roman"/>
          <w:lang w:val="en-GB"/>
        </w:rPr>
        <w:t>ishment of a Cyber C</w:t>
      </w:r>
      <w:r w:rsidRPr="007A7E21">
        <w:rPr>
          <w:rFonts w:ascii="Times New Roman" w:hAnsi="Times New Roman" w:cs="Times New Roman"/>
          <w:lang w:val="en-GB"/>
        </w:rPr>
        <w:t>ommand Centre, was not achieved due to budgetary constraints.</w:t>
      </w:r>
      <w:r>
        <w:rPr>
          <w:rFonts w:ascii="Times New Roman" w:hAnsi="Times New Roman" w:cs="Times New Roman"/>
          <w:lang w:val="en-GB"/>
        </w:rPr>
        <w:t xml:space="preserve"> This is of concern as the development of the Cyber Warfare Strategy aligns with </w:t>
      </w:r>
      <w:r w:rsidRPr="007A7E21">
        <w:rPr>
          <w:rFonts w:ascii="Times New Roman" w:hAnsi="Times New Roman" w:cs="Times New Roman"/>
          <w:lang w:val="en-GB"/>
        </w:rPr>
        <w:t>the aim of the NDP.</w:t>
      </w:r>
      <w:bookmarkStart w:id="10" w:name="_Toc511729039"/>
    </w:p>
    <w:p w14:paraId="18996DFE" w14:textId="77777777" w:rsidR="00D425EC" w:rsidRDefault="00D425EC" w:rsidP="00A37A16">
      <w:pPr>
        <w:spacing w:after="0" w:line="360" w:lineRule="auto"/>
        <w:jc w:val="both"/>
        <w:rPr>
          <w:rFonts w:ascii="Times New Roman" w:hAnsi="Times New Roman" w:cs="Times New Roman"/>
          <w:b/>
          <w:lang w:val="en-GB"/>
        </w:rPr>
      </w:pPr>
    </w:p>
    <w:p w14:paraId="64BB172C" w14:textId="73F4F20E" w:rsidR="00A76FE9" w:rsidRDefault="00A76FE9" w:rsidP="00A37A16">
      <w:pPr>
        <w:spacing w:after="0" w:line="360" w:lineRule="auto"/>
        <w:jc w:val="both"/>
        <w:rPr>
          <w:rFonts w:ascii="Times New Roman" w:hAnsi="Times New Roman" w:cs="Times New Roman"/>
          <w:b/>
          <w:lang w:val="en-GB"/>
        </w:rPr>
      </w:pPr>
      <w:r w:rsidRPr="007A7E21">
        <w:rPr>
          <w:rFonts w:ascii="Times New Roman" w:hAnsi="Times New Roman" w:cs="Times New Roman"/>
          <w:b/>
          <w:lang w:val="en-GB"/>
        </w:rPr>
        <w:t>5.10</w:t>
      </w:r>
      <w:r w:rsidRPr="007A7E21">
        <w:rPr>
          <w:rFonts w:ascii="Times New Roman" w:hAnsi="Times New Roman" w:cs="Times New Roman"/>
          <w:b/>
          <w:lang w:val="en-GB"/>
        </w:rPr>
        <w:tab/>
        <w:t>Programme 8: General Support</w:t>
      </w:r>
      <w:bookmarkEnd w:id="10"/>
    </w:p>
    <w:p w14:paraId="7874DAAF" w14:textId="77777777" w:rsidR="00A76FE9" w:rsidRPr="007A7E21" w:rsidRDefault="00A76FE9" w:rsidP="00A37A16">
      <w:pPr>
        <w:tabs>
          <w:tab w:val="left" w:pos="720"/>
          <w:tab w:val="left" w:pos="1440"/>
          <w:tab w:val="left" w:pos="2160"/>
          <w:tab w:val="left" w:pos="2880"/>
          <w:tab w:val="left" w:pos="3600"/>
          <w:tab w:val="left" w:pos="4320"/>
          <w:tab w:val="left" w:pos="5040"/>
          <w:tab w:val="left" w:pos="5760"/>
          <w:tab w:val="left" w:pos="6480"/>
          <w:tab w:val="left" w:pos="7455"/>
        </w:tabs>
        <w:spacing w:after="0" w:line="360" w:lineRule="auto"/>
        <w:rPr>
          <w:rFonts w:ascii="Times New Roman" w:hAnsi="Times New Roman" w:cs="Times New Roman"/>
          <w:b/>
          <w:lang w:val="en-GB"/>
        </w:rPr>
      </w:pPr>
      <w:r>
        <w:rPr>
          <w:rFonts w:ascii="Times New Roman" w:hAnsi="Times New Roman" w:cs="Times New Roman"/>
          <w:b/>
          <w:lang w:val="en-GB"/>
        </w:rPr>
        <w:t>5</w:t>
      </w:r>
      <w:r w:rsidRPr="007A7E21">
        <w:rPr>
          <w:rFonts w:ascii="Times New Roman" w:hAnsi="Times New Roman" w:cs="Times New Roman"/>
          <w:b/>
          <w:lang w:val="en-GB"/>
        </w:rPr>
        <w:t>.10.1</w:t>
      </w:r>
      <w:r w:rsidRPr="007A7E21">
        <w:rPr>
          <w:rFonts w:ascii="Times New Roman" w:hAnsi="Times New Roman" w:cs="Times New Roman"/>
          <w:b/>
          <w:lang w:val="en-GB"/>
        </w:rPr>
        <w:tab/>
        <w:t>201</w:t>
      </w:r>
      <w:r>
        <w:rPr>
          <w:rFonts w:ascii="Times New Roman" w:hAnsi="Times New Roman" w:cs="Times New Roman"/>
          <w:b/>
          <w:lang w:val="en-GB"/>
        </w:rPr>
        <w:t>9</w:t>
      </w:r>
      <w:r w:rsidRPr="007A7E21">
        <w:rPr>
          <w:rFonts w:ascii="Times New Roman" w:hAnsi="Times New Roman" w:cs="Times New Roman"/>
          <w:b/>
          <w:lang w:val="en-GB"/>
        </w:rPr>
        <w:t>/</w:t>
      </w:r>
      <w:r>
        <w:rPr>
          <w:rFonts w:ascii="Times New Roman" w:hAnsi="Times New Roman" w:cs="Times New Roman"/>
          <w:b/>
          <w:lang w:val="en-GB"/>
        </w:rPr>
        <w:t>20</w:t>
      </w:r>
      <w:r w:rsidRPr="007A7E21">
        <w:rPr>
          <w:rFonts w:ascii="Times New Roman" w:hAnsi="Times New Roman" w:cs="Times New Roman"/>
          <w:b/>
          <w:lang w:val="en-GB"/>
        </w:rPr>
        <w:t xml:space="preserve"> Allocation to Programme 8</w:t>
      </w:r>
      <w:r>
        <w:rPr>
          <w:rFonts w:ascii="Times New Roman" w:hAnsi="Times New Roman" w:cs="Times New Roman"/>
          <w:b/>
          <w:lang w:val="en-GB"/>
        </w:rPr>
        <w:t>:</w:t>
      </w:r>
      <w:r w:rsidRPr="007A7E21">
        <w:rPr>
          <w:rFonts w:ascii="Times New Roman" w:hAnsi="Times New Roman" w:cs="Times New Roman"/>
          <w:b/>
          <w:lang w:val="en-GB"/>
        </w:rPr>
        <w:t xml:space="preserve"> General Support</w:t>
      </w:r>
    </w:p>
    <w:p w14:paraId="57BB7069" w14:textId="77777777" w:rsidR="00A37A16" w:rsidRDefault="00A37A16" w:rsidP="00A37A16">
      <w:pPr>
        <w:spacing w:after="0" w:line="360" w:lineRule="auto"/>
        <w:jc w:val="both"/>
        <w:rPr>
          <w:rFonts w:ascii="Times New Roman" w:hAnsi="Times New Roman" w:cs="Times New Roman"/>
        </w:rPr>
      </w:pPr>
    </w:p>
    <w:p w14:paraId="4610AB64" w14:textId="7DFC6BAB" w:rsidR="00A76FE9" w:rsidRPr="005D1F9B"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The General Support programme received an additional allocation of R167.9 for 2019/20 compared to the previous year. However, this translates to a real percentage reduction of 2.36% when inflation is factored in. Allocations per subprogramme remained relatively stable, except for the Joint Logistics Services sub</w:t>
      </w:r>
      <w:r>
        <w:rPr>
          <w:rFonts w:ascii="Times New Roman" w:hAnsi="Times New Roman" w:cs="Times New Roman"/>
        </w:rPr>
        <w:t>-</w:t>
      </w:r>
      <w:r w:rsidRPr="005D1F9B">
        <w:rPr>
          <w:rFonts w:ascii="Times New Roman" w:hAnsi="Times New Roman" w:cs="Times New Roman"/>
        </w:rPr>
        <w:t>programmes that saw its allocation remain stable, resulting in a real percentage decrease of 4.73%.</w:t>
      </w:r>
    </w:p>
    <w:p w14:paraId="7A7A791C" w14:textId="77777777" w:rsidR="00A76FE9" w:rsidRPr="005D1F9B"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In terms of economic classifications, the following</w:t>
      </w:r>
      <w:r>
        <w:rPr>
          <w:rFonts w:ascii="Times New Roman" w:hAnsi="Times New Roman" w:cs="Times New Roman"/>
        </w:rPr>
        <w:t xml:space="preserve"> significant</w:t>
      </w:r>
      <w:r w:rsidRPr="005D1F9B">
        <w:rPr>
          <w:rFonts w:ascii="Times New Roman" w:hAnsi="Times New Roman" w:cs="Times New Roman"/>
        </w:rPr>
        <w:t xml:space="preserve"> increases and decreases from 2018/19 to 2019/20 </w:t>
      </w:r>
      <w:r>
        <w:rPr>
          <w:rFonts w:ascii="Times New Roman" w:hAnsi="Times New Roman" w:cs="Times New Roman"/>
        </w:rPr>
        <w:t>are</w:t>
      </w:r>
      <w:r w:rsidRPr="005D1F9B">
        <w:rPr>
          <w:rFonts w:ascii="Times New Roman" w:hAnsi="Times New Roman" w:cs="Times New Roman"/>
        </w:rPr>
        <w:t xml:space="preserve"> noted:</w:t>
      </w:r>
    </w:p>
    <w:p w14:paraId="4785323D" w14:textId="77777777" w:rsidR="00A76FE9" w:rsidRPr="005D1F9B" w:rsidRDefault="00A76FE9" w:rsidP="00A37A16">
      <w:pPr>
        <w:pStyle w:val="ListParagraph"/>
        <w:numPr>
          <w:ilvl w:val="0"/>
          <w:numId w:val="21"/>
        </w:num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w:t>
      </w:r>
      <w:r w:rsidRPr="005D1F9B">
        <w:rPr>
          <w:rFonts w:ascii="Times New Roman" w:hAnsi="Times New Roman" w:cs="Times New Roman"/>
          <w:i/>
        </w:rPr>
        <w:t xml:space="preserve">Food and food supplies </w:t>
      </w:r>
      <w:r>
        <w:rPr>
          <w:rFonts w:ascii="Times New Roman" w:hAnsi="Times New Roman" w:cs="Times New Roman"/>
        </w:rPr>
        <w:t>increased</w:t>
      </w:r>
      <w:r w:rsidRPr="005D1F9B">
        <w:rPr>
          <w:rFonts w:ascii="Times New Roman" w:hAnsi="Times New Roman" w:cs="Times New Roman"/>
        </w:rPr>
        <w:t xml:space="preserve"> from R35.9 million  to R68.2 million.</w:t>
      </w:r>
    </w:p>
    <w:p w14:paraId="5BE52CCB" w14:textId="77777777" w:rsidR="00A76FE9" w:rsidRPr="005D1F9B" w:rsidRDefault="00A76FE9" w:rsidP="00A37A16">
      <w:pPr>
        <w:pStyle w:val="ListParagraph"/>
        <w:numPr>
          <w:ilvl w:val="0"/>
          <w:numId w:val="21"/>
        </w:num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w:t>
      </w:r>
      <w:r w:rsidRPr="005D1F9B">
        <w:rPr>
          <w:rFonts w:ascii="Times New Roman" w:hAnsi="Times New Roman" w:cs="Times New Roman"/>
          <w:i/>
        </w:rPr>
        <w:t xml:space="preserve">Departmental agencies and accounts </w:t>
      </w:r>
      <w:r w:rsidRPr="005D1F9B">
        <w:rPr>
          <w:rFonts w:ascii="Times New Roman" w:hAnsi="Times New Roman" w:cs="Times New Roman"/>
        </w:rPr>
        <w:t>increase</w:t>
      </w:r>
      <w:r>
        <w:rPr>
          <w:rFonts w:ascii="Times New Roman" w:hAnsi="Times New Roman" w:cs="Times New Roman"/>
        </w:rPr>
        <w:t>d</w:t>
      </w:r>
      <w:r w:rsidRPr="005D1F9B">
        <w:rPr>
          <w:rFonts w:ascii="Times New Roman" w:hAnsi="Times New Roman" w:cs="Times New Roman"/>
        </w:rPr>
        <w:t xml:space="preserve"> from R416.2 million to R473.1 million.</w:t>
      </w:r>
    </w:p>
    <w:p w14:paraId="01F45166" w14:textId="77777777" w:rsidR="00A76FE9" w:rsidRPr="005D1F9B" w:rsidRDefault="00A76FE9" w:rsidP="00A37A16">
      <w:pPr>
        <w:pStyle w:val="ListParagraph"/>
        <w:numPr>
          <w:ilvl w:val="0"/>
          <w:numId w:val="21"/>
        </w:numPr>
        <w:spacing w:after="0" w:line="360" w:lineRule="auto"/>
        <w:jc w:val="both"/>
        <w:rPr>
          <w:rFonts w:ascii="Times New Roman" w:hAnsi="Times New Roman" w:cs="Times New Roman"/>
        </w:rPr>
      </w:pPr>
      <w:r w:rsidRPr="005D1F9B">
        <w:rPr>
          <w:rFonts w:ascii="Times New Roman" w:hAnsi="Times New Roman" w:cs="Times New Roman"/>
        </w:rPr>
        <w:t xml:space="preserve">The allocation for </w:t>
      </w:r>
      <w:r w:rsidRPr="005D1F9B">
        <w:rPr>
          <w:rFonts w:ascii="Times New Roman" w:hAnsi="Times New Roman" w:cs="Times New Roman"/>
          <w:i/>
        </w:rPr>
        <w:t xml:space="preserve">Buildings and fixed structures </w:t>
      </w:r>
      <w:r w:rsidRPr="005D1F9B">
        <w:rPr>
          <w:rFonts w:ascii="Times New Roman" w:hAnsi="Times New Roman" w:cs="Times New Roman"/>
        </w:rPr>
        <w:t>decrease</w:t>
      </w:r>
      <w:r>
        <w:rPr>
          <w:rFonts w:ascii="Times New Roman" w:hAnsi="Times New Roman" w:cs="Times New Roman"/>
        </w:rPr>
        <w:t>d</w:t>
      </w:r>
      <w:r w:rsidRPr="005D1F9B">
        <w:rPr>
          <w:rFonts w:ascii="Times New Roman" w:hAnsi="Times New Roman" w:cs="Times New Roman"/>
        </w:rPr>
        <w:t xml:space="preserve"> from R523.9 million to R347.7 million.</w:t>
      </w:r>
    </w:p>
    <w:p w14:paraId="14E36DE1" w14:textId="77777777" w:rsidR="00A76FE9" w:rsidRPr="005D1F9B" w:rsidRDefault="00A76FE9" w:rsidP="00A37A16">
      <w:pPr>
        <w:spacing w:after="0" w:line="360" w:lineRule="auto"/>
        <w:jc w:val="both"/>
        <w:rPr>
          <w:rFonts w:ascii="Times New Roman" w:hAnsi="Times New Roman" w:cs="Times New Roman"/>
        </w:rPr>
      </w:pPr>
    </w:p>
    <w:p w14:paraId="01B7E552" w14:textId="277B3DF9" w:rsidR="00A76FE9" w:rsidRDefault="00A76FE9" w:rsidP="00A37A16">
      <w:pPr>
        <w:spacing w:after="0" w:line="360" w:lineRule="auto"/>
        <w:jc w:val="both"/>
        <w:rPr>
          <w:rFonts w:ascii="Times New Roman" w:hAnsi="Times New Roman" w:cs="Times New Roman"/>
        </w:rPr>
      </w:pPr>
      <w:r w:rsidRPr="005D1F9B">
        <w:rPr>
          <w:rFonts w:ascii="Times New Roman" w:hAnsi="Times New Roman" w:cs="Times New Roman"/>
        </w:rPr>
        <w:t>It should further be noted that refurbishing and maintenance work by the Defence Works Formation (DWF) are also funded under the General Support programme. Over the MTEF, a total of R2.4 billion is allocated for projects by the DWF.</w:t>
      </w:r>
    </w:p>
    <w:p w14:paraId="3E05486F" w14:textId="77777777" w:rsidR="00D425EC" w:rsidRPr="007A7E21" w:rsidRDefault="00D425EC" w:rsidP="00A37A16">
      <w:pPr>
        <w:spacing w:after="0" w:line="360" w:lineRule="auto"/>
        <w:jc w:val="both"/>
        <w:rPr>
          <w:rFonts w:ascii="Times New Roman" w:hAnsi="Times New Roman" w:cs="Times New Roman"/>
          <w:lang w:val="en-GB"/>
        </w:rPr>
      </w:pPr>
    </w:p>
    <w:tbl>
      <w:tblPr>
        <w:tblStyle w:val="TableGrid"/>
        <w:tblW w:w="9751" w:type="dxa"/>
        <w:jc w:val="center"/>
        <w:tblLook w:val="04A0" w:firstRow="1" w:lastRow="0" w:firstColumn="1" w:lastColumn="0" w:noHBand="0" w:noVBand="1"/>
      </w:tblPr>
      <w:tblGrid>
        <w:gridCol w:w="3060"/>
        <w:gridCol w:w="1228"/>
        <w:gridCol w:w="1012"/>
        <w:gridCol w:w="1270"/>
        <w:gridCol w:w="1290"/>
        <w:gridCol w:w="1084"/>
        <w:gridCol w:w="807"/>
      </w:tblGrid>
      <w:tr w:rsidR="00A76FE9" w:rsidRPr="001B6BA5" w14:paraId="3717C484" w14:textId="77777777" w:rsidTr="00A76FE9">
        <w:trPr>
          <w:trHeight w:val="765"/>
          <w:tblHeader/>
          <w:jc w:val="center"/>
        </w:trPr>
        <w:tc>
          <w:tcPr>
            <w:tcW w:w="3060" w:type="dxa"/>
            <w:shd w:val="clear" w:color="auto" w:fill="A8D08D" w:themeFill="accent6" w:themeFillTint="99"/>
            <w:noWrap/>
            <w:hideMark/>
          </w:tcPr>
          <w:p w14:paraId="06E52F78"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Programme</w:t>
            </w:r>
          </w:p>
        </w:tc>
        <w:tc>
          <w:tcPr>
            <w:tcW w:w="2240" w:type="dxa"/>
            <w:gridSpan w:val="2"/>
            <w:shd w:val="clear" w:color="auto" w:fill="A8D08D" w:themeFill="accent6" w:themeFillTint="99"/>
            <w:hideMark/>
          </w:tcPr>
          <w:p w14:paraId="215AB64F" w14:textId="77777777" w:rsidR="00A76FE9" w:rsidRPr="001B6BA5" w:rsidRDefault="00A76FE9" w:rsidP="00A37A16">
            <w:pPr>
              <w:spacing w:line="360" w:lineRule="auto"/>
              <w:rPr>
                <w:rFonts w:ascii="Times New Roman" w:hAnsi="Times New Roman" w:cs="Times New Roman"/>
                <w:b/>
                <w:bCs/>
                <w:sz w:val="18"/>
                <w:szCs w:val="18"/>
              </w:rPr>
            </w:pPr>
            <w:r w:rsidRPr="001B6BA5">
              <w:rPr>
                <w:rFonts w:ascii="Times New Roman" w:hAnsi="Times New Roman" w:cs="Times New Roman"/>
                <w:b/>
                <w:bCs/>
                <w:sz w:val="18"/>
                <w:szCs w:val="18"/>
              </w:rPr>
              <w:t>Budget</w:t>
            </w:r>
          </w:p>
        </w:tc>
        <w:tc>
          <w:tcPr>
            <w:tcW w:w="1270" w:type="dxa"/>
            <w:vMerge w:val="restart"/>
            <w:shd w:val="clear" w:color="auto" w:fill="A8D08D" w:themeFill="accent6" w:themeFillTint="99"/>
            <w:hideMark/>
          </w:tcPr>
          <w:p w14:paraId="3010C983" w14:textId="77777777" w:rsidR="00A76FE9" w:rsidRPr="001B6BA5" w:rsidRDefault="00A76FE9" w:rsidP="00A37A16">
            <w:pPr>
              <w:spacing w:line="360" w:lineRule="auto"/>
              <w:rPr>
                <w:rFonts w:ascii="Times New Roman" w:hAnsi="Times New Roman" w:cs="Times New Roman"/>
                <w:b/>
                <w:bCs/>
                <w:sz w:val="18"/>
                <w:szCs w:val="18"/>
              </w:rPr>
            </w:pPr>
            <w:r w:rsidRPr="001B6BA5">
              <w:rPr>
                <w:rFonts w:ascii="Times New Roman" w:hAnsi="Times New Roman" w:cs="Times New Roman"/>
                <w:b/>
                <w:bCs/>
                <w:sz w:val="18"/>
                <w:szCs w:val="18"/>
              </w:rPr>
              <w:t>Nominal Increase / Decrease in 2019/20</w:t>
            </w:r>
          </w:p>
        </w:tc>
        <w:tc>
          <w:tcPr>
            <w:tcW w:w="1290" w:type="dxa"/>
            <w:vMerge w:val="restart"/>
            <w:shd w:val="clear" w:color="auto" w:fill="A8D08D" w:themeFill="accent6" w:themeFillTint="99"/>
            <w:hideMark/>
          </w:tcPr>
          <w:p w14:paraId="0F0F6280" w14:textId="77777777" w:rsidR="00A76FE9" w:rsidRPr="001B6BA5" w:rsidRDefault="00A76FE9" w:rsidP="00A37A16">
            <w:pPr>
              <w:spacing w:line="360" w:lineRule="auto"/>
              <w:rPr>
                <w:rFonts w:ascii="Times New Roman" w:hAnsi="Times New Roman" w:cs="Times New Roman"/>
                <w:b/>
                <w:bCs/>
                <w:sz w:val="18"/>
                <w:szCs w:val="18"/>
              </w:rPr>
            </w:pPr>
            <w:r w:rsidRPr="001B6BA5">
              <w:rPr>
                <w:rFonts w:ascii="Times New Roman" w:hAnsi="Times New Roman" w:cs="Times New Roman"/>
                <w:b/>
                <w:bCs/>
                <w:sz w:val="18"/>
                <w:szCs w:val="18"/>
              </w:rPr>
              <w:t>Real Increase / Decrease in 2019/20</w:t>
            </w:r>
          </w:p>
        </w:tc>
        <w:tc>
          <w:tcPr>
            <w:tcW w:w="1084" w:type="dxa"/>
            <w:vMerge w:val="restart"/>
            <w:shd w:val="clear" w:color="auto" w:fill="A8D08D" w:themeFill="accent6" w:themeFillTint="99"/>
            <w:hideMark/>
          </w:tcPr>
          <w:p w14:paraId="5C42714C" w14:textId="77777777" w:rsidR="00A76FE9" w:rsidRPr="001B6BA5" w:rsidRDefault="00A76FE9" w:rsidP="00A37A16">
            <w:pPr>
              <w:spacing w:line="360" w:lineRule="auto"/>
              <w:rPr>
                <w:rFonts w:ascii="Times New Roman" w:hAnsi="Times New Roman" w:cs="Times New Roman"/>
                <w:b/>
                <w:bCs/>
                <w:sz w:val="18"/>
                <w:szCs w:val="18"/>
              </w:rPr>
            </w:pPr>
            <w:r w:rsidRPr="001B6BA5">
              <w:rPr>
                <w:rFonts w:ascii="Times New Roman" w:hAnsi="Times New Roman" w:cs="Times New Roman"/>
                <w:b/>
                <w:bCs/>
                <w:sz w:val="18"/>
                <w:szCs w:val="18"/>
              </w:rPr>
              <w:t>Nominal Percent change in 2019/20</w:t>
            </w:r>
          </w:p>
        </w:tc>
        <w:tc>
          <w:tcPr>
            <w:tcW w:w="807" w:type="dxa"/>
            <w:vMerge w:val="restart"/>
            <w:shd w:val="clear" w:color="auto" w:fill="A8D08D" w:themeFill="accent6" w:themeFillTint="99"/>
            <w:hideMark/>
          </w:tcPr>
          <w:p w14:paraId="7C0159EB" w14:textId="77777777" w:rsidR="00A76FE9" w:rsidRPr="001B6BA5" w:rsidRDefault="00A76FE9" w:rsidP="00A37A16">
            <w:pPr>
              <w:spacing w:line="360" w:lineRule="auto"/>
              <w:rPr>
                <w:rFonts w:ascii="Times New Roman" w:hAnsi="Times New Roman" w:cs="Times New Roman"/>
                <w:b/>
                <w:bCs/>
                <w:sz w:val="18"/>
                <w:szCs w:val="18"/>
              </w:rPr>
            </w:pPr>
            <w:r w:rsidRPr="001B6BA5">
              <w:rPr>
                <w:rFonts w:ascii="Times New Roman" w:hAnsi="Times New Roman" w:cs="Times New Roman"/>
                <w:b/>
                <w:bCs/>
                <w:sz w:val="18"/>
                <w:szCs w:val="18"/>
              </w:rPr>
              <w:t xml:space="preserve">Real Percent change in </w:t>
            </w:r>
          </w:p>
          <w:p w14:paraId="5AE384B4" w14:textId="77777777" w:rsidR="00A76FE9" w:rsidRPr="001B6BA5" w:rsidRDefault="00A76FE9" w:rsidP="00A37A16">
            <w:pPr>
              <w:spacing w:line="360" w:lineRule="auto"/>
              <w:rPr>
                <w:rFonts w:ascii="Times New Roman" w:hAnsi="Times New Roman" w:cs="Times New Roman"/>
                <w:b/>
                <w:bCs/>
                <w:sz w:val="18"/>
              </w:rPr>
            </w:pPr>
            <w:r w:rsidRPr="001B6BA5">
              <w:rPr>
                <w:rFonts w:ascii="Times New Roman" w:hAnsi="Times New Roman" w:cs="Times New Roman"/>
                <w:b/>
                <w:bCs/>
                <w:sz w:val="18"/>
                <w:szCs w:val="18"/>
              </w:rPr>
              <w:t>2019/20</w:t>
            </w:r>
          </w:p>
          <w:p w14:paraId="6566E2CD" w14:textId="72FA711D" w:rsidR="00A76FE9" w:rsidRPr="001B6BA5" w:rsidRDefault="00A76FE9" w:rsidP="00A37A16">
            <w:pPr>
              <w:spacing w:line="360" w:lineRule="auto"/>
              <w:rPr>
                <w:rFonts w:ascii="Times New Roman" w:hAnsi="Times New Roman" w:cs="Times New Roman"/>
                <w:b/>
                <w:bCs/>
                <w:sz w:val="18"/>
              </w:rPr>
            </w:pPr>
          </w:p>
        </w:tc>
      </w:tr>
      <w:tr w:rsidR="00A76FE9" w:rsidRPr="001B6BA5" w14:paraId="6257936F" w14:textId="77777777" w:rsidTr="00A76FE9">
        <w:trPr>
          <w:trHeight w:val="255"/>
          <w:jc w:val="center"/>
        </w:trPr>
        <w:tc>
          <w:tcPr>
            <w:tcW w:w="3060" w:type="dxa"/>
            <w:shd w:val="clear" w:color="auto" w:fill="A8D08D" w:themeFill="accent6" w:themeFillTint="99"/>
            <w:noWrap/>
            <w:hideMark/>
          </w:tcPr>
          <w:p w14:paraId="25DAC0F7" w14:textId="77777777" w:rsidR="00A76FE9" w:rsidRPr="007A7E21" w:rsidRDefault="00A76FE9" w:rsidP="00A37A16">
            <w:pPr>
              <w:spacing w:line="360" w:lineRule="auto"/>
              <w:rPr>
                <w:rFonts w:ascii="Times New Roman" w:hAnsi="Times New Roman" w:cs="Times New Roman"/>
                <w:b/>
                <w:bCs/>
                <w:sz w:val="18"/>
                <w:szCs w:val="18"/>
              </w:rPr>
            </w:pPr>
            <w:r w:rsidRPr="007A7E21">
              <w:rPr>
                <w:rFonts w:ascii="Times New Roman" w:hAnsi="Times New Roman" w:cs="Times New Roman"/>
                <w:b/>
                <w:bCs/>
                <w:sz w:val="18"/>
                <w:szCs w:val="18"/>
              </w:rPr>
              <w:t>R million</w:t>
            </w:r>
          </w:p>
        </w:tc>
        <w:tc>
          <w:tcPr>
            <w:tcW w:w="1228" w:type="dxa"/>
            <w:shd w:val="clear" w:color="auto" w:fill="A8D08D" w:themeFill="accent6" w:themeFillTint="99"/>
            <w:noWrap/>
            <w:hideMark/>
          </w:tcPr>
          <w:p w14:paraId="5429825F" w14:textId="77777777" w:rsidR="00A76FE9" w:rsidRPr="001B6BA5" w:rsidRDefault="00A76FE9" w:rsidP="00A37A16">
            <w:pPr>
              <w:spacing w:line="360" w:lineRule="auto"/>
              <w:rPr>
                <w:rFonts w:ascii="Times New Roman" w:hAnsi="Times New Roman" w:cs="Times New Roman"/>
                <w:b/>
                <w:bCs/>
                <w:sz w:val="18"/>
                <w:szCs w:val="18"/>
              </w:rPr>
            </w:pPr>
            <w:r w:rsidRPr="001B6BA5">
              <w:rPr>
                <w:rFonts w:ascii="Times New Roman" w:hAnsi="Times New Roman" w:cs="Times New Roman"/>
                <w:b/>
                <w:bCs/>
                <w:sz w:val="18"/>
                <w:szCs w:val="18"/>
              </w:rPr>
              <w:t>2018/19</w:t>
            </w:r>
          </w:p>
        </w:tc>
        <w:tc>
          <w:tcPr>
            <w:tcW w:w="1012" w:type="dxa"/>
            <w:shd w:val="clear" w:color="auto" w:fill="A8D08D" w:themeFill="accent6" w:themeFillTint="99"/>
            <w:noWrap/>
            <w:hideMark/>
          </w:tcPr>
          <w:p w14:paraId="577B4AA8" w14:textId="77777777" w:rsidR="00A76FE9" w:rsidRPr="001B6BA5" w:rsidRDefault="00A76FE9" w:rsidP="00A37A16">
            <w:pPr>
              <w:spacing w:line="360" w:lineRule="auto"/>
              <w:rPr>
                <w:rFonts w:ascii="Times New Roman" w:hAnsi="Times New Roman" w:cs="Times New Roman"/>
                <w:b/>
                <w:bCs/>
                <w:sz w:val="18"/>
                <w:szCs w:val="18"/>
              </w:rPr>
            </w:pPr>
            <w:r w:rsidRPr="001B6BA5">
              <w:rPr>
                <w:rFonts w:ascii="Times New Roman" w:hAnsi="Times New Roman" w:cs="Times New Roman"/>
                <w:b/>
                <w:bCs/>
                <w:sz w:val="18"/>
                <w:szCs w:val="18"/>
              </w:rPr>
              <w:t>2019/20</w:t>
            </w:r>
          </w:p>
        </w:tc>
        <w:tc>
          <w:tcPr>
            <w:tcW w:w="1270" w:type="dxa"/>
            <w:vMerge/>
            <w:shd w:val="clear" w:color="auto" w:fill="A8D08D" w:themeFill="accent6" w:themeFillTint="99"/>
            <w:hideMark/>
          </w:tcPr>
          <w:p w14:paraId="2FEBE832" w14:textId="77777777" w:rsidR="00A76FE9" w:rsidRPr="001B6BA5" w:rsidRDefault="00A76FE9" w:rsidP="00A37A16">
            <w:pPr>
              <w:spacing w:line="360" w:lineRule="auto"/>
              <w:rPr>
                <w:rFonts w:ascii="Times New Roman" w:hAnsi="Times New Roman" w:cs="Times New Roman"/>
                <w:b/>
                <w:bCs/>
                <w:sz w:val="18"/>
                <w:szCs w:val="18"/>
              </w:rPr>
            </w:pPr>
          </w:p>
        </w:tc>
        <w:tc>
          <w:tcPr>
            <w:tcW w:w="1290" w:type="dxa"/>
            <w:vMerge/>
            <w:shd w:val="clear" w:color="auto" w:fill="A8D08D" w:themeFill="accent6" w:themeFillTint="99"/>
            <w:hideMark/>
          </w:tcPr>
          <w:p w14:paraId="0837A5DA" w14:textId="77777777" w:rsidR="00A76FE9" w:rsidRPr="001B6BA5" w:rsidRDefault="00A76FE9" w:rsidP="00A37A16">
            <w:pPr>
              <w:spacing w:line="360" w:lineRule="auto"/>
              <w:rPr>
                <w:rFonts w:ascii="Times New Roman" w:hAnsi="Times New Roman" w:cs="Times New Roman"/>
                <w:b/>
                <w:bCs/>
                <w:sz w:val="18"/>
                <w:szCs w:val="18"/>
              </w:rPr>
            </w:pPr>
          </w:p>
        </w:tc>
        <w:tc>
          <w:tcPr>
            <w:tcW w:w="1084" w:type="dxa"/>
            <w:vMerge/>
            <w:shd w:val="clear" w:color="auto" w:fill="A8D08D" w:themeFill="accent6" w:themeFillTint="99"/>
            <w:hideMark/>
          </w:tcPr>
          <w:p w14:paraId="59E24DF2" w14:textId="77777777" w:rsidR="00A76FE9" w:rsidRPr="001B6BA5" w:rsidRDefault="00A76FE9" w:rsidP="00A37A16">
            <w:pPr>
              <w:spacing w:line="360" w:lineRule="auto"/>
              <w:rPr>
                <w:rFonts w:ascii="Times New Roman" w:hAnsi="Times New Roman" w:cs="Times New Roman"/>
                <w:b/>
                <w:bCs/>
                <w:sz w:val="18"/>
                <w:szCs w:val="18"/>
              </w:rPr>
            </w:pPr>
          </w:p>
        </w:tc>
        <w:tc>
          <w:tcPr>
            <w:tcW w:w="807" w:type="dxa"/>
            <w:vMerge/>
            <w:shd w:val="clear" w:color="auto" w:fill="A8D08D" w:themeFill="accent6" w:themeFillTint="99"/>
            <w:hideMark/>
          </w:tcPr>
          <w:p w14:paraId="59D52E21" w14:textId="77777777" w:rsidR="00A76FE9" w:rsidRPr="001B6BA5" w:rsidRDefault="00A76FE9" w:rsidP="00A37A16">
            <w:pPr>
              <w:spacing w:line="360" w:lineRule="auto"/>
              <w:rPr>
                <w:rFonts w:ascii="Times New Roman" w:hAnsi="Times New Roman" w:cs="Times New Roman"/>
                <w:b/>
                <w:bCs/>
                <w:sz w:val="18"/>
                <w:szCs w:val="18"/>
              </w:rPr>
            </w:pPr>
          </w:p>
        </w:tc>
      </w:tr>
      <w:tr w:rsidR="00A76FE9" w:rsidRPr="001B6BA5" w14:paraId="48993D3E" w14:textId="77777777" w:rsidTr="00A76FE9">
        <w:trPr>
          <w:trHeight w:val="255"/>
          <w:jc w:val="center"/>
        </w:trPr>
        <w:tc>
          <w:tcPr>
            <w:tcW w:w="3060" w:type="dxa"/>
            <w:noWrap/>
            <w:hideMark/>
          </w:tcPr>
          <w:p w14:paraId="54BFF54C"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1: Joint Logistics Services</w:t>
            </w:r>
          </w:p>
        </w:tc>
        <w:tc>
          <w:tcPr>
            <w:tcW w:w="1228" w:type="dxa"/>
            <w:noWrap/>
            <w:vAlign w:val="bottom"/>
            <w:hideMark/>
          </w:tcPr>
          <w:p w14:paraId="633234A2"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2 898,9</w:t>
            </w:r>
          </w:p>
        </w:tc>
        <w:tc>
          <w:tcPr>
            <w:tcW w:w="1012" w:type="dxa"/>
            <w:noWrap/>
            <w:vAlign w:val="bottom"/>
            <w:hideMark/>
          </w:tcPr>
          <w:p w14:paraId="181A0465"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2 905,5</w:t>
            </w:r>
          </w:p>
        </w:tc>
        <w:tc>
          <w:tcPr>
            <w:tcW w:w="1270" w:type="dxa"/>
            <w:noWrap/>
            <w:vAlign w:val="bottom"/>
            <w:hideMark/>
          </w:tcPr>
          <w:p w14:paraId="39274C7E"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6,6</w:t>
            </w:r>
          </w:p>
        </w:tc>
        <w:tc>
          <w:tcPr>
            <w:tcW w:w="1290" w:type="dxa"/>
            <w:noWrap/>
            <w:vAlign w:val="bottom"/>
            <w:hideMark/>
          </w:tcPr>
          <w:p w14:paraId="33AE4149"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137,0</w:t>
            </w:r>
          </w:p>
        </w:tc>
        <w:tc>
          <w:tcPr>
            <w:tcW w:w="1084" w:type="dxa"/>
            <w:noWrap/>
            <w:vAlign w:val="bottom"/>
            <w:hideMark/>
          </w:tcPr>
          <w:p w14:paraId="3F0B5A3F"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0,23%</w:t>
            </w:r>
          </w:p>
        </w:tc>
        <w:tc>
          <w:tcPr>
            <w:tcW w:w="807" w:type="dxa"/>
            <w:noWrap/>
            <w:vAlign w:val="bottom"/>
            <w:hideMark/>
          </w:tcPr>
          <w:p w14:paraId="3191FCBA"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-4,73%</w:t>
            </w:r>
          </w:p>
        </w:tc>
      </w:tr>
      <w:tr w:rsidR="00A76FE9" w:rsidRPr="001B6BA5" w14:paraId="50399563" w14:textId="77777777" w:rsidTr="00A76FE9">
        <w:trPr>
          <w:trHeight w:val="255"/>
          <w:jc w:val="center"/>
        </w:trPr>
        <w:tc>
          <w:tcPr>
            <w:tcW w:w="3060" w:type="dxa"/>
            <w:noWrap/>
            <w:hideMark/>
          </w:tcPr>
          <w:p w14:paraId="39CF4CEA"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2: Command and Maintenance Information Systems</w:t>
            </w:r>
          </w:p>
        </w:tc>
        <w:tc>
          <w:tcPr>
            <w:tcW w:w="1228" w:type="dxa"/>
            <w:noWrap/>
            <w:vAlign w:val="bottom"/>
            <w:hideMark/>
          </w:tcPr>
          <w:p w14:paraId="60C67B3B"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978,2</w:t>
            </w:r>
          </w:p>
        </w:tc>
        <w:tc>
          <w:tcPr>
            <w:tcW w:w="1012" w:type="dxa"/>
            <w:noWrap/>
            <w:vAlign w:val="bottom"/>
            <w:hideMark/>
          </w:tcPr>
          <w:p w14:paraId="3972788D"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1 048,0</w:t>
            </w:r>
          </w:p>
        </w:tc>
        <w:tc>
          <w:tcPr>
            <w:tcW w:w="1270" w:type="dxa"/>
            <w:noWrap/>
            <w:vAlign w:val="bottom"/>
            <w:hideMark/>
          </w:tcPr>
          <w:p w14:paraId="77878532"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69,8</w:t>
            </w:r>
          </w:p>
        </w:tc>
        <w:tc>
          <w:tcPr>
            <w:tcW w:w="1290" w:type="dxa"/>
            <w:noWrap/>
            <w:vAlign w:val="bottom"/>
            <w:hideMark/>
          </w:tcPr>
          <w:p w14:paraId="250DD669"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18,0</w:t>
            </w:r>
          </w:p>
        </w:tc>
        <w:tc>
          <w:tcPr>
            <w:tcW w:w="1084" w:type="dxa"/>
            <w:noWrap/>
            <w:vAlign w:val="bottom"/>
            <w:hideMark/>
          </w:tcPr>
          <w:p w14:paraId="1EE74EBE"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7,14%</w:t>
            </w:r>
          </w:p>
        </w:tc>
        <w:tc>
          <w:tcPr>
            <w:tcW w:w="807" w:type="dxa"/>
            <w:noWrap/>
            <w:vAlign w:val="bottom"/>
            <w:hideMark/>
          </w:tcPr>
          <w:p w14:paraId="2AC48546"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1,84%</w:t>
            </w:r>
          </w:p>
        </w:tc>
      </w:tr>
      <w:tr w:rsidR="00A76FE9" w:rsidRPr="001B6BA5" w14:paraId="445F6E8C" w14:textId="77777777" w:rsidTr="00A76FE9">
        <w:trPr>
          <w:trHeight w:val="255"/>
          <w:jc w:val="center"/>
        </w:trPr>
        <w:tc>
          <w:tcPr>
            <w:tcW w:w="3060" w:type="dxa"/>
            <w:noWrap/>
            <w:hideMark/>
          </w:tcPr>
          <w:p w14:paraId="4C24D154"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3: Military Police</w:t>
            </w:r>
          </w:p>
        </w:tc>
        <w:tc>
          <w:tcPr>
            <w:tcW w:w="1228" w:type="dxa"/>
            <w:noWrap/>
            <w:vAlign w:val="bottom"/>
            <w:hideMark/>
          </w:tcPr>
          <w:p w14:paraId="3B7F5F9A"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671,6</w:t>
            </w:r>
          </w:p>
        </w:tc>
        <w:tc>
          <w:tcPr>
            <w:tcW w:w="1012" w:type="dxa"/>
            <w:noWrap/>
            <w:vAlign w:val="bottom"/>
            <w:hideMark/>
          </w:tcPr>
          <w:p w14:paraId="208379DA"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704,5</w:t>
            </w:r>
          </w:p>
        </w:tc>
        <w:tc>
          <w:tcPr>
            <w:tcW w:w="1270" w:type="dxa"/>
            <w:noWrap/>
            <w:vAlign w:val="bottom"/>
            <w:hideMark/>
          </w:tcPr>
          <w:p w14:paraId="6EE6710A"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32,9</w:t>
            </w:r>
          </w:p>
        </w:tc>
        <w:tc>
          <w:tcPr>
            <w:tcW w:w="1290" w:type="dxa"/>
            <w:noWrap/>
            <w:vAlign w:val="bottom"/>
            <w:hideMark/>
          </w:tcPr>
          <w:p w14:paraId="198B8C77"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1,9</w:t>
            </w:r>
          </w:p>
        </w:tc>
        <w:tc>
          <w:tcPr>
            <w:tcW w:w="1084" w:type="dxa"/>
            <w:noWrap/>
            <w:vAlign w:val="bottom"/>
            <w:hideMark/>
          </w:tcPr>
          <w:p w14:paraId="19986037"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4,90%</w:t>
            </w:r>
          </w:p>
        </w:tc>
        <w:tc>
          <w:tcPr>
            <w:tcW w:w="807" w:type="dxa"/>
            <w:noWrap/>
            <w:vAlign w:val="bottom"/>
            <w:hideMark/>
          </w:tcPr>
          <w:p w14:paraId="05AFCD30"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-0,29%</w:t>
            </w:r>
          </w:p>
        </w:tc>
      </w:tr>
      <w:tr w:rsidR="00A76FE9" w:rsidRPr="001B6BA5" w14:paraId="022B8BB6" w14:textId="77777777" w:rsidTr="00A76FE9">
        <w:trPr>
          <w:trHeight w:val="255"/>
          <w:jc w:val="center"/>
        </w:trPr>
        <w:tc>
          <w:tcPr>
            <w:tcW w:w="3060" w:type="dxa"/>
            <w:noWrap/>
            <w:hideMark/>
          </w:tcPr>
          <w:p w14:paraId="1C20CEF9"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Sub-programme 4: Technology Development</w:t>
            </w:r>
          </w:p>
        </w:tc>
        <w:tc>
          <w:tcPr>
            <w:tcW w:w="1228" w:type="dxa"/>
            <w:noWrap/>
            <w:vAlign w:val="bottom"/>
            <w:hideMark/>
          </w:tcPr>
          <w:p w14:paraId="31B0DF54"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466,0</w:t>
            </w:r>
          </w:p>
        </w:tc>
        <w:tc>
          <w:tcPr>
            <w:tcW w:w="1012" w:type="dxa"/>
            <w:noWrap/>
            <w:vAlign w:val="bottom"/>
            <w:hideMark/>
          </w:tcPr>
          <w:p w14:paraId="69746E2F"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487,7</w:t>
            </w:r>
          </w:p>
        </w:tc>
        <w:tc>
          <w:tcPr>
            <w:tcW w:w="1270" w:type="dxa"/>
            <w:noWrap/>
            <w:vAlign w:val="bottom"/>
            <w:hideMark/>
          </w:tcPr>
          <w:p w14:paraId="32B3E4A8"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21,7</w:t>
            </w:r>
          </w:p>
        </w:tc>
        <w:tc>
          <w:tcPr>
            <w:tcW w:w="1290" w:type="dxa"/>
            <w:noWrap/>
            <w:vAlign w:val="bottom"/>
            <w:hideMark/>
          </w:tcPr>
          <w:p w14:paraId="3A57C3DE"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2,4</w:t>
            </w:r>
          </w:p>
        </w:tc>
        <w:tc>
          <w:tcPr>
            <w:tcW w:w="1084" w:type="dxa"/>
            <w:noWrap/>
            <w:vAlign w:val="bottom"/>
            <w:hideMark/>
          </w:tcPr>
          <w:p w14:paraId="5401F663"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4,66%</w:t>
            </w:r>
          </w:p>
        </w:tc>
        <w:tc>
          <w:tcPr>
            <w:tcW w:w="807" w:type="dxa"/>
            <w:noWrap/>
            <w:vAlign w:val="bottom"/>
            <w:hideMark/>
          </w:tcPr>
          <w:p w14:paraId="6A560C87"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-0,52%</w:t>
            </w:r>
          </w:p>
        </w:tc>
      </w:tr>
      <w:tr w:rsidR="00A76FE9" w:rsidRPr="001B6BA5" w14:paraId="7A59E1F9" w14:textId="77777777" w:rsidTr="00A76FE9">
        <w:trPr>
          <w:trHeight w:val="255"/>
          <w:jc w:val="center"/>
        </w:trPr>
        <w:tc>
          <w:tcPr>
            <w:tcW w:w="3060" w:type="dxa"/>
            <w:noWrap/>
            <w:hideMark/>
          </w:tcPr>
          <w:p w14:paraId="5B9B7179"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 xml:space="preserve"> Sub-programme 5: Departmental Support</w:t>
            </w:r>
          </w:p>
        </w:tc>
        <w:tc>
          <w:tcPr>
            <w:tcW w:w="1228" w:type="dxa"/>
            <w:noWrap/>
            <w:vAlign w:val="bottom"/>
            <w:hideMark/>
          </w:tcPr>
          <w:p w14:paraId="755D1D2D"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1 167,0</w:t>
            </w:r>
          </w:p>
        </w:tc>
        <w:tc>
          <w:tcPr>
            <w:tcW w:w="1012" w:type="dxa"/>
            <w:noWrap/>
            <w:vAlign w:val="bottom"/>
            <w:hideMark/>
          </w:tcPr>
          <w:p w14:paraId="10353F9C"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1 203,8</w:t>
            </w:r>
          </w:p>
        </w:tc>
        <w:tc>
          <w:tcPr>
            <w:tcW w:w="1270" w:type="dxa"/>
            <w:noWrap/>
            <w:vAlign w:val="bottom"/>
            <w:hideMark/>
          </w:tcPr>
          <w:p w14:paraId="65D60BAD"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xml:space="preserve">  36,8</w:t>
            </w:r>
          </w:p>
        </w:tc>
        <w:tc>
          <w:tcPr>
            <w:tcW w:w="1290" w:type="dxa"/>
            <w:noWrap/>
            <w:vAlign w:val="bottom"/>
            <w:hideMark/>
          </w:tcPr>
          <w:p w14:paraId="5F8ADB0A"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  22,7</w:t>
            </w:r>
          </w:p>
        </w:tc>
        <w:tc>
          <w:tcPr>
            <w:tcW w:w="1084" w:type="dxa"/>
            <w:noWrap/>
            <w:vAlign w:val="bottom"/>
            <w:hideMark/>
          </w:tcPr>
          <w:p w14:paraId="6D01FDC0"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3,15%</w:t>
            </w:r>
          </w:p>
        </w:tc>
        <w:tc>
          <w:tcPr>
            <w:tcW w:w="807" w:type="dxa"/>
            <w:noWrap/>
            <w:vAlign w:val="bottom"/>
            <w:hideMark/>
          </w:tcPr>
          <w:p w14:paraId="007096E8" w14:textId="77777777" w:rsidR="00A76FE9" w:rsidRPr="001B6BA5" w:rsidRDefault="00A76FE9" w:rsidP="00A37A16">
            <w:pPr>
              <w:spacing w:line="360" w:lineRule="auto"/>
              <w:rPr>
                <w:rFonts w:ascii="Times New Roman" w:hAnsi="Times New Roman" w:cs="Times New Roman"/>
                <w:sz w:val="18"/>
                <w:szCs w:val="18"/>
              </w:rPr>
            </w:pPr>
            <w:r w:rsidRPr="001B6BA5">
              <w:rPr>
                <w:rFonts w:ascii="Times New Roman" w:hAnsi="Times New Roman" w:cs="Times New Roman"/>
                <w:sz w:val="18"/>
                <w:szCs w:val="20"/>
              </w:rPr>
              <w:t>-1,95%</w:t>
            </w:r>
          </w:p>
        </w:tc>
      </w:tr>
      <w:tr w:rsidR="00A76FE9" w:rsidRPr="001B6BA5" w14:paraId="211AA098" w14:textId="77777777" w:rsidTr="00A76FE9">
        <w:trPr>
          <w:trHeight w:val="70"/>
          <w:jc w:val="center"/>
        </w:trPr>
        <w:tc>
          <w:tcPr>
            <w:tcW w:w="3060" w:type="dxa"/>
            <w:noWrap/>
            <w:hideMark/>
          </w:tcPr>
          <w:p w14:paraId="653F074A" w14:textId="77777777" w:rsidR="00A76FE9" w:rsidRPr="007A7E21" w:rsidRDefault="00A76FE9" w:rsidP="00A37A16">
            <w:pPr>
              <w:spacing w:line="360" w:lineRule="auto"/>
              <w:rPr>
                <w:rFonts w:ascii="Times New Roman" w:hAnsi="Times New Roman" w:cs="Times New Roman"/>
                <w:b/>
                <w:sz w:val="18"/>
                <w:szCs w:val="18"/>
              </w:rPr>
            </w:pPr>
            <w:r w:rsidRPr="007A7E21">
              <w:rPr>
                <w:rFonts w:ascii="Times New Roman" w:hAnsi="Times New Roman" w:cs="Times New Roman"/>
                <w:b/>
                <w:sz w:val="18"/>
                <w:szCs w:val="18"/>
              </w:rPr>
              <w:t>TOTAL</w:t>
            </w:r>
          </w:p>
        </w:tc>
        <w:tc>
          <w:tcPr>
            <w:tcW w:w="1228" w:type="dxa"/>
            <w:noWrap/>
            <w:vAlign w:val="bottom"/>
            <w:hideMark/>
          </w:tcPr>
          <w:p w14:paraId="3E079499" w14:textId="77777777" w:rsidR="00A76FE9" w:rsidRPr="001B6BA5" w:rsidRDefault="00A76FE9" w:rsidP="00A37A16">
            <w:pPr>
              <w:spacing w:line="360" w:lineRule="auto"/>
              <w:rPr>
                <w:rFonts w:ascii="Times New Roman" w:hAnsi="Times New Roman" w:cs="Times New Roman"/>
                <w:b/>
                <w:sz w:val="18"/>
                <w:szCs w:val="18"/>
              </w:rPr>
            </w:pPr>
            <w:r w:rsidRPr="001B6BA5">
              <w:rPr>
                <w:rFonts w:ascii="Times New Roman" w:hAnsi="Times New Roman" w:cs="Times New Roman"/>
                <w:b/>
                <w:sz w:val="18"/>
                <w:szCs w:val="20"/>
              </w:rPr>
              <w:t xml:space="preserve"> 6 181,6</w:t>
            </w:r>
          </w:p>
        </w:tc>
        <w:tc>
          <w:tcPr>
            <w:tcW w:w="1012" w:type="dxa"/>
            <w:noWrap/>
            <w:vAlign w:val="bottom"/>
            <w:hideMark/>
          </w:tcPr>
          <w:p w14:paraId="43DC8EF1" w14:textId="77777777" w:rsidR="00A76FE9" w:rsidRPr="001B6BA5" w:rsidRDefault="00A76FE9" w:rsidP="00A37A16">
            <w:pPr>
              <w:spacing w:line="360" w:lineRule="auto"/>
              <w:rPr>
                <w:rFonts w:ascii="Times New Roman" w:hAnsi="Times New Roman" w:cs="Times New Roman"/>
                <w:b/>
                <w:sz w:val="18"/>
                <w:szCs w:val="18"/>
              </w:rPr>
            </w:pPr>
            <w:r w:rsidRPr="001B6BA5">
              <w:rPr>
                <w:rFonts w:ascii="Times New Roman" w:hAnsi="Times New Roman" w:cs="Times New Roman"/>
                <w:b/>
                <w:sz w:val="18"/>
                <w:szCs w:val="20"/>
              </w:rPr>
              <w:t xml:space="preserve"> 6 349,5</w:t>
            </w:r>
          </w:p>
        </w:tc>
        <w:tc>
          <w:tcPr>
            <w:tcW w:w="1270" w:type="dxa"/>
            <w:noWrap/>
            <w:vAlign w:val="bottom"/>
            <w:hideMark/>
          </w:tcPr>
          <w:p w14:paraId="7F6499D3" w14:textId="77777777" w:rsidR="00A76FE9" w:rsidRPr="001B6BA5" w:rsidRDefault="00A76FE9" w:rsidP="00A37A16">
            <w:pPr>
              <w:spacing w:line="360" w:lineRule="auto"/>
              <w:rPr>
                <w:rFonts w:ascii="Times New Roman" w:hAnsi="Times New Roman" w:cs="Times New Roman"/>
                <w:b/>
                <w:sz w:val="18"/>
                <w:szCs w:val="18"/>
              </w:rPr>
            </w:pPr>
            <w:r w:rsidRPr="001B6BA5">
              <w:rPr>
                <w:rFonts w:ascii="Times New Roman" w:hAnsi="Times New Roman" w:cs="Times New Roman"/>
                <w:b/>
                <w:sz w:val="18"/>
                <w:szCs w:val="20"/>
              </w:rPr>
              <w:t xml:space="preserve">  167,9</w:t>
            </w:r>
          </w:p>
        </w:tc>
        <w:tc>
          <w:tcPr>
            <w:tcW w:w="1290" w:type="dxa"/>
            <w:noWrap/>
            <w:vAlign w:val="bottom"/>
            <w:hideMark/>
          </w:tcPr>
          <w:p w14:paraId="516E3188" w14:textId="77777777" w:rsidR="00A76FE9" w:rsidRPr="001B6BA5" w:rsidRDefault="00A76FE9" w:rsidP="00A37A16">
            <w:pPr>
              <w:spacing w:line="360" w:lineRule="auto"/>
              <w:rPr>
                <w:rFonts w:ascii="Times New Roman" w:hAnsi="Times New Roman" w:cs="Times New Roman"/>
                <w:b/>
                <w:sz w:val="18"/>
                <w:szCs w:val="18"/>
              </w:rPr>
            </w:pPr>
            <w:r w:rsidRPr="001B6BA5">
              <w:rPr>
                <w:rFonts w:ascii="Times New Roman" w:hAnsi="Times New Roman" w:cs="Times New Roman"/>
                <w:b/>
                <w:sz w:val="18"/>
                <w:szCs w:val="20"/>
              </w:rPr>
              <w:t>-  146,0</w:t>
            </w:r>
          </w:p>
        </w:tc>
        <w:tc>
          <w:tcPr>
            <w:tcW w:w="1084" w:type="dxa"/>
            <w:noWrap/>
            <w:vAlign w:val="bottom"/>
            <w:hideMark/>
          </w:tcPr>
          <w:p w14:paraId="0B6F0E3E" w14:textId="77777777" w:rsidR="00A76FE9" w:rsidRPr="001B6BA5" w:rsidRDefault="00A76FE9" w:rsidP="00A37A16">
            <w:pPr>
              <w:spacing w:line="360" w:lineRule="auto"/>
              <w:rPr>
                <w:rFonts w:ascii="Times New Roman" w:hAnsi="Times New Roman" w:cs="Times New Roman"/>
                <w:b/>
                <w:sz w:val="18"/>
                <w:szCs w:val="18"/>
              </w:rPr>
            </w:pPr>
            <w:r w:rsidRPr="001B6BA5">
              <w:rPr>
                <w:rFonts w:ascii="Times New Roman" w:hAnsi="Times New Roman" w:cs="Times New Roman"/>
                <w:b/>
                <w:sz w:val="18"/>
                <w:szCs w:val="20"/>
              </w:rPr>
              <w:t>2,7%</w:t>
            </w:r>
          </w:p>
        </w:tc>
        <w:tc>
          <w:tcPr>
            <w:tcW w:w="807" w:type="dxa"/>
            <w:noWrap/>
            <w:vAlign w:val="bottom"/>
            <w:hideMark/>
          </w:tcPr>
          <w:p w14:paraId="3E822037" w14:textId="77777777" w:rsidR="00A76FE9" w:rsidRPr="001B6BA5" w:rsidRDefault="00A76FE9" w:rsidP="00A37A16">
            <w:pPr>
              <w:spacing w:line="360" w:lineRule="auto"/>
              <w:rPr>
                <w:rFonts w:ascii="Times New Roman" w:hAnsi="Times New Roman" w:cs="Times New Roman"/>
                <w:b/>
                <w:sz w:val="18"/>
                <w:szCs w:val="18"/>
              </w:rPr>
            </w:pPr>
            <w:r w:rsidRPr="001B6BA5">
              <w:rPr>
                <w:rFonts w:ascii="Times New Roman" w:hAnsi="Times New Roman" w:cs="Times New Roman"/>
                <w:b/>
                <w:sz w:val="18"/>
                <w:szCs w:val="20"/>
              </w:rPr>
              <w:t>-2,36%</w:t>
            </w:r>
          </w:p>
        </w:tc>
      </w:tr>
    </w:tbl>
    <w:p w14:paraId="158FAD0E" w14:textId="023A4638" w:rsidR="00A76FE9" w:rsidRDefault="00A76FE9" w:rsidP="00A37A16">
      <w:pPr>
        <w:spacing w:after="0" w:line="360" w:lineRule="auto"/>
        <w:jc w:val="center"/>
        <w:rPr>
          <w:rFonts w:ascii="Times New Roman" w:hAnsi="Times New Roman" w:cs="Times New Roman"/>
          <w:b/>
          <w:bCs/>
          <w:sz w:val="20"/>
          <w:lang w:val="en-US"/>
        </w:rPr>
      </w:pPr>
      <w:r w:rsidRPr="00D425EC">
        <w:rPr>
          <w:rFonts w:ascii="Times New Roman" w:hAnsi="Times New Roman" w:cs="Times New Roman"/>
          <w:b/>
          <w:sz w:val="20"/>
          <w:lang w:val="en-GB"/>
        </w:rPr>
        <w:t xml:space="preserve">Table 11: </w:t>
      </w:r>
      <w:r w:rsidRPr="00D425EC">
        <w:rPr>
          <w:rFonts w:ascii="Times New Roman" w:hAnsi="Times New Roman" w:cs="Times New Roman"/>
          <w:b/>
          <w:bCs/>
          <w:sz w:val="20"/>
          <w:lang w:val="en-US"/>
        </w:rPr>
        <w:t>Nominal and real increases/decreases in the General Support Programme</w:t>
      </w:r>
    </w:p>
    <w:p w14:paraId="10A48287" w14:textId="77777777" w:rsidR="00D425EC" w:rsidRPr="00D425EC" w:rsidRDefault="00D425EC" w:rsidP="00A37A16">
      <w:pPr>
        <w:spacing w:after="0" w:line="360" w:lineRule="auto"/>
        <w:jc w:val="center"/>
        <w:rPr>
          <w:rFonts w:ascii="Times New Roman" w:hAnsi="Times New Roman" w:cs="Times New Roman"/>
          <w:sz w:val="20"/>
          <w:lang w:val="en-GB"/>
        </w:rPr>
      </w:pPr>
    </w:p>
    <w:p w14:paraId="43EEB0A7" w14:textId="77777777" w:rsidR="00A76FE9" w:rsidRPr="007A7E21" w:rsidRDefault="00A76FE9" w:rsidP="00A37A16">
      <w:pPr>
        <w:spacing w:after="0" w:line="360" w:lineRule="auto"/>
        <w:rPr>
          <w:rFonts w:ascii="Times New Roman" w:hAnsi="Times New Roman" w:cs="Times New Roman"/>
          <w:b/>
          <w:lang w:val="en-GB"/>
        </w:rPr>
      </w:pPr>
      <w:r>
        <w:rPr>
          <w:rFonts w:ascii="Times New Roman" w:hAnsi="Times New Roman" w:cs="Times New Roman"/>
          <w:b/>
          <w:lang w:val="en-GB"/>
        </w:rPr>
        <w:t>5</w:t>
      </w:r>
      <w:r w:rsidRPr="007A7E21">
        <w:rPr>
          <w:rFonts w:ascii="Times New Roman" w:hAnsi="Times New Roman" w:cs="Times New Roman"/>
          <w:b/>
          <w:lang w:val="en-GB"/>
        </w:rPr>
        <w:t>.10.2</w:t>
      </w:r>
      <w:r w:rsidRPr="007A7E21">
        <w:rPr>
          <w:rFonts w:ascii="Times New Roman" w:hAnsi="Times New Roman" w:cs="Times New Roman"/>
          <w:b/>
          <w:lang w:val="en-GB"/>
        </w:rPr>
        <w:tab/>
        <w:t>Performance Indicators for Programme 8</w:t>
      </w:r>
      <w:r>
        <w:rPr>
          <w:rFonts w:ascii="Times New Roman" w:hAnsi="Times New Roman" w:cs="Times New Roman"/>
          <w:b/>
          <w:lang w:val="en-GB"/>
        </w:rPr>
        <w:t>:</w:t>
      </w:r>
      <w:r w:rsidRPr="007A7E21">
        <w:rPr>
          <w:rFonts w:ascii="Times New Roman" w:hAnsi="Times New Roman" w:cs="Times New Roman"/>
          <w:b/>
          <w:lang w:val="en-GB"/>
        </w:rPr>
        <w:t xml:space="preserve"> General Support</w:t>
      </w:r>
    </w:p>
    <w:p w14:paraId="7A4A9C3F" w14:textId="77777777" w:rsidR="00A37A16" w:rsidRDefault="00A37A16" w:rsidP="00A37A16">
      <w:pPr>
        <w:spacing w:after="0" w:line="360" w:lineRule="auto"/>
        <w:jc w:val="both"/>
        <w:rPr>
          <w:rFonts w:ascii="Times New Roman" w:hAnsi="Times New Roman" w:cs="Times New Roman"/>
        </w:rPr>
      </w:pPr>
    </w:p>
    <w:p w14:paraId="36FBC3D8" w14:textId="2A8B69CF" w:rsidR="00A76FE9" w:rsidRDefault="00A76FE9" w:rsidP="00A37A16">
      <w:pPr>
        <w:spacing w:after="0" w:line="360" w:lineRule="auto"/>
        <w:jc w:val="both"/>
        <w:rPr>
          <w:rFonts w:ascii="Times New Roman" w:hAnsi="Times New Roman" w:cs="Times New Roman"/>
        </w:rPr>
      </w:pPr>
      <w:r w:rsidRPr="007A7E21">
        <w:rPr>
          <w:rFonts w:ascii="Times New Roman" w:hAnsi="Times New Roman" w:cs="Times New Roman"/>
        </w:rPr>
        <w:t xml:space="preserve">The number of performance targets for the General Support programme were reduced from </w:t>
      </w:r>
      <w:r>
        <w:rPr>
          <w:rFonts w:ascii="Times New Roman" w:hAnsi="Times New Roman" w:cs="Times New Roman"/>
        </w:rPr>
        <w:t>seven</w:t>
      </w:r>
      <w:r w:rsidRPr="007A7E21">
        <w:rPr>
          <w:rFonts w:ascii="Times New Roman" w:hAnsi="Times New Roman" w:cs="Times New Roman"/>
        </w:rPr>
        <w:t xml:space="preserve"> in 201</w:t>
      </w:r>
      <w:r>
        <w:rPr>
          <w:rFonts w:ascii="Times New Roman" w:hAnsi="Times New Roman" w:cs="Times New Roman"/>
        </w:rPr>
        <w:t>8/19</w:t>
      </w:r>
      <w:r w:rsidRPr="007A7E21">
        <w:rPr>
          <w:rFonts w:ascii="Times New Roman" w:hAnsi="Times New Roman" w:cs="Times New Roman"/>
        </w:rPr>
        <w:t xml:space="preserve"> to </w:t>
      </w:r>
      <w:r>
        <w:rPr>
          <w:rFonts w:ascii="Times New Roman" w:hAnsi="Times New Roman" w:cs="Times New Roman"/>
        </w:rPr>
        <w:t>six</w:t>
      </w:r>
      <w:r w:rsidRPr="007A7E21">
        <w:rPr>
          <w:rFonts w:ascii="Times New Roman" w:hAnsi="Times New Roman" w:cs="Times New Roman"/>
        </w:rPr>
        <w:t xml:space="preserve"> in 201</w:t>
      </w:r>
      <w:r>
        <w:rPr>
          <w:rFonts w:ascii="Times New Roman" w:hAnsi="Times New Roman" w:cs="Times New Roman"/>
        </w:rPr>
        <w:t>9</w:t>
      </w:r>
      <w:r w:rsidRPr="007A7E21">
        <w:rPr>
          <w:rFonts w:ascii="Times New Roman" w:hAnsi="Times New Roman" w:cs="Times New Roman"/>
        </w:rPr>
        <w:t>/</w:t>
      </w:r>
      <w:r>
        <w:rPr>
          <w:rFonts w:ascii="Times New Roman" w:hAnsi="Times New Roman" w:cs="Times New Roman"/>
        </w:rPr>
        <w:t>20</w:t>
      </w:r>
      <w:r w:rsidRPr="007A7E21">
        <w:rPr>
          <w:rFonts w:ascii="Times New Roman" w:hAnsi="Times New Roman" w:cs="Times New Roman"/>
        </w:rPr>
        <w:t>. The seven targets for the General Support Programme included in the 201</w:t>
      </w:r>
      <w:r>
        <w:rPr>
          <w:rFonts w:ascii="Times New Roman" w:hAnsi="Times New Roman" w:cs="Times New Roman"/>
        </w:rPr>
        <w:t>9</w:t>
      </w:r>
      <w:r w:rsidRPr="007A7E21">
        <w:rPr>
          <w:rFonts w:ascii="Times New Roman" w:hAnsi="Times New Roman" w:cs="Times New Roman"/>
        </w:rPr>
        <w:t>/</w:t>
      </w:r>
      <w:r>
        <w:rPr>
          <w:rFonts w:ascii="Times New Roman" w:hAnsi="Times New Roman" w:cs="Times New Roman"/>
        </w:rPr>
        <w:t>20</w:t>
      </w:r>
      <w:r w:rsidRPr="007A7E21">
        <w:rPr>
          <w:rFonts w:ascii="Times New Roman" w:hAnsi="Times New Roman" w:cs="Times New Roman"/>
        </w:rPr>
        <w:t xml:space="preserve"> are reflected in the table below.</w:t>
      </w:r>
    </w:p>
    <w:p w14:paraId="4166E3E5" w14:textId="77777777" w:rsidR="00A37A16" w:rsidRPr="007A7E21" w:rsidRDefault="00A37A16" w:rsidP="00A37A16">
      <w:pPr>
        <w:spacing w:after="0" w:line="36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743"/>
        <w:gridCol w:w="1934"/>
        <w:gridCol w:w="1947"/>
        <w:gridCol w:w="1952"/>
      </w:tblGrid>
      <w:tr w:rsidR="00A76FE9" w:rsidRPr="007A7E21" w14:paraId="20754A2C" w14:textId="77777777" w:rsidTr="00A76FE9">
        <w:trPr>
          <w:tblHeader/>
          <w:jc w:val="center"/>
        </w:trPr>
        <w:tc>
          <w:tcPr>
            <w:tcW w:w="3448" w:type="dxa"/>
            <w:vMerge w:val="restart"/>
            <w:shd w:val="clear" w:color="auto" w:fill="BFBFBF" w:themeFill="background1" w:themeFillShade="BF"/>
          </w:tcPr>
          <w:p w14:paraId="739512C0" w14:textId="77777777" w:rsidR="00A76FE9" w:rsidRPr="007A7E21" w:rsidRDefault="00A76FE9" w:rsidP="00A37A16">
            <w:pPr>
              <w:spacing w:line="360" w:lineRule="auto"/>
              <w:jc w:val="center"/>
              <w:rPr>
                <w:rFonts w:ascii="Times New Roman" w:hAnsi="Times New Roman" w:cs="Times New Roman"/>
                <w:b/>
                <w:sz w:val="18"/>
                <w:szCs w:val="18"/>
              </w:rPr>
            </w:pPr>
            <w:r w:rsidRPr="007A7E21">
              <w:rPr>
                <w:rFonts w:ascii="Times New Roman" w:hAnsi="Times New Roman" w:cs="Times New Roman"/>
                <w:b/>
                <w:sz w:val="18"/>
                <w:szCs w:val="18"/>
              </w:rPr>
              <w:t>Performance Indicator</w:t>
            </w:r>
          </w:p>
        </w:tc>
        <w:tc>
          <w:tcPr>
            <w:tcW w:w="1822" w:type="dxa"/>
            <w:shd w:val="clear" w:color="auto" w:fill="BFBFBF" w:themeFill="background1" w:themeFillShade="BF"/>
          </w:tcPr>
          <w:p w14:paraId="38FD556C" w14:textId="77777777" w:rsidR="00A76FE9" w:rsidRPr="007A7E21" w:rsidRDefault="00A76FE9" w:rsidP="00A37A16">
            <w:pPr>
              <w:spacing w:line="360" w:lineRule="auto"/>
              <w:jc w:val="center"/>
              <w:rPr>
                <w:rFonts w:ascii="Times New Roman" w:hAnsi="Times New Roman" w:cs="Times New Roman"/>
                <w:b/>
                <w:sz w:val="18"/>
                <w:szCs w:val="18"/>
              </w:rPr>
            </w:pPr>
            <w:r w:rsidRPr="007A7E21">
              <w:rPr>
                <w:rFonts w:ascii="Times New Roman" w:hAnsi="Times New Roman" w:cs="Times New Roman"/>
                <w:b/>
                <w:sz w:val="18"/>
                <w:szCs w:val="18"/>
              </w:rPr>
              <w:t>Audited Outcome</w:t>
            </w:r>
          </w:p>
        </w:tc>
        <w:tc>
          <w:tcPr>
            <w:tcW w:w="1862" w:type="dxa"/>
            <w:shd w:val="clear" w:color="auto" w:fill="BFBFBF" w:themeFill="background1" w:themeFillShade="BF"/>
          </w:tcPr>
          <w:p w14:paraId="69C2EBDF" w14:textId="77777777" w:rsidR="00A76FE9" w:rsidRPr="007A7E21" w:rsidRDefault="00A76FE9" w:rsidP="00A37A16">
            <w:pPr>
              <w:spacing w:line="360" w:lineRule="auto"/>
              <w:jc w:val="center"/>
              <w:rPr>
                <w:rFonts w:ascii="Times New Roman" w:hAnsi="Times New Roman" w:cs="Times New Roman"/>
                <w:b/>
                <w:sz w:val="18"/>
                <w:szCs w:val="18"/>
              </w:rPr>
            </w:pPr>
            <w:r w:rsidRPr="007A7E21">
              <w:rPr>
                <w:rFonts w:ascii="Times New Roman" w:hAnsi="Times New Roman" w:cs="Times New Roman"/>
                <w:b/>
                <w:sz w:val="18"/>
                <w:szCs w:val="18"/>
              </w:rPr>
              <w:t>Estimated Performance</w:t>
            </w:r>
          </w:p>
        </w:tc>
        <w:tc>
          <w:tcPr>
            <w:tcW w:w="1884" w:type="dxa"/>
            <w:shd w:val="clear" w:color="auto" w:fill="BFBFBF" w:themeFill="background1" w:themeFillShade="BF"/>
          </w:tcPr>
          <w:p w14:paraId="75DFA978" w14:textId="77777777" w:rsidR="00A76FE9" w:rsidRPr="007A7E21" w:rsidRDefault="00A76FE9" w:rsidP="00A37A16">
            <w:pPr>
              <w:spacing w:line="360" w:lineRule="auto"/>
              <w:jc w:val="center"/>
              <w:rPr>
                <w:rFonts w:ascii="Times New Roman" w:hAnsi="Times New Roman" w:cs="Times New Roman"/>
                <w:b/>
                <w:sz w:val="18"/>
                <w:szCs w:val="18"/>
              </w:rPr>
            </w:pPr>
            <w:r w:rsidRPr="007A7E21">
              <w:rPr>
                <w:rFonts w:ascii="Times New Roman" w:hAnsi="Times New Roman" w:cs="Times New Roman"/>
                <w:b/>
                <w:sz w:val="18"/>
                <w:szCs w:val="18"/>
              </w:rPr>
              <w:t>Estimated Performance</w:t>
            </w:r>
          </w:p>
        </w:tc>
      </w:tr>
      <w:tr w:rsidR="00A76FE9" w:rsidRPr="007A7E21" w14:paraId="51C24B7D" w14:textId="77777777" w:rsidTr="00A76FE9">
        <w:trPr>
          <w:tblHeader/>
          <w:jc w:val="center"/>
        </w:trPr>
        <w:tc>
          <w:tcPr>
            <w:tcW w:w="3768" w:type="dxa"/>
            <w:vMerge/>
            <w:shd w:val="clear" w:color="auto" w:fill="BFBFBF" w:themeFill="background1" w:themeFillShade="BF"/>
          </w:tcPr>
          <w:p w14:paraId="4EAB2AE9" w14:textId="77777777" w:rsidR="00A76FE9" w:rsidRPr="007A7E21" w:rsidRDefault="00A76FE9" w:rsidP="00A37A16">
            <w:pPr>
              <w:spacing w:line="360" w:lineRule="auto"/>
              <w:jc w:val="center"/>
              <w:rPr>
                <w:rFonts w:ascii="Times New Roman" w:hAnsi="Times New Roman" w:cs="Times New Roman"/>
                <w:sz w:val="18"/>
                <w:szCs w:val="18"/>
              </w:rPr>
            </w:pPr>
          </w:p>
        </w:tc>
        <w:tc>
          <w:tcPr>
            <w:tcW w:w="1945" w:type="dxa"/>
            <w:shd w:val="clear" w:color="auto" w:fill="BFBFBF" w:themeFill="background1" w:themeFillShade="BF"/>
          </w:tcPr>
          <w:p w14:paraId="179A1DF0" w14:textId="77777777" w:rsidR="00A76FE9" w:rsidRPr="007A7E21" w:rsidRDefault="00A76FE9" w:rsidP="00A37A16">
            <w:pPr>
              <w:spacing w:line="360" w:lineRule="auto"/>
              <w:jc w:val="center"/>
              <w:rPr>
                <w:rFonts w:ascii="Times New Roman" w:hAnsi="Times New Roman" w:cs="Times New Roman"/>
                <w:b/>
                <w:sz w:val="18"/>
                <w:szCs w:val="18"/>
              </w:rPr>
            </w:pPr>
            <w:r w:rsidRPr="007A7E21">
              <w:rPr>
                <w:rFonts w:ascii="Times New Roman" w:hAnsi="Times New Roman" w:cs="Times New Roman"/>
                <w:b/>
                <w:sz w:val="18"/>
                <w:szCs w:val="18"/>
              </w:rPr>
              <w:t>201</w:t>
            </w:r>
            <w:r>
              <w:rPr>
                <w:rFonts w:ascii="Times New Roman" w:hAnsi="Times New Roman" w:cs="Times New Roman"/>
                <w:b/>
                <w:sz w:val="18"/>
                <w:szCs w:val="18"/>
              </w:rPr>
              <w:t>7</w:t>
            </w:r>
            <w:r w:rsidRPr="007A7E21">
              <w:rPr>
                <w:rFonts w:ascii="Times New Roman" w:hAnsi="Times New Roman" w:cs="Times New Roman"/>
                <w:b/>
                <w:sz w:val="18"/>
                <w:szCs w:val="18"/>
              </w:rPr>
              <w:t>/1</w:t>
            </w:r>
            <w:r>
              <w:rPr>
                <w:rFonts w:ascii="Times New Roman" w:hAnsi="Times New Roman" w:cs="Times New Roman"/>
                <w:b/>
                <w:sz w:val="18"/>
                <w:szCs w:val="18"/>
              </w:rPr>
              <w:t>8</w:t>
            </w:r>
          </w:p>
        </w:tc>
        <w:tc>
          <w:tcPr>
            <w:tcW w:w="1955" w:type="dxa"/>
            <w:shd w:val="clear" w:color="auto" w:fill="BFBFBF" w:themeFill="background1" w:themeFillShade="BF"/>
          </w:tcPr>
          <w:p w14:paraId="0E7B4C3E" w14:textId="77777777" w:rsidR="00A76FE9" w:rsidRPr="007A7E21" w:rsidRDefault="00A76FE9" w:rsidP="00A37A16">
            <w:pPr>
              <w:spacing w:line="360" w:lineRule="auto"/>
              <w:jc w:val="center"/>
              <w:rPr>
                <w:rFonts w:ascii="Times New Roman" w:hAnsi="Times New Roman" w:cs="Times New Roman"/>
                <w:b/>
                <w:sz w:val="18"/>
                <w:szCs w:val="18"/>
              </w:rPr>
            </w:pPr>
            <w:r w:rsidRPr="007A7E21">
              <w:rPr>
                <w:rFonts w:ascii="Times New Roman" w:hAnsi="Times New Roman" w:cs="Times New Roman"/>
                <w:b/>
                <w:sz w:val="18"/>
                <w:szCs w:val="18"/>
              </w:rPr>
              <w:t>201</w:t>
            </w:r>
            <w:r>
              <w:rPr>
                <w:rFonts w:ascii="Times New Roman" w:hAnsi="Times New Roman" w:cs="Times New Roman"/>
                <w:b/>
                <w:sz w:val="18"/>
                <w:szCs w:val="18"/>
              </w:rPr>
              <w:t>8</w:t>
            </w:r>
            <w:r w:rsidRPr="007A7E21">
              <w:rPr>
                <w:rFonts w:ascii="Times New Roman" w:hAnsi="Times New Roman" w:cs="Times New Roman"/>
                <w:b/>
                <w:sz w:val="18"/>
                <w:szCs w:val="18"/>
              </w:rPr>
              <w:t>/1</w:t>
            </w:r>
            <w:r>
              <w:rPr>
                <w:rFonts w:ascii="Times New Roman" w:hAnsi="Times New Roman" w:cs="Times New Roman"/>
                <w:b/>
                <w:sz w:val="18"/>
                <w:szCs w:val="18"/>
              </w:rPr>
              <w:t>9</w:t>
            </w:r>
          </w:p>
        </w:tc>
        <w:tc>
          <w:tcPr>
            <w:tcW w:w="1960" w:type="dxa"/>
            <w:shd w:val="clear" w:color="auto" w:fill="BFBFBF" w:themeFill="background1" w:themeFillShade="BF"/>
          </w:tcPr>
          <w:p w14:paraId="2B28A803" w14:textId="77777777" w:rsidR="00A76FE9" w:rsidRPr="007A7E21" w:rsidRDefault="00A76FE9" w:rsidP="00A37A16">
            <w:pPr>
              <w:spacing w:line="360" w:lineRule="auto"/>
              <w:jc w:val="center"/>
              <w:rPr>
                <w:rFonts w:ascii="Times New Roman" w:hAnsi="Times New Roman" w:cs="Times New Roman"/>
                <w:b/>
                <w:sz w:val="18"/>
                <w:szCs w:val="18"/>
              </w:rPr>
            </w:pPr>
            <w:r w:rsidRPr="007A7E21">
              <w:rPr>
                <w:rFonts w:ascii="Times New Roman" w:hAnsi="Times New Roman" w:cs="Times New Roman"/>
                <w:b/>
                <w:sz w:val="18"/>
                <w:szCs w:val="18"/>
              </w:rPr>
              <w:t>2</w:t>
            </w:r>
            <w:r>
              <w:rPr>
                <w:rFonts w:ascii="Times New Roman" w:hAnsi="Times New Roman" w:cs="Times New Roman"/>
                <w:b/>
                <w:sz w:val="18"/>
                <w:szCs w:val="18"/>
              </w:rPr>
              <w:t>019</w:t>
            </w:r>
            <w:r w:rsidRPr="007A7E21">
              <w:rPr>
                <w:rFonts w:ascii="Times New Roman" w:hAnsi="Times New Roman" w:cs="Times New Roman"/>
                <w:b/>
                <w:sz w:val="18"/>
                <w:szCs w:val="18"/>
              </w:rPr>
              <w:t>/</w:t>
            </w:r>
            <w:r>
              <w:rPr>
                <w:rFonts w:ascii="Times New Roman" w:hAnsi="Times New Roman" w:cs="Times New Roman"/>
                <w:b/>
                <w:sz w:val="18"/>
                <w:szCs w:val="18"/>
              </w:rPr>
              <w:t>20</w:t>
            </w:r>
          </w:p>
        </w:tc>
      </w:tr>
      <w:tr w:rsidR="00A76FE9" w:rsidRPr="007A7E21" w14:paraId="4A126F21" w14:textId="77777777" w:rsidTr="00A76FE9">
        <w:trPr>
          <w:jc w:val="center"/>
        </w:trPr>
        <w:tc>
          <w:tcPr>
            <w:tcW w:w="3768" w:type="dxa"/>
          </w:tcPr>
          <w:p w14:paraId="25D6D06E"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Percentage procurement requests fully completed within 90 days from registration</w:t>
            </w:r>
          </w:p>
        </w:tc>
        <w:tc>
          <w:tcPr>
            <w:tcW w:w="1945" w:type="dxa"/>
          </w:tcPr>
          <w:p w14:paraId="3D06D385" w14:textId="77777777" w:rsidR="00A76FE9" w:rsidRPr="007A7E21"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87</w:t>
            </w:r>
            <w:r w:rsidRPr="007A7E21">
              <w:rPr>
                <w:rFonts w:ascii="Times New Roman" w:hAnsi="Times New Roman" w:cs="Times New Roman"/>
                <w:sz w:val="18"/>
                <w:szCs w:val="18"/>
              </w:rPr>
              <w:t>.</w:t>
            </w:r>
            <w:r>
              <w:rPr>
                <w:rFonts w:ascii="Times New Roman" w:hAnsi="Times New Roman" w:cs="Times New Roman"/>
                <w:sz w:val="18"/>
                <w:szCs w:val="18"/>
              </w:rPr>
              <w:t>54</w:t>
            </w:r>
            <w:r w:rsidRPr="007A7E21">
              <w:rPr>
                <w:rFonts w:ascii="Times New Roman" w:hAnsi="Times New Roman" w:cs="Times New Roman"/>
                <w:sz w:val="18"/>
                <w:szCs w:val="18"/>
              </w:rPr>
              <w:t>%</w:t>
            </w:r>
          </w:p>
        </w:tc>
        <w:tc>
          <w:tcPr>
            <w:tcW w:w="1955" w:type="dxa"/>
          </w:tcPr>
          <w:p w14:paraId="49ED5AB3" w14:textId="77777777" w:rsidR="00A76FE9" w:rsidRPr="007A7E21"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95</w:t>
            </w:r>
            <w:r w:rsidRPr="007A7E21">
              <w:rPr>
                <w:rFonts w:ascii="Times New Roman" w:hAnsi="Times New Roman" w:cs="Times New Roman"/>
                <w:sz w:val="18"/>
                <w:szCs w:val="18"/>
              </w:rPr>
              <w:t>%</w:t>
            </w:r>
          </w:p>
        </w:tc>
        <w:tc>
          <w:tcPr>
            <w:tcW w:w="1960" w:type="dxa"/>
          </w:tcPr>
          <w:p w14:paraId="31BD6683"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95%</w:t>
            </w:r>
          </w:p>
        </w:tc>
      </w:tr>
      <w:tr w:rsidR="00A76FE9" w:rsidRPr="007A7E21" w14:paraId="43FE5DC6" w14:textId="77777777" w:rsidTr="00A76FE9">
        <w:trPr>
          <w:jc w:val="center"/>
        </w:trPr>
        <w:tc>
          <w:tcPr>
            <w:tcW w:w="3448" w:type="dxa"/>
          </w:tcPr>
          <w:p w14:paraId="403E2007"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Percentage utilisation of endowment property in the DOD</w:t>
            </w:r>
          </w:p>
        </w:tc>
        <w:tc>
          <w:tcPr>
            <w:tcW w:w="1822" w:type="dxa"/>
          </w:tcPr>
          <w:p w14:paraId="2A5F7A9F" w14:textId="77777777" w:rsidR="00A76FE9" w:rsidRPr="007A7E21"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93</w:t>
            </w:r>
            <w:r w:rsidRPr="007A7E21">
              <w:rPr>
                <w:rFonts w:ascii="Times New Roman" w:hAnsi="Times New Roman" w:cs="Times New Roman"/>
                <w:sz w:val="18"/>
                <w:szCs w:val="18"/>
              </w:rPr>
              <w:t>%</w:t>
            </w:r>
          </w:p>
        </w:tc>
        <w:tc>
          <w:tcPr>
            <w:tcW w:w="1862" w:type="dxa"/>
          </w:tcPr>
          <w:p w14:paraId="2BEFE394"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90%</w:t>
            </w:r>
          </w:p>
          <w:p w14:paraId="2CFA78FD" w14:textId="77777777" w:rsidR="00A76FE9" w:rsidRPr="007A7E21" w:rsidRDefault="00A76FE9" w:rsidP="00A37A16">
            <w:pPr>
              <w:spacing w:line="360" w:lineRule="auto"/>
              <w:jc w:val="center"/>
              <w:rPr>
                <w:rFonts w:ascii="Times New Roman" w:hAnsi="Times New Roman" w:cs="Times New Roman"/>
                <w:sz w:val="18"/>
                <w:szCs w:val="18"/>
              </w:rPr>
            </w:pPr>
          </w:p>
        </w:tc>
        <w:tc>
          <w:tcPr>
            <w:tcW w:w="1884" w:type="dxa"/>
          </w:tcPr>
          <w:p w14:paraId="20003BAF"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90%</w:t>
            </w:r>
          </w:p>
        </w:tc>
      </w:tr>
      <w:tr w:rsidR="00A76FE9" w:rsidRPr="007A7E21" w14:paraId="7A76BBE2" w14:textId="77777777" w:rsidTr="00A76FE9">
        <w:trPr>
          <w:jc w:val="center"/>
        </w:trPr>
        <w:tc>
          <w:tcPr>
            <w:tcW w:w="3448" w:type="dxa"/>
          </w:tcPr>
          <w:p w14:paraId="10604D6C"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Percentage DOD ICT Integrated Prime Systems Capabilities</w:t>
            </w:r>
          </w:p>
        </w:tc>
        <w:tc>
          <w:tcPr>
            <w:tcW w:w="1822" w:type="dxa"/>
          </w:tcPr>
          <w:p w14:paraId="5986EF91" w14:textId="77777777" w:rsidR="00A76FE9" w:rsidRPr="007A7E21"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72</w:t>
            </w:r>
            <w:r w:rsidRPr="007A7E21">
              <w:rPr>
                <w:rFonts w:ascii="Times New Roman" w:hAnsi="Times New Roman" w:cs="Times New Roman"/>
                <w:sz w:val="18"/>
                <w:szCs w:val="18"/>
              </w:rPr>
              <w:t>.</w:t>
            </w:r>
            <w:r>
              <w:rPr>
                <w:rFonts w:ascii="Times New Roman" w:hAnsi="Times New Roman" w:cs="Times New Roman"/>
                <w:sz w:val="18"/>
                <w:szCs w:val="18"/>
              </w:rPr>
              <w:t>92</w:t>
            </w:r>
            <w:r w:rsidRPr="007A7E21">
              <w:rPr>
                <w:rFonts w:ascii="Times New Roman" w:hAnsi="Times New Roman" w:cs="Times New Roman"/>
                <w:sz w:val="18"/>
                <w:szCs w:val="18"/>
              </w:rPr>
              <w:t>%</w:t>
            </w:r>
          </w:p>
        </w:tc>
        <w:tc>
          <w:tcPr>
            <w:tcW w:w="1862" w:type="dxa"/>
          </w:tcPr>
          <w:p w14:paraId="28A16485"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9</w:t>
            </w:r>
            <w:r>
              <w:rPr>
                <w:rFonts w:ascii="Times New Roman" w:hAnsi="Times New Roman" w:cs="Times New Roman"/>
                <w:sz w:val="18"/>
                <w:szCs w:val="18"/>
              </w:rPr>
              <w:t>8</w:t>
            </w:r>
            <w:r w:rsidRPr="007A7E21">
              <w:rPr>
                <w:rFonts w:ascii="Times New Roman" w:hAnsi="Times New Roman" w:cs="Times New Roman"/>
                <w:sz w:val="18"/>
                <w:szCs w:val="18"/>
              </w:rPr>
              <w:t>.</w:t>
            </w:r>
            <w:r>
              <w:rPr>
                <w:rFonts w:ascii="Times New Roman" w:hAnsi="Times New Roman" w:cs="Times New Roman"/>
                <w:sz w:val="18"/>
                <w:szCs w:val="18"/>
              </w:rPr>
              <w:t>87</w:t>
            </w:r>
            <w:r w:rsidRPr="007A7E21">
              <w:rPr>
                <w:rFonts w:ascii="Times New Roman" w:hAnsi="Times New Roman" w:cs="Times New Roman"/>
                <w:sz w:val="18"/>
                <w:szCs w:val="18"/>
              </w:rPr>
              <w:t>%</w:t>
            </w:r>
          </w:p>
        </w:tc>
        <w:tc>
          <w:tcPr>
            <w:tcW w:w="1884" w:type="dxa"/>
          </w:tcPr>
          <w:p w14:paraId="529A09CC"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9</w:t>
            </w:r>
            <w:r>
              <w:rPr>
                <w:rFonts w:ascii="Times New Roman" w:hAnsi="Times New Roman" w:cs="Times New Roman"/>
                <w:sz w:val="18"/>
                <w:szCs w:val="18"/>
              </w:rPr>
              <w:t>1</w:t>
            </w:r>
            <w:r w:rsidRPr="007A7E21">
              <w:rPr>
                <w:rFonts w:ascii="Times New Roman" w:hAnsi="Times New Roman" w:cs="Times New Roman"/>
                <w:sz w:val="18"/>
                <w:szCs w:val="18"/>
              </w:rPr>
              <w:t>.</w:t>
            </w:r>
            <w:r>
              <w:rPr>
                <w:rFonts w:ascii="Times New Roman" w:hAnsi="Times New Roman" w:cs="Times New Roman"/>
                <w:sz w:val="18"/>
                <w:szCs w:val="18"/>
              </w:rPr>
              <w:t>62</w:t>
            </w:r>
            <w:r w:rsidRPr="007A7E21">
              <w:rPr>
                <w:rFonts w:ascii="Times New Roman" w:hAnsi="Times New Roman" w:cs="Times New Roman"/>
                <w:sz w:val="18"/>
                <w:szCs w:val="18"/>
              </w:rPr>
              <w:t>%</w:t>
            </w:r>
          </w:p>
        </w:tc>
      </w:tr>
      <w:tr w:rsidR="00A76FE9" w:rsidRPr="007A7E21" w14:paraId="29AC6250" w14:textId="77777777" w:rsidTr="00A76FE9">
        <w:trPr>
          <w:jc w:val="center"/>
        </w:trPr>
        <w:tc>
          <w:tcPr>
            <w:tcW w:w="3448" w:type="dxa"/>
          </w:tcPr>
          <w:p w14:paraId="3812D912"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Number of crime prevention operations</w:t>
            </w:r>
          </w:p>
        </w:tc>
        <w:tc>
          <w:tcPr>
            <w:tcW w:w="1822" w:type="dxa"/>
          </w:tcPr>
          <w:p w14:paraId="461E46B4" w14:textId="77777777" w:rsidR="00A76FE9" w:rsidRPr="007A7E21"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184</w:t>
            </w:r>
          </w:p>
        </w:tc>
        <w:tc>
          <w:tcPr>
            <w:tcW w:w="1862" w:type="dxa"/>
          </w:tcPr>
          <w:p w14:paraId="128B45F4"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124</w:t>
            </w:r>
          </w:p>
        </w:tc>
        <w:tc>
          <w:tcPr>
            <w:tcW w:w="1884" w:type="dxa"/>
          </w:tcPr>
          <w:p w14:paraId="04075DF6"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124</w:t>
            </w:r>
          </w:p>
        </w:tc>
      </w:tr>
      <w:tr w:rsidR="00A76FE9" w:rsidRPr="007A7E21" w14:paraId="61D94A66" w14:textId="77777777" w:rsidTr="00A76FE9">
        <w:trPr>
          <w:jc w:val="center"/>
        </w:trPr>
        <w:tc>
          <w:tcPr>
            <w:tcW w:w="3448" w:type="dxa"/>
          </w:tcPr>
          <w:p w14:paraId="55445687"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Percentage criminal cases investigated (backlog)</w:t>
            </w:r>
          </w:p>
        </w:tc>
        <w:tc>
          <w:tcPr>
            <w:tcW w:w="1822" w:type="dxa"/>
          </w:tcPr>
          <w:p w14:paraId="39B84D1D" w14:textId="77777777" w:rsidR="00A76FE9" w:rsidRPr="007A7E21"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56.14</w:t>
            </w:r>
            <w:r w:rsidRPr="007A7E21">
              <w:rPr>
                <w:rFonts w:ascii="Times New Roman" w:hAnsi="Times New Roman" w:cs="Times New Roman"/>
                <w:sz w:val="18"/>
                <w:szCs w:val="18"/>
              </w:rPr>
              <w:t>%</w:t>
            </w:r>
          </w:p>
        </w:tc>
        <w:tc>
          <w:tcPr>
            <w:tcW w:w="1862" w:type="dxa"/>
          </w:tcPr>
          <w:p w14:paraId="6E7323BB"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40%</w:t>
            </w:r>
          </w:p>
        </w:tc>
        <w:tc>
          <w:tcPr>
            <w:tcW w:w="1884" w:type="dxa"/>
          </w:tcPr>
          <w:p w14:paraId="522EA0BD"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40%</w:t>
            </w:r>
          </w:p>
        </w:tc>
      </w:tr>
      <w:tr w:rsidR="00A76FE9" w:rsidRPr="007A7E21" w14:paraId="1B867620" w14:textId="77777777" w:rsidTr="00A76FE9">
        <w:trPr>
          <w:jc w:val="center"/>
        </w:trPr>
        <w:tc>
          <w:tcPr>
            <w:tcW w:w="3448" w:type="dxa"/>
          </w:tcPr>
          <w:p w14:paraId="68081FCA" w14:textId="77777777" w:rsidR="00A76FE9" w:rsidRPr="007A7E21" w:rsidRDefault="00A76FE9" w:rsidP="00A37A16">
            <w:pPr>
              <w:spacing w:line="360" w:lineRule="auto"/>
              <w:rPr>
                <w:rFonts w:ascii="Times New Roman" w:hAnsi="Times New Roman" w:cs="Times New Roman"/>
                <w:sz w:val="18"/>
                <w:szCs w:val="18"/>
              </w:rPr>
            </w:pPr>
            <w:r w:rsidRPr="007A7E21">
              <w:rPr>
                <w:rFonts w:ascii="Times New Roman" w:hAnsi="Times New Roman" w:cs="Times New Roman"/>
                <w:sz w:val="18"/>
                <w:szCs w:val="18"/>
              </w:rPr>
              <w:t>Percentage criminal cases investigated (in-year)</w:t>
            </w:r>
          </w:p>
        </w:tc>
        <w:tc>
          <w:tcPr>
            <w:tcW w:w="1822" w:type="dxa"/>
          </w:tcPr>
          <w:p w14:paraId="1AB88870" w14:textId="77777777" w:rsidR="00A76FE9" w:rsidRPr="007A7E21" w:rsidRDefault="00A76FE9" w:rsidP="00A37A16">
            <w:pPr>
              <w:spacing w:line="360" w:lineRule="auto"/>
              <w:jc w:val="center"/>
              <w:rPr>
                <w:rFonts w:ascii="Times New Roman" w:hAnsi="Times New Roman" w:cs="Times New Roman"/>
                <w:sz w:val="18"/>
                <w:szCs w:val="18"/>
              </w:rPr>
            </w:pPr>
            <w:r>
              <w:rPr>
                <w:rFonts w:ascii="Times New Roman" w:hAnsi="Times New Roman" w:cs="Times New Roman"/>
                <w:sz w:val="18"/>
                <w:szCs w:val="18"/>
              </w:rPr>
              <w:t>22.73</w:t>
            </w:r>
            <w:r w:rsidRPr="007A7E21">
              <w:rPr>
                <w:rFonts w:ascii="Times New Roman" w:hAnsi="Times New Roman" w:cs="Times New Roman"/>
                <w:sz w:val="18"/>
                <w:szCs w:val="18"/>
              </w:rPr>
              <w:t>%</w:t>
            </w:r>
          </w:p>
        </w:tc>
        <w:tc>
          <w:tcPr>
            <w:tcW w:w="1862" w:type="dxa"/>
          </w:tcPr>
          <w:p w14:paraId="3456F46C"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25%</w:t>
            </w:r>
          </w:p>
        </w:tc>
        <w:tc>
          <w:tcPr>
            <w:tcW w:w="1884" w:type="dxa"/>
          </w:tcPr>
          <w:p w14:paraId="06EBB4DF" w14:textId="77777777" w:rsidR="00A76FE9" w:rsidRPr="007A7E21" w:rsidRDefault="00A76FE9" w:rsidP="00A37A16">
            <w:pPr>
              <w:spacing w:line="360" w:lineRule="auto"/>
              <w:jc w:val="center"/>
              <w:rPr>
                <w:rFonts w:ascii="Times New Roman" w:hAnsi="Times New Roman" w:cs="Times New Roman"/>
                <w:sz w:val="18"/>
                <w:szCs w:val="18"/>
              </w:rPr>
            </w:pPr>
            <w:r w:rsidRPr="007A7E21">
              <w:rPr>
                <w:rFonts w:ascii="Times New Roman" w:hAnsi="Times New Roman" w:cs="Times New Roman"/>
                <w:sz w:val="18"/>
                <w:szCs w:val="18"/>
              </w:rPr>
              <w:t>25%</w:t>
            </w:r>
          </w:p>
        </w:tc>
      </w:tr>
    </w:tbl>
    <w:p w14:paraId="106E7C6D" w14:textId="7CF94C34" w:rsidR="00A76FE9" w:rsidRDefault="00A76FE9" w:rsidP="00A37A16">
      <w:pPr>
        <w:spacing w:after="0" w:line="360" w:lineRule="auto"/>
        <w:jc w:val="center"/>
        <w:rPr>
          <w:rFonts w:ascii="Times New Roman" w:hAnsi="Times New Roman" w:cs="Times New Roman"/>
          <w:b/>
          <w:sz w:val="20"/>
          <w:lang w:val="en-GB"/>
        </w:rPr>
      </w:pPr>
      <w:r w:rsidRPr="00D425EC">
        <w:rPr>
          <w:rFonts w:ascii="Times New Roman" w:hAnsi="Times New Roman" w:cs="Times New Roman"/>
          <w:b/>
          <w:sz w:val="20"/>
          <w:lang w:val="en-GB"/>
        </w:rPr>
        <w:t>Table 12: Selected performance targets for Programme 8</w:t>
      </w:r>
    </w:p>
    <w:p w14:paraId="02ED6C91" w14:textId="77777777" w:rsidR="00D425EC" w:rsidRPr="00D425EC" w:rsidRDefault="00D425EC" w:rsidP="00A37A16">
      <w:pPr>
        <w:spacing w:after="0" w:line="360" w:lineRule="auto"/>
        <w:jc w:val="center"/>
        <w:rPr>
          <w:rFonts w:ascii="Times New Roman" w:hAnsi="Times New Roman" w:cs="Times New Roman"/>
          <w:b/>
          <w:sz w:val="20"/>
          <w:lang w:val="en-GB"/>
        </w:rPr>
      </w:pPr>
    </w:p>
    <w:p w14:paraId="79A80A0E" w14:textId="7FBC8DB1" w:rsidR="00A76FE9" w:rsidRPr="007A7E21" w:rsidRDefault="00A76FE9" w:rsidP="00A37A16">
      <w:pPr>
        <w:spacing w:after="0" w:line="360" w:lineRule="auto"/>
        <w:jc w:val="both"/>
        <w:rPr>
          <w:rFonts w:ascii="Times New Roman" w:hAnsi="Times New Roman" w:cs="Times New Roman"/>
          <w:b/>
        </w:rPr>
      </w:pPr>
      <w:r>
        <w:rPr>
          <w:rFonts w:ascii="Times New Roman" w:hAnsi="Times New Roman" w:cs="Times New Roman"/>
          <w:b/>
        </w:rPr>
        <w:t>6</w:t>
      </w:r>
      <w:r w:rsidRPr="007A7E21">
        <w:rPr>
          <w:rFonts w:ascii="Times New Roman" w:hAnsi="Times New Roman" w:cs="Times New Roman"/>
          <w:b/>
        </w:rPr>
        <w:t>.</w:t>
      </w:r>
      <w:r w:rsidRPr="007A7E21">
        <w:rPr>
          <w:rFonts w:ascii="Times New Roman" w:hAnsi="Times New Roman" w:cs="Times New Roman"/>
          <w:b/>
        </w:rPr>
        <w:tab/>
      </w:r>
      <w:r w:rsidR="00D425EC" w:rsidRPr="007A7E21">
        <w:rPr>
          <w:rFonts w:ascii="Times New Roman" w:hAnsi="Times New Roman" w:cs="Times New Roman"/>
          <w:b/>
        </w:rPr>
        <w:t>COMMITTEE OBSERVATIONS</w:t>
      </w:r>
    </w:p>
    <w:p w14:paraId="2E8548B0" w14:textId="77777777" w:rsidR="00A37A16" w:rsidRDefault="00A37A16" w:rsidP="00A37A16">
      <w:pPr>
        <w:spacing w:after="0" w:line="360" w:lineRule="auto"/>
        <w:jc w:val="both"/>
        <w:rPr>
          <w:rFonts w:ascii="Times New Roman" w:hAnsi="Times New Roman" w:cs="Times New Roman"/>
          <w:lang w:val="en-GB"/>
        </w:rPr>
      </w:pPr>
    </w:p>
    <w:p w14:paraId="3E96BE96" w14:textId="02286C05" w:rsidR="00A76FE9" w:rsidRPr="007A7E21" w:rsidRDefault="00A76FE9" w:rsidP="00A37A16">
      <w:pPr>
        <w:spacing w:after="0" w:line="360" w:lineRule="auto"/>
        <w:jc w:val="both"/>
        <w:rPr>
          <w:rFonts w:ascii="Times New Roman" w:hAnsi="Times New Roman" w:cs="Times New Roman"/>
          <w:lang w:val="en-GB"/>
        </w:rPr>
      </w:pPr>
      <w:r w:rsidRPr="007A7E21">
        <w:rPr>
          <w:rFonts w:ascii="Times New Roman" w:hAnsi="Times New Roman" w:cs="Times New Roman"/>
          <w:lang w:val="en-GB"/>
        </w:rPr>
        <w:t xml:space="preserve">During deliberations with the DOD on </w:t>
      </w:r>
      <w:r>
        <w:rPr>
          <w:rFonts w:ascii="Times New Roman" w:hAnsi="Times New Roman" w:cs="Times New Roman"/>
          <w:lang w:val="en-GB"/>
        </w:rPr>
        <w:t>3 July</w:t>
      </w:r>
      <w:r w:rsidRPr="007A7E21">
        <w:rPr>
          <w:rFonts w:ascii="Times New Roman" w:hAnsi="Times New Roman" w:cs="Times New Roman"/>
          <w:lang w:val="en-GB"/>
        </w:rPr>
        <w:t xml:space="preserve"> 201</w:t>
      </w:r>
      <w:r>
        <w:rPr>
          <w:rFonts w:ascii="Times New Roman" w:hAnsi="Times New Roman" w:cs="Times New Roman"/>
          <w:lang w:val="en-GB"/>
        </w:rPr>
        <w:t>9</w:t>
      </w:r>
      <w:r w:rsidRPr="007A7E21">
        <w:rPr>
          <w:rFonts w:ascii="Times New Roman" w:hAnsi="Times New Roman" w:cs="Times New Roman"/>
          <w:lang w:val="en-GB"/>
        </w:rPr>
        <w:t>, Members of t</w:t>
      </w:r>
      <w:r>
        <w:rPr>
          <w:rFonts w:ascii="Times New Roman" w:hAnsi="Times New Roman" w:cs="Times New Roman"/>
          <w:lang w:val="en-GB"/>
        </w:rPr>
        <w:t xml:space="preserve">he </w:t>
      </w:r>
      <w:r w:rsidR="003B02F6">
        <w:rPr>
          <w:rFonts w:ascii="Times New Roman" w:hAnsi="Times New Roman" w:cs="Times New Roman"/>
          <w:lang w:val="en-GB"/>
        </w:rPr>
        <w:t>PCODMV</w:t>
      </w:r>
      <w:r w:rsidRPr="007A7E21">
        <w:rPr>
          <w:rFonts w:ascii="Times New Roman" w:hAnsi="Times New Roman" w:cs="Times New Roman"/>
          <w:lang w:val="en-GB"/>
        </w:rPr>
        <w:t xml:space="preserve"> made several observations related to the budgetary allocation</w:t>
      </w:r>
      <w:r w:rsidR="000E0539">
        <w:rPr>
          <w:rFonts w:ascii="Times New Roman" w:hAnsi="Times New Roman" w:cs="Times New Roman"/>
          <w:lang w:val="en-GB"/>
        </w:rPr>
        <w:t>, the performance indicators</w:t>
      </w:r>
      <w:r w:rsidRPr="007A7E21">
        <w:rPr>
          <w:rFonts w:ascii="Times New Roman" w:hAnsi="Times New Roman" w:cs="Times New Roman"/>
          <w:lang w:val="en-GB"/>
        </w:rPr>
        <w:t xml:space="preserve"> and the targets set in the APP. The following </w:t>
      </w:r>
      <w:r w:rsidR="000E0539">
        <w:rPr>
          <w:rFonts w:ascii="Times New Roman" w:hAnsi="Times New Roman" w:cs="Times New Roman"/>
          <w:lang w:val="en-GB"/>
        </w:rPr>
        <w:t xml:space="preserve">were </w:t>
      </w:r>
      <w:r w:rsidRPr="007A7E21">
        <w:rPr>
          <w:rFonts w:ascii="Times New Roman" w:hAnsi="Times New Roman" w:cs="Times New Roman"/>
          <w:lang w:val="en-GB"/>
        </w:rPr>
        <w:t>noted:</w:t>
      </w:r>
    </w:p>
    <w:p w14:paraId="64C64F09" w14:textId="49DF859D" w:rsidR="00A76FE9" w:rsidRPr="004136CA" w:rsidRDefault="00A76FE9" w:rsidP="004136CA">
      <w:pPr>
        <w:pStyle w:val="ListParagraph"/>
        <w:numPr>
          <w:ilvl w:val="0"/>
          <w:numId w:val="4"/>
        </w:numPr>
        <w:spacing w:after="0" w:line="360" w:lineRule="auto"/>
        <w:jc w:val="both"/>
        <w:rPr>
          <w:rFonts w:ascii="Times New Roman" w:hAnsi="Times New Roman" w:cs="Times New Roman"/>
          <w:lang w:val="en-GB"/>
        </w:rPr>
      </w:pPr>
      <w:r w:rsidRPr="004136CA">
        <w:rPr>
          <w:rFonts w:ascii="Times New Roman" w:hAnsi="Times New Roman" w:cs="Times New Roman"/>
          <w:lang w:val="en-GB"/>
        </w:rPr>
        <w:t xml:space="preserve">The Committee expressed its concern regarding the current financial constraints within the defence domain and that this may impact negatively on the ability of the SANDF to fulfil its constitutional mandate. Most significantly, the Committee noted the fact that, for the past three financial years, insufficient funds were available to cover expenditure related to compensation of employees and that the expenditure ceiling in this regard were breached. The Committee noted </w:t>
      </w:r>
      <w:r w:rsidR="000E0539" w:rsidRPr="004136CA">
        <w:rPr>
          <w:rFonts w:ascii="Times New Roman" w:hAnsi="Times New Roman" w:cs="Times New Roman"/>
          <w:lang w:val="en-GB"/>
        </w:rPr>
        <w:t xml:space="preserve">the </w:t>
      </w:r>
      <w:r w:rsidRPr="004136CA">
        <w:rPr>
          <w:rFonts w:ascii="Times New Roman" w:hAnsi="Times New Roman" w:cs="Times New Roman"/>
          <w:lang w:val="en-GB"/>
        </w:rPr>
        <w:t xml:space="preserve">observation </w:t>
      </w:r>
      <w:r w:rsidR="000E0539" w:rsidRPr="004136CA">
        <w:rPr>
          <w:rFonts w:ascii="Times New Roman" w:hAnsi="Times New Roman" w:cs="Times New Roman"/>
          <w:lang w:val="en-GB"/>
        </w:rPr>
        <w:t xml:space="preserve">made </w:t>
      </w:r>
      <w:r w:rsidRPr="004136CA">
        <w:rPr>
          <w:rFonts w:ascii="Times New Roman" w:hAnsi="Times New Roman" w:cs="Times New Roman"/>
          <w:lang w:val="en-GB"/>
        </w:rPr>
        <w:t xml:space="preserve">by the DOD that it aims to explore additional sources of revenue, such as the sweating of assets (notably land). </w:t>
      </w:r>
    </w:p>
    <w:p w14:paraId="03EF508E" w14:textId="3B87859D" w:rsidR="00A76FE9" w:rsidRPr="004136CA" w:rsidRDefault="00A76FE9" w:rsidP="004136CA">
      <w:pPr>
        <w:pStyle w:val="ListParagraph"/>
        <w:numPr>
          <w:ilvl w:val="0"/>
          <w:numId w:val="4"/>
        </w:numPr>
        <w:spacing w:after="0" w:line="360" w:lineRule="auto"/>
        <w:jc w:val="both"/>
        <w:rPr>
          <w:rFonts w:ascii="Times New Roman" w:hAnsi="Times New Roman" w:cs="Times New Roman"/>
          <w:lang w:val="en-GB"/>
        </w:rPr>
      </w:pPr>
      <w:r w:rsidRPr="004136CA">
        <w:rPr>
          <w:rFonts w:ascii="Times New Roman" w:hAnsi="Times New Roman" w:cs="Times New Roman"/>
          <w:lang w:val="en-GB"/>
        </w:rPr>
        <w:t>Related to the first observation, the Committee noted with concern the decreasing ability of the DOD to address capital acquisition due to limited funding and the potential negative effect this may have on the replacement of ageing defence equipment. The Committee also noted the observation by the DOD that such reductions may, in turn, result in the loss of defence capabilities that will be very costly to restore.</w:t>
      </w:r>
    </w:p>
    <w:p w14:paraId="7620BC2C" w14:textId="26B854DD" w:rsidR="00A76FE9" w:rsidRPr="004136CA" w:rsidRDefault="00A76FE9" w:rsidP="004136CA">
      <w:pPr>
        <w:pStyle w:val="ListParagraph"/>
        <w:numPr>
          <w:ilvl w:val="0"/>
          <w:numId w:val="4"/>
        </w:numPr>
        <w:spacing w:after="0" w:line="360" w:lineRule="auto"/>
        <w:jc w:val="both"/>
        <w:rPr>
          <w:rFonts w:ascii="Times New Roman" w:hAnsi="Times New Roman" w:cs="Times New Roman"/>
          <w:lang w:val="en-GB"/>
        </w:rPr>
      </w:pPr>
      <w:r w:rsidRPr="004136CA">
        <w:rPr>
          <w:rFonts w:ascii="Times New Roman" w:hAnsi="Times New Roman" w:cs="Times New Roman"/>
          <w:lang w:val="en-GB"/>
        </w:rPr>
        <w:t>Members of the Committee noted the difficulties expressed by the DOD in terms of force rejuvenation and concerns regarding the increasing age of military personnel, notably at lower rank levels. The Committee acknowledges the observation by the DOD that the absence of a feasible exit mechanism contributes significantly to challenges related to force rejuvenation.</w:t>
      </w:r>
    </w:p>
    <w:p w14:paraId="60DFD93F" w14:textId="77777777"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Border safeguarding by the SANDF emerged as a key focus area for the Committee. The Committee noted concerns around the following:</w:t>
      </w:r>
    </w:p>
    <w:p w14:paraId="069E2A12" w14:textId="77777777" w:rsidR="00A76FE9" w:rsidRDefault="00A76FE9" w:rsidP="00A37A16">
      <w:pPr>
        <w:pStyle w:val="ListParagraph"/>
        <w:numPr>
          <w:ilvl w:val="0"/>
          <w:numId w:val="22"/>
        </w:numPr>
        <w:spacing w:after="0" w:line="360" w:lineRule="auto"/>
        <w:jc w:val="both"/>
        <w:rPr>
          <w:rFonts w:ascii="Times New Roman" w:hAnsi="Times New Roman" w:cs="Times New Roman"/>
          <w:lang w:val="en-GB"/>
        </w:rPr>
      </w:pPr>
      <w:r>
        <w:rPr>
          <w:rFonts w:ascii="Times New Roman" w:hAnsi="Times New Roman" w:cs="Times New Roman"/>
          <w:lang w:val="en-GB"/>
        </w:rPr>
        <w:t>That the current deployment of 15 SANDF sub-units along South Africa’s borders are insufficient and that at least 22 sub-units are required.</w:t>
      </w:r>
    </w:p>
    <w:p w14:paraId="7CC0A264" w14:textId="77777777" w:rsidR="00A76FE9" w:rsidRDefault="00A76FE9" w:rsidP="00A37A16">
      <w:pPr>
        <w:pStyle w:val="ListParagraph"/>
        <w:numPr>
          <w:ilvl w:val="0"/>
          <w:numId w:val="22"/>
        </w:numPr>
        <w:spacing w:after="0" w:line="360" w:lineRule="auto"/>
        <w:jc w:val="both"/>
        <w:rPr>
          <w:rFonts w:ascii="Times New Roman" w:hAnsi="Times New Roman" w:cs="Times New Roman"/>
          <w:lang w:val="en-GB"/>
        </w:rPr>
      </w:pPr>
      <w:r>
        <w:rPr>
          <w:rFonts w:ascii="Times New Roman" w:hAnsi="Times New Roman" w:cs="Times New Roman"/>
          <w:lang w:val="en-GB"/>
        </w:rPr>
        <w:t>The need for technological force multipliers to assist deployed forces along the land borders.</w:t>
      </w:r>
    </w:p>
    <w:p w14:paraId="0522DCD4" w14:textId="6A17DB55" w:rsidR="00A76FE9" w:rsidRDefault="00A76FE9" w:rsidP="00A37A16">
      <w:pPr>
        <w:pStyle w:val="ListParagraph"/>
        <w:numPr>
          <w:ilvl w:val="0"/>
          <w:numId w:val="22"/>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Shortages of suitable air assets at the SA Air Force’s 35 Squadron </w:t>
      </w:r>
      <w:r w:rsidR="003B52BF">
        <w:rPr>
          <w:rFonts w:ascii="Times New Roman" w:hAnsi="Times New Roman" w:cs="Times New Roman"/>
          <w:lang w:val="en-GB"/>
        </w:rPr>
        <w:t xml:space="preserve">as well as 28 Squadron </w:t>
      </w:r>
      <w:r>
        <w:rPr>
          <w:rFonts w:ascii="Times New Roman" w:hAnsi="Times New Roman" w:cs="Times New Roman"/>
          <w:lang w:val="en-GB"/>
        </w:rPr>
        <w:t>to effect border patrols.</w:t>
      </w:r>
    </w:p>
    <w:p w14:paraId="23CC1645" w14:textId="35C233F5" w:rsidR="00C10F93" w:rsidRDefault="007D5824"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Members observed challenges with the SANDF’s Logistical </w:t>
      </w:r>
      <w:r w:rsidR="00C10F93">
        <w:rPr>
          <w:rFonts w:ascii="Times New Roman" w:hAnsi="Times New Roman" w:cs="Times New Roman"/>
          <w:lang w:val="en-GB"/>
        </w:rPr>
        <w:t xml:space="preserve">support </w:t>
      </w:r>
      <w:r>
        <w:rPr>
          <w:rFonts w:ascii="Times New Roman" w:hAnsi="Times New Roman" w:cs="Times New Roman"/>
          <w:lang w:val="en-GB"/>
        </w:rPr>
        <w:t>to operational equipment. Specifically, the need for aircraft spares were raised. As a related aspect, Members noted the urgent need for the SA Air Force to replace the current</w:t>
      </w:r>
      <w:r w:rsidR="00C10F93">
        <w:rPr>
          <w:rFonts w:ascii="Times New Roman" w:hAnsi="Times New Roman" w:cs="Times New Roman"/>
          <w:lang w:val="en-GB"/>
        </w:rPr>
        <w:t xml:space="preserve"> C-130 </w:t>
      </w:r>
      <w:r>
        <w:rPr>
          <w:rFonts w:ascii="Times New Roman" w:hAnsi="Times New Roman" w:cs="Times New Roman"/>
          <w:lang w:val="en-GB"/>
        </w:rPr>
        <w:t xml:space="preserve">transport aircraft capability. </w:t>
      </w:r>
    </w:p>
    <w:p w14:paraId="7D270457" w14:textId="238E43CF"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The Committee welcomed the importance placed on cyber security by the DOD, but noted concerns around funding to further develop this capability.</w:t>
      </w:r>
    </w:p>
    <w:p w14:paraId="5B292700" w14:textId="1E72068B"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Members expressed concern around ongoing delays to Project Hoefyster that relates to the replacement of the </w:t>
      </w:r>
      <w:r w:rsidR="004136CA">
        <w:rPr>
          <w:rFonts w:ascii="Times New Roman" w:hAnsi="Times New Roman" w:cs="Times New Roman"/>
          <w:lang w:val="en-GB"/>
        </w:rPr>
        <w:t xml:space="preserve">ageing </w:t>
      </w:r>
      <w:r>
        <w:rPr>
          <w:rFonts w:ascii="Times New Roman" w:hAnsi="Times New Roman" w:cs="Times New Roman"/>
          <w:lang w:val="en-GB"/>
        </w:rPr>
        <w:t>SA Army’s Infantry Fighting Vehicles</w:t>
      </w:r>
      <w:r w:rsidR="000E0539">
        <w:rPr>
          <w:rFonts w:ascii="Times New Roman" w:hAnsi="Times New Roman" w:cs="Times New Roman"/>
          <w:lang w:val="en-GB"/>
        </w:rPr>
        <w:t xml:space="preserve"> with </w:t>
      </w:r>
      <w:r w:rsidR="004136CA">
        <w:rPr>
          <w:rFonts w:ascii="Times New Roman" w:hAnsi="Times New Roman" w:cs="Times New Roman"/>
          <w:lang w:val="en-GB"/>
        </w:rPr>
        <w:t xml:space="preserve">a </w:t>
      </w:r>
      <w:r w:rsidR="000E0539">
        <w:rPr>
          <w:rFonts w:ascii="Times New Roman" w:hAnsi="Times New Roman" w:cs="Times New Roman"/>
          <w:lang w:val="en-GB"/>
        </w:rPr>
        <w:t xml:space="preserve">modern </w:t>
      </w:r>
      <w:r w:rsidR="004136CA">
        <w:rPr>
          <w:rFonts w:ascii="Times New Roman" w:hAnsi="Times New Roman" w:cs="Times New Roman"/>
          <w:lang w:val="en-GB"/>
        </w:rPr>
        <w:t>fleet</w:t>
      </w:r>
      <w:r>
        <w:rPr>
          <w:rFonts w:ascii="Times New Roman" w:hAnsi="Times New Roman" w:cs="Times New Roman"/>
          <w:lang w:val="en-GB"/>
        </w:rPr>
        <w:t>.</w:t>
      </w:r>
    </w:p>
    <w:p w14:paraId="68AC354C" w14:textId="77777777"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Members expressed dissatisfaction with the reduced training targets across the various programmes of the DOD.</w:t>
      </w:r>
    </w:p>
    <w:p w14:paraId="6B6A5B43" w14:textId="77777777"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The Committee highlighted the reduction in flying hours for the SA Air Force and sea hours for the SA Navy as a significant on-going concern that impact negatively on operational deployment.</w:t>
      </w:r>
    </w:p>
    <w:p w14:paraId="1E1A21C4" w14:textId="71799AFA"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Members noted the DOD’s concern about outdated ICT systems, notably the Finance, Human Resources and Logistics systems</w:t>
      </w:r>
      <w:r w:rsidR="00D425EC">
        <w:rPr>
          <w:rFonts w:ascii="Times New Roman" w:hAnsi="Times New Roman" w:cs="Times New Roman"/>
          <w:lang w:val="en-GB"/>
        </w:rPr>
        <w:t>.</w:t>
      </w:r>
      <w:r>
        <w:rPr>
          <w:rFonts w:ascii="Times New Roman" w:hAnsi="Times New Roman" w:cs="Times New Roman"/>
          <w:lang w:val="en-GB"/>
        </w:rPr>
        <w:t xml:space="preserve"> </w:t>
      </w:r>
    </w:p>
    <w:p w14:paraId="46AB58F9" w14:textId="3EF82499"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The Committee welcomed an explanation form the DOD on its current involvement in various development and upliftment projects</w:t>
      </w:r>
      <w:r w:rsidR="008E7625">
        <w:rPr>
          <w:rFonts w:ascii="Times New Roman" w:hAnsi="Times New Roman" w:cs="Times New Roman"/>
          <w:lang w:val="en-GB"/>
        </w:rPr>
        <w:t>,</w:t>
      </w:r>
      <w:r>
        <w:rPr>
          <w:rFonts w:ascii="Times New Roman" w:hAnsi="Times New Roman" w:cs="Times New Roman"/>
          <w:lang w:val="en-GB"/>
        </w:rPr>
        <w:t xml:space="preserve"> </w:t>
      </w:r>
      <w:r w:rsidR="008E7625">
        <w:rPr>
          <w:rFonts w:ascii="Times New Roman" w:hAnsi="Times New Roman" w:cs="Times New Roman"/>
          <w:lang w:val="en-GB"/>
        </w:rPr>
        <w:t xml:space="preserve">such as its involvement in the Vaal river restoration project and assistance to Mozambique during </w:t>
      </w:r>
      <w:r w:rsidR="00DF1E8C">
        <w:rPr>
          <w:rFonts w:ascii="Times New Roman" w:hAnsi="Times New Roman" w:cs="Times New Roman"/>
          <w:lang w:val="en-GB"/>
        </w:rPr>
        <w:t>flooding.</w:t>
      </w:r>
      <w:r>
        <w:rPr>
          <w:rFonts w:ascii="Times New Roman" w:hAnsi="Times New Roman" w:cs="Times New Roman"/>
          <w:lang w:val="en-GB"/>
        </w:rPr>
        <w:t xml:space="preserve"> The Committee further highlighted the need to effectively communicate these involvements to the public.</w:t>
      </w:r>
    </w:p>
    <w:p w14:paraId="14DF3A55" w14:textId="2B9DABE1"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Members of the Committee </w:t>
      </w:r>
      <w:r w:rsidR="0024670F">
        <w:rPr>
          <w:rFonts w:ascii="Times New Roman" w:hAnsi="Times New Roman" w:cs="Times New Roman"/>
          <w:lang w:val="en-GB"/>
        </w:rPr>
        <w:t xml:space="preserve">raised concerns regarding the status of the Special Defence Account (SDA) and whether sufficient funds remain to ensure capital acquisition for the DOD. </w:t>
      </w:r>
      <w:r w:rsidR="00BF11AD">
        <w:rPr>
          <w:rFonts w:ascii="Times New Roman" w:hAnsi="Times New Roman" w:cs="Times New Roman"/>
          <w:lang w:val="en-GB"/>
        </w:rPr>
        <w:t xml:space="preserve">The Committee also noted the need to maintain the necessary security of information regarding acquisition plans within the SDA. </w:t>
      </w:r>
    </w:p>
    <w:p w14:paraId="346D07EF" w14:textId="77777777"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Members of the Committee questioned the increases in the allocations for Food and Food supplies in Programme 2 (Force employment) and Programme 8 (General Support).</w:t>
      </w:r>
    </w:p>
    <w:p w14:paraId="1476DC36" w14:textId="77777777"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The Committee welcomed the DOD statement that it remains involved in disaster aid and relief where ordered to do.</w:t>
      </w:r>
    </w:p>
    <w:p w14:paraId="3566E178" w14:textId="0000C16A" w:rsidR="00A76FE9" w:rsidRPr="007D5824" w:rsidRDefault="00A76FE9" w:rsidP="007D5824">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The Committee expressed its concern regarding the shortage of some uniforms, especially camouflage uniforms, in the SANDF.</w:t>
      </w:r>
    </w:p>
    <w:p w14:paraId="36E00BA0" w14:textId="196FF6D4" w:rsidR="00A76FE9" w:rsidRDefault="00A76FE9" w:rsidP="00A37A16">
      <w:pPr>
        <w:pStyle w:val="ListParagraph"/>
        <w:numPr>
          <w:ilvl w:val="0"/>
          <w:numId w:val="4"/>
        </w:numPr>
        <w:spacing w:after="0" w:line="360" w:lineRule="auto"/>
        <w:jc w:val="both"/>
        <w:rPr>
          <w:rFonts w:ascii="Times New Roman" w:hAnsi="Times New Roman" w:cs="Times New Roman"/>
          <w:lang w:val="en-GB"/>
        </w:rPr>
      </w:pPr>
      <w:r>
        <w:rPr>
          <w:rFonts w:ascii="Times New Roman" w:hAnsi="Times New Roman" w:cs="Times New Roman"/>
          <w:lang w:val="en-GB"/>
        </w:rPr>
        <w:t>The Committee welcomed the statement by the DOD that Projects Biro and Hotel remain on course as these will add valuable Inshore Patrol Vessels and Hydrographic capabilities to the SA Navy. The Committee expressed the need that funding constraints should be addressed to ensure the timely delivery of these vessels.</w:t>
      </w:r>
    </w:p>
    <w:p w14:paraId="7A728FA7" w14:textId="5AD7918E" w:rsidR="00D425EC" w:rsidRPr="00603AF9" w:rsidRDefault="007D5824" w:rsidP="00A37A16">
      <w:pPr>
        <w:pStyle w:val="ListParagraph"/>
        <w:spacing w:after="0" w:line="360" w:lineRule="auto"/>
        <w:rPr>
          <w:rFonts w:ascii="Times New Roman" w:hAnsi="Times New Roman" w:cs="Times New Roman"/>
          <w:lang w:val="en-GB"/>
        </w:rPr>
      </w:pPr>
      <w:r>
        <w:rPr>
          <w:rFonts w:ascii="Times New Roman" w:hAnsi="Times New Roman" w:cs="Times New Roman"/>
          <w:lang w:val="en-GB"/>
        </w:rPr>
        <w:t>Members highlighted the potential that the exploiting of Intellectual Property within the DOD holds and encouraged progress in this regard.</w:t>
      </w:r>
      <w:r w:rsidR="0024670F">
        <w:rPr>
          <w:rFonts w:ascii="Times New Roman" w:hAnsi="Times New Roman" w:cs="Times New Roman"/>
          <w:lang w:val="en-GB"/>
        </w:rPr>
        <w:t xml:space="preserve"> </w:t>
      </w:r>
    </w:p>
    <w:p w14:paraId="4C2AC135" w14:textId="115BE772" w:rsidR="00A76FE9" w:rsidRPr="007A7E21" w:rsidRDefault="00A76FE9" w:rsidP="00A37A16">
      <w:pPr>
        <w:spacing w:after="0" w:line="360" w:lineRule="auto"/>
        <w:jc w:val="both"/>
        <w:rPr>
          <w:rFonts w:ascii="Times New Roman" w:hAnsi="Times New Roman" w:cs="Times New Roman"/>
          <w:b/>
        </w:rPr>
      </w:pPr>
      <w:r w:rsidRPr="007A7E21">
        <w:rPr>
          <w:rFonts w:ascii="Times New Roman" w:hAnsi="Times New Roman" w:cs="Times New Roman"/>
          <w:b/>
        </w:rPr>
        <w:t>9.</w:t>
      </w:r>
      <w:r w:rsidR="00D425EC" w:rsidRPr="007A7E21">
        <w:rPr>
          <w:rFonts w:ascii="Times New Roman" w:hAnsi="Times New Roman" w:cs="Times New Roman"/>
          <w:b/>
        </w:rPr>
        <w:tab/>
        <w:t>RECOMMENDATIONS</w:t>
      </w:r>
    </w:p>
    <w:p w14:paraId="0EE37D3F" w14:textId="583D28C6" w:rsidR="00A37A16" w:rsidRDefault="00A37A16" w:rsidP="00A37A16">
      <w:pPr>
        <w:spacing w:after="0" w:line="360" w:lineRule="auto"/>
        <w:jc w:val="both"/>
        <w:rPr>
          <w:rFonts w:ascii="Times New Roman" w:hAnsi="Times New Roman" w:cs="Times New Roman"/>
          <w:lang w:val="en-GB"/>
        </w:rPr>
      </w:pPr>
    </w:p>
    <w:p w14:paraId="472F99AB" w14:textId="32EB4C91" w:rsidR="00345980" w:rsidRPr="007A7E21" w:rsidRDefault="005B17E7" w:rsidP="007D0AAA">
      <w:pPr>
        <w:spacing w:after="0" w:line="360" w:lineRule="auto"/>
        <w:jc w:val="both"/>
        <w:rPr>
          <w:rFonts w:ascii="Times New Roman" w:hAnsi="Times New Roman" w:cs="Times New Roman"/>
          <w:lang w:val="en-GB"/>
        </w:rPr>
      </w:pPr>
      <w:r>
        <w:rPr>
          <w:rFonts w:ascii="Times New Roman" w:hAnsi="Times New Roman" w:cs="Times New Roman"/>
          <w:lang w:val="en-GB"/>
        </w:rPr>
        <w:t>The Committee express</w:t>
      </w:r>
      <w:r w:rsidR="0024670F">
        <w:rPr>
          <w:rFonts w:ascii="Times New Roman" w:hAnsi="Times New Roman" w:cs="Times New Roman"/>
          <w:lang w:val="en-GB"/>
        </w:rPr>
        <w:t>es</w:t>
      </w:r>
      <w:r>
        <w:rPr>
          <w:rFonts w:ascii="Times New Roman" w:hAnsi="Times New Roman" w:cs="Times New Roman"/>
          <w:lang w:val="en-GB"/>
        </w:rPr>
        <w:t xml:space="preserve"> </w:t>
      </w:r>
      <w:r w:rsidR="003B02F6">
        <w:rPr>
          <w:rFonts w:ascii="Times New Roman" w:hAnsi="Times New Roman" w:cs="Times New Roman"/>
          <w:lang w:val="en-GB"/>
        </w:rPr>
        <w:t>serious</w:t>
      </w:r>
      <w:r>
        <w:rPr>
          <w:rFonts w:ascii="Times New Roman" w:hAnsi="Times New Roman" w:cs="Times New Roman"/>
          <w:lang w:val="en-GB"/>
        </w:rPr>
        <w:t xml:space="preserve"> concern regarding funding constraints within the DOD and notes that this will increasingly diminish the ability of the SANDF to fulfil its constitutional duties. </w:t>
      </w:r>
      <w:r w:rsidR="007D0AAA">
        <w:rPr>
          <w:rFonts w:ascii="Times New Roman" w:hAnsi="Times New Roman" w:cs="Times New Roman"/>
          <w:lang w:val="en-GB"/>
        </w:rPr>
        <w:t>Th</w:t>
      </w:r>
      <w:r w:rsidR="0024670F">
        <w:rPr>
          <w:rFonts w:ascii="Times New Roman" w:hAnsi="Times New Roman" w:cs="Times New Roman"/>
          <w:lang w:val="en-GB"/>
        </w:rPr>
        <w:t>ese</w:t>
      </w:r>
      <w:r w:rsidR="007D0AAA">
        <w:rPr>
          <w:rFonts w:ascii="Times New Roman" w:hAnsi="Times New Roman" w:cs="Times New Roman"/>
          <w:lang w:val="en-GB"/>
        </w:rPr>
        <w:t xml:space="preserve"> funding constraints should be seen within the context of a stagnating defence allocation and decreasing defence spending as a percentage of GDP. </w:t>
      </w:r>
      <w:r>
        <w:rPr>
          <w:rFonts w:ascii="Times New Roman" w:hAnsi="Times New Roman" w:cs="Times New Roman"/>
          <w:lang w:val="en-GB"/>
        </w:rPr>
        <w:t xml:space="preserve">Therefore, as an overarching recommendation, </w:t>
      </w:r>
      <w:r w:rsidR="007D0AAA">
        <w:rPr>
          <w:rFonts w:ascii="Times New Roman" w:hAnsi="Times New Roman" w:cs="Times New Roman"/>
          <w:lang w:val="en-GB"/>
        </w:rPr>
        <w:t>the Committee recommends a</w:t>
      </w:r>
      <w:r w:rsidR="00345980" w:rsidRPr="007A7E21">
        <w:rPr>
          <w:rFonts w:ascii="Times New Roman" w:hAnsi="Times New Roman" w:cs="Times New Roman"/>
          <w:lang w:val="en-GB"/>
        </w:rPr>
        <w:t>n urgent trilateral engagement between</w:t>
      </w:r>
      <w:r w:rsidR="007D0AAA">
        <w:rPr>
          <w:rFonts w:ascii="Times New Roman" w:hAnsi="Times New Roman" w:cs="Times New Roman"/>
          <w:lang w:val="en-GB"/>
        </w:rPr>
        <w:t xml:space="preserve"> the PC</w:t>
      </w:r>
      <w:r w:rsidR="003B02F6">
        <w:rPr>
          <w:rFonts w:ascii="Times New Roman" w:hAnsi="Times New Roman" w:cs="Times New Roman"/>
          <w:lang w:val="en-GB"/>
        </w:rPr>
        <w:t>O</w:t>
      </w:r>
      <w:r w:rsidR="007D0AAA">
        <w:rPr>
          <w:rFonts w:ascii="Times New Roman" w:hAnsi="Times New Roman" w:cs="Times New Roman"/>
          <w:lang w:val="en-GB"/>
        </w:rPr>
        <w:t>DMV</w:t>
      </w:r>
      <w:r w:rsidR="00345980" w:rsidRPr="007A7E21">
        <w:rPr>
          <w:rFonts w:ascii="Times New Roman" w:hAnsi="Times New Roman" w:cs="Times New Roman"/>
          <w:lang w:val="en-GB"/>
        </w:rPr>
        <w:t xml:space="preserve">, the DOD and National Treasury regarding the funding of the </w:t>
      </w:r>
      <w:r w:rsidR="007D0AAA">
        <w:rPr>
          <w:rFonts w:ascii="Times New Roman" w:hAnsi="Times New Roman" w:cs="Times New Roman"/>
          <w:lang w:val="en-GB"/>
        </w:rPr>
        <w:t>DOD and</w:t>
      </w:r>
      <w:r w:rsidR="0024670F">
        <w:rPr>
          <w:rFonts w:ascii="Times New Roman" w:hAnsi="Times New Roman" w:cs="Times New Roman"/>
          <w:lang w:val="en-GB"/>
        </w:rPr>
        <w:t>,</w:t>
      </w:r>
      <w:r w:rsidR="007D0AAA">
        <w:rPr>
          <w:rFonts w:ascii="Times New Roman" w:hAnsi="Times New Roman" w:cs="Times New Roman"/>
          <w:lang w:val="en-GB"/>
        </w:rPr>
        <w:t xml:space="preserve"> specifically</w:t>
      </w:r>
      <w:r w:rsidR="0024670F">
        <w:rPr>
          <w:rFonts w:ascii="Times New Roman" w:hAnsi="Times New Roman" w:cs="Times New Roman"/>
          <w:lang w:val="en-GB"/>
        </w:rPr>
        <w:t>,</w:t>
      </w:r>
      <w:r w:rsidR="007D0AAA">
        <w:rPr>
          <w:rFonts w:ascii="Times New Roman" w:hAnsi="Times New Roman" w:cs="Times New Roman"/>
          <w:lang w:val="en-GB"/>
        </w:rPr>
        <w:t xml:space="preserve"> the </w:t>
      </w:r>
      <w:r w:rsidR="00345980" w:rsidRPr="007A7E21">
        <w:rPr>
          <w:rFonts w:ascii="Times New Roman" w:hAnsi="Times New Roman" w:cs="Times New Roman"/>
          <w:lang w:val="en-GB"/>
        </w:rPr>
        <w:t xml:space="preserve">implementation of Milestone 1 of the </w:t>
      </w:r>
      <w:r w:rsidR="007D0AAA">
        <w:rPr>
          <w:rFonts w:ascii="Times New Roman" w:hAnsi="Times New Roman" w:cs="Times New Roman"/>
          <w:lang w:val="en-GB"/>
        </w:rPr>
        <w:t xml:space="preserve">2015 </w:t>
      </w:r>
      <w:r w:rsidR="00345980" w:rsidRPr="007A7E21">
        <w:rPr>
          <w:rFonts w:ascii="Times New Roman" w:hAnsi="Times New Roman" w:cs="Times New Roman"/>
          <w:lang w:val="en-GB"/>
        </w:rPr>
        <w:t>Defence Review</w:t>
      </w:r>
      <w:r w:rsidR="007D0AAA">
        <w:rPr>
          <w:rFonts w:ascii="Times New Roman" w:hAnsi="Times New Roman" w:cs="Times New Roman"/>
          <w:lang w:val="en-GB"/>
        </w:rPr>
        <w:t xml:space="preserve"> that aims to arrest the decline in the defence </w:t>
      </w:r>
      <w:r w:rsidR="0024670F">
        <w:rPr>
          <w:rFonts w:ascii="Times New Roman" w:hAnsi="Times New Roman" w:cs="Times New Roman"/>
          <w:lang w:val="en-GB"/>
        </w:rPr>
        <w:t>sector</w:t>
      </w:r>
      <w:r w:rsidR="00345980">
        <w:rPr>
          <w:rFonts w:ascii="Times New Roman" w:hAnsi="Times New Roman" w:cs="Times New Roman"/>
          <w:lang w:val="en-GB"/>
        </w:rPr>
        <w:t xml:space="preserve">. </w:t>
      </w:r>
    </w:p>
    <w:p w14:paraId="57E7E3C9" w14:textId="77777777" w:rsidR="00345980" w:rsidRDefault="00345980" w:rsidP="00A37A16">
      <w:pPr>
        <w:spacing w:after="0" w:line="360" w:lineRule="auto"/>
        <w:jc w:val="both"/>
        <w:rPr>
          <w:rFonts w:ascii="Times New Roman" w:hAnsi="Times New Roman" w:cs="Times New Roman"/>
          <w:lang w:val="en-GB"/>
        </w:rPr>
      </w:pPr>
    </w:p>
    <w:p w14:paraId="1F42DE0E" w14:textId="1661E3BE" w:rsidR="00A76FE9" w:rsidRDefault="007D0AAA" w:rsidP="00A37A16">
      <w:pPr>
        <w:spacing w:after="0" w:line="360" w:lineRule="auto"/>
        <w:jc w:val="both"/>
        <w:rPr>
          <w:rFonts w:ascii="Times New Roman" w:hAnsi="Times New Roman" w:cs="Times New Roman"/>
          <w:lang w:val="en-GB"/>
        </w:rPr>
      </w:pPr>
      <w:r>
        <w:rPr>
          <w:rFonts w:ascii="Times New Roman" w:hAnsi="Times New Roman" w:cs="Times New Roman"/>
          <w:lang w:val="en-GB"/>
        </w:rPr>
        <w:t>In addition to the overarching recommendation, t</w:t>
      </w:r>
      <w:r w:rsidR="00A76FE9">
        <w:rPr>
          <w:rFonts w:ascii="Times New Roman" w:hAnsi="Times New Roman" w:cs="Times New Roman"/>
          <w:lang w:val="en-GB"/>
        </w:rPr>
        <w:t xml:space="preserve">he </w:t>
      </w:r>
      <w:r w:rsidR="003B02F6">
        <w:rPr>
          <w:rFonts w:ascii="Times New Roman" w:hAnsi="Times New Roman" w:cs="Times New Roman"/>
          <w:lang w:val="en-GB"/>
        </w:rPr>
        <w:t>PCODMV</w:t>
      </w:r>
      <w:r w:rsidR="00A76FE9" w:rsidRPr="007A7E21">
        <w:rPr>
          <w:rFonts w:ascii="Times New Roman" w:hAnsi="Times New Roman" w:cs="Times New Roman"/>
          <w:lang w:val="en-GB"/>
        </w:rPr>
        <w:t xml:space="preserve"> identified the areas </w:t>
      </w:r>
      <w:r>
        <w:rPr>
          <w:rFonts w:ascii="Times New Roman" w:hAnsi="Times New Roman" w:cs="Times New Roman"/>
          <w:lang w:val="en-GB"/>
        </w:rPr>
        <w:t xml:space="preserve">below </w:t>
      </w:r>
      <w:r w:rsidR="00A76FE9" w:rsidRPr="007A7E21">
        <w:rPr>
          <w:rFonts w:ascii="Times New Roman" w:hAnsi="Times New Roman" w:cs="Times New Roman"/>
          <w:lang w:val="en-GB"/>
        </w:rPr>
        <w:t>that will be subject to monitoring by the Committee throughout the 201</w:t>
      </w:r>
      <w:r w:rsidR="00A76FE9">
        <w:rPr>
          <w:rFonts w:ascii="Times New Roman" w:hAnsi="Times New Roman" w:cs="Times New Roman"/>
          <w:lang w:val="en-GB"/>
        </w:rPr>
        <w:t>9</w:t>
      </w:r>
      <w:r w:rsidR="00A76FE9" w:rsidRPr="007A7E21">
        <w:rPr>
          <w:rFonts w:ascii="Times New Roman" w:hAnsi="Times New Roman" w:cs="Times New Roman"/>
          <w:lang w:val="en-GB"/>
        </w:rPr>
        <w:t>/</w:t>
      </w:r>
      <w:r w:rsidR="00A76FE9">
        <w:rPr>
          <w:rFonts w:ascii="Times New Roman" w:hAnsi="Times New Roman" w:cs="Times New Roman"/>
          <w:lang w:val="en-GB"/>
        </w:rPr>
        <w:t>20</w:t>
      </w:r>
      <w:r w:rsidR="00A76FE9" w:rsidRPr="007A7E21">
        <w:rPr>
          <w:rFonts w:ascii="Times New Roman" w:hAnsi="Times New Roman" w:cs="Times New Roman"/>
          <w:lang w:val="en-GB"/>
        </w:rPr>
        <w:t xml:space="preserve"> financial year</w:t>
      </w:r>
      <w:r>
        <w:rPr>
          <w:rFonts w:ascii="Times New Roman" w:hAnsi="Times New Roman" w:cs="Times New Roman"/>
          <w:lang w:val="en-GB"/>
        </w:rPr>
        <w:t xml:space="preserve">. The DOD is requested to prepare responses to all recommendations for discussion during quarterly reports to the </w:t>
      </w:r>
      <w:r w:rsidR="003B02F6">
        <w:rPr>
          <w:rFonts w:ascii="Times New Roman" w:hAnsi="Times New Roman" w:cs="Times New Roman"/>
          <w:lang w:val="en-GB"/>
        </w:rPr>
        <w:t>PCODMV</w:t>
      </w:r>
      <w:r>
        <w:rPr>
          <w:rFonts w:ascii="Times New Roman" w:hAnsi="Times New Roman" w:cs="Times New Roman"/>
          <w:lang w:val="en-GB"/>
        </w:rPr>
        <w:t>.</w:t>
      </w:r>
    </w:p>
    <w:p w14:paraId="448F5931" w14:textId="77777777" w:rsidR="00A37A16" w:rsidRPr="007A7E21" w:rsidRDefault="00A37A16" w:rsidP="00A37A16">
      <w:pPr>
        <w:spacing w:after="0" w:line="360" w:lineRule="auto"/>
        <w:jc w:val="both"/>
        <w:rPr>
          <w:rFonts w:ascii="Times New Roman" w:hAnsi="Times New Roman" w:cs="Times New Roman"/>
          <w:lang w:val="en-GB"/>
        </w:rPr>
      </w:pPr>
    </w:p>
    <w:p w14:paraId="634D83B8" w14:textId="73162B4A" w:rsidR="00A76FE9"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 xml:space="preserve">In order ensure the SANDF’s rejuvenation, the Committee requests the DOD to urgently </w:t>
      </w:r>
      <w:r w:rsidR="00F96CD5">
        <w:rPr>
          <w:rFonts w:ascii="Times New Roman" w:hAnsi="Times New Roman" w:cs="Times New Roman"/>
          <w:lang w:val="en-GB"/>
        </w:rPr>
        <w:t>re</w:t>
      </w:r>
      <w:r>
        <w:rPr>
          <w:rFonts w:ascii="Times New Roman" w:hAnsi="Times New Roman" w:cs="Times New Roman"/>
          <w:lang w:val="en-GB"/>
        </w:rPr>
        <w:t xml:space="preserve">develop </w:t>
      </w:r>
      <w:r w:rsidR="00F96CD5">
        <w:rPr>
          <w:rFonts w:ascii="Times New Roman" w:hAnsi="Times New Roman" w:cs="Times New Roman"/>
          <w:lang w:val="en-GB"/>
        </w:rPr>
        <w:t>its</w:t>
      </w:r>
      <w:r>
        <w:rPr>
          <w:rFonts w:ascii="Times New Roman" w:hAnsi="Times New Roman" w:cs="Times New Roman"/>
          <w:lang w:val="en-GB"/>
        </w:rPr>
        <w:t xml:space="preserve"> exit mechanism </w:t>
      </w:r>
      <w:r w:rsidR="00F96CD5">
        <w:rPr>
          <w:rFonts w:ascii="Times New Roman" w:hAnsi="Times New Roman" w:cs="Times New Roman"/>
          <w:lang w:val="en-GB"/>
        </w:rPr>
        <w:t>to</w:t>
      </w:r>
      <w:r>
        <w:rPr>
          <w:rFonts w:ascii="Times New Roman" w:hAnsi="Times New Roman" w:cs="Times New Roman"/>
          <w:lang w:val="en-GB"/>
        </w:rPr>
        <w:t xml:space="preserve"> balance the need for force rejuvenation and current national concerns around unemployment and skills shortages. </w:t>
      </w:r>
      <w:r w:rsidRPr="008561D8">
        <w:rPr>
          <w:rFonts w:ascii="Times New Roman" w:hAnsi="Times New Roman" w:cs="Times New Roman"/>
          <w:lang w:val="en-GB"/>
        </w:rPr>
        <w:t xml:space="preserve">The </w:t>
      </w:r>
      <w:r>
        <w:rPr>
          <w:rFonts w:ascii="Times New Roman" w:hAnsi="Times New Roman" w:cs="Times New Roman"/>
          <w:lang w:val="en-GB"/>
        </w:rPr>
        <w:t xml:space="preserve">DOD should provide the Committee with </w:t>
      </w:r>
      <w:r w:rsidR="005D463F">
        <w:rPr>
          <w:rFonts w:ascii="Times New Roman" w:hAnsi="Times New Roman" w:cs="Times New Roman"/>
          <w:lang w:val="en-GB"/>
        </w:rPr>
        <w:t>information</w:t>
      </w:r>
      <w:r>
        <w:rPr>
          <w:rFonts w:ascii="Times New Roman" w:hAnsi="Times New Roman" w:cs="Times New Roman"/>
          <w:lang w:val="en-GB"/>
        </w:rPr>
        <w:t xml:space="preserve"> on how it intends on </w:t>
      </w:r>
      <w:r w:rsidR="00F96CD5">
        <w:rPr>
          <w:rFonts w:ascii="Times New Roman" w:hAnsi="Times New Roman" w:cs="Times New Roman"/>
          <w:lang w:val="en-GB"/>
        </w:rPr>
        <w:t>re</w:t>
      </w:r>
      <w:r>
        <w:rPr>
          <w:rFonts w:ascii="Times New Roman" w:hAnsi="Times New Roman" w:cs="Times New Roman"/>
          <w:lang w:val="en-GB"/>
        </w:rPr>
        <w:t>developing this exit mechanism</w:t>
      </w:r>
      <w:r w:rsidR="005D463F">
        <w:rPr>
          <w:rFonts w:ascii="Times New Roman" w:hAnsi="Times New Roman" w:cs="Times New Roman"/>
          <w:lang w:val="en-GB"/>
        </w:rPr>
        <w:t xml:space="preserve">, including </w:t>
      </w:r>
      <w:r>
        <w:rPr>
          <w:rFonts w:ascii="Times New Roman" w:hAnsi="Times New Roman" w:cs="Times New Roman"/>
          <w:lang w:val="en-GB"/>
        </w:rPr>
        <w:t xml:space="preserve">clear milestones with dates for execution that will allow the Committee to track DOD progress in this regard. </w:t>
      </w:r>
    </w:p>
    <w:p w14:paraId="126376DD" w14:textId="58CF07BE" w:rsidR="00EC3454" w:rsidRDefault="00EC3454"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The Committee strongly recommends that there must not be any redu</w:t>
      </w:r>
      <w:r w:rsidR="00994308">
        <w:rPr>
          <w:rFonts w:ascii="Times New Roman" w:hAnsi="Times New Roman" w:cs="Times New Roman"/>
          <w:lang w:val="en-GB"/>
        </w:rPr>
        <w:t xml:space="preserve">ction in personnel and that the </w:t>
      </w:r>
      <w:r w:rsidR="005D463F">
        <w:rPr>
          <w:rFonts w:ascii="Times New Roman" w:hAnsi="Times New Roman" w:cs="Times New Roman"/>
          <w:lang w:val="en-GB"/>
        </w:rPr>
        <w:t xml:space="preserve">current </w:t>
      </w:r>
      <w:r w:rsidR="00994308">
        <w:rPr>
          <w:rFonts w:ascii="Times New Roman" w:hAnsi="Times New Roman" w:cs="Times New Roman"/>
          <w:lang w:val="en-GB"/>
        </w:rPr>
        <w:t>personnel contingent</w:t>
      </w:r>
      <w:r>
        <w:rPr>
          <w:rFonts w:ascii="Times New Roman" w:hAnsi="Times New Roman" w:cs="Times New Roman"/>
          <w:lang w:val="en-GB"/>
        </w:rPr>
        <w:t xml:space="preserve"> should be funded appropriately. </w:t>
      </w:r>
      <w:r w:rsidR="0024670F">
        <w:rPr>
          <w:rFonts w:ascii="Times New Roman" w:hAnsi="Times New Roman" w:cs="Times New Roman"/>
          <w:lang w:val="en-GB"/>
        </w:rPr>
        <w:t xml:space="preserve">Discussions around personnel strength and compensation of employees will be central to the </w:t>
      </w:r>
      <w:r w:rsidR="0024670F" w:rsidRPr="007A7E21">
        <w:rPr>
          <w:rFonts w:ascii="Times New Roman" w:hAnsi="Times New Roman" w:cs="Times New Roman"/>
          <w:lang w:val="en-GB"/>
        </w:rPr>
        <w:t>trilateral engagement between</w:t>
      </w:r>
      <w:r w:rsidR="0024670F">
        <w:rPr>
          <w:rFonts w:ascii="Times New Roman" w:hAnsi="Times New Roman" w:cs="Times New Roman"/>
          <w:lang w:val="en-GB"/>
        </w:rPr>
        <w:t xml:space="preserve"> the </w:t>
      </w:r>
      <w:r w:rsidR="003B02F6">
        <w:rPr>
          <w:rFonts w:ascii="Times New Roman" w:hAnsi="Times New Roman" w:cs="Times New Roman"/>
          <w:lang w:val="en-GB"/>
        </w:rPr>
        <w:t>PCODMV</w:t>
      </w:r>
      <w:r w:rsidR="0024670F" w:rsidRPr="007A7E21">
        <w:rPr>
          <w:rFonts w:ascii="Times New Roman" w:hAnsi="Times New Roman" w:cs="Times New Roman"/>
          <w:lang w:val="en-GB"/>
        </w:rPr>
        <w:t>, the DOD and National Treasury</w:t>
      </w:r>
      <w:r w:rsidR="0024670F">
        <w:rPr>
          <w:rFonts w:ascii="Times New Roman" w:hAnsi="Times New Roman" w:cs="Times New Roman"/>
          <w:lang w:val="en-GB"/>
        </w:rPr>
        <w:t>.</w:t>
      </w:r>
      <w:r w:rsidR="005A491A">
        <w:rPr>
          <w:rFonts w:ascii="Times New Roman" w:hAnsi="Times New Roman" w:cs="Times New Roman"/>
          <w:lang w:val="en-GB"/>
        </w:rPr>
        <w:t xml:space="preserve"> This issue will be further followed during the annual Budgetary Review and Recommendations Reporting (BRRR) process. </w:t>
      </w:r>
    </w:p>
    <w:p w14:paraId="63876DC2" w14:textId="617ECFDE" w:rsidR="00A76FE9" w:rsidRDefault="0024670F"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The Committee recommends that Parliament’s Joint Standing Committee on Intelligence meet with the DOD as soon as possible to discuss the standing of the SDA and the impact thereof on capital acquisition.</w:t>
      </w:r>
      <w:r w:rsidR="005A491A">
        <w:rPr>
          <w:rFonts w:ascii="Times New Roman" w:hAnsi="Times New Roman" w:cs="Times New Roman"/>
          <w:lang w:val="en-GB"/>
        </w:rPr>
        <w:t xml:space="preserve"> This is to ensure that the Department accounts properly and appropriately to parliament on this sensitive issue.</w:t>
      </w:r>
    </w:p>
    <w:p w14:paraId="29D81BAE" w14:textId="7E62087F" w:rsidR="00A76FE9"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 xml:space="preserve">Border safeguarding remains a key function of the SANDF and the Committee acknowledges </w:t>
      </w:r>
      <w:r w:rsidR="000E0539">
        <w:rPr>
          <w:rFonts w:ascii="Times New Roman" w:hAnsi="Times New Roman" w:cs="Times New Roman"/>
          <w:lang w:val="en-GB"/>
        </w:rPr>
        <w:t xml:space="preserve">capacity constraints </w:t>
      </w:r>
      <w:r>
        <w:rPr>
          <w:rFonts w:ascii="Times New Roman" w:hAnsi="Times New Roman" w:cs="Times New Roman"/>
          <w:lang w:val="en-GB"/>
        </w:rPr>
        <w:t xml:space="preserve">in this regard. </w:t>
      </w:r>
      <w:r w:rsidR="005D463F">
        <w:rPr>
          <w:rFonts w:ascii="Times New Roman" w:hAnsi="Times New Roman" w:cs="Times New Roman"/>
          <w:lang w:val="en-GB"/>
        </w:rPr>
        <w:t>As a means to a</w:t>
      </w:r>
      <w:r w:rsidR="005A491A">
        <w:rPr>
          <w:rFonts w:ascii="Times New Roman" w:hAnsi="Times New Roman" w:cs="Times New Roman"/>
          <w:lang w:val="en-GB"/>
        </w:rPr>
        <w:t xml:space="preserve">ssist with addressing </w:t>
      </w:r>
      <w:r w:rsidR="005D463F">
        <w:rPr>
          <w:rFonts w:ascii="Times New Roman" w:hAnsi="Times New Roman" w:cs="Times New Roman"/>
          <w:lang w:val="en-GB"/>
        </w:rPr>
        <w:t xml:space="preserve">capacity constraints, the Committee recommends the increasing use of technology as a force multiplier for border safeguarding. </w:t>
      </w:r>
      <w:r>
        <w:rPr>
          <w:rFonts w:ascii="Times New Roman" w:hAnsi="Times New Roman" w:cs="Times New Roman"/>
          <w:lang w:val="en-GB"/>
        </w:rPr>
        <w:t xml:space="preserve">The DOD should </w:t>
      </w:r>
      <w:r w:rsidR="005D463F">
        <w:rPr>
          <w:rFonts w:ascii="Times New Roman" w:hAnsi="Times New Roman" w:cs="Times New Roman"/>
          <w:lang w:val="en-GB"/>
        </w:rPr>
        <w:t xml:space="preserve">further </w:t>
      </w:r>
      <w:r>
        <w:rPr>
          <w:rFonts w:ascii="Times New Roman" w:hAnsi="Times New Roman" w:cs="Times New Roman"/>
          <w:lang w:val="en-GB"/>
        </w:rPr>
        <w:t>provide the Committee with detail</w:t>
      </w:r>
      <w:r w:rsidR="005D463F">
        <w:rPr>
          <w:rFonts w:ascii="Times New Roman" w:hAnsi="Times New Roman" w:cs="Times New Roman"/>
          <w:lang w:val="en-GB"/>
        </w:rPr>
        <w:t>s of</w:t>
      </w:r>
      <w:r>
        <w:rPr>
          <w:rFonts w:ascii="Times New Roman" w:hAnsi="Times New Roman" w:cs="Times New Roman"/>
          <w:lang w:val="en-GB"/>
        </w:rPr>
        <w:t xml:space="preserve"> current land, sea and air border safeguarding</w:t>
      </w:r>
      <w:r w:rsidR="0024670F">
        <w:rPr>
          <w:rFonts w:ascii="Times New Roman" w:hAnsi="Times New Roman" w:cs="Times New Roman"/>
          <w:lang w:val="en-GB"/>
        </w:rPr>
        <w:t xml:space="preserve"> efforts</w:t>
      </w:r>
      <w:r>
        <w:rPr>
          <w:rFonts w:ascii="Times New Roman" w:hAnsi="Times New Roman" w:cs="Times New Roman"/>
          <w:lang w:val="en-GB"/>
        </w:rPr>
        <w:t xml:space="preserve">, including recent successes and challenges. A cost outline for the increase of the number of sub-units along the land borders should also be provided </w:t>
      </w:r>
    </w:p>
    <w:p w14:paraId="2194964F" w14:textId="4E6F88D3" w:rsidR="00A76FE9" w:rsidRPr="00BA70A1"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sidRPr="00BA70A1">
        <w:rPr>
          <w:rFonts w:ascii="Times New Roman" w:hAnsi="Times New Roman" w:cs="Times New Roman"/>
          <w:lang w:val="en-GB"/>
        </w:rPr>
        <w:t xml:space="preserve">The reduction in flying and sea hours remain a particular concern. The Committee recommends that the DOD reports, on a quarterly basis, progress in the attainment of the </w:t>
      </w:r>
      <w:r>
        <w:rPr>
          <w:rFonts w:ascii="Times New Roman" w:hAnsi="Times New Roman" w:cs="Times New Roman"/>
          <w:lang w:val="en-GB"/>
        </w:rPr>
        <w:t>17 2</w:t>
      </w:r>
      <w:r w:rsidRPr="00BA70A1">
        <w:rPr>
          <w:rFonts w:ascii="Times New Roman" w:hAnsi="Times New Roman" w:cs="Times New Roman"/>
          <w:lang w:val="en-GB"/>
        </w:rPr>
        <w:t>00 flying hours. A further breakdown of the total number of flying hours (</w:t>
      </w:r>
      <w:r w:rsidR="005D463F">
        <w:rPr>
          <w:rFonts w:ascii="Times New Roman" w:hAnsi="Times New Roman" w:cs="Times New Roman"/>
          <w:lang w:val="en-GB"/>
        </w:rPr>
        <w:t xml:space="preserve">for </w:t>
      </w:r>
      <w:r w:rsidRPr="00BA70A1">
        <w:rPr>
          <w:rFonts w:ascii="Times New Roman" w:hAnsi="Times New Roman" w:cs="Times New Roman"/>
          <w:lang w:val="en-GB"/>
        </w:rPr>
        <w:t>training, operational, force employment,</w:t>
      </w:r>
      <w:r w:rsidR="005D463F">
        <w:rPr>
          <w:rFonts w:ascii="Times New Roman" w:hAnsi="Times New Roman" w:cs="Times New Roman"/>
          <w:lang w:val="en-GB"/>
        </w:rPr>
        <w:t xml:space="preserve"> and </w:t>
      </w:r>
      <w:r w:rsidR="005A491A">
        <w:rPr>
          <w:rFonts w:ascii="Times New Roman" w:hAnsi="Times New Roman" w:cs="Times New Roman"/>
          <w:lang w:val="en-GB"/>
        </w:rPr>
        <w:t xml:space="preserve">VIP </w:t>
      </w:r>
      <w:r w:rsidR="005A491A" w:rsidRPr="00BA70A1">
        <w:rPr>
          <w:rFonts w:ascii="Times New Roman" w:hAnsi="Times New Roman" w:cs="Times New Roman"/>
          <w:lang w:val="en-GB"/>
        </w:rPr>
        <w:t>purposes</w:t>
      </w:r>
      <w:r>
        <w:rPr>
          <w:rFonts w:ascii="Times New Roman" w:hAnsi="Times New Roman" w:cs="Times New Roman"/>
          <w:lang w:val="en-GB"/>
        </w:rPr>
        <w:t xml:space="preserve">) will further assist the </w:t>
      </w:r>
      <w:r w:rsidR="003B02F6">
        <w:rPr>
          <w:rFonts w:ascii="Times New Roman" w:hAnsi="Times New Roman" w:cs="Times New Roman"/>
          <w:lang w:val="en-GB"/>
        </w:rPr>
        <w:t>PCODMV</w:t>
      </w:r>
      <w:r w:rsidRPr="00BA70A1">
        <w:rPr>
          <w:rFonts w:ascii="Times New Roman" w:hAnsi="Times New Roman" w:cs="Times New Roman"/>
          <w:lang w:val="en-GB"/>
        </w:rPr>
        <w:t xml:space="preserve"> in its oversight.</w:t>
      </w:r>
      <w:r w:rsidR="005D463F">
        <w:rPr>
          <w:rFonts w:ascii="Times New Roman" w:hAnsi="Times New Roman" w:cs="Times New Roman"/>
          <w:lang w:val="en-GB"/>
        </w:rPr>
        <w:t xml:space="preserve"> Information on the </w:t>
      </w:r>
      <w:r w:rsidR="00857E96">
        <w:rPr>
          <w:rFonts w:ascii="Times New Roman" w:hAnsi="Times New Roman" w:cs="Times New Roman"/>
          <w:lang w:val="en-GB"/>
        </w:rPr>
        <w:t>number of flying hours chartered by the DOD</w:t>
      </w:r>
      <w:r w:rsidR="0024670F">
        <w:rPr>
          <w:rFonts w:ascii="Times New Roman" w:hAnsi="Times New Roman" w:cs="Times New Roman"/>
          <w:lang w:val="en-GB"/>
        </w:rPr>
        <w:t>,</w:t>
      </w:r>
      <w:r w:rsidR="00857E96">
        <w:rPr>
          <w:rFonts w:ascii="Times New Roman" w:hAnsi="Times New Roman" w:cs="Times New Roman"/>
          <w:lang w:val="en-GB"/>
        </w:rPr>
        <w:t xml:space="preserve"> as well as the cost of such chartered flights</w:t>
      </w:r>
      <w:r w:rsidR="0024670F">
        <w:rPr>
          <w:rFonts w:ascii="Times New Roman" w:hAnsi="Times New Roman" w:cs="Times New Roman"/>
          <w:lang w:val="en-GB"/>
        </w:rPr>
        <w:t>,</w:t>
      </w:r>
      <w:r w:rsidR="00857E96">
        <w:rPr>
          <w:rFonts w:ascii="Times New Roman" w:hAnsi="Times New Roman" w:cs="Times New Roman"/>
          <w:lang w:val="en-GB"/>
        </w:rPr>
        <w:t xml:space="preserve"> should also be provided.</w:t>
      </w:r>
      <w:r>
        <w:rPr>
          <w:rFonts w:ascii="Times New Roman" w:hAnsi="Times New Roman" w:cs="Times New Roman"/>
          <w:lang w:val="en-GB"/>
        </w:rPr>
        <w:t xml:space="preserve"> </w:t>
      </w:r>
      <w:r w:rsidR="005D463F">
        <w:rPr>
          <w:rFonts w:ascii="Times New Roman" w:hAnsi="Times New Roman" w:cs="Times New Roman"/>
          <w:lang w:val="en-GB"/>
        </w:rPr>
        <w:t xml:space="preserve">Similarly, </w:t>
      </w:r>
      <w:r w:rsidR="000E0539">
        <w:rPr>
          <w:rFonts w:ascii="Times New Roman" w:hAnsi="Times New Roman" w:cs="Times New Roman"/>
          <w:lang w:val="en-GB"/>
        </w:rPr>
        <w:t xml:space="preserve">the </w:t>
      </w:r>
      <w:r w:rsidR="003B02F6">
        <w:rPr>
          <w:rFonts w:ascii="Times New Roman" w:hAnsi="Times New Roman" w:cs="Times New Roman"/>
          <w:lang w:val="en-GB"/>
        </w:rPr>
        <w:t>PCODMV</w:t>
      </w:r>
      <w:r w:rsidRPr="00BA70A1">
        <w:rPr>
          <w:rFonts w:ascii="Times New Roman" w:hAnsi="Times New Roman" w:cs="Times New Roman"/>
          <w:lang w:val="en-GB"/>
        </w:rPr>
        <w:t xml:space="preserve"> recommends that the DOD reports, on a quarterly basis, on the </w:t>
      </w:r>
      <w:r>
        <w:rPr>
          <w:rFonts w:ascii="Times New Roman" w:hAnsi="Times New Roman" w:cs="Times New Roman"/>
          <w:lang w:val="en-GB"/>
        </w:rPr>
        <w:t>p</w:t>
      </w:r>
      <w:r w:rsidRPr="00BA70A1">
        <w:rPr>
          <w:rFonts w:ascii="Times New Roman" w:hAnsi="Times New Roman" w:cs="Times New Roman"/>
          <w:lang w:val="en-GB"/>
        </w:rPr>
        <w:t>rog</w:t>
      </w:r>
      <w:r>
        <w:rPr>
          <w:rFonts w:ascii="Times New Roman" w:hAnsi="Times New Roman" w:cs="Times New Roman"/>
          <w:lang w:val="en-GB"/>
        </w:rPr>
        <w:t>ress being made to attain the 10</w:t>
      </w:r>
      <w:r w:rsidRPr="00BA70A1">
        <w:rPr>
          <w:rFonts w:ascii="Times New Roman" w:hAnsi="Times New Roman" w:cs="Times New Roman"/>
          <w:lang w:val="en-GB"/>
        </w:rPr>
        <w:t> 000 planned sea hours for the SA Navy.</w:t>
      </w:r>
    </w:p>
    <w:p w14:paraId="1306AAD5" w14:textId="77777777" w:rsidR="00A76FE9"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The Committee recommends that the DOD increase its efforts to communicate its successes in international peace missions, disaster relief and domestic development and upliftment initiatives with the public.</w:t>
      </w:r>
    </w:p>
    <w:p w14:paraId="4BC28129" w14:textId="59846AAD" w:rsidR="00A76FE9"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 xml:space="preserve">The DOD should provide the Committee with an explanation for the significant increase in the allocation for Food and Food supplies in Programme 2 (Force </w:t>
      </w:r>
      <w:r w:rsidR="00F96CD5">
        <w:rPr>
          <w:rFonts w:ascii="Times New Roman" w:hAnsi="Times New Roman" w:cs="Times New Roman"/>
          <w:lang w:val="en-GB"/>
        </w:rPr>
        <w:t>E</w:t>
      </w:r>
      <w:r>
        <w:rPr>
          <w:rFonts w:ascii="Times New Roman" w:hAnsi="Times New Roman" w:cs="Times New Roman"/>
          <w:lang w:val="en-GB"/>
        </w:rPr>
        <w:t xml:space="preserve">mployment) and Programme 8 (General Support). </w:t>
      </w:r>
    </w:p>
    <w:p w14:paraId="18445221" w14:textId="77777777" w:rsidR="00A76FE9"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 xml:space="preserve">The Committee urges the SANDF to urgently address the stated shortage of some uniforms in the organisation. </w:t>
      </w:r>
    </w:p>
    <w:p w14:paraId="3ACC7E8F" w14:textId="1C6C34FE" w:rsidR="00A76FE9"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 xml:space="preserve">Outdated ICT systems, notably the Finance, Human Resources and Logistics systems is of concern to the Committee. The DOD should therefore report to the </w:t>
      </w:r>
      <w:r w:rsidR="003B02F6">
        <w:rPr>
          <w:rFonts w:ascii="Times New Roman" w:hAnsi="Times New Roman" w:cs="Times New Roman"/>
          <w:lang w:val="en-GB"/>
        </w:rPr>
        <w:t>PCODMV</w:t>
      </w:r>
      <w:r>
        <w:rPr>
          <w:rFonts w:ascii="Times New Roman" w:hAnsi="Times New Roman" w:cs="Times New Roman"/>
          <w:lang w:val="en-GB"/>
        </w:rPr>
        <w:t xml:space="preserve">, as part of its quarterly reports, on plans and progress in addressing these ageing systems. </w:t>
      </w:r>
    </w:p>
    <w:p w14:paraId="31E919A0" w14:textId="77777777" w:rsidR="00A76FE9" w:rsidRDefault="00A76FE9" w:rsidP="00A37A16">
      <w:pPr>
        <w:pStyle w:val="ListParagraph"/>
        <w:numPr>
          <w:ilvl w:val="0"/>
          <w:numId w:val="23"/>
        </w:numPr>
        <w:spacing w:after="0" w:line="360" w:lineRule="auto"/>
        <w:ind w:left="709" w:hanging="425"/>
        <w:jc w:val="both"/>
        <w:rPr>
          <w:rFonts w:ascii="Times New Roman" w:hAnsi="Times New Roman" w:cs="Times New Roman"/>
          <w:lang w:val="en-GB"/>
        </w:rPr>
      </w:pPr>
      <w:r>
        <w:rPr>
          <w:rFonts w:ascii="Times New Roman" w:hAnsi="Times New Roman" w:cs="Times New Roman"/>
          <w:lang w:val="en-GB"/>
        </w:rPr>
        <w:t>The Committee urges the DOD to continue to establish and develop its cyber-warfare capability and to make use of existing pockets of knowledge, such as expertise at the South African Military Academy, to develop this capability.</w:t>
      </w:r>
    </w:p>
    <w:p w14:paraId="70C7D1D5" w14:textId="0E986C84" w:rsidR="00A76FE9" w:rsidRDefault="00A76FE9" w:rsidP="00A37A16">
      <w:pPr>
        <w:spacing w:after="0" w:line="360" w:lineRule="auto"/>
        <w:jc w:val="both"/>
        <w:rPr>
          <w:rFonts w:ascii="Times New Roman" w:hAnsi="Times New Roman" w:cs="Times New Roman"/>
          <w:lang w:val="en-GB"/>
        </w:rPr>
      </w:pPr>
    </w:p>
    <w:p w14:paraId="05CEFCFF" w14:textId="77777777" w:rsidR="0024670F" w:rsidRDefault="0024670F" w:rsidP="00A37A16">
      <w:pPr>
        <w:spacing w:after="0" w:line="360" w:lineRule="auto"/>
        <w:jc w:val="both"/>
        <w:rPr>
          <w:rFonts w:ascii="Times New Roman" w:hAnsi="Times New Roman" w:cs="Times New Roman"/>
          <w:lang w:val="en-GB"/>
        </w:rPr>
      </w:pPr>
    </w:p>
    <w:p w14:paraId="6AB84238" w14:textId="75F30AD2" w:rsidR="00D425EC" w:rsidRDefault="00D425EC" w:rsidP="00A37A16">
      <w:pPr>
        <w:spacing w:after="0" w:line="360" w:lineRule="auto"/>
        <w:jc w:val="both"/>
        <w:rPr>
          <w:rFonts w:ascii="Times New Roman" w:hAnsi="Times New Roman" w:cs="Times New Roman"/>
          <w:lang w:val="en-GB"/>
        </w:rPr>
      </w:pPr>
    </w:p>
    <w:p w14:paraId="07F317B9" w14:textId="791BF12D" w:rsidR="00D425EC" w:rsidRDefault="00D425EC" w:rsidP="00A37A16">
      <w:pPr>
        <w:spacing w:after="0" w:line="360" w:lineRule="auto"/>
        <w:jc w:val="both"/>
        <w:rPr>
          <w:rFonts w:ascii="Times New Roman" w:hAnsi="Times New Roman" w:cs="Times New Roman"/>
          <w:lang w:val="en-GB"/>
        </w:rPr>
      </w:pPr>
    </w:p>
    <w:p w14:paraId="6F31CFB5" w14:textId="424F47AE" w:rsidR="00081943" w:rsidRDefault="00081943" w:rsidP="00A37A16">
      <w:pPr>
        <w:spacing w:after="0" w:line="360" w:lineRule="auto"/>
        <w:jc w:val="center"/>
        <w:rPr>
          <w:rFonts w:ascii="Times New Roman" w:hAnsi="Times New Roman" w:cs="Times New Roman"/>
          <w:b/>
          <w:sz w:val="24"/>
        </w:rPr>
      </w:pPr>
      <w:r w:rsidRPr="00FF1142">
        <w:rPr>
          <w:rFonts w:ascii="Times New Roman" w:hAnsi="Times New Roman" w:cs="Times New Roman"/>
          <w:b/>
          <w:sz w:val="24"/>
        </w:rPr>
        <w:t xml:space="preserve">PART </w:t>
      </w:r>
      <w:r>
        <w:rPr>
          <w:rFonts w:ascii="Times New Roman" w:hAnsi="Times New Roman" w:cs="Times New Roman"/>
          <w:b/>
          <w:sz w:val="24"/>
        </w:rPr>
        <w:t>B</w:t>
      </w:r>
      <w:r w:rsidRPr="00FF1142">
        <w:rPr>
          <w:rFonts w:ascii="Times New Roman" w:hAnsi="Times New Roman" w:cs="Times New Roman"/>
          <w:b/>
          <w:sz w:val="24"/>
        </w:rPr>
        <w:t xml:space="preserve">: </w:t>
      </w:r>
      <w:r>
        <w:rPr>
          <w:rFonts w:ascii="Times New Roman" w:hAnsi="Times New Roman" w:cs="Times New Roman"/>
          <w:b/>
          <w:sz w:val="24"/>
        </w:rPr>
        <w:t>DEPARTMENT OF MILITARY VETERANS</w:t>
      </w:r>
    </w:p>
    <w:p w14:paraId="6818DC9E" w14:textId="77777777" w:rsidR="00081943" w:rsidRDefault="00081943" w:rsidP="00A37A16">
      <w:pPr>
        <w:spacing w:after="0" w:line="360" w:lineRule="auto"/>
        <w:ind w:left="-567" w:right="-563"/>
        <w:jc w:val="both"/>
        <w:outlineLvl w:val="0"/>
        <w:rPr>
          <w:rFonts w:ascii="Times New Roman" w:eastAsia="Arial Unicode MS" w:hAnsi="Times New Roman" w:cs="Times New Roman"/>
          <w:color w:val="000000"/>
          <w:u w:color="000000"/>
          <w:lang w:eastAsia="en-ZA"/>
        </w:rPr>
      </w:pPr>
    </w:p>
    <w:p w14:paraId="1CD49302" w14:textId="19B3F964" w:rsidR="00081943" w:rsidRDefault="00081943"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2269A8">
        <w:rPr>
          <w:rFonts w:ascii="Times New Roman" w:eastAsia="Arial Unicode MS" w:hAnsi="Times New Roman" w:cs="Times New Roman"/>
          <w:color w:val="000000"/>
          <w:u w:color="000000"/>
          <w:lang w:eastAsia="en-ZA"/>
        </w:rPr>
        <w:t>The Portfolio Committee on Defence and Military Veterans (</w:t>
      </w:r>
      <w:r w:rsidR="003B02F6">
        <w:rPr>
          <w:rFonts w:ascii="Times New Roman" w:eastAsia="Arial Unicode MS" w:hAnsi="Times New Roman" w:cs="Times New Roman"/>
          <w:color w:val="000000"/>
          <w:u w:color="000000"/>
          <w:lang w:eastAsia="en-ZA"/>
        </w:rPr>
        <w:t>PCODMV</w:t>
      </w:r>
      <w:r w:rsidRPr="002269A8">
        <w:rPr>
          <w:rFonts w:ascii="Times New Roman" w:eastAsia="Arial Unicode MS" w:hAnsi="Times New Roman" w:cs="Times New Roman"/>
          <w:color w:val="000000"/>
          <w:u w:color="000000"/>
          <w:lang w:eastAsia="en-ZA"/>
        </w:rPr>
        <w:t>), having considered the 201</w:t>
      </w:r>
      <w:r w:rsidR="00D425EC">
        <w:rPr>
          <w:rFonts w:ascii="Times New Roman" w:eastAsia="Arial Unicode MS" w:hAnsi="Times New Roman" w:cs="Times New Roman"/>
          <w:color w:val="000000"/>
          <w:u w:color="000000"/>
          <w:lang w:eastAsia="en-ZA"/>
        </w:rPr>
        <w:t>9</w:t>
      </w:r>
      <w:r w:rsidRPr="002269A8">
        <w:rPr>
          <w:rFonts w:ascii="Times New Roman" w:eastAsia="Arial Unicode MS" w:hAnsi="Times New Roman" w:cs="Times New Roman"/>
          <w:color w:val="000000"/>
          <w:u w:color="000000"/>
          <w:lang w:eastAsia="en-ZA"/>
        </w:rPr>
        <w:t>/</w:t>
      </w:r>
      <w:r w:rsidR="00D425EC">
        <w:rPr>
          <w:rFonts w:ascii="Times New Roman" w:eastAsia="Arial Unicode MS" w:hAnsi="Times New Roman" w:cs="Times New Roman"/>
          <w:color w:val="000000"/>
          <w:u w:color="000000"/>
          <w:lang w:eastAsia="en-ZA"/>
        </w:rPr>
        <w:t>20</w:t>
      </w:r>
      <w:r w:rsidRPr="002269A8">
        <w:rPr>
          <w:rFonts w:ascii="Times New Roman" w:eastAsia="Arial Unicode MS" w:hAnsi="Times New Roman" w:cs="Times New Roman"/>
          <w:color w:val="000000"/>
          <w:u w:color="000000"/>
          <w:lang w:eastAsia="en-ZA"/>
        </w:rPr>
        <w:t xml:space="preserve"> Budgetary allocation and Annual Performance Plans </w:t>
      </w:r>
      <w:r w:rsidR="00D425EC">
        <w:rPr>
          <w:rFonts w:ascii="Times New Roman" w:eastAsia="Arial Unicode MS" w:hAnsi="Times New Roman" w:cs="Times New Roman"/>
          <w:color w:val="000000"/>
          <w:u w:color="000000"/>
          <w:lang w:eastAsia="en-ZA"/>
        </w:rPr>
        <w:t xml:space="preserve">(APP) </w:t>
      </w:r>
      <w:r w:rsidRPr="002269A8">
        <w:rPr>
          <w:rFonts w:ascii="Times New Roman" w:eastAsia="Arial Unicode MS" w:hAnsi="Times New Roman" w:cs="Times New Roman"/>
          <w:color w:val="000000"/>
          <w:u w:color="000000"/>
          <w:lang w:eastAsia="en-ZA"/>
        </w:rPr>
        <w:t xml:space="preserve">of the Department of Military Veterans (DMV), </w:t>
      </w:r>
      <w:r>
        <w:rPr>
          <w:rFonts w:ascii="Times New Roman" w:eastAsia="Arial Unicode MS" w:hAnsi="Times New Roman" w:cs="Times New Roman"/>
          <w:color w:val="000000"/>
          <w:u w:color="000000"/>
          <w:lang w:eastAsia="en-ZA"/>
        </w:rPr>
        <w:t xml:space="preserve">on </w:t>
      </w:r>
      <w:r w:rsidR="00D425EC">
        <w:rPr>
          <w:rFonts w:ascii="Times New Roman" w:eastAsia="Arial Unicode MS" w:hAnsi="Times New Roman" w:cs="Times New Roman"/>
          <w:color w:val="000000"/>
          <w:u w:color="000000"/>
          <w:lang w:eastAsia="en-ZA"/>
        </w:rPr>
        <w:t>3 July 2019</w:t>
      </w:r>
      <w:r>
        <w:rPr>
          <w:rFonts w:ascii="Times New Roman" w:eastAsia="Arial Unicode MS" w:hAnsi="Times New Roman" w:cs="Times New Roman"/>
          <w:color w:val="000000"/>
          <w:u w:color="000000"/>
          <w:lang w:eastAsia="en-ZA"/>
        </w:rPr>
        <w:t xml:space="preserve">, </w:t>
      </w:r>
      <w:r w:rsidRPr="002269A8">
        <w:rPr>
          <w:rFonts w:ascii="Times New Roman" w:eastAsia="Arial Unicode MS" w:hAnsi="Times New Roman" w:cs="Times New Roman"/>
          <w:color w:val="000000"/>
          <w:u w:color="000000"/>
          <w:lang w:eastAsia="en-ZA"/>
        </w:rPr>
        <w:t>reports as follows:</w:t>
      </w:r>
    </w:p>
    <w:p w14:paraId="240D3E2C" w14:textId="095D483F" w:rsid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2FE03DB2" w14:textId="77D9D4CE" w:rsidR="008503C4" w:rsidRPr="008503C4" w:rsidRDefault="008503C4" w:rsidP="00A37A16">
      <w:pPr>
        <w:numPr>
          <w:ilvl w:val="0"/>
          <w:numId w:val="9"/>
        </w:num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1.</w:t>
      </w:r>
      <w:r w:rsidRPr="008503C4">
        <w:rPr>
          <w:rFonts w:ascii="Times New Roman" w:eastAsia="Arial Unicode MS" w:hAnsi="Times New Roman" w:cs="Times New Roman"/>
          <w:b/>
          <w:color w:val="000000"/>
          <w:u w:color="000000"/>
          <w:lang w:eastAsia="en-ZA"/>
        </w:rPr>
        <w:tab/>
        <w:t xml:space="preserve">INTRODUCTION </w:t>
      </w:r>
    </w:p>
    <w:p w14:paraId="48ABB0A0"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7DA3D797" w14:textId="77777777" w:rsidR="008503C4" w:rsidRPr="008503C4" w:rsidRDefault="008503C4" w:rsidP="00A37A16">
      <w:pPr>
        <w:numPr>
          <w:ilvl w:val="1"/>
          <w:numId w:val="10"/>
        </w:numPr>
        <w:spacing w:after="0" w:line="360" w:lineRule="auto"/>
        <w:ind w:left="709" w:right="4" w:hanging="709"/>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Mandate of the Department of Military Veterans</w:t>
      </w:r>
    </w:p>
    <w:p w14:paraId="1192CA86"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47702429" w14:textId="69A692C9"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The DMV derives its legislative mandate from the Military Veterans Act (</w:t>
      </w:r>
      <w:r w:rsidR="00A91BD7">
        <w:rPr>
          <w:rFonts w:ascii="Times New Roman" w:eastAsia="Arial Unicode MS" w:hAnsi="Times New Roman" w:cs="Times New Roman"/>
          <w:color w:val="000000"/>
          <w:u w:color="000000"/>
          <w:lang w:eastAsia="en-ZA"/>
        </w:rPr>
        <w:t xml:space="preserve">No. </w:t>
      </w:r>
      <w:r w:rsidRPr="008503C4">
        <w:rPr>
          <w:rFonts w:ascii="Times New Roman" w:eastAsia="Arial Unicode MS" w:hAnsi="Times New Roman" w:cs="Times New Roman"/>
          <w:color w:val="000000"/>
          <w:u w:color="000000"/>
          <w:lang w:eastAsia="en-ZA"/>
        </w:rPr>
        <w:t xml:space="preserve">18 of 2011), which requires it to provide national policy and standards on socio-economic support to military veterans and their dependants, including benefits and entitlements to help realise a dignified, unified, empowered and self-sufficient community of military veterans. </w:t>
      </w:r>
      <w:r w:rsidRPr="008503C4">
        <w:rPr>
          <w:rFonts w:ascii="Times New Roman" w:eastAsia="Arial Unicode MS" w:hAnsi="Times New Roman" w:cs="Times New Roman"/>
          <w:color w:val="000000"/>
          <w:u w:color="000000"/>
          <w:lang w:eastAsia="en-ZA"/>
        </w:rPr>
        <w:cr/>
      </w:r>
    </w:p>
    <w:p w14:paraId="34281C8D" w14:textId="77777777" w:rsidR="008503C4" w:rsidRPr="008503C4" w:rsidRDefault="008503C4" w:rsidP="00A37A16">
      <w:pPr>
        <w:numPr>
          <w:ilvl w:val="1"/>
          <w:numId w:val="10"/>
        </w:numPr>
        <w:spacing w:after="0" w:line="360" w:lineRule="auto"/>
        <w:ind w:left="709" w:right="4" w:hanging="731"/>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Main Objective of the Department of Military Veterans</w:t>
      </w:r>
    </w:p>
    <w:p w14:paraId="01DC1708"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736C3E28"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The main objective of the Department of Military Veterans is to provide national policy and standards on socio-economic support to Military veterans and their dependants, as well as policies and standards on heritage and empowerment programmes including those that contribute to nation-building and reconciliation.</w:t>
      </w:r>
    </w:p>
    <w:p w14:paraId="1A9983D7"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0E638A87" w14:textId="784A1BA9" w:rsidR="008503C4" w:rsidRPr="008503C4" w:rsidRDefault="008503C4" w:rsidP="00A37A16">
      <w:pPr>
        <w:numPr>
          <w:ilvl w:val="0"/>
          <w:numId w:val="10"/>
        </w:numPr>
        <w:spacing w:after="0" w:line="360" w:lineRule="auto"/>
        <w:ind w:left="709" w:right="4" w:hanging="709"/>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 xml:space="preserve">DMV CONTRIBUTION TO </w:t>
      </w:r>
      <w:r w:rsidR="00A91BD7">
        <w:rPr>
          <w:rFonts w:ascii="Times New Roman" w:eastAsia="Arial Unicode MS" w:hAnsi="Times New Roman" w:cs="Times New Roman"/>
          <w:b/>
          <w:color w:val="000000"/>
          <w:u w:color="000000"/>
          <w:lang w:eastAsia="en-ZA"/>
        </w:rPr>
        <w:t xml:space="preserve">THE </w:t>
      </w:r>
      <w:r w:rsidRPr="008503C4">
        <w:rPr>
          <w:rFonts w:ascii="Times New Roman" w:eastAsia="Arial Unicode MS" w:hAnsi="Times New Roman" w:cs="Times New Roman"/>
          <w:b/>
          <w:color w:val="000000"/>
          <w:u w:color="000000"/>
          <w:lang w:eastAsia="en-ZA"/>
        </w:rPr>
        <w:t xml:space="preserve">NATIONAL DEVELOPMENT PLAN; MEDIUM TERM STRATEGIC FRAMEWORK OUTCOMES; AND THE EXECUTIVE AUTHORITY PRIORITIES </w:t>
      </w:r>
    </w:p>
    <w:p w14:paraId="1BC61218"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18B0ED46" w14:textId="0E3689FF"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 xml:space="preserve">The 2019 APP lists the contributions that the DMV will make to the National Development Plan (NDP), the Medium Term Strategic Framework Outcomes and the Executive Authority Priorities in a tabular format, for 2019/20, as follows:  </w:t>
      </w:r>
    </w:p>
    <w:p w14:paraId="568B6601"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tbl>
      <w:tblPr>
        <w:tblStyle w:val="TableGrid"/>
        <w:tblW w:w="9923" w:type="dxa"/>
        <w:tblInd w:w="-289" w:type="dxa"/>
        <w:tblLook w:val="04A0" w:firstRow="1" w:lastRow="0" w:firstColumn="1" w:lastColumn="0" w:noHBand="0" w:noVBand="1"/>
      </w:tblPr>
      <w:tblGrid>
        <w:gridCol w:w="3119"/>
        <w:gridCol w:w="3402"/>
        <w:gridCol w:w="3402"/>
      </w:tblGrid>
      <w:tr w:rsidR="008503C4" w:rsidRPr="00A91BD7" w14:paraId="79637879" w14:textId="77777777" w:rsidTr="00A91BD7">
        <w:trPr>
          <w:tblHeader/>
        </w:trPr>
        <w:tc>
          <w:tcPr>
            <w:tcW w:w="3119" w:type="dxa"/>
            <w:shd w:val="clear" w:color="auto" w:fill="A8D08D" w:themeFill="accent6" w:themeFillTint="99"/>
          </w:tcPr>
          <w:p w14:paraId="3CD50A75"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NATIONAL DEVELOPMENT PLAN</w:t>
            </w:r>
          </w:p>
        </w:tc>
        <w:tc>
          <w:tcPr>
            <w:tcW w:w="3402" w:type="dxa"/>
            <w:shd w:val="clear" w:color="auto" w:fill="A8D08D" w:themeFill="accent6" w:themeFillTint="99"/>
          </w:tcPr>
          <w:p w14:paraId="53FEF907"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MEDIUM TERM STRATEGIC FRAMEWORK OUTCOMES</w:t>
            </w:r>
          </w:p>
        </w:tc>
        <w:tc>
          <w:tcPr>
            <w:tcW w:w="3402" w:type="dxa"/>
            <w:shd w:val="clear" w:color="auto" w:fill="A8D08D" w:themeFill="accent6" w:themeFillTint="99"/>
          </w:tcPr>
          <w:p w14:paraId="77A4692A"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EXECUTIVE AUTHORITY</w:t>
            </w:r>
          </w:p>
        </w:tc>
      </w:tr>
      <w:tr w:rsidR="008503C4" w:rsidRPr="00A91BD7" w14:paraId="37D6CC91" w14:textId="77777777" w:rsidTr="00A91BD7">
        <w:tc>
          <w:tcPr>
            <w:tcW w:w="3119" w:type="dxa"/>
          </w:tcPr>
          <w:p w14:paraId="7811C2D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13:</w:t>
            </w:r>
            <w:r w:rsidRPr="00A91BD7">
              <w:rPr>
                <w:rFonts w:ascii="Times New Roman" w:eastAsia="Arial Unicode MS" w:hAnsi="Times New Roman" w:cs="Times New Roman"/>
                <w:color w:val="000000"/>
                <w:sz w:val="18"/>
                <w:szCs w:val="18"/>
                <w:u w:color="000000"/>
                <w:lang w:eastAsia="en-ZA"/>
              </w:rPr>
              <w:t xml:space="preserve"> Building a capable and</w:t>
            </w:r>
          </w:p>
          <w:p w14:paraId="5C6CF9A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developmental state</w:t>
            </w:r>
          </w:p>
          <w:p w14:paraId="5BB1D75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Strengthen delegation, accountability and oversight</w:t>
            </w:r>
          </w:p>
        </w:tc>
        <w:tc>
          <w:tcPr>
            <w:tcW w:w="3402" w:type="dxa"/>
          </w:tcPr>
          <w:p w14:paraId="509E87A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12</w:t>
            </w:r>
            <w:r w:rsidRPr="00A91BD7">
              <w:rPr>
                <w:rFonts w:ascii="Times New Roman" w:eastAsia="Arial Unicode MS" w:hAnsi="Times New Roman" w:cs="Times New Roman"/>
                <w:color w:val="000000"/>
                <w:sz w:val="18"/>
                <w:szCs w:val="18"/>
                <w:u w:color="000000"/>
                <w:lang w:eastAsia="en-ZA"/>
              </w:rPr>
              <w:t xml:space="preserve"> - An efficient, effective and</w:t>
            </w:r>
          </w:p>
          <w:p w14:paraId="6CC81A1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development oriented public service</w:t>
            </w:r>
          </w:p>
        </w:tc>
        <w:tc>
          <w:tcPr>
            <w:tcW w:w="3402" w:type="dxa"/>
            <w:shd w:val="clear" w:color="auto" w:fill="C5E0B3" w:themeFill="accent6" w:themeFillTint="66"/>
          </w:tcPr>
          <w:p w14:paraId="539CE1A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1:</w:t>
            </w:r>
            <w:r w:rsidRPr="00A91BD7">
              <w:rPr>
                <w:rFonts w:ascii="Times New Roman" w:eastAsia="Arial Unicode MS" w:hAnsi="Times New Roman" w:cs="Times New Roman"/>
                <w:color w:val="000000"/>
                <w:sz w:val="18"/>
                <w:szCs w:val="18"/>
                <w:u w:color="000000"/>
                <w:lang w:eastAsia="en-ZA"/>
              </w:rPr>
              <w:t xml:space="preserve"> Ensuring a fully functional</w:t>
            </w:r>
          </w:p>
          <w:p w14:paraId="448AB27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Department of Military Veterans with</w:t>
            </w:r>
          </w:p>
          <w:p w14:paraId="17EC77E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an independent vote, systems and</w:t>
            </w:r>
          </w:p>
          <w:p w14:paraId="65C0FDD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processes</w:t>
            </w:r>
          </w:p>
        </w:tc>
      </w:tr>
      <w:tr w:rsidR="008503C4" w:rsidRPr="00A91BD7" w14:paraId="0FDD4D11" w14:textId="77777777" w:rsidTr="00A91BD7">
        <w:tc>
          <w:tcPr>
            <w:tcW w:w="3119" w:type="dxa"/>
          </w:tcPr>
          <w:p w14:paraId="467297A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13:</w:t>
            </w:r>
            <w:r w:rsidRPr="00A91BD7">
              <w:rPr>
                <w:rFonts w:ascii="Times New Roman" w:eastAsia="Arial Unicode MS" w:hAnsi="Times New Roman" w:cs="Times New Roman"/>
                <w:color w:val="000000"/>
                <w:sz w:val="18"/>
                <w:szCs w:val="18"/>
                <w:u w:color="000000"/>
                <w:lang w:eastAsia="en-ZA"/>
              </w:rPr>
              <w:t xml:space="preserve"> Building a capable and</w:t>
            </w:r>
          </w:p>
          <w:p w14:paraId="3530349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developmental state</w:t>
            </w:r>
          </w:p>
          <w:p w14:paraId="155D44D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Strengthen delegation, accountability and oversight</w:t>
            </w:r>
          </w:p>
          <w:p w14:paraId="3625CAD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14:</w:t>
            </w:r>
            <w:r w:rsidRPr="00A91BD7">
              <w:rPr>
                <w:rFonts w:ascii="Times New Roman" w:eastAsia="Arial Unicode MS" w:hAnsi="Times New Roman" w:cs="Times New Roman"/>
                <w:color w:val="000000"/>
                <w:sz w:val="18"/>
                <w:szCs w:val="18"/>
                <w:u w:color="000000"/>
                <w:lang w:eastAsia="en-ZA"/>
              </w:rPr>
              <w:t xml:space="preserve"> Promoting accountability</w:t>
            </w:r>
          </w:p>
          <w:p w14:paraId="62E437F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and fighting corruption</w:t>
            </w:r>
          </w:p>
        </w:tc>
        <w:tc>
          <w:tcPr>
            <w:tcW w:w="3402" w:type="dxa"/>
          </w:tcPr>
          <w:p w14:paraId="68438A4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12</w:t>
            </w:r>
            <w:r w:rsidRPr="00A91BD7">
              <w:rPr>
                <w:rFonts w:ascii="Times New Roman" w:eastAsia="Arial Unicode MS" w:hAnsi="Times New Roman" w:cs="Times New Roman"/>
                <w:color w:val="000000"/>
                <w:sz w:val="18"/>
                <w:szCs w:val="18"/>
                <w:u w:color="000000"/>
                <w:lang w:eastAsia="en-ZA"/>
              </w:rPr>
              <w:t xml:space="preserve"> - An efficient, effective and</w:t>
            </w:r>
          </w:p>
          <w:p w14:paraId="021C51D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development oriented public service</w:t>
            </w:r>
          </w:p>
          <w:p w14:paraId="137D21C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shd w:val="clear" w:color="auto" w:fill="C5E0B3" w:themeFill="accent6" w:themeFillTint="66"/>
          </w:tcPr>
          <w:p w14:paraId="4285229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2:</w:t>
            </w:r>
            <w:r w:rsidRPr="00A91BD7">
              <w:rPr>
                <w:rFonts w:ascii="Times New Roman" w:eastAsia="Arial Unicode MS" w:hAnsi="Times New Roman" w:cs="Times New Roman"/>
                <w:color w:val="000000"/>
                <w:sz w:val="18"/>
                <w:szCs w:val="18"/>
                <w:u w:color="000000"/>
                <w:lang w:eastAsia="en-ZA"/>
              </w:rPr>
              <w:t xml:space="preserve"> Strengthening governance</w:t>
            </w:r>
          </w:p>
          <w:p w14:paraId="088BCE4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and oversight protocols to give effect to</w:t>
            </w:r>
          </w:p>
          <w:p w14:paraId="7676073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the provisions of the Act.</w:t>
            </w:r>
          </w:p>
          <w:p w14:paraId="2900698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r>
      <w:tr w:rsidR="008503C4" w:rsidRPr="00A91BD7" w14:paraId="1E9F9743" w14:textId="77777777" w:rsidTr="00A91BD7">
        <w:tc>
          <w:tcPr>
            <w:tcW w:w="3119" w:type="dxa"/>
          </w:tcPr>
          <w:p w14:paraId="37E243A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9:</w:t>
            </w:r>
            <w:r w:rsidRPr="00A91BD7">
              <w:rPr>
                <w:rFonts w:ascii="Times New Roman" w:eastAsia="Arial Unicode MS" w:hAnsi="Times New Roman" w:cs="Times New Roman"/>
                <w:color w:val="000000"/>
                <w:sz w:val="18"/>
                <w:szCs w:val="18"/>
                <w:u w:color="000000"/>
                <w:lang w:eastAsia="en-ZA"/>
              </w:rPr>
              <w:t xml:space="preserve"> Improving education, training and innovation</w:t>
            </w:r>
          </w:p>
          <w:p w14:paraId="7E4ABD5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tcPr>
          <w:p w14:paraId="144E20E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1</w:t>
            </w:r>
            <w:r w:rsidRPr="00A91BD7">
              <w:rPr>
                <w:rFonts w:ascii="Times New Roman" w:eastAsia="Arial Unicode MS" w:hAnsi="Times New Roman" w:cs="Times New Roman"/>
                <w:color w:val="000000"/>
                <w:sz w:val="18"/>
                <w:szCs w:val="18"/>
                <w:u w:color="000000"/>
                <w:lang w:eastAsia="en-ZA"/>
              </w:rPr>
              <w:t xml:space="preserve"> - Quality basic education</w:t>
            </w:r>
          </w:p>
        </w:tc>
        <w:tc>
          <w:tcPr>
            <w:tcW w:w="3402" w:type="dxa"/>
            <w:shd w:val="clear" w:color="auto" w:fill="C5E0B3" w:themeFill="accent6" w:themeFillTint="66"/>
          </w:tcPr>
          <w:p w14:paraId="1451DCA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4:</w:t>
            </w:r>
            <w:r w:rsidRPr="00A91BD7">
              <w:rPr>
                <w:rFonts w:ascii="Times New Roman" w:eastAsia="Arial Unicode MS" w:hAnsi="Times New Roman" w:cs="Times New Roman"/>
                <w:color w:val="000000"/>
                <w:sz w:val="18"/>
                <w:szCs w:val="18"/>
                <w:u w:color="000000"/>
                <w:lang w:eastAsia="en-ZA"/>
              </w:rPr>
              <w:t xml:space="preserve"> To provide comprehensive</w:t>
            </w:r>
          </w:p>
          <w:p w14:paraId="238B6B4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support services to Military Veterans and where applicable, to their dependants:</w:t>
            </w:r>
          </w:p>
          <w:p w14:paraId="369F76D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Education, training and skills development</w:t>
            </w:r>
          </w:p>
        </w:tc>
      </w:tr>
      <w:tr w:rsidR="008503C4" w:rsidRPr="00A91BD7" w14:paraId="3E5F80F8" w14:textId="77777777" w:rsidTr="00A91BD7">
        <w:tc>
          <w:tcPr>
            <w:tcW w:w="3119" w:type="dxa"/>
          </w:tcPr>
          <w:p w14:paraId="6B7AA7C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10:</w:t>
            </w:r>
            <w:r w:rsidRPr="00A91BD7">
              <w:rPr>
                <w:rFonts w:ascii="Times New Roman" w:eastAsia="Arial Unicode MS" w:hAnsi="Times New Roman" w:cs="Times New Roman"/>
                <w:color w:val="000000"/>
                <w:sz w:val="18"/>
                <w:szCs w:val="18"/>
                <w:u w:color="000000"/>
                <w:lang w:eastAsia="en-ZA"/>
              </w:rPr>
              <w:t xml:space="preserve"> Promoting health </w:t>
            </w:r>
          </w:p>
        </w:tc>
        <w:tc>
          <w:tcPr>
            <w:tcW w:w="3402" w:type="dxa"/>
          </w:tcPr>
          <w:p w14:paraId="5B8441B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2</w:t>
            </w:r>
            <w:r w:rsidRPr="00A91BD7">
              <w:rPr>
                <w:rFonts w:ascii="Times New Roman" w:eastAsia="Arial Unicode MS" w:hAnsi="Times New Roman" w:cs="Times New Roman"/>
                <w:color w:val="000000"/>
                <w:sz w:val="18"/>
                <w:szCs w:val="18"/>
                <w:u w:color="000000"/>
                <w:lang w:eastAsia="en-ZA"/>
              </w:rPr>
              <w:t xml:space="preserve"> – Long and healthy life for</w:t>
            </w:r>
          </w:p>
          <w:p w14:paraId="7BDA904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all South Africans</w:t>
            </w:r>
          </w:p>
          <w:p w14:paraId="0ADCE7F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shd w:val="clear" w:color="auto" w:fill="C5E0B3" w:themeFill="accent6" w:themeFillTint="66"/>
          </w:tcPr>
          <w:p w14:paraId="57BC3E0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4:</w:t>
            </w:r>
            <w:r w:rsidRPr="00A91BD7">
              <w:rPr>
                <w:rFonts w:ascii="Times New Roman" w:eastAsia="Arial Unicode MS" w:hAnsi="Times New Roman" w:cs="Times New Roman"/>
                <w:color w:val="000000"/>
                <w:sz w:val="18"/>
                <w:szCs w:val="18"/>
                <w:u w:color="000000"/>
                <w:lang w:eastAsia="en-ZA"/>
              </w:rPr>
              <w:t xml:space="preserve"> To provide comprehensive</w:t>
            </w:r>
          </w:p>
          <w:p w14:paraId="6BA58FE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support services to Military Veterans</w:t>
            </w:r>
          </w:p>
          <w:p w14:paraId="498F661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and where applicable, to their dependants:</w:t>
            </w:r>
          </w:p>
          <w:p w14:paraId="1D4B747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Acquiring a Healthcare and Wellness</w:t>
            </w:r>
          </w:p>
          <w:p w14:paraId="72BFCE5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Centre.</w:t>
            </w:r>
          </w:p>
          <w:p w14:paraId="435C135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Access to health support.</w:t>
            </w:r>
          </w:p>
        </w:tc>
      </w:tr>
      <w:tr w:rsidR="008503C4" w:rsidRPr="00A91BD7" w14:paraId="47B40DE7" w14:textId="77777777" w:rsidTr="00A91BD7">
        <w:tc>
          <w:tcPr>
            <w:tcW w:w="3119" w:type="dxa"/>
          </w:tcPr>
          <w:p w14:paraId="70E38E0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3:</w:t>
            </w:r>
            <w:r w:rsidRPr="00A91BD7">
              <w:rPr>
                <w:rFonts w:ascii="Times New Roman" w:eastAsia="Arial Unicode MS" w:hAnsi="Times New Roman" w:cs="Times New Roman"/>
                <w:color w:val="000000"/>
                <w:sz w:val="18"/>
                <w:szCs w:val="18"/>
                <w:u w:color="000000"/>
                <w:lang w:eastAsia="en-ZA"/>
              </w:rPr>
              <w:t xml:space="preserve"> Economy and employment</w:t>
            </w:r>
          </w:p>
        </w:tc>
        <w:tc>
          <w:tcPr>
            <w:tcW w:w="3402" w:type="dxa"/>
          </w:tcPr>
          <w:p w14:paraId="64CD480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4</w:t>
            </w:r>
            <w:r w:rsidRPr="00A91BD7">
              <w:rPr>
                <w:rFonts w:ascii="Times New Roman" w:eastAsia="Arial Unicode MS" w:hAnsi="Times New Roman" w:cs="Times New Roman"/>
                <w:color w:val="000000"/>
                <w:sz w:val="18"/>
                <w:szCs w:val="18"/>
                <w:u w:color="000000"/>
                <w:lang w:eastAsia="en-ZA"/>
              </w:rPr>
              <w:t xml:space="preserve"> – Decent employment</w:t>
            </w:r>
          </w:p>
          <w:p w14:paraId="32516DD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through inclusive growth</w:t>
            </w:r>
          </w:p>
          <w:p w14:paraId="78EFB28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5</w:t>
            </w:r>
            <w:r w:rsidRPr="00A91BD7">
              <w:rPr>
                <w:rFonts w:ascii="Times New Roman" w:eastAsia="Arial Unicode MS" w:hAnsi="Times New Roman" w:cs="Times New Roman"/>
                <w:color w:val="000000"/>
                <w:sz w:val="18"/>
                <w:szCs w:val="18"/>
                <w:u w:color="000000"/>
                <w:lang w:eastAsia="en-ZA"/>
              </w:rPr>
              <w:t xml:space="preserve"> – Skilled and capable</w:t>
            </w:r>
          </w:p>
          <w:p w14:paraId="1EA02A8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workforce to support inclusive growth</w:t>
            </w:r>
          </w:p>
          <w:p w14:paraId="018C35E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shd w:val="clear" w:color="auto" w:fill="C5E0B3" w:themeFill="accent6" w:themeFillTint="66"/>
          </w:tcPr>
          <w:p w14:paraId="7AFD26A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4:</w:t>
            </w:r>
            <w:r w:rsidRPr="00A91BD7">
              <w:rPr>
                <w:rFonts w:ascii="Times New Roman" w:eastAsia="Arial Unicode MS" w:hAnsi="Times New Roman" w:cs="Times New Roman"/>
                <w:color w:val="000000"/>
                <w:sz w:val="18"/>
                <w:szCs w:val="18"/>
                <w:u w:color="000000"/>
                <w:lang w:eastAsia="en-ZA"/>
              </w:rPr>
              <w:t xml:space="preserve"> To provide comprehensive</w:t>
            </w:r>
          </w:p>
          <w:p w14:paraId="5CC19E6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support services to Military Veterans</w:t>
            </w:r>
          </w:p>
          <w:p w14:paraId="0AE7B06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and where applicable, to their dependants:</w:t>
            </w:r>
          </w:p>
          <w:p w14:paraId="75678CC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Education, training and skills development</w:t>
            </w:r>
          </w:p>
          <w:p w14:paraId="20917A7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Facilitation of employment placement</w:t>
            </w:r>
          </w:p>
          <w:p w14:paraId="08136FD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Facilitation of or advice on business</w:t>
            </w:r>
          </w:p>
          <w:p w14:paraId="6CB71BD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opportunities</w:t>
            </w:r>
          </w:p>
        </w:tc>
      </w:tr>
      <w:tr w:rsidR="008503C4" w:rsidRPr="00A91BD7" w14:paraId="614D3262" w14:textId="77777777" w:rsidTr="00A91BD7">
        <w:tc>
          <w:tcPr>
            <w:tcW w:w="3119" w:type="dxa"/>
          </w:tcPr>
          <w:p w14:paraId="6186281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6:</w:t>
            </w:r>
            <w:r w:rsidRPr="00A91BD7">
              <w:rPr>
                <w:rFonts w:ascii="Times New Roman" w:eastAsia="Arial Unicode MS" w:hAnsi="Times New Roman" w:cs="Times New Roman"/>
                <w:color w:val="000000"/>
                <w:sz w:val="18"/>
                <w:szCs w:val="18"/>
                <w:u w:color="000000"/>
                <w:lang w:eastAsia="en-ZA"/>
              </w:rPr>
              <w:t xml:space="preserve"> Integrated and inclusive</w:t>
            </w:r>
          </w:p>
          <w:p w14:paraId="72BBE32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rural economies: human capital,</w:t>
            </w:r>
          </w:p>
          <w:p w14:paraId="2D0613E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social security, food security and basic</w:t>
            </w:r>
          </w:p>
          <w:p w14:paraId="5D3567F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services</w:t>
            </w:r>
          </w:p>
        </w:tc>
        <w:tc>
          <w:tcPr>
            <w:tcW w:w="3402" w:type="dxa"/>
          </w:tcPr>
          <w:p w14:paraId="64E1742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8</w:t>
            </w:r>
            <w:r w:rsidRPr="00A91BD7">
              <w:rPr>
                <w:rFonts w:ascii="Times New Roman" w:eastAsia="Arial Unicode MS" w:hAnsi="Times New Roman" w:cs="Times New Roman"/>
                <w:color w:val="000000"/>
                <w:sz w:val="18"/>
                <w:szCs w:val="18"/>
                <w:u w:color="000000"/>
                <w:lang w:eastAsia="en-ZA"/>
              </w:rPr>
              <w:t xml:space="preserve"> – Transforming human</w:t>
            </w:r>
          </w:p>
          <w:p w14:paraId="3831A95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settlements and the national space</w:t>
            </w:r>
          </w:p>
          <w:p w14:paraId="643AA97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economy</w:t>
            </w:r>
          </w:p>
          <w:p w14:paraId="3984879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shd w:val="clear" w:color="auto" w:fill="C5E0B3" w:themeFill="accent6" w:themeFillTint="66"/>
          </w:tcPr>
          <w:p w14:paraId="2C5340C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Subsidisation or provision of:</w:t>
            </w:r>
          </w:p>
          <w:p w14:paraId="10E96C6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Housing</w:t>
            </w:r>
          </w:p>
          <w:p w14:paraId="65F0C89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r>
      <w:tr w:rsidR="008503C4" w:rsidRPr="00A91BD7" w14:paraId="10D18BC1" w14:textId="77777777" w:rsidTr="00A91BD7">
        <w:tc>
          <w:tcPr>
            <w:tcW w:w="3119" w:type="dxa"/>
          </w:tcPr>
          <w:p w14:paraId="6992C36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15:</w:t>
            </w:r>
            <w:r w:rsidRPr="00A91BD7">
              <w:rPr>
                <w:rFonts w:ascii="Times New Roman" w:eastAsia="Arial Unicode MS" w:hAnsi="Times New Roman" w:cs="Times New Roman"/>
                <w:color w:val="000000"/>
                <w:sz w:val="18"/>
                <w:szCs w:val="18"/>
                <w:u w:color="000000"/>
                <w:lang w:eastAsia="en-ZA"/>
              </w:rPr>
              <w:t xml:space="preserve"> Transforming society and</w:t>
            </w:r>
          </w:p>
          <w:p w14:paraId="3E5F0C2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uniting the country:</w:t>
            </w:r>
          </w:p>
          <w:p w14:paraId="5F62F84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Promoting social cohesion across</w:t>
            </w:r>
          </w:p>
          <w:p w14:paraId="72DCBFF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society and righting the wrongs of</w:t>
            </w:r>
          </w:p>
          <w:p w14:paraId="19BE768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the past </w:t>
            </w:r>
          </w:p>
        </w:tc>
        <w:tc>
          <w:tcPr>
            <w:tcW w:w="3402" w:type="dxa"/>
          </w:tcPr>
          <w:p w14:paraId="3AD6BBB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2 –</w:t>
            </w:r>
            <w:r w:rsidRPr="00A91BD7">
              <w:rPr>
                <w:rFonts w:ascii="Times New Roman" w:eastAsia="Arial Unicode MS" w:hAnsi="Times New Roman" w:cs="Times New Roman"/>
                <w:color w:val="000000"/>
                <w:sz w:val="18"/>
                <w:szCs w:val="18"/>
                <w:u w:color="000000"/>
                <w:lang w:eastAsia="en-ZA"/>
              </w:rPr>
              <w:t xml:space="preserve"> Long and healthy life for</w:t>
            </w:r>
          </w:p>
          <w:p w14:paraId="5AEB3F2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all South Africans</w:t>
            </w:r>
          </w:p>
          <w:p w14:paraId="0DE3A54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shd w:val="clear" w:color="auto" w:fill="C5E0B3" w:themeFill="accent6" w:themeFillTint="66"/>
          </w:tcPr>
          <w:p w14:paraId="7149296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Subsidisation or provision of</w:t>
            </w:r>
          </w:p>
          <w:p w14:paraId="1EC72C1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Access to healthcare services</w:t>
            </w:r>
          </w:p>
          <w:p w14:paraId="59F4359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Compensation</w:t>
            </w:r>
          </w:p>
          <w:p w14:paraId="08B7DE2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r>
      <w:tr w:rsidR="008503C4" w:rsidRPr="00A91BD7" w14:paraId="05FBEFB6" w14:textId="77777777" w:rsidTr="00A91BD7">
        <w:tc>
          <w:tcPr>
            <w:tcW w:w="3119" w:type="dxa"/>
          </w:tcPr>
          <w:p w14:paraId="51EB36F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15:</w:t>
            </w:r>
            <w:r w:rsidRPr="00A91BD7">
              <w:rPr>
                <w:rFonts w:ascii="Times New Roman" w:eastAsia="Arial Unicode MS" w:hAnsi="Times New Roman" w:cs="Times New Roman"/>
                <w:color w:val="000000"/>
                <w:sz w:val="18"/>
                <w:szCs w:val="18"/>
                <w:u w:color="000000"/>
                <w:lang w:eastAsia="en-ZA"/>
              </w:rPr>
              <w:t xml:space="preserve"> Transforming society and</w:t>
            </w:r>
          </w:p>
          <w:p w14:paraId="47A78E7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uniting the country:</w:t>
            </w:r>
          </w:p>
          <w:p w14:paraId="02127AE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Promoting social cohesion across</w:t>
            </w:r>
          </w:p>
          <w:p w14:paraId="1A019E7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society and righting the wrongs of</w:t>
            </w:r>
          </w:p>
          <w:p w14:paraId="4B2873E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the past </w:t>
            </w:r>
          </w:p>
        </w:tc>
        <w:tc>
          <w:tcPr>
            <w:tcW w:w="3402" w:type="dxa"/>
          </w:tcPr>
          <w:p w14:paraId="69F3326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4</w:t>
            </w:r>
            <w:r w:rsidRPr="00A91BD7">
              <w:rPr>
                <w:rFonts w:ascii="Times New Roman" w:eastAsia="Arial Unicode MS" w:hAnsi="Times New Roman" w:cs="Times New Roman"/>
                <w:color w:val="000000"/>
                <w:sz w:val="18"/>
                <w:szCs w:val="18"/>
                <w:u w:color="000000"/>
                <w:lang w:eastAsia="en-ZA"/>
              </w:rPr>
              <w:t xml:space="preserve"> – Decent employment</w:t>
            </w:r>
          </w:p>
          <w:p w14:paraId="31E11F7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through inclusive growth</w:t>
            </w:r>
          </w:p>
          <w:p w14:paraId="2481CD3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5</w:t>
            </w:r>
            <w:r w:rsidRPr="00A91BD7">
              <w:rPr>
                <w:rFonts w:ascii="Times New Roman" w:eastAsia="Arial Unicode MS" w:hAnsi="Times New Roman" w:cs="Times New Roman"/>
                <w:color w:val="000000"/>
                <w:sz w:val="18"/>
                <w:szCs w:val="18"/>
                <w:u w:color="000000"/>
                <w:lang w:eastAsia="en-ZA"/>
              </w:rPr>
              <w:t xml:space="preserve"> – Skilled and capable</w:t>
            </w:r>
          </w:p>
          <w:p w14:paraId="22AB53E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workforce to support inclusive growth  </w:t>
            </w:r>
          </w:p>
        </w:tc>
        <w:tc>
          <w:tcPr>
            <w:tcW w:w="3402" w:type="dxa"/>
            <w:shd w:val="clear" w:color="auto" w:fill="C5E0B3" w:themeFill="accent6" w:themeFillTint="66"/>
          </w:tcPr>
          <w:p w14:paraId="21BFC93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5:</w:t>
            </w:r>
            <w:r w:rsidRPr="00A91BD7">
              <w:rPr>
                <w:rFonts w:ascii="Times New Roman" w:eastAsia="Arial Unicode MS" w:hAnsi="Times New Roman" w:cs="Times New Roman"/>
                <w:color w:val="000000"/>
                <w:sz w:val="18"/>
                <w:szCs w:val="18"/>
                <w:u w:color="000000"/>
                <w:lang w:eastAsia="en-ZA"/>
              </w:rPr>
              <w:t xml:space="preserve"> Promote empowerment programmes for and of Military</w:t>
            </w:r>
          </w:p>
          <w:p w14:paraId="5596670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Veterans</w:t>
            </w:r>
          </w:p>
        </w:tc>
      </w:tr>
      <w:tr w:rsidR="008503C4" w:rsidRPr="00A91BD7" w14:paraId="4DF95815" w14:textId="77777777" w:rsidTr="00A91BD7">
        <w:tc>
          <w:tcPr>
            <w:tcW w:w="3119" w:type="dxa"/>
          </w:tcPr>
          <w:p w14:paraId="2D27BD0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15:</w:t>
            </w:r>
            <w:r w:rsidRPr="00A91BD7">
              <w:rPr>
                <w:rFonts w:ascii="Times New Roman" w:eastAsia="Arial Unicode MS" w:hAnsi="Times New Roman" w:cs="Times New Roman"/>
                <w:color w:val="000000"/>
                <w:sz w:val="18"/>
                <w:szCs w:val="18"/>
                <w:u w:color="000000"/>
                <w:lang w:eastAsia="en-ZA"/>
              </w:rPr>
              <w:t xml:space="preserve"> Transforming society and</w:t>
            </w:r>
          </w:p>
          <w:p w14:paraId="688ACFC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uniting the country:</w:t>
            </w:r>
          </w:p>
          <w:p w14:paraId="30525EF6" w14:textId="7BC11479"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 Promoting social cohesion across society </w:t>
            </w:r>
            <w:r w:rsidR="00A91BD7">
              <w:rPr>
                <w:rFonts w:ascii="Times New Roman" w:eastAsia="Arial Unicode MS" w:hAnsi="Times New Roman" w:cs="Times New Roman"/>
                <w:color w:val="000000"/>
                <w:sz w:val="18"/>
                <w:szCs w:val="18"/>
                <w:u w:color="000000"/>
                <w:lang w:eastAsia="en-ZA"/>
              </w:rPr>
              <w:t>&amp;</w:t>
            </w:r>
            <w:r w:rsidRPr="00A91BD7">
              <w:rPr>
                <w:rFonts w:ascii="Times New Roman" w:eastAsia="Arial Unicode MS" w:hAnsi="Times New Roman" w:cs="Times New Roman"/>
                <w:color w:val="000000"/>
                <w:sz w:val="18"/>
                <w:szCs w:val="18"/>
                <w:u w:color="000000"/>
                <w:lang w:eastAsia="en-ZA"/>
              </w:rPr>
              <w:t xml:space="preserve"> righting the wrongs of the past </w:t>
            </w:r>
          </w:p>
        </w:tc>
        <w:tc>
          <w:tcPr>
            <w:tcW w:w="3402" w:type="dxa"/>
          </w:tcPr>
          <w:p w14:paraId="6311D06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14</w:t>
            </w:r>
            <w:r w:rsidRPr="00A91BD7">
              <w:rPr>
                <w:rFonts w:ascii="Times New Roman" w:eastAsia="Arial Unicode MS" w:hAnsi="Times New Roman" w:cs="Times New Roman"/>
                <w:color w:val="000000"/>
                <w:sz w:val="18"/>
                <w:szCs w:val="18"/>
                <w:u w:color="000000"/>
                <w:lang w:eastAsia="en-ZA"/>
              </w:rPr>
              <w:t xml:space="preserve"> – Nation building and</w:t>
            </w:r>
          </w:p>
          <w:p w14:paraId="3D74820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social cohesion</w:t>
            </w:r>
          </w:p>
          <w:p w14:paraId="39ADA12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shd w:val="clear" w:color="auto" w:fill="C5E0B3" w:themeFill="accent6" w:themeFillTint="66"/>
          </w:tcPr>
          <w:p w14:paraId="550D62F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Empowerment of Military Veterans</w:t>
            </w:r>
          </w:p>
          <w:p w14:paraId="7D9A5DD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to enhance their contribution to</w:t>
            </w:r>
          </w:p>
          <w:p w14:paraId="260FFA1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reconciliation and Nation Building </w:t>
            </w:r>
          </w:p>
        </w:tc>
      </w:tr>
      <w:tr w:rsidR="008503C4" w:rsidRPr="00A91BD7" w14:paraId="5B4F8C07" w14:textId="77777777" w:rsidTr="00A91BD7">
        <w:tc>
          <w:tcPr>
            <w:tcW w:w="3119" w:type="dxa"/>
          </w:tcPr>
          <w:p w14:paraId="71B50BC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15:</w:t>
            </w:r>
            <w:r w:rsidRPr="00A91BD7">
              <w:rPr>
                <w:rFonts w:ascii="Times New Roman" w:eastAsia="Arial Unicode MS" w:hAnsi="Times New Roman" w:cs="Times New Roman"/>
                <w:color w:val="000000"/>
                <w:sz w:val="18"/>
                <w:szCs w:val="18"/>
                <w:u w:color="000000"/>
                <w:lang w:eastAsia="en-ZA"/>
              </w:rPr>
              <w:t xml:space="preserve"> Transforming society and</w:t>
            </w:r>
          </w:p>
          <w:p w14:paraId="4991853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uniting the country:</w:t>
            </w:r>
          </w:p>
          <w:p w14:paraId="6EB08A89" w14:textId="69040052"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 Promoting social cohesion across society </w:t>
            </w:r>
            <w:r w:rsidR="00A91BD7">
              <w:rPr>
                <w:rFonts w:ascii="Times New Roman" w:eastAsia="Arial Unicode MS" w:hAnsi="Times New Roman" w:cs="Times New Roman"/>
                <w:color w:val="000000"/>
                <w:sz w:val="18"/>
                <w:szCs w:val="18"/>
                <w:u w:color="000000"/>
                <w:lang w:eastAsia="en-ZA"/>
              </w:rPr>
              <w:t>&amp;</w:t>
            </w:r>
            <w:r w:rsidRPr="00A91BD7">
              <w:rPr>
                <w:rFonts w:ascii="Times New Roman" w:eastAsia="Arial Unicode MS" w:hAnsi="Times New Roman" w:cs="Times New Roman"/>
                <w:color w:val="000000"/>
                <w:sz w:val="18"/>
                <w:szCs w:val="18"/>
                <w:u w:color="000000"/>
                <w:lang w:eastAsia="en-ZA"/>
              </w:rPr>
              <w:t xml:space="preserve"> righting the wrongs of the past </w:t>
            </w:r>
          </w:p>
        </w:tc>
        <w:tc>
          <w:tcPr>
            <w:tcW w:w="3402" w:type="dxa"/>
          </w:tcPr>
          <w:p w14:paraId="05BF97C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14</w:t>
            </w:r>
            <w:r w:rsidRPr="00A91BD7">
              <w:rPr>
                <w:rFonts w:ascii="Times New Roman" w:eastAsia="Arial Unicode MS" w:hAnsi="Times New Roman" w:cs="Times New Roman"/>
                <w:color w:val="000000"/>
                <w:sz w:val="18"/>
                <w:szCs w:val="18"/>
                <w:u w:color="000000"/>
                <w:lang w:eastAsia="en-ZA"/>
              </w:rPr>
              <w:t xml:space="preserve"> – Nation building and</w:t>
            </w:r>
          </w:p>
          <w:p w14:paraId="222E068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social cohesion</w:t>
            </w:r>
          </w:p>
          <w:p w14:paraId="5ABE52F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shd w:val="clear" w:color="auto" w:fill="C5E0B3" w:themeFill="accent6" w:themeFillTint="66"/>
          </w:tcPr>
          <w:p w14:paraId="5280F43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6:</w:t>
            </w:r>
            <w:r w:rsidRPr="00A91BD7">
              <w:rPr>
                <w:rFonts w:ascii="Times New Roman" w:eastAsia="Arial Unicode MS" w:hAnsi="Times New Roman" w:cs="Times New Roman"/>
                <w:color w:val="000000"/>
                <w:sz w:val="18"/>
                <w:szCs w:val="18"/>
                <w:u w:color="000000"/>
                <w:lang w:eastAsia="en-ZA"/>
              </w:rPr>
              <w:t xml:space="preserve"> Promotion of Military</w:t>
            </w:r>
          </w:p>
          <w:p w14:paraId="3824D35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Veterans’ heritage as well as memorialisation and honouring</w:t>
            </w:r>
          </w:p>
          <w:p w14:paraId="77CBAA4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r>
      <w:tr w:rsidR="008503C4" w:rsidRPr="00A91BD7" w14:paraId="38B67095" w14:textId="77777777" w:rsidTr="00A91BD7">
        <w:trPr>
          <w:trHeight w:val="413"/>
        </w:trPr>
        <w:tc>
          <w:tcPr>
            <w:tcW w:w="3119" w:type="dxa"/>
            <w:vMerge w:val="restart"/>
          </w:tcPr>
          <w:p w14:paraId="15BBD1A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Chapter 15:</w:t>
            </w:r>
            <w:r w:rsidRPr="00A91BD7">
              <w:rPr>
                <w:rFonts w:ascii="Times New Roman" w:eastAsia="Arial Unicode MS" w:hAnsi="Times New Roman" w:cs="Times New Roman"/>
                <w:color w:val="000000"/>
                <w:sz w:val="18"/>
                <w:szCs w:val="18"/>
                <w:u w:color="000000"/>
                <w:lang w:eastAsia="en-ZA"/>
              </w:rPr>
              <w:t xml:space="preserve"> Transforming society and</w:t>
            </w:r>
          </w:p>
          <w:p w14:paraId="616760E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uniting the country:</w:t>
            </w:r>
          </w:p>
          <w:p w14:paraId="55FCE78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Promoting social cohesion across society and righting the wrongs of the past</w:t>
            </w:r>
          </w:p>
          <w:p w14:paraId="624A80E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tcPr>
          <w:p w14:paraId="5F3F0DF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9</w:t>
            </w:r>
            <w:r w:rsidRPr="00A91BD7">
              <w:rPr>
                <w:rFonts w:ascii="Times New Roman" w:eastAsia="Arial Unicode MS" w:hAnsi="Times New Roman" w:cs="Times New Roman"/>
                <w:color w:val="000000"/>
                <w:sz w:val="18"/>
                <w:szCs w:val="18"/>
                <w:u w:color="000000"/>
                <w:lang w:eastAsia="en-ZA"/>
              </w:rPr>
              <w:t xml:space="preserve"> - Responsive, accountable,</w:t>
            </w:r>
          </w:p>
          <w:p w14:paraId="110832A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effective and efficient developmental</w:t>
            </w:r>
          </w:p>
          <w:p w14:paraId="028BC35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local government system</w:t>
            </w:r>
          </w:p>
        </w:tc>
        <w:tc>
          <w:tcPr>
            <w:tcW w:w="3402" w:type="dxa"/>
            <w:shd w:val="clear" w:color="auto" w:fill="C5E0B3" w:themeFill="accent6" w:themeFillTint="66"/>
          </w:tcPr>
          <w:p w14:paraId="46D129C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7:</w:t>
            </w:r>
            <w:r w:rsidRPr="00A91BD7">
              <w:rPr>
                <w:rFonts w:ascii="Times New Roman" w:eastAsia="Arial Unicode MS" w:hAnsi="Times New Roman" w:cs="Times New Roman"/>
                <w:color w:val="000000"/>
                <w:sz w:val="18"/>
                <w:szCs w:val="18"/>
                <w:u w:color="000000"/>
                <w:lang w:eastAsia="en-ZA"/>
              </w:rPr>
              <w:t xml:space="preserve"> Maintain the credibility and</w:t>
            </w:r>
          </w:p>
          <w:p w14:paraId="613BD2D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security of the national military veteran</w:t>
            </w:r>
          </w:p>
          <w:p w14:paraId="4F13768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database</w:t>
            </w:r>
          </w:p>
        </w:tc>
      </w:tr>
      <w:tr w:rsidR="008503C4" w:rsidRPr="00A91BD7" w14:paraId="38B68C82" w14:textId="77777777" w:rsidTr="00A91BD7">
        <w:trPr>
          <w:trHeight w:val="413"/>
        </w:trPr>
        <w:tc>
          <w:tcPr>
            <w:tcW w:w="3119" w:type="dxa"/>
            <w:vMerge/>
          </w:tcPr>
          <w:p w14:paraId="4A09DAA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3402" w:type="dxa"/>
          </w:tcPr>
          <w:p w14:paraId="7716CA7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Outcome 12</w:t>
            </w:r>
            <w:r w:rsidRPr="00A91BD7">
              <w:rPr>
                <w:rFonts w:ascii="Times New Roman" w:eastAsia="Arial Unicode MS" w:hAnsi="Times New Roman" w:cs="Times New Roman"/>
                <w:color w:val="000000"/>
                <w:sz w:val="18"/>
                <w:szCs w:val="18"/>
                <w:u w:color="000000"/>
                <w:lang w:eastAsia="en-ZA"/>
              </w:rPr>
              <w:t xml:space="preserve"> - Efficient, effective and</w:t>
            </w:r>
          </w:p>
          <w:p w14:paraId="4061B96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development oriented public service </w:t>
            </w:r>
          </w:p>
        </w:tc>
        <w:tc>
          <w:tcPr>
            <w:tcW w:w="3402" w:type="dxa"/>
            <w:shd w:val="clear" w:color="auto" w:fill="C5E0B3" w:themeFill="accent6" w:themeFillTint="66"/>
          </w:tcPr>
          <w:p w14:paraId="0012889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Priority 8</w:t>
            </w:r>
            <w:r w:rsidRPr="00A91BD7">
              <w:rPr>
                <w:rFonts w:ascii="Times New Roman" w:eastAsia="Arial Unicode MS" w:hAnsi="Times New Roman" w:cs="Times New Roman"/>
                <w:color w:val="000000"/>
                <w:sz w:val="18"/>
                <w:szCs w:val="18"/>
                <w:u w:color="000000"/>
                <w:lang w:eastAsia="en-ZA"/>
              </w:rPr>
              <w:t>: Implementation of a high</w:t>
            </w:r>
          </w:p>
          <w:p w14:paraId="620F29C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impact communication and marketing</w:t>
            </w:r>
          </w:p>
          <w:p w14:paraId="7AC37D9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strategy and plan </w:t>
            </w:r>
          </w:p>
        </w:tc>
      </w:tr>
    </w:tbl>
    <w:p w14:paraId="4E3931F7" w14:textId="69547FE8" w:rsidR="008503C4" w:rsidRDefault="00A91BD7" w:rsidP="00A37A16">
      <w:pPr>
        <w:spacing w:after="0" w:line="360" w:lineRule="auto"/>
        <w:ind w:right="4"/>
        <w:jc w:val="center"/>
        <w:outlineLvl w:val="0"/>
        <w:rPr>
          <w:rFonts w:ascii="Times New Roman" w:eastAsia="Arial Unicode MS" w:hAnsi="Times New Roman" w:cs="Times New Roman"/>
          <w:b/>
          <w:color w:val="000000"/>
          <w:sz w:val="20"/>
          <w:u w:color="000000"/>
          <w:lang w:eastAsia="en-ZA"/>
        </w:rPr>
      </w:pPr>
      <w:r w:rsidRPr="00A91BD7">
        <w:rPr>
          <w:rFonts w:ascii="Times New Roman" w:eastAsia="Arial Unicode MS" w:hAnsi="Times New Roman" w:cs="Times New Roman"/>
          <w:b/>
          <w:color w:val="000000"/>
          <w:sz w:val="20"/>
          <w:u w:color="000000"/>
          <w:lang w:eastAsia="en-ZA"/>
        </w:rPr>
        <w:t>Table 1: DMV contributions to the NDP, MTSF and Executive authority Priorities</w:t>
      </w:r>
    </w:p>
    <w:p w14:paraId="69BBE7A2" w14:textId="77777777" w:rsidR="000E0539" w:rsidRPr="00A91BD7" w:rsidRDefault="000E0539" w:rsidP="00A37A16">
      <w:pPr>
        <w:spacing w:after="0" w:line="360" w:lineRule="auto"/>
        <w:ind w:right="4"/>
        <w:jc w:val="center"/>
        <w:outlineLvl w:val="0"/>
        <w:rPr>
          <w:rFonts w:ascii="Times New Roman" w:eastAsia="Arial Unicode MS" w:hAnsi="Times New Roman" w:cs="Times New Roman"/>
          <w:b/>
          <w:color w:val="000000"/>
          <w:sz w:val="20"/>
          <w:u w:color="000000"/>
          <w:lang w:eastAsia="en-ZA"/>
        </w:rPr>
      </w:pPr>
    </w:p>
    <w:p w14:paraId="033EA94D" w14:textId="77777777" w:rsidR="008503C4" w:rsidRPr="008503C4" w:rsidRDefault="008503C4" w:rsidP="00A37A16">
      <w:pPr>
        <w:spacing w:after="0" w:line="360" w:lineRule="auto"/>
        <w:ind w:left="720" w:right="4" w:hanging="720"/>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3.</w:t>
      </w:r>
      <w:r w:rsidRPr="008503C4">
        <w:rPr>
          <w:rFonts w:ascii="Times New Roman" w:eastAsia="Arial Unicode MS" w:hAnsi="Times New Roman" w:cs="Times New Roman"/>
          <w:b/>
          <w:color w:val="000000"/>
          <w:u w:color="000000"/>
          <w:lang w:eastAsia="en-ZA"/>
        </w:rPr>
        <w:tab/>
        <w:t>MANAGEMENT PERFORMANCE ASSESSMENT TOOL (MPAT) AND FORUM FOR SOUTH AFRICAN DIRECTORS-GENERAL (FOSAD), ACTION PLAN 2014/15 – 2019/20</w:t>
      </w:r>
    </w:p>
    <w:p w14:paraId="15F196EA"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70373B5D" w14:textId="1DAE10B5"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For 2019/20, the Department plans to improve its performance and service delivery by annually assessing its many practices and improving its main areas of concern which are among others:</w:t>
      </w:r>
    </w:p>
    <w:p w14:paraId="11ED6403"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bCs/>
          <w:color w:val="000000"/>
          <w:u w:color="000000"/>
          <w:lang w:eastAsia="en-ZA"/>
        </w:rPr>
      </w:pPr>
    </w:p>
    <w:tbl>
      <w:tblPr>
        <w:tblStyle w:val="TableGrid"/>
        <w:tblW w:w="9923" w:type="dxa"/>
        <w:tblInd w:w="-289" w:type="dxa"/>
        <w:tblLook w:val="04A0" w:firstRow="1" w:lastRow="0" w:firstColumn="1" w:lastColumn="0" w:noHBand="0" w:noVBand="1"/>
      </w:tblPr>
      <w:tblGrid>
        <w:gridCol w:w="4395"/>
        <w:gridCol w:w="5528"/>
      </w:tblGrid>
      <w:tr w:rsidR="008503C4" w:rsidRPr="00A91BD7" w14:paraId="02128FEA" w14:textId="77777777" w:rsidTr="00A91BD7">
        <w:trPr>
          <w:tblHeader/>
        </w:trPr>
        <w:tc>
          <w:tcPr>
            <w:tcW w:w="4395" w:type="dxa"/>
            <w:shd w:val="clear" w:color="auto" w:fill="A8D08D" w:themeFill="accent6" w:themeFillTint="99"/>
          </w:tcPr>
          <w:p w14:paraId="5B227911" w14:textId="77777777" w:rsidR="008503C4" w:rsidRPr="00A91BD7" w:rsidRDefault="008503C4" w:rsidP="00A37A16">
            <w:pPr>
              <w:spacing w:line="360" w:lineRule="auto"/>
              <w:ind w:right="4"/>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color w:val="000000"/>
                <w:sz w:val="18"/>
                <w:u w:color="000000"/>
                <w:lang w:eastAsia="en-ZA"/>
              </w:rPr>
              <w:t>MANAGEMENT PERFORMANCE ASSESSMENT TOOL (MPAT)</w:t>
            </w:r>
          </w:p>
        </w:tc>
        <w:tc>
          <w:tcPr>
            <w:tcW w:w="5528" w:type="dxa"/>
            <w:shd w:val="clear" w:color="auto" w:fill="A8D08D" w:themeFill="accent6" w:themeFillTint="99"/>
          </w:tcPr>
          <w:p w14:paraId="548B60EF"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color w:val="000000"/>
                <w:sz w:val="18"/>
                <w:u w:color="000000"/>
                <w:lang w:eastAsia="en-ZA"/>
              </w:rPr>
              <w:t>FORUM FPR SOUTH AFRICAN DIRECTORS-GENERAL (FOSAD), ACTION PLAN 2014/15 – 2019/20</w:t>
            </w:r>
          </w:p>
        </w:tc>
      </w:tr>
      <w:tr w:rsidR="008503C4" w:rsidRPr="00A91BD7" w14:paraId="2061E25D" w14:textId="77777777" w:rsidTr="00A91BD7">
        <w:tc>
          <w:tcPr>
            <w:tcW w:w="4395" w:type="dxa"/>
            <w:shd w:val="clear" w:color="auto" w:fill="auto"/>
          </w:tcPr>
          <w:p w14:paraId="1D27A46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For 2019/20 financial year the Department will be in an attempt to improve its performance and service delivery to the military veterans and their dependants, by annually</w:t>
            </w:r>
          </w:p>
          <w:p w14:paraId="14D9E2B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assessing its management practices and in improving its main areas of concern which are, amongst other things:</w:t>
            </w:r>
          </w:p>
          <w:p w14:paraId="05DAC61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Critical importance of management and leadership;</w:t>
            </w:r>
          </w:p>
          <w:p w14:paraId="34EF459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Importance of accountability and consequences;</w:t>
            </w:r>
          </w:p>
          <w:p w14:paraId="5A4E744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Inability to implement Corporate Governance of</w:t>
            </w:r>
          </w:p>
          <w:p w14:paraId="0ECF6BE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Information, Communication, Technology</w:t>
            </w:r>
          </w:p>
          <w:p w14:paraId="466B924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Poor management of diversity; </w:t>
            </w:r>
          </w:p>
          <w:p w14:paraId="27D67B7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Inability to manage and finalise disciplinary cases on time; and </w:t>
            </w:r>
          </w:p>
          <w:p w14:paraId="6A4B5261"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color w:val="000000"/>
                <w:sz w:val="18"/>
                <w:u w:color="000000"/>
                <w:lang w:eastAsia="en-ZA"/>
              </w:rPr>
              <w:t>• Non-payment of suppliers within 30 days as prescribed by PFMA and Treasury Regulation.</w:t>
            </w:r>
          </w:p>
          <w:p w14:paraId="66A43E62"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p w14:paraId="45FA2C10"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p w14:paraId="29794252"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p w14:paraId="2BF21BD5"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5528" w:type="dxa"/>
            <w:shd w:val="clear" w:color="auto" w:fill="auto"/>
          </w:tcPr>
          <w:p w14:paraId="02227E4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During the 2019/20 financial year, the Department will continuously be committed to focus on the achievement of targets as set by FOSAD.</w:t>
            </w:r>
          </w:p>
          <w:p w14:paraId="0052BFE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The following priorities as set out by FOSAD will be implemented and monitored by the Department:</w:t>
            </w:r>
          </w:p>
          <w:p w14:paraId="019912E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Ensure that the Performance Agreement (PA) of the Accounting Officer is signed by the Executive Authority and submitted to the Office of the Public Service Commission (OPSC);</w:t>
            </w:r>
          </w:p>
          <w:p w14:paraId="68762C4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Develop, approve, effectively implement and monitor the Service Delivery Improvement Plan for the Department and submit it to the DPSA on time;</w:t>
            </w:r>
          </w:p>
          <w:p w14:paraId="188D9AF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Reduction in the Time it takes to fill a vacancy;</w:t>
            </w:r>
          </w:p>
          <w:p w14:paraId="0B7F847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Ensure that feedback is provided on all cases from the National Anti- Corruption Hotline and all cases are concluded within the stipulated period determined by OPSC;</w:t>
            </w:r>
          </w:p>
          <w:p w14:paraId="3608ED8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Ensure the status of obtaining unqualified audit outcome with no matters;</w:t>
            </w:r>
          </w:p>
          <w:p w14:paraId="0F8CD49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Ensure that all financial disclosures of senior managers are concluded and copies are filed with OPSC;</w:t>
            </w:r>
          </w:p>
          <w:p w14:paraId="28C3A2E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Timely submission of Annual Reports to Parliament;</w:t>
            </w:r>
          </w:p>
          <w:p w14:paraId="744E5FA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Ensure that cases from the Presidential Hotline are resolved; and</w:t>
            </w:r>
          </w:p>
          <w:p w14:paraId="7DB83F50"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color w:val="000000"/>
                <w:sz w:val="18"/>
                <w:u w:color="000000"/>
                <w:lang w:eastAsia="en-ZA"/>
              </w:rPr>
              <w:t>• Submit the exception reports on 30-day payment to suppliers to National Treasury according to the Instruction Note issued in November 2011.</w:t>
            </w:r>
          </w:p>
        </w:tc>
      </w:tr>
    </w:tbl>
    <w:p w14:paraId="6635DED4" w14:textId="210EF651" w:rsidR="008503C4" w:rsidRPr="00A91BD7" w:rsidRDefault="00A91BD7" w:rsidP="00A37A16">
      <w:pPr>
        <w:spacing w:after="0" w:line="360" w:lineRule="auto"/>
        <w:ind w:right="4"/>
        <w:jc w:val="center"/>
        <w:outlineLvl w:val="0"/>
        <w:rPr>
          <w:rFonts w:ascii="Times New Roman" w:eastAsia="Arial Unicode MS" w:hAnsi="Times New Roman" w:cs="Times New Roman"/>
          <w:b/>
          <w:bCs/>
          <w:color w:val="000000"/>
          <w:sz w:val="20"/>
          <w:u w:color="000000"/>
          <w:lang w:eastAsia="en-ZA"/>
        </w:rPr>
      </w:pPr>
      <w:r w:rsidRPr="00A91BD7">
        <w:rPr>
          <w:rFonts w:ascii="Times New Roman" w:eastAsia="Arial Unicode MS" w:hAnsi="Times New Roman" w:cs="Times New Roman"/>
          <w:b/>
          <w:bCs/>
          <w:color w:val="000000"/>
          <w:sz w:val="20"/>
          <w:u w:color="000000"/>
          <w:lang w:eastAsia="en-ZA"/>
        </w:rPr>
        <w:t>Table 2: DMV MPAT and FOSAD action plans</w:t>
      </w:r>
    </w:p>
    <w:p w14:paraId="3BB24B13"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bCs/>
          <w:color w:val="000000"/>
          <w:u w:color="000000"/>
          <w:lang w:eastAsia="en-ZA"/>
        </w:rPr>
      </w:pPr>
    </w:p>
    <w:p w14:paraId="41F6EC7F"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bCs/>
          <w:color w:val="000000"/>
          <w:u w:color="000000"/>
          <w:lang w:eastAsia="en-ZA"/>
        </w:rPr>
        <w:t>4.</w:t>
      </w:r>
      <w:r w:rsidRPr="008503C4">
        <w:rPr>
          <w:rFonts w:ascii="Times New Roman" w:eastAsia="Arial Unicode MS" w:hAnsi="Times New Roman" w:cs="Times New Roman"/>
          <w:b/>
          <w:bCs/>
          <w:color w:val="000000"/>
          <w:u w:color="000000"/>
          <w:lang w:eastAsia="en-ZA"/>
        </w:rPr>
        <w:tab/>
        <w:t xml:space="preserve">DMV OVERVIEW OF THE 2019/20 BUDGET AND MEDIUM TERM EXPENDITURE </w:t>
      </w:r>
      <w:r w:rsidRPr="008503C4">
        <w:rPr>
          <w:rFonts w:ascii="Times New Roman" w:eastAsia="Arial Unicode MS" w:hAnsi="Times New Roman" w:cs="Times New Roman"/>
          <w:b/>
          <w:bCs/>
          <w:color w:val="000000"/>
          <w:u w:color="000000"/>
          <w:lang w:eastAsia="en-ZA"/>
        </w:rPr>
        <w:tab/>
        <w:t xml:space="preserve">FRAMEWORK ESTIMATES </w:t>
      </w:r>
    </w:p>
    <w:p w14:paraId="38DBA0C0"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5CB2ACB5"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 xml:space="preserve">The DMV Annual Performance Plan gives effect to its mandate that translates into the following outcomes: </w:t>
      </w:r>
    </w:p>
    <w:p w14:paraId="4D98761E"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6CF838FC"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 xml:space="preserve">Programme 1 (Administration): The main purpose of the programme is to provide management and strategic administration support to the Ministry, and overall management of the department. The Administration programme is divided into six sub-programmes; Management; Corporate Services; Internal Audit; Strategic Planning, Policy Development, Monitoring and Evaluation; and Office Accommodation. </w:t>
      </w:r>
    </w:p>
    <w:p w14:paraId="09AEFE75"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196478FE"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 xml:space="preserve">Programme 2 (Socio-Economic Support):  The main purpose of the programme is to develop and monitor the implementation of legislation, policy frameworks and service delivery cooperation agreements on compensation for injury in military service, counselling, education, healthcare, public transport, pension and housing benefits to Military veterans eligible for such support. The programme consists of three sub-programmes, namely: Database and Benefits Management; Healthcare and Well-being Support; and Socio-Economic Support Management. </w:t>
      </w:r>
    </w:p>
    <w:p w14:paraId="3E825B60"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29F84712"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 xml:space="preserve">Programme 3 (Empowerment and Stakeholder Management): The main purpose of this programme is to manage and facilitate the implementation of military veteran empowerment and stakeholder management programmes. The programme consists of three sub-programmes, namely: Provincial Offices and Stakeholder Relations; Empowerment and Skills Development; and Heritage, Memorials, Burials and Honours. </w:t>
      </w:r>
    </w:p>
    <w:p w14:paraId="34CB452C"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p>
    <w:p w14:paraId="75297555" w14:textId="2BB53898" w:rsidR="008503C4" w:rsidRPr="008503C4" w:rsidRDefault="008503C4" w:rsidP="00A37A16">
      <w:pPr>
        <w:spacing w:after="0" w:line="360" w:lineRule="auto"/>
        <w:ind w:right="4"/>
        <w:jc w:val="both"/>
        <w:outlineLvl w:val="0"/>
        <w:rPr>
          <w:rFonts w:ascii="Times New Roman" w:eastAsia="Arial Unicode MS" w:hAnsi="Times New Roman" w:cs="Times New Roman"/>
          <w:b/>
          <w:bCs/>
          <w:iCs/>
          <w:color w:val="000000"/>
          <w:u w:color="000000"/>
          <w:lang w:eastAsia="en-ZA"/>
        </w:rPr>
      </w:pPr>
      <w:r w:rsidRPr="008503C4">
        <w:rPr>
          <w:rFonts w:ascii="Times New Roman" w:eastAsia="Arial Unicode MS" w:hAnsi="Times New Roman" w:cs="Times New Roman"/>
          <w:b/>
          <w:color w:val="000000"/>
          <w:u w:color="000000"/>
          <w:lang w:eastAsia="en-ZA"/>
        </w:rPr>
        <w:t>4.1</w:t>
      </w:r>
      <w:r w:rsidRPr="008503C4">
        <w:rPr>
          <w:rFonts w:ascii="Times New Roman" w:eastAsia="Arial Unicode MS" w:hAnsi="Times New Roman" w:cs="Times New Roman"/>
          <w:b/>
          <w:color w:val="000000"/>
          <w:u w:color="000000"/>
          <w:lang w:eastAsia="en-ZA"/>
        </w:rPr>
        <w:tab/>
      </w:r>
      <w:r w:rsidRPr="008503C4">
        <w:rPr>
          <w:rFonts w:ascii="Times New Roman" w:eastAsia="Arial Unicode MS" w:hAnsi="Times New Roman" w:cs="Times New Roman"/>
          <w:b/>
          <w:bCs/>
          <w:iCs/>
          <w:color w:val="000000"/>
          <w:u w:color="000000"/>
          <w:lang w:eastAsia="en-ZA"/>
        </w:rPr>
        <w:t xml:space="preserve">DMV Expenditure Estimates for 2019/20 </w:t>
      </w:r>
    </w:p>
    <w:p w14:paraId="5287419A"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bCs/>
          <w:iCs/>
          <w:color w:val="000000"/>
          <w:u w:color="000000"/>
          <w:lang w:eastAsia="en-ZA"/>
        </w:rPr>
      </w:pPr>
    </w:p>
    <w:p w14:paraId="29EC9760" w14:textId="49E28B4F"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bCs/>
          <w:color w:val="000000"/>
          <w:u w:color="000000"/>
          <w:lang w:eastAsia="en-ZA"/>
        </w:rPr>
        <w:t xml:space="preserve">The </w:t>
      </w:r>
      <w:r w:rsidRPr="008503C4">
        <w:rPr>
          <w:rFonts w:ascii="Times New Roman" w:eastAsia="Arial Unicode MS" w:hAnsi="Times New Roman" w:cs="Times New Roman"/>
          <w:color w:val="000000"/>
          <w:u w:color="000000"/>
          <w:lang w:val="en-GB" w:eastAsia="en-ZA"/>
        </w:rPr>
        <w:t xml:space="preserve">Department of Military Veterans </w:t>
      </w:r>
      <w:r w:rsidRPr="008503C4">
        <w:rPr>
          <w:rFonts w:ascii="Times New Roman" w:eastAsia="Arial Unicode MS" w:hAnsi="Times New Roman" w:cs="Times New Roman"/>
          <w:bCs/>
          <w:color w:val="000000"/>
          <w:u w:color="000000"/>
          <w:lang w:eastAsia="en-ZA"/>
        </w:rPr>
        <w:t xml:space="preserve">received, for 2019/20, a total allocation of R662.6 million, which is higher than the R627.1 million allocated in 2018/19. This signifies a 5.7% increase in nominal terms and a 0.44% increase in real terms (adjusted for inflation as per the Consumer Price Inflation (CPI) index). </w:t>
      </w:r>
      <w:r w:rsidRPr="008503C4">
        <w:rPr>
          <w:rFonts w:ascii="Times New Roman" w:eastAsia="Arial Unicode MS" w:hAnsi="Times New Roman" w:cs="Times New Roman"/>
          <w:color w:val="000000"/>
          <w:u w:color="000000"/>
          <w:lang w:eastAsia="en-ZA"/>
        </w:rPr>
        <w:t>Table 1 reflects the nominal and real percentage changes per programme for the DMV’s 2019/20 budget. Individual programmes will be discussed in subsequent sections. The bulk of the budget is allocated to Programme 2 (Socioeconomic support) that includes the most significant service delivery programmes of the DMV, including the provision of services such as housing and medical care to deserving military veterans.</w:t>
      </w:r>
    </w:p>
    <w:tbl>
      <w:tblPr>
        <w:tblStyle w:val="TableGrid"/>
        <w:tblW w:w="9356" w:type="dxa"/>
        <w:tblInd w:w="-5" w:type="dxa"/>
        <w:tblLook w:val="04A0" w:firstRow="1" w:lastRow="0" w:firstColumn="1" w:lastColumn="0" w:noHBand="0" w:noVBand="1"/>
      </w:tblPr>
      <w:tblGrid>
        <w:gridCol w:w="3119"/>
        <w:gridCol w:w="872"/>
        <w:gridCol w:w="872"/>
        <w:gridCol w:w="1134"/>
        <w:gridCol w:w="1103"/>
        <w:gridCol w:w="1165"/>
        <w:gridCol w:w="1091"/>
      </w:tblGrid>
      <w:tr w:rsidR="008503C4" w:rsidRPr="00A91BD7" w14:paraId="2798C938" w14:textId="77777777" w:rsidTr="00A91BD7">
        <w:trPr>
          <w:trHeight w:val="765"/>
        </w:trPr>
        <w:tc>
          <w:tcPr>
            <w:tcW w:w="3119" w:type="dxa"/>
            <w:shd w:val="clear" w:color="auto" w:fill="A8D08D" w:themeFill="accent6" w:themeFillTint="99"/>
            <w:noWrap/>
            <w:hideMark/>
          </w:tcPr>
          <w:p w14:paraId="7477FCF6"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Programme</w:t>
            </w:r>
          </w:p>
        </w:tc>
        <w:tc>
          <w:tcPr>
            <w:tcW w:w="1744" w:type="dxa"/>
            <w:gridSpan w:val="2"/>
            <w:shd w:val="clear" w:color="auto" w:fill="A8D08D" w:themeFill="accent6" w:themeFillTint="99"/>
            <w:hideMark/>
          </w:tcPr>
          <w:p w14:paraId="3A306753"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Budget</w:t>
            </w:r>
          </w:p>
        </w:tc>
        <w:tc>
          <w:tcPr>
            <w:tcW w:w="1134" w:type="dxa"/>
            <w:vMerge w:val="restart"/>
            <w:shd w:val="clear" w:color="auto" w:fill="A8D08D" w:themeFill="accent6" w:themeFillTint="99"/>
            <w:hideMark/>
          </w:tcPr>
          <w:p w14:paraId="6DF89BAA"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Nominal Increase/ Decrease in 2019/20</w:t>
            </w:r>
          </w:p>
        </w:tc>
        <w:tc>
          <w:tcPr>
            <w:tcW w:w="1103" w:type="dxa"/>
            <w:vMerge w:val="restart"/>
            <w:shd w:val="clear" w:color="auto" w:fill="A8D08D" w:themeFill="accent6" w:themeFillTint="99"/>
            <w:hideMark/>
          </w:tcPr>
          <w:p w14:paraId="7578B1A8"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Real Increase/ Decrease in 2019/20</w:t>
            </w:r>
          </w:p>
        </w:tc>
        <w:tc>
          <w:tcPr>
            <w:tcW w:w="1165" w:type="dxa"/>
            <w:vMerge w:val="restart"/>
            <w:shd w:val="clear" w:color="auto" w:fill="A8D08D" w:themeFill="accent6" w:themeFillTint="99"/>
            <w:hideMark/>
          </w:tcPr>
          <w:p w14:paraId="32445F43"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Nominal Percent change in 2019/20</w:t>
            </w:r>
          </w:p>
        </w:tc>
        <w:tc>
          <w:tcPr>
            <w:tcW w:w="1091" w:type="dxa"/>
            <w:vMerge w:val="restart"/>
            <w:shd w:val="clear" w:color="auto" w:fill="A8D08D" w:themeFill="accent6" w:themeFillTint="99"/>
            <w:hideMark/>
          </w:tcPr>
          <w:p w14:paraId="0407501B"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Real Percent change in 2019/20</w:t>
            </w:r>
          </w:p>
        </w:tc>
      </w:tr>
      <w:tr w:rsidR="008503C4" w:rsidRPr="00A91BD7" w14:paraId="7CA7DB13" w14:textId="77777777" w:rsidTr="00A91BD7">
        <w:trPr>
          <w:trHeight w:val="255"/>
        </w:trPr>
        <w:tc>
          <w:tcPr>
            <w:tcW w:w="3119" w:type="dxa"/>
            <w:shd w:val="clear" w:color="auto" w:fill="A8D08D" w:themeFill="accent6" w:themeFillTint="99"/>
            <w:noWrap/>
            <w:hideMark/>
          </w:tcPr>
          <w:p w14:paraId="2B6C1FAB"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R million</w:t>
            </w:r>
          </w:p>
        </w:tc>
        <w:tc>
          <w:tcPr>
            <w:tcW w:w="872" w:type="dxa"/>
            <w:shd w:val="clear" w:color="auto" w:fill="A8D08D" w:themeFill="accent6" w:themeFillTint="99"/>
            <w:noWrap/>
            <w:hideMark/>
          </w:tcPr>
          <w:p w14:paraId="6E07B10B"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2018/19</w:t>
            </w:r>
          </w:p>
        </w:tc>
        <w:tc>
          <w:tcPr>
            <w:tcW w:w="872" w:type="dxa"/>
            <w:shd w:val="clear" w:color="auto" w:fill="A8D08D" w:themeFill="accent6" w:themeFillTint="99"/>
            <w:noWrap/>
            <w:hideMark/>
          </w:tcPr>
          <w:p w14:paraId="381FEF9A"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bCs/>
                <w:color w:val="000000"/>
                <w:sz w:val="18"/>
                <w:u w:color="000000"/>
                <w:lang w:eastAsia="en-ZA"/>
              </w:rPr>
              <w:t>2019/20</w:t>
            </w:r>
          </w:p>
        </w:tc>
        <w:tc>
          <w:tcPr>
            <w:tcW w:w="1134" w:type="dxa"/>
            <w:vMerge/>
            <w:hideMark/>
          </w:tcPr>
          <w:p w14:paraId="3C37C37B"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1103" w:type="dxa"/>
            <w:vMerge/>
            <w:hideMark/>
          </w:tcPr>
          <w:p w14:paraId="42532C09"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1165" w:type="dxa"/>
            <w:vMerge/>
            <w:hideMark/>
          </w:tcPr>
          <w:p w14:paraId="0BCD33C2"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1091" w:type="dxa"/>
            <w:vMerge/>
            <w:hideMark/>
          </w:tcPr>
          <w:p w14:paraId="5A474ED3"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r>
      <w:tr w:rsidR="008503C4" w:rsidRPr="00A91BD7" w14:paraId="528AC287" w14:textId="77777777" w:rsidTr="00A91BD7">
        <w:trPr>
          <w:trHeight w:val="255"/>
        </w:trPr>
        <w:tc>
          <w:tcPr>
            <w:tcW w:w="3119" w:type="dxa"/>
            <w:shd w:val="clear" w:color="auto" w:fill="A8D08D" w:themeFill="accent6" w:themeFillTint="99"/>
            <w:noWrap/>
            <w:hideMark/>
          </w:tcPr>
          <w:p w14:paraId="4E8C73B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Programme 1: Administration</w:t>
            </w:r>
          </w:p>
        </w:tc>
        <w:tc>
          <w:tcPr>
            <w:tcW w:w="872" w:type="dxa"/>
            <w:noWrap/>
            <w:vAlign w:val="center"/>
            <w:hideMark/>
          </w:tcPr>
          <w:p w14:paraId="7D40319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133,6</w:t>
            </w:r>
          </w:p>
        </w:tc>
        <w:tc>
          <w:tcPr>
            <w:tcW w:w="872" w:type="dxa"/>
            <w:noWrap/>
            <w:vAlign w:val="center"/>
            <w:hideMark/>
          </w:tcPr>
          <w:p w14:paraId="22BB15D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136,1</w:t>
            </w:r>
          </w:p>
        </w:tc>
        <w:tc>
          <w:tcPr>
            <w:tcW w:w="1134" w:type="dxa"/>
            <w:noWrap/>
            <w:vAlign w:val="center"/>
            <w:hideMark/>
          </w:tcPr>
          <w:p w14:paraId="7E42BF7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2,5</w:t>
            </w:r>
          </w:p>
        </w:tc>
        <w:tc>
          <w:tcPr>
            <w:tcW w:w="1103" w:type="dxa"/>
            <w:noWrap/>
            <w:vAlign w:val="center"/>
            <w:hideMark/>
          </w:tcPr>
          <w:p w14:paraId="61B8F01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4,2</w:t>
            </w:r>
          </w:p>
        </w:tc>
        <w:tc>
          <w:tcPr>
            <w:tcW w:w="1165" w:type="dxa"/>
            <w:noWrap/>
            <w:vAlign w:val="center"/>
            <w:hideMark/>
          </w:tcPr>
          <w:p w14:paraId="0EDF2F2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1,87%</w:t>
            </w:r>
          </w:p>
        </w:tc>
        <w:tc>
          <w:tcPr>
            <w:tcW w:w="1091" w:type="dxa"/>
            <w:noWrap/>
            <w:vAlign w:val="center"/>
            <w:hideMark/>
          </w:tcPr>
          <w:p w14:paraId="232160C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-3,16%</w:t>
            </w:r>
          </w:p>
        </w:tc>
      </w:tr>
      <w:tr w:rsidR="008503C4" w:rsidRPr="00A91BD7" w14:paraId="2AAF4708" w14:textId="77777777" w:rsidTr="00A91BD7">
        <w:trPr>
          <w:trHeight w:val="255"/>
        </w:trPr>
        <w:tc>
          <w:tcPr>
            <w:tcW w:w="3119" w:type="dxa"/>
            <w:shd w:val="clear" w:color="auto" w:fill="A8D08D" w:themeFill="accent6" w:themeFillTint="99"/>
            <w:noWrap/>
            <w:hideMark/>
          </w:tcPr>
          <w:p w14:paraId="3055A82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Programme 2: Socioeconomic support</w:t>
            </w:r>
          </w:p>
        </w:tc>
        <w:tc>
          <w:tcPr>
            <w:tcW w:w="872" w:type="dxa"/>
            <w:noWrap/>
            <w:vAlign w:val="center"/>
            <w:hideMark/>
          </w:tcPr>
          <w:p w14:paraId="611FFA3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336,8</w:t>
            </w:r>
          </w:p>
        </w:tc>
        <w:tc>
          <w:tcPr>
            <w:tcW w:w="872" w:type="dxa"/>
            <w:noWrap/>
            <w:vAlign w:val="center"/>
            <w:hideMark/>
          </w:tcPr>
          <w:p w14:paraId="22CDFB7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356,8</w:t>
            </w:r>
          </w:p>
        </w:tc>
        <w:tc>
          <w:tcPr>
            <w:tcW w:w="1134" w:type="dxa"/>
            <w:noWrap/>
            <w:vAlign w:val="center"/>
            <w:hideMark/>
          </w:tcPr>
          <w:p w14:paraId="53352A5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20,0</w:t>
            </w:r>
          </w:p>
        </w:tc>
        <w:tc>
          <w:tcPr>
            <w:tcW w:w="1103" w:type="dxa"/>
            <w:noWrap/>
            <w:vAlign w:val="center"/>
            <w:hideMark/>
          </w:tcPr>
          <w:p w14:paraId="39A6668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2,4</w:t>
            </w:r>
          </w:p>
        </w:tc>
        <w:tc>
          <w:tcPr>
            <w:tcW w:w="1165" w:type="dxa"/>
            <w:noWrap/>
            <w:vAlign w:val="center"/>
            <w:hideMark/>
          </w:tcPr>
          <w:p w14:paraId="3FB947B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5,94%</w:t>
            </w:r>
          </w:p>
        </w:tc>
        <w:tc>
          <w:tcPr>
            <w:tcW w:w="1091" w:type="dxa"/>
            <w:noWrap/>
            <w:vAlign w:val="center"/>
            <w:hideMark/>
          </w:tcPr>
          <w:p w14:paraId="4200905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0,70%</w:t>
            </w:r>
          </w:p>
        </w:tc>
      </w:tr>
      <w:tr w:rsidR="008503C4" w:rsidRPr="00A91BD7" w14:paraId="7850DB88" w14:textId="77777777" w:rsidTr="00A91BD7">
        <w:trPr>
          <w:trHeight w:val="255"/>
        </w:trPr>
        <w:tc>
          <w:tcPr>
            <w:tcW w:w="3119" w:type="dxa"/>
            <w:shd w:val="clear" w:color="auto" w:fill="A8D08D" w:themeFill="accent6" w:themeFillTint="99"/>
            <w:noWrap/>
            <w:hideMark/>
          </w:tcPr>
          <w:p w14:paraId="2144D26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Programme 3: Empowerment and Stakeholder Management</w:t>
            </w:r>
          </w:p>
        </w:tc>
        <w:tc>
          <w:tcPr>
            <w:tcW w:w="872" w:type="dxa"/>
            <w:noWrap/>
            <w:vAlign w:val="center"/>
            <w:hideMark/>
          </w:tcPr>
          <w:p w14:paraId="6849753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156,8</w:t>
            </w:r>
          </w:p>
        </w:tc>
        <w:tc>
          <w:tcPr>
            <w:tcW w:w="872" w:type="dxa"/>
            <w:noWrap/>
            <w:vAlign w:val="center"/>
            <w:hideMark/>
          </w:tcPr>
          <w:p w14:paraId="6523969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169,7</w:t>
            </w:r>
          </w:p>
        </w:tc>
        <w:tc>
          <w:tcPr>
            <w:tcW w:w="1134" w:type="dxa"/>
            <w:noWrap/>
            <w:vAlign w:val="center"/>
            <w:hideMark/>
          </w:tcPr>
          <w:p w14:paraId="21556BF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12,9</w:t>
            </w:r>
          </w:p>
        </w:tc>
        <w:tc>
          <w:tcPr>
            <w:tcW w:w="1103" w:type="dxa"/>
            <w:noWrap/>
            <w:vAlign w:val="center"/>
            <w:hideMark/>
          </w:tcPr>
          <w:p w14:paraId="651A8F6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 xml:space="preserve">  4,5</w:t>
            </w:r>
          </w:p>
        </w:tc>
        <w:tc>
          <w:tcPr>
            <w:tcW w:w="1165" w:type="dxa"/>
            <w:noWrap/>
            <w:vAlign w:val="center"/>
            <w:hideMark/>
          </w:tcPr>
          <w:p w14:paraId="46FD667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8,23%</w:t>
            </w:r>
          </w:p>
        </w:tc>
        <w:tc>
          <w:tcPr>
            <w:tcW w:w="1091" w:type="dxa"/>
            <w:noWrap/>
            <w:vAlign w:val="center"/>
            <w:hideMark/>
          </w:tcPr>
          <w:p w14:paraId="0250FEE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91BD7">
              <w:rPr>
                <w:rFonts w:ascii="Times New Roman" w:eastAsia="Arial Unicode MS" w:hAnsi="Times New Roman" w:cs="Times New Roman"/>
                <w:color w:val="000000"/>
                <w:sz w:val="18"/>
                <w:u w:color="000000"/>
                <w:lang w:eastAsia="en-ZA"/>
              </w:rPr>
              <w:t>2,88%</w:t>
            </w:r>
          </w:p>
        </w:tc>
      </w:tr>
      <w:tr w:rsidR="008503C4" w:rsidRPr="00A91BD7" w14:paraId="70FF4AA9" w14:textId="77777777" w:rsidTr="00A91BD7">
        <w:trPr>
          <w:trHeight w:val="255"/>
        </w:trPr>
        <w:tc>
          <w:tcPr>
            <w:tcW w:w="3119" w:type="dxa"/>
            <w:shd w:val="clear" w:color="auto" w:fill="A8D08D" w:themeFill="accent6" w:themeFillTint="99"/>
            <w:noWrap/>
            <w:hideMark/>
          </w:tcPr>
          <w:p w14:paraId="5102DFE7"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91BD7">
              <w:rPr>
                <w:rFonts w:ascii="Times New Roman" w:eastAsia="Arial Unicode MS" w:hAnsi="Times New Roman" w:cs="Times New Roman"/>
                <w:b/>
                <w:color w:val="000000"/>
                <w:sz w:val="18"/>
                <w:u w:color="000000"/>
                <w:lang w:eastAsia="en-ZA"/>
              </w:rPr>
              <w:t>TOTAL</w:t>
            </w:r>
          </w:p>
        </w:tc>
        <w:tc>
          <w:tcPr>
            <w:tcW w:w="872" w:type="dxa"/>
            <w:noWrap/>
            <w:vAlign w:val="center"/>
            <w:hideMark/>
          </w:tcPr>
          <w:p w14:paraId="76547642"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color w:val="000000"/>
                <w:sz w:val="18"/>
                <w:u w:color="000000"/>
                <w:lang w:eastAsia="en-ZA"/>
              </w:rPr>
              <w:t xml:space="preserve">  627,1</w:t>
            </w:r>
          </w:p>
        </w:tc>
        <w:tc>
          <w:tcPr>
            <w:tcW w:w="872" w:type="dxa"/>
            <w:noWrap/>
            <w:vAlign w:val="center"/>
            <w:hideMark/>
          </w:tcPr>
          <w:p w14:paraId="2149BDE9"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color w:val="000000"/>
                <w:sz w:val="18"/>
                <w:u w:color="000000"/>
                <w:lang w:eastAsia="en-ZA"/>
              </w:rPr>
              <w:t xml:space="preserve">  662,6</w:t>
            </w:r>
          </w:p>
        </w:tc>
        <w:tc>
          <w:tcPr>
            <w:tcW w:w="1134" w:type="dxa"/>
            <w:noWrap/>
            <w:vAlign w:val="center"/>
            <w:hideMark/>
          </w:tcPr>
          <w:p w14:paraId="250757E8"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color w:val="000000"/>
                <w:sz w:val="18"/>
                <w:u w:color="000000"/>
                <w:lang w:eastAsia="en-ZA"/>
              </w:rPr>
              <w:t xml:space="preserve">  35,5</w:t>
            </w:r>
          </w:p>
        </w:tc>
        <w:tc>
          <w:tcPr>
            <w:tcW w:w="1103" w:type="dxa"/>
            <w:noWrap/>
            <w:vAlign w:val="center"/>
            <w:hideMark/>
          </w:tcPr>
          <w:p w14:paraId="25C424F7"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91BD7">
              <w:rPr>
                <w:rFonts w:ascii="Times New Roman" w:eastAsia="Arial Unicode MS" w:hAnsi="Times New Roman" w:cs="Times New Roman"/>
                <w:b/>
                <w:color w:val="000000"/>
                <w:sz w:val="18"/>
                <w:u w:color="000000"/>
                <w:lang w:eastAsia="en-ZA"/>
              </w:rPr>
              <w:t xml:space="preserve">  2,7</w:t>
            </w:r>
          </w:p>
        </w:tc>
        <w:tc>
          <w:tcPr>
            <w:tcW w:w="1165" w:type="dxa"/>
            <w:noWrap/>
            <w:vAlign w:val="center"/>
            <w:hideMark/>
          </w:tcPr>
          <w:p w14:paraId="70CAEEB8"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91BD7">
              <w:rPr>
                <w:rFonts w:ascii="Times New Roman" w:eastAsia="Arial Unicode MS" w:hAnsi="Times New Roman" w:cs="Times New Roman"/>
                <w:b/>
                <w:color w:val="000000"/>
                <w:sz w:val="18"/>
                <w:u w:color="000000"/>
                <w:lang w:eastAsia="en-ZA"/>
              </w:rPr>
              <w:t>5,7%</w:t>
            </w:r>
          </w:p>
        </w:tc>
        <w:tc>
          <w:tcPr>
            <w:tcW w:w="1091" w:type="dxa"/>
            <w:noWrap/>
            <w:vAlign w:val="center"/>
            <w:hideMark/>
          </w:tcPr>
          <w:p w14:paraId="343504A0"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91BD7">
              <w:rPr>
                <w:rFonts w:ascii="Times New Roman" w:eastAsia="Arial Unicode MS" w:hAnsi="Times New Roman" w:cs="Times New Roman"/>
                <w:b/>
                <w:color w:val="000000"/>
                <w:sz w:val="18"/>
                <w:u w:color="000000"/>
                <w:lang w:eastAsia="en-ZA"/>
              </w:rPr>
              <w:t>0,44%</w:t>
            </w:r>
          </w:p>
        </w:tc>
      </w:tr>
    </w:tbl>
    <w:p w14:paraId="0CE01BC0" w14:textId="02897D05" w:rsidR="008503C4" w:rsidRPr="00A91BD7" w:rsidRDefault="00A91BD7" w:rsidP="00A37A16">
      <w:pPr>
        <w:spacing w:after="0" w:line="360" w:lineRule="auto"/>
        <w:ind w:right="4"/>
        <w:jc w:val="center"/>
        <w:outlineLvl w:val="0"/>
        <w:rPr>
          <w:rFonts w:ascii="Times New Roman" w:eastAsia="Arial Unicode MS" w:hAnsi="Times New Roman" w:cs="Times New Roman"/>
          <w:b/>
          <w:color w:val="000000"/>
          <w:sz w:val="20"/>
          <w:u w:color="000000"/>
          <w:lang w:val="en-GB" w:eastAsia="en-ZA"/>
        </w:rPr>
      </w:pPr>
      <w:r>
        <w:rPr>
          <w:rFonts w:ascii="Times New Roman" w:eastAsia="Arial Unicode MS" w:hAnsi="Times New Roman" w:cs="Times New Roman"/>
          <w:b/>
          <w:color w:val="000000"/>
          <w:sz w:val="20"/>
          <w:u w:color="000000"/>
          <w:lang w:val="en-GB" w:eastAsia="en-ZA"/>
        </w:rPr>
        <w:t>Table 3</w:t>
      </w:r>
      <w:r w:rsidR="008503C4" w:rsidRPr="00A91BD7">
        <w:rPr>
          <w:rFonts w:ascii="Times New Roman" w:eastAsia="Arial Unicode MS" w:hAnsi="Times New Roman" w:cs="Times New Roman"/>
          <w:b/>
          <w:color w:val="000000"/>
          <w:sz w:val="20"/>
          <w:u w:color="000000"/>
          <w:lang w:val="en-GB" w:eastAsia="en-ZA"/>
        </w:rPr>
        <w:t>: Increase/decrease per programme from 2018/19 to 2019/20</w:t>
      </w:r>
    </w:p>
    <w:p w14:paraId="0C954D06"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56B8A277" w14:textId="015AA31F" w:rsid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4.2</w:t>
      </w:r>
      <w:r w:rsidRPr="008503C4">
        <w:rPr>
          <w:rFonts w:ascii="Times New Roman" w:eastAsia="Arial Unicode MS" w:hAnsi="Times New Roman" w:cs="Times New Roman"/>
          <w:b/>
          <w:color w:val="000000"/>
          <w:u w:color="000000"/>
          <w:lang w:eastAsia="en-ZA"/>
        </w:rPr>
        <w:tab/>
        <w:t>Programme 1: Administration</w:t>
      </w:r>
    </w:p>
    <w:p w14:paraId="0D3081A8"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0EFA2622" w14:textId="77777777" w:rsidR="00A91BD7"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The allocation for the Administration programme increased slightly from R133.6 million in 2018/19 to R136.1 million in 2019/20. While reflecting a marginal increase in nominal terms, it translates to a reduction of 3.16% in real terms (taking inflation into account). This reduction can largely be attributed to the reduced allocation for the Management sub-programme that saw its allocation decrease from R12.9 million in 2018/19 to R7.1 million in 2019/20. The allocation for all other programmes remained stable with increases lower than the CPI inflation. This overall allocation can be viewed as positive as it allows for funds to rather be allocated to the DMV’s other programm</w:t>
      </w:r>
      <w:r w:rsidR="00A91BD7">
        <w:rPr>
          <w:rFonts w:ascii="Times New Roman" w:eastAsia="Arial Unicode MS" w:hAnsi="Times New Roman" w:cs="Times New Roman"/>
          <w:color w:val="000000"/>
          <w:u w:color="000000"/>
          <w:lang w:val="en-GB" w:eastAsia="en-ZA"/>
        </w:rPr>
        <w:t>es focusing on service delivery.</w:t>
      </w:r>
    </w:p>
    <w:p w14:paraId="043D8D6B" w14:textId="485C10B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 </w:t>
      </w:r>
    </w:p>
    <w:p w14:paraId="39610C40" w14:textId="27C980B9" w:rsidR="00A91BD7"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In terms of economic classicisation, there is a positive reduction in the allocation to Consultants from R9.5 million in 2018/19 to R3.1 million in 2019/20. However, the allocation for Operating Leases increased from R6 million to R18 million. The allocation for Communication decreased from R7.3 million to R2.4 million over this period. Finally, an allocation for R6.5 million for ‘External Auditing’ was noted for 2019/20.</w:t>
      </w:r>
    </w:p>
    <w:p w14:paraId="486701B6" w14:textId="36B42E4D"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 </w:t>
      </w:r>
    </w:p>
    <w:tbl>
      <w:tblPr>
        <w:tblStyle w:val="TableGrid"/>
        <w:tblW w:w="9356" w:type="dxa"/>
        <w:tblInd w:w="-5" w:type="dxa"/>
        <w:tblLook w:val="04A0" w:firstRow="1" w:lastRow="0" w:firstColumn="1" w:lastColumn="0" w:noHBand="0" w:noVBand="1"/>
      </w:tblPr>
      <w:tblGrid>
        <w:gridCol w:w="2410"/>
        <w:gridCol w:w="872"/>
        <w:gridCol w:w="1113"/>
        <w:gridCol w:w="1275"/>
        <w:gridCol w:w="1134"/>
        <w:gridCol w:w="1276"/>
        <w:gridCol w:w="1276"/>
      </w:tblGrid>
      <w:tr w:rsidR="008503C4" w:rsidRPr="00A91BD7" w14:paraId="5EB33904" w14:textId="77777777" w:rsidTr="00A91BD7">
        <w:trPr>
          <w:trHeight w:val="765"/>
          <w:tblHeader/>
        </w:trPr>
        <w:tc>
          <w:tcPr>
            <w:tcW w:w="2410" w:type="dxa"/>
            <w:shd w:val="clear" w:color="auto" w:fill="A8D08D" w:themeFill="accent6" w:themeFillTint="99"/>
            <w:noWrap/>
            <w:hideMark/>
          </w:tcPr>
          <w:p w14:paraId="32B973AB"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Programme</w:t>
            </w:r>
          </w:p>
        </w:tc>
        <w:tc>
          <w:tcPr>
            <w:tcW w:w="1985" w:type="dxa"/>
            <w:gridSpan w:val="2"/>
            <w:shd w:val="clear" w:color="auto" w:fill="A8D08D" w:themeFill="accent6" w:themeFillTint="99"/>
            <w:hideMark/>
          </w:tcPr>
          <w:p w14:paraId="0F9724B7"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Budget (Adjusted appropriation)</w:t>
            </w:r>
          </w:p>
        </w:tc>
        <w:tc>
          <w:tcPr>
            <w:tcW w:w="1275" w:type="dxa"/>
            <w:vMerge w:val="restart"/>
            <w:shd w:val="clear" w:color="auto" w:fill="A8D08D" w:themeFill="accent6" w:themeFillTint="99"/>
            <w:hideMark/>
          </w:tcPr>
          <w:p w14:paraId="34683FCC"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Nominal Increase/ Decrease in 2019/20</w:t>
            </w:r>
          </w:p>
        </w:tc>
        <w:tc>
          <w:tcPr>
            <w:tcW w:w="1134" w:type="dxa"/>
            <w:vMerge w:val="restart"/>
            <w:shd w:val="clear" w:color="auto" w:fill="A8D08D" w:themeFill="accent6" w:themeFillTint="99"/>
            <w:hideMark/>
          </w:tcPr>
          <w:p w14:paraId="1E643B3F"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Real Increase/ Decrease in 2019/20</w:t>
            </w:r>
          </w:p>
        </w:tc>
        <w:tc>
          <w:tcPr>
            <w:tcW w:w="1276" w:type="dxa"/>
            <w:vMerge w:val="restart"/>
            <w:shd w:val="clear" w:color="auto" w:fill="A8D08D" w:themeFill="accent6" w:themeFillTint="99"/>
            <w:hideMark/>
          </w:tcPr>
          <w:p w14:paraId="064193F7"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Nominal Percent change in 2019/20</w:t>
            </w:r>
          </w:p>
        </w:tc>
        <w:tc>
          <w:tcPr>
            <w:tcW w:w="1276" w:type="dxa"/>
            <w:vMerge w:val="restart"/>
            <w:shd w:val="clear" w:color="auto" w:fill="A8D08D" w:themeFill="accent6" w:themeFillTint="99"/>
            <w:hideMark/>
          </w:tcPr>
          <w:p w14:paraId="1CD6276D"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Real Percent change in 2019/20</w:t>
            </w:r>
          </w:p>
        </w:tc>
      </w:tr>
      <w:tr w:rsidR="008503C4" w:rsidRPr="00A91BD7" w14:paraId="603CCB2E" w14:textId="77777777" w:rsidTr="00A91BD7">
        <w:trPr>
          <w:trHeight w:val="255"/>
          <w:tblHeader/>
        </w:trPr>
        <w:tc>
          <w:tcPr>
            <w:tcW w:w="2410" w:type="dxa"/>
            <w:shd w:val="clear" w:color="auto" w:fill="A8D08D" w:themeFill="accent6" w:themeFillTint="99"/>
            <w:noWrap/>
            <w:hideMark/>
          </w:tcPr>
          <w:p w14:paraId="1C9F460B"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R million</w:t>
            </w:r>
          </w:p>
        </w:tc>
        <w:tc>
          <w:tcPr>
            <w:tcW w:w="872" w:type="dxa"/>
            <w:shd w:val="clear" w:color="auto" w:fill="A8D08D" w:themeFill="accent6" w:themeFillTint="99"/>
            <w:noWrap/>
            <w:hideMark/>
          </w:tcPr>
          <w:p w14:paraId="254EC394"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2018/19</w:t>
            </w:r>
          </w:p>
        </w:tc>
        <w:tc>
          <w:tcPr>
            <w:tcW w:w="1113" w:type="dxa"/>
            <w:shd w:val="clear" w:color="auto" w:fill="A8D08D" w:themeFill="accent6" w:themeFillTint="99"/>
            <w:noWrap/>
            <w:hideMark/>
          </w:tcPr>
          <w:p w14:paraId="59B1C55A"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r w:rsidRPr="00A91BD7">
              <w:rPr>
                <w:rFonts w:ascii="Times New Roman" w:eastAsia="Arial Unicode MS" w:hAnsi="Times New Roman" w:cs="Times New Roman"/>
                <w:b/>
                <w:bCs/>
                <w:color w:val="000000"/>
                <w:sz w:val="18"/>
                <w:szCs w:val="18"/>
                <w:u w:color="000000"/>
                <w:lang w:eastAsia="en-ZA"/>
              </w:rPr>
              <w:t>2019/20</w:t>
            </w:r>
          </w:p>
        </w:tc>
        <w:tc>
          <w:tcPr>
            <w:tcW w:w="1275" w:type="dxa"/>
            <w:vMerge/>
            <w:shd w:val="clear" w:color="auto" w:fill="A8D08D" w:themeFill="accent6" w:themeFillTint="99"/>
            <w:hideMark/>
          </w:tcPr>
          <w:p w14:paraId="13ECFD91"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p>
        </w:tc>
        <w:tc>
          <w:tcPr>
            <w:tcW w:w="1134" w:type="dxa"/>
            <w:vMerge/>
            <w:shd w:val="clear" w:color="auto" w:fill="A8D08D" w:themeFill="accent6" w:themeFillTint="99"/>
            <w:hideMark/>
          </w:tcPr>
          <w:p w14:paraId="05C85E6C"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p>
        </w:tc>
        <w:tc>
          <w:tcPr>
            <w:tcW w:w="1276" w:type="dxa"/>
            <w:vMerge/>
            <w:shd w:val="clear" w:color="auto" w:fill="A8D08D" w:themeFill="accent6" w:themeFillTint="99"/>
            <w:hideMark/>
          </w:tcPr>
          <w:p w14:paraId="72DB184B"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p>
        </w:tc>
        <w:tc>
          <w:tcPr>
            <w:tcW w:w="1276" w:type="dxa"/>
            <w:vMerge/>
            <w:shd w:val="clear" w:color="auto" w:fill="A8D08D" w:themeFill="accent6" w:themeFillTint="99"/>
            <w:hideMark/>
          </w:tcPr>
          <w:p w14:paraId="5A3FE4E3" w14:textId="77777777" w:rsidR="008503C4" w:rsidRPr="00A91BD7" w:rsidRDefault="008503C4" w:rsidP="00A37A16">
            <w:pPr>
              <w:spacing w:line="360" w:lineRule="auto"/>
              <w:ind w:right="4"/>
              <w:jc w:val="both"/>
              <w:outlineLvl w:val="0"/>
              <w:rPr>
                <w:rFonts w:ascii="Times New Roman" w:eastAsia="Arial Unicode MS" w:hAnsi="Times New Roman" w:cs="Times New Roman"/>
                <w:b/>
                <w:bCs/>
                <w:color w:val="000000"/>
                <w:sz w:val="18"/>
                <w:szCs w:val="18"/>
                <w:u w:color="000000"/>
                <w:lang w:eastAsia="en-ZA"/>
              </w:rPr>
            </w:pPr>
          </w:p>
        </w:tc>
      </w:tr>
      <w:tr w:rsidR="008503C4" w:rsidRPr="00A91BD7" w14:paraId="0ED07003" w14:textId="77777777" w:rsidTr="00A91BD7">
        <w:trPr>
          <w:trHeight w:val="255"/>
        </w:trPr>
        <w:tc>
          <w:tcPr>
            <w:tcW w:w="2410" w:type="dxa"/>
            <w:shd w:val="clear" w:color="auto" w:fill="A8D08D" w:themeFill="accent6" w:themeFillTint="99"/>
            <w:noWrap/>
            <w:vAlign w:val="bottom"/>
          </w:tcPr>
          <w:p w14:paraId="174B8113" w14:textId="77777777" w:rsidR="008503C4" w:rsidRPr="00A91BD7" w:rsidRDefault="008503C4" w:rsidP="00A37A16">
            <w:pPr>
              <w:spacing w:line="360" w:lineRule="auto"/>
              <w:ind w:right="4"/>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Sub-programme 1: Management</w:t>
            </w:r>
          </w:p>
        </w:tc>
        <w:tc>
          <w:tcPr>
            <w:tcW w:w="872" w:type="dxa"/>
            <w:noWrap/>
            <w:vAlign w:val="center"/>
          </w:tcPr>
          <w:p w14:paraId="46A375D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12,9</w:t>
            </w:r>
          </w:p>
        </w:tc>
        <w:tc>
          <w:tcPr>
            <w:tcW w:w="1113" w:type="dxa"/>
            <w:noWrap/>
            <w:vAlign w:val="center"/>
          </w:tcPr>
          <w:p w14:paraId="07EBAA7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7,1</w:t>
            </w:r>
          </w:p>
        </w:tc>
        <w:tc>
          <w:tcPr>
            <w:tcW w:w="1275" w:type="dxa"/>
            <w:noWrap/>
            <w:vAlign w:val="center"/>
          </w:tcPr>
          <w:p w14:paraId="76F690E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5,8</w:t>
            </w:r>
          </w:p>
        </w:tc>
        <w:tc>
          <w:tcPr>
            <w:tcW w:w="1134" w:type="dxa"/>
            <w:noWrap/>
            <w:vAlign w:val="center"/>
          </w:tcPr>
          <w:p w14:paraId="6C21142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6,2</w:t>
            </w:r>
          </w:p>
        </w:tc>
        <w:tc>
          <w:tcPr>
            <w:tcW w:w="1276" w:type="dxa"/>
            <w:noWrap/>
            <w:vAlign w:val="center"/>
          </w:tcPr>
          <w:p w14:paraId="4C0F054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-44,96%</w:t>
            </w:r>
          </w:p>
        </w:tc>
        <w:tc>
          <w:tcPr>
            <w:tcW w:w="1276" w:type="dxa"/>
            <w:noWrap/>
            <w:vAlign w:val="center"/>
          </w:tcPr>
          <w:p w14:paraId="774AE21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-47,68%</w:t>
            </w:r>
          </w:p>
        </w:tc>
      </w:tr>
      <w:tr w:rsidR="008503C4" w:rsidRPr="00A91BD7" w14:paraId="4FCD886A" w14:textId="77777777" w:rsidTr="00A91BD7">
        <w:trPr>
          <w:trHeight w:val="255"/>
        </w:trPr>
        <w:tc>
          <w:tcPr>
            <w:tcW w:w="2410" w:type="dxa"/>
            <w:shd w:val="clear" w:color="auto" w:fill="A8D08D" w:themeFill="accent6" w:themeFillTint="99"/>
            <w:noWrap/>
            <w:vAlign w:val="bottom"/>
          </w:tcPr>
          <w:p w14:paraId="6D65ED0B" w14:textId="77777777" w:rsidR="008503C4" w:rsidRPr="00A91BD7" w:rsidRDefault="008503C4" w:rsidP="00A37A16">
            <w:pPr>
              <w:spacing w:line="360" w:lineRule="auto"/>
              <w:ind w:right="4"/>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Sub-programme 2: Corporate Services</w:t>
            </w:r>
          </w:p>
        </w:tc>
        <w:tc>
          <w:tcPr>
            <w:tcW w:w="872" w:type="dxa"/>
            <w:noWrap/>
            <w:vAlign w:val="center"/>
          </w:tcPr>
          <w:p w14:paraId="7A43A38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54,6</w:t>
            </w:r>
          </w:p>
        </w:tc>
        <w:tc>
          <w:tcPr>
            <w:tcW w:w="1113" w:type="dxa"/>
            <w:noWrap/>
            <w:vAlign w:val="center"/>
          </w:tcPr>
          <w:p w14:paraId="0FE6291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58,8</w:t>
            </w:r>
          </w:p>
        </w:tc>
        <w:tc>
          <w:tcPr>
            <w:tcW w:w="1275" w:type="dxa"/>
            <w:noWrap/>
            <w:vAlign w:val="center"/>
          </w:tcPr>
          <w:p w14:paraId="0BC2711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4,2</w:t>
            </w:r>
          </w:p>
        </w:tc>
        <w:tc>
          <w:tcPr>
            <w:tcW w:w="1134" w:type="dxa"/>
            <w:noWrap/>
            <w:vAlign w:val="center"/>
          </w:tcPr>
          <w:p w14:paraId="3D78E86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1,3</w:t>
            </w:r>
          </w:p>
        </w:tc>
        <w:tc>
          <w:tcPr>
            <w:tcW w:w="1276" w:type="dxa"/>
            <w:noWrap/>
            <w:vAlign w:val="center"/>
          </w:tcPr>
          <w:p w14:paraId="6279877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7,69%</w:t>
            </w:r>
          </w:p>
        </w:tc>
        <w:tc>
          <w:tcPr>
            <w:tcW w:w="1276" w:type="dxa"/>
            <w:noWrap/>
            <w:vAlign w:val="center"/>
          </w:tcPr>
          <w:p w14:paraId="6B4EF9A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2,37%</w:t>
            </w:r>
          </w:p>
        </w:tc>
      </w:tr>
      <w:tr w:rsidR="008503C4" w:rsidRPr="00A91BD7" w14:paraId="1750AC04" w14:textId="77777777" w:rsidTr="00A91BD7">
        <w:trPr>
          <w:trHeight w:val="255"/>
        </w:trPr>
        <w:tc>
          <w:tcPr>
            <w:tcW w:w="2410" w:type="dxa"/>
            <w:shd w:val="clear" w:color="auto" w:fill="A8D08D" w:themeFill="accent6" w:themeFillTint="99"/>
            <w:noWrap/>
            <w:vAlign w:val="bottom"/>
          </w:tcPr>
          <w:p w14:paraId="1AF71C42" w14:textId="77777777" w:rsidR="008503C4" w:rsidRPr="00A91BD7" w:rsidRDefault="008503C4" w:rsidP="00A37A16">
            <w:pPr>
              <w:spacing w:line="360" w:lineRule="auto"/>
              <w:ind w:right="4"/>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Sub-programme 3: Financial Administration</w:t>
            </w:r>
          </w:p>
        </w:tc>
        <w:tc>
          <w:tcPr>
            <w:tcW w:w="872" w:type="dxa"/>
            <w:noWrap/>
            <w:vAlign w:val="center"/>
          </w:tcPr>
          <w:p w14:paraId="1503C9F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16,7</w:t>
            </w:r>
          </w:p>
        </w:tc>
        <w:tc>
          <w:tcPr>
            <w:tcW w:w="1113" w:type="dxa"/>
            <w:noWrap/>
            <w:vAlign w:val="center"/>
          </w:tcPr>
          <w:p w14:paraId="4D681F9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17,2</w:t>
            </w:r>
          </w:p>
        </w:tc>
        <w:tc>
          <w:tcPr>
            <w:tcW w:w="1275" w:type="dxa"/>
            <w:noWrap/>
            <w:vAlign w:val="center"/>
          </w:tcPr>
          <w:p w14:paraId="2E8FA37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0,5</w:t>
            </w:r>
          </w:p>
        </w:tc>
        <w:tc>
          <w:tcPr>
            <w:tcW w:w="1134" w:type="dxa"/>
            <w:noWrap/>
            <w:vAlign w:val="center"/>
          </w:tcPr>
          <w:p w14:paraId="577DEE8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0,4</w:t>
            </w:r>
          </w:p>
        </w:tc>
        <w:tc>
          <w:tcPr>
            <w:tcW w:w="1276" w:type="dxa"/>
            <w:noWrap/>
            <w:vAlign w:val="center"/>
          </w:tcPr>
          <w:p w14:paraId="1533BD8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2,99%</w:t>
            </w:r>
          </w:p>
        </w:tc>
        <w:tc>
          <w:tcPr>
            <w:tcW w:w="1276" w:type="dxa"/>
            <w:noWrap/>
            <w:vAlign w:val="center"/>
          </w:tcPr>
          <w:p w14:paraId="7CF9D44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-2,10%</w:t>
            </w:r>
          </w:p>
        </w:tc>
      </w:tr>
      <w:tr w:rsidR="008503C4" w:rsidRPr="00A91BD7" w14:paraId="3A6CC9B3" w14:textId="77777777" w:rsidTr="00A91BD7">
        <w:trPr>
          <w:trHeight w:val="255"/>
        </w:trPr>
        <w:tc>
          <w:tcPr>
            <w:tcW w:w="2410" w:type="dxa"/>
            <w:shd w:val="clear" w:color="auto" w:fill="A8D08D" w:themeFill="accent6" w:themeFillTint="99"/>
            <w:noWrap/>
            <w:vAlign w:val="bottom"/>
          </w:tcPr>
          <w:p w14:paraId="0CE3C63C" w14:textId="77777777" w:rsidR="008503C4" w:rsidRPr="00A91BD7" w:rsidRDefault="008503C4" w:rsidP="00A37A16">
            <w:pPr>
              <w:spacing w:line="360" w:lineRule="auto"/>
              <w:ind w:right="4"/>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Sub-programme 4: Internal audit</w:t>
            </w:r>
          </w:p>
        </w:tc>
        <w:tc>
          <w:tcPr>
            <w:tcW w:w="872" w:type="dxa"/>
            <w:noWrap/>
            <w:vAlign w:val="center"/>
          </w:tcPr>
          <w:p w14:paraId="1938A8C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10,1</w:t>
            </w:r>
          </w:p>
        </w:tc>
        <w:tc>
          <w:tcPr>
            <w:tcW w:w="1113" w:type="dxa"/>
            <w:noWrap/>
            <w:vAlign w:val="center"/>
          </w:tcPr>
          <w:p w14:paraId="2DB021A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10,9</w:t>
            </w:r>
          </w:p>
        </w:tc>
        <w:tc>
          <w:tcPr>
            <w:tcW w:w="1275" w:type="dxa"/>
            <w:noWrap/>
            <w:vAlign w:val="center"/>
          </w:tcPr>
          <w:p w14:paraId="5908D0F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0,8</w:t>
            </w:r>
          </w:p>
        </w:tc>
        <w:tc>
          <w:tcPr>
            <w:tcW w:w="1134" w:type="dxa"/>
            <w:noWrap/>
            <w:vAlign w:val="center"/>
          </w:tcPr>
          <w:p w14:paraId="4244D1B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0,3</w:t>
            </w:r>
          </w:p>
        </w:tc>
        <w:tc>
          <w:tcPr>
            <w:tcW w:w="1276" w:type="dxa"/>
            <w:noWrap/>
            <w:vAlign w:val="center"/>
          </w:tcPr>
          <w:p w14:paraId="652E58B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7,92%</w:t>
            </w:r>
          </w:p>
        </w:tc>
        <w:tc>
          <w:tcPr>
            <w:tcW w:w="1276" w:type="dxa"/>
            <w:noWrap/>
            <w:vAlign w:val="center"/>
          </w:tcPr>
          <w:p w14:paraId="3E0E01E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2,59%</w:t>
            </w:r>
          </w:p>
        </w:tc>
      </w:tr>
      <w:tr w:rsidR="008503C4" w:rsidRPr="00A91BD7" w14:paraId="43EE98AB" w14:textId="77777777" w:rsidTr="00A91BD7">
        <w:trPr>
          <w:trHeight w:val="255"/>
        </w:trPr>
        <w:tc>
          <w:tcPr>
            <w:tcW w:w="2410" w:type="dxa"/>
            <w:shd w:val="clear" w:color="auto" w:fill="A8D08D" w:themeFill="accent6" w:themeFillTint="99"/>
            <w:noWrap/>
            <w:vAlign w:val="bottom"/>
          </w:tcPr>
          <w:p w14:paraId="7A82A161" w14:textId="77777777" w:rsidR="008503C4" w:rsidRPr="00A91BD7" w:rsidRDefault="008503C4" w:rsidP="00A37A16">
            <w:pPr>
              <w:spacing w:line="360" w:lineRule="auto"/>
              <w:ind w:right="4"/>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Sub-programme 5: Strategic Planning, Policy Development, Monitoring and Evaluation</w:t>
            </w:r>
          </w:p>
        </w:tc>
        <w:tc>
          <w:tcPr>
            <w:tcW w:w="872" w:type="dxa"/>
            <w:noWrap/>
            <w:vAlign w:val="center"/>
          </w:tcPr>
          <w:p w14:paraId="0075FFC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19,4</w:t>
            </w:r>
          </w:p>
        </w:tc>
        <w:tc>
          <w:tcPr>
            <w:tcW w:w="1113" w:type="dxa"/>
            <w:noWrap/>
            <w:vAlign w:val="center"/>
          </w:tcPr>
          <w:p w14:paraId="49E21A62"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20,6</w:t>
            </w:r>
          </w:p>
        </w:tc>
        <w:tc>
          <w:tcPr>
            <w:tcW w:w="1275" w:type="dxa"/>
            <w:noWrap/>
            <w:vAlign w:val="center"/>
          </w:tcPr>
          <w:p w14:paraId="021AF81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1,2</w:t>
            </w:r>
          </w:p>
        </w:tc>
        <w:tc>
          <w:tcPr>
            <w:tcW w:w="1134" w:type="dxa"/>
            <w:noWrap/>
            <w:vAlign w:val="center"/>
          </w:tcPr>
          <w:p w14:paraId="5FABA10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0,2</w:t>
            </w:r>
          </w:p>
        </w:tc>
        <w:tc>
          <w:tcPr>
            <w:tcW w:w="1276" w:type="dxa"/>
            <w:noWrap/>
            <w:vAlign w:val="center"/>
          </w:tcPr>
          <w:p w14:paraId="564C94B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6,19%</w:t>
            </w:r>
          </w:p>
        </w:tc>
        <w:tc>
          <w:tcPr>
            <w:tcW w:w="1276" w:type="dxa"/>
            <w:noWrap/>
            <w:vAlign w:val="center"/>
          </w:tcPr>
          <w:p w14:paraId="52F2B3F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0,94%</w:t>
            </w:r>
          </w:p>
        </w:tc>
      </w:tr>
      <w:tr w:rsidR="008503C4" w:rsidRPr="00A91BD7" w14:paraId="7BE50385" w14:textId="77777777" w:rsidTr="00A91BD7">
        <w:trPr>
          <w:trHeight w:val="255"/>
        </w:trPr>
        <w:tc>
          <w:tcPr>
            <w:tcW w:w="2410" w:type="dxa"/>
            <w:shd w:val="clear" w:color="auto" w:fill="A8D08D" w:themeFill="accent6" w:themeFillTint="99"/>
            <w:noWrap/>
            <w:vAlign w:val="bottom"/>
          </w:tcPr>
          <w:p w14:paraId="3363A9B8" w14:textId="77777777" w:rsidR="008503C4" w:rsidRPr="00A91BD7" w:rsidRDefault="008503C4" w:rsidP="00A37A16">
            <w:pPr>
              <w:spacing w:line="360" w:lineRule="auto"/>
              <w:ind w:right="4"/>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Sub-programme 6: Office Accommodation</w:t>
            </w:r>
          </w:p>
        </w:tc>
        <w:tc>
          <w:tcPr>
            <w:tcW w:w="872" w:type="dxa"/>
            <w:noWrap/>
            <w:vAlign w:val="center"/>
          </w:tcPr>
          <w:p w14:paraId="1172CA45"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20,0</w:t>
            </w:r>
          </w:p>
        </w:tc>
        <w:tc>
          <w:tcPr>
            <w:tcW w:w="1113" w:type="dxa"/>
            <w:noWrap/>
            <w:vAlign w:val="center"/>
          </w:tcPr>
          <w:p w14:paraId="7BC6650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21,6</w:t>
            </w:r>
          </w:p>
        </w:tc>
        <w:tc>
          <w:tcPr>
            <w:tcW w:w="1275" w:type="dxa"/>
            <w:noWrap/>
            <w:vAlign w:val="center"/>
          </w:tcPr>
          <w:p w14:paraId="051F6F1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1,6</w:t>
            </w:r>
          </w:p>
        </w:tc>
        <w:tc>
          <w:tcPr>
            <w:tcW w:w="1134" w:type="dxa"/>
            <w:noWrap/>
            <w:vAlign w:val="center"/>
          </w:tcPr>
          <w:p w14:paraId="21F6081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0,5</w:t>
            </w:r>
          </w:p>
        </w:tc>
        <w:tc>
          <w:tcPr>
            <w:tcW w:w="1276" w:type="dxa"/>
            <w:noWrap/>
            <w:vAlign w:val="center"/>
          </w:tcPr>
          <w:p w14:paraId="76A15DC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8,00%</w:t>
            </w:r>
          </w:p>
        </w:tc>
        <w:tc>
          <w:tcPr>
            <w:tcW w:w="1276" w:type="dxa"/>
            <w:noWrap/>
            <w:vAlign w:val="center"/>
          </w:tcPr>
          <w:p w14:paraId="27978C1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2,66%</w:t>
            </w:r>
          </w:p>
        </w:tc>
      </w:tr>
      <w:tr w:rsidR="008503C4" w:rsidRPr="00A91BD7" w14:paraId="66F09428" w14:textId="77777777" w:rsidTr="00A91BD7">
        <w:trPr>
          <w:trHeight w:val="255"/>
        </w:trPr>
        <w:tc>
          <w:tcPr>
            <w:tcW w:w="2410" w:type="dxa"/>
            <w:shd w:val="clear" w:color="auto" w:fill="A8D08D" w:themeFill="accent6" w:themeFillTint="99"/>
            <w:noWrap/>
            <w:hideMark/>
          </w:tcPr>
          <w:p w14:paraId="1BC510FC"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TOTAL</w:t>
            </w:r>
          </w:p>
        </w:tc>
        <w:tc>
          <w:tcPr>
            <w:tcW w:w="872" w:type="dxa"/>
            <w:noWrap/>
            <w:vAlign w:val="center"/>
            <w:hideMark/>
          </w:tcPr>
          <w:p w14:paraId="72295D33"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133,6</w:t>
            </w:r>
          </w:p>
        </w:tc>
        <w:tc>
          <w:tcPr>
            <w:tcW w:w="1113" w:type="dxa"/>
            <w:noWrap/>
            <w:vAlign w:val="center"/>
            <w:hideMark/>
          </w:tcPr>
          <w:p w14:paraId="37E95C92"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136,1</w:t>
            </w:r>
          </w:p>
        </w:tc>
        <w:tc>
          <w:tcPr>
            <w:tcW w:w="1275" w:type="dxa"/>
            <w:noWrap/>
            <w:vAlign w:val="center"/>
            <w:hideMark/>
          </w:tcPr>
          <w:p w14:paraId="0E912E60"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2,5</w:t>
            </w:r>
          </w:p>
        </w:tc>
        <w:tc>
          <w:tcPr>
            <w:tcW w:w="1134" w:type="dxa"/>
            <w:noWrap/>
            <w:vAlign w:val="center"/>
            <w:hideMark/>
          </w:tcPr>
          <w:p w14:paraId="72ACCA7A"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  4,2</w:t>
            </w:r>
          </w:p>
        </w:tc>
        <w:tc>
          <w:tcPr>
            <w:tcW w:w="1276" w:type="dxa"/>
            <w:noWrap/>
            <w:vAlign w:val="center"/>
            <w:hideMark/>
          </w:tcPr>
          <w:p w14:paraId="69E08D99"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1,9%</w:t>
            </w:r>
          </w:p>
        </w:tc>
        <w:tc>
          <w:tcPr>
            <w:tcW w:w="1276" w:type="dxa"/>
            <w:noWrap/>
            <w:vAlign w:val="center"/>
            <w:hideMark/>
          </w:tcPr>
          <w:p w14:paraId="66A51A58"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-3,16%</w:t>
            </w:r>
          </w:p>
        </w:tc>
      </w:tr>
    </w:tbl>
    <w:p w14:paraId="3670BBD7" w14:textId="267DDFEA" w:rsidR="008503C4" w:rsidRPr="00A91BD7" w:rsidRDefault="008503C4" w:rsidP="00A37A16">
      <w:pPr>
        <w:spacing w:after="0" w:line="360" w:lineRule="auto"/>
        <w:ind w:right="4"/>
        <w:jc w:val="center"/>
        <w:outlineLvl w:val="0"/>
        <w:rPr>
          <w:rFonts w:ascii="Times New Roman" w:eastAsia="Arial Unicode MS" w:hAnsi="Times New Roman" w:cs="Times New Roman"/>
          <w:b/>
          <w:color w:val="000000"/>
          <w:sz w:val="20"/>
          <w:u w:color="000000"/>
          <w:lang w:val="en-GB" w:eastAsia="en-ZA"/>
        </w:rPr>
      </w:pPr>
      <w:r w:rsidRPr="00A91BD7">
        <w:rPr>
          <w:rFonts w:ascii="Times New Roman" w:eastAsia="Arial Unicode MS" w:hAnsi="Times New Roman" w:cs="Times New Roman"/>
          <w:b/>
          <w:color w:val="000000"/>
          <w:sz w:val="20"/>
          <w:u w:color="000000"/>
          <w:lang w:val="en-GB" w:eastAsia="en-ZA"/>
        </w:rPr>
        <w:t xml:space="preserve">Table </w:t>
      </w:r>
      <w:r w:rsidR="00A91BD7">
        <w:rPr>
          <w:rFonts w:ascii="Times New Roman" w:eastAsia="Arial Unicode MS" w:hAnsi="Times New Roman" w:cs="Times New Roman"/>
          <w:b/>
          <w:color w:val="000000"/>
          <w:sz w:val="20"/>
          <w:u w:color="000000"/>
          <w:lang w:val="en-GB" w:eastAsia="en-ZA"/>
        </w:rPr>
        <w:t>4</w:t>
      </w:r>
      <w:r w:rsidRPr="00A91BD7">
        <w:rPr>
          <w:rFonts w:ascii="Times New Roman" w:eastAsia="Arial Unicode MS" w:hAnsi="Times New Roman" w:cs="Times New Roman"/>
          <w:b/>
          <w:color w:val="000000"/>
          <w:sz w:val="20"/>
          <w:u w:color="000000"/>
          <w:lang w:val="en-GB" w:eastAsia="en-ZA"/>
        </w:rPr>
        <w:t xml:space="preserve">: </w:t>
      </w:r>
      <w:r w:rsidRPr="00A91BD7">
        <w:rPr>
          <w:rFonts w:ascii="Times New Roman" w:eastAsia="Arial Unicode MS" w:hAnsi="Times New Roman" w:cs="Times New Roman"/>
          <w:b/>
          <w:bCs/>
          <w:color w:val="000000"/>
          <w:sz w:val="20"/>
          <w:u w:color="000000"/>
          <w:lang w:val="en-US" w:eastAsia="en-ZA"/>
        </w:rPr>
        <w:t>Nominal and real increases/decreases in the Administration Programme</w:t>
      </w:r>
    </w:p>
    <w:p w14:paraId="2791FBDA" w14:textId="77777777" w:rsidR="00A91BD7" w:rsidRDefault="00A91BD7" w:rsidP="00A37A16">
      <w:pPr>
        <w:spacing w:after="0" w:line="360" w:lineRule="auto"/>
        <w:ind w:right="4"/>
        <w:jc w:val="both"/>
        <w:outlineLvl w:val="0"/>
        <w:rPr>
          <w:rFonts w:ascii="Times New Roman" w:eastAsia="Arial Unicode MS" w:hAnsi="Times New Roman" w:cs="Times New Roman"/>
          <w:b/>
          <w:color w:val="000000"/>
          <w:u w:color="000000"/>
          <w:lang w:val="en-GB" w:eastAsia="en-ZA"/>
        </w:rPr>
      </w:pPr>
    </w:p>
    <w:p w14:paraId="2918308B" w14:textId="60C40FE5"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Programme 1 includes 7 set targets for 2019/20. Most of the targets remain the same expect the DMV’s aim to increase integrated benefits with external entities in the process of developing a fully integrated Database Management system. The MPAT target has been omitted as DPME as will no longer “monitor compliance to policy requirements but will integrate and consolidate performance information into a holistic profile of national and provincial departments. The profile will include amongst others the annual report information including the Auditor-General’s findings, quarterly performance reporting, frontline service delivery monitoring.” </w:t>
      </w:r>
    </w:p>
    <w:p w14:paraId="200B169F"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tbl>
      <w:tblPr>
        <w:tblStyle w:val="TableGrid"/>
        <w:tblW w:w="0" w:type="auto"/>
        <w:jc w:val="center"/>
        <w:tblLook w:val="04A0" w:firstRow="1" w:lastRow="0" w:firstColumn="1" w:lastColumn="0" w:noHBand="0" w:noVBand="1"/>
      </w:tblPr>
      <w:tblGrid>
        <w:gridCol w:w="3411"/>
        <w:gridCol w:w="1120"/>
        <w:gridCol w:w="1719"/>
        <w:gridCol w:w="1487"/>
        <w:gridCol w:w="1472"/>
      </w:tblGrid>
      <w:tr w:rsidR="008503C4" w:rsidRPr="00A91BD7" w14:paraId="1F26F356" w14:textId="77777777" w:rsidTr="00A200D2">
        <w:trPr>
          <w:tblHeader/>
          <w:jc w:val="center"/>
        </w:trPr>
        <w:tc>
          <w:tcPr>
            <w:tcW w:w="3411" w:type="dxa"/>
            <w:vMerge w:val="restart"/>
            <w:shd w:val="clear" w:color="auto" w:fill="A8D08D" w:themeFill="accent6" w:themeFillTint="99"/>
          </w:tcPr>
          <w:p w14:paraId="5B45BE65"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Performance Indicator</w:t>
            </w:r>
          </w:p>
        </w:tc>
        <w:tc>
          <w:tcPr>
            <w:tcW w:w="2839" w:type="dxa"/>
            <w:gridSpan w:val="2"/>
            <w:shd w:val="clear" w:color="auto" w:fill="A8D08D" w:themeFill="accent6" w:themeFillTint="99"/>
          </w:tcPr>
          <w:p w14:paraId="1DA605E8"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Audited Outcome</w:t>
            </w:r>
          </w:p>
          <w:p w14:paraId="053D4743"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p>
        </w:tc>
        <w:tc>
          <w:tcPr>
            <w:tcW w:w="1487" w:type="dxa"/>
            <w:shd w:val="clear" w:color="auto" w:fill="A8D08D" w:themeFill="accent6" w:themeFillTint="99"/>
          </w:tcPr>
          <w:p w14:paraId="1AE38EBD"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Estimated Performance</w:t>
            </w:r>
          </w:p>
        </w:tc>
        <w:tc>
          <w:tcPr>
            <w:tcW w:w="1472" w:type="dxa"/>
            <w:shd w:val="clear" w:color="auto" w:fill="A8D08D" w:themeFill="accent6" w:themeFillTint="99"/>
          </w:tcPr>
          <w:p w14:paraId="26E7A162"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Medium term target</w:t>
            </w:r>
          </w:p>
        </w:tc>
      </w:tr>
      <w:tr w:rsidR="008503C4" w:rsidRPr="00A91BD7" w14:paraId="36E811E5" w14:textId="77777777" w:rsidTr="00A200D2">
        <w:trPr>
          <w:trHeight w:val="305"/>
          <w:tblHeader/>
          <w:jc w:val="center"/>
        </w:trPr>
        <w:tc>
          <w:tcPr>
            <w:tcW w:w="3411" w:type="dxa"/>
            <w:vMerge/>
            <w:shd w:val="clear" w:color="auto" w:fill="A8D08D" w:themeFill="accent6" w:themeFillTint="99"/>
          </w:tcPr>
          <w:p w14:paraId="3451EFB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1120" w:type="dxa"/>
            <w:shd w:val="clear" w:color="auto" w:fill="A8D08D" w:themeFill="accent6" w:themeFillTint="99"/>
          </w:tcPr>
          <w:p w14:paraId="46658E7A"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2016/17</w:t>
            </w:r>
          </w:p>
        </w:tc>
        <w:tc>
          <w:tcPr>
            <w:tcW w:w="1719" w:type="dxa"/>
            <w:shd w:val="clear" w:color="auto" w:fill="A8D08D" w:themeFill="accent6" w:themeFillTint="99"/>
          </w:tcPr>
          <w:p w14:paraId="4117C01A"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2017/18</w:t>
            </w:r>
          </w:p>
        </w:tc>
        <w:tc>
          <w:tcPr>
            <w:tcW w:w="1487" w:type="dxa"/>
            <w:shd w:val="clear" w:color="auto" w:fill="A8D08D" w:themeFill="accent6" w:themeFillTint="99"/>
          </w:tcPr>
          <w:p w14:paraId="473180DC"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2018/19</w:t>
            </w:r>
          </w:p>
        </w:tc>
        <w:tc>
          <w:tcPr>
            <w:tcW w:w="1472" w:type="dxa"/>
            <w:shd w:val="clear" w:color="auto" w:fill="A8D08D" w:themeFill="accent6" w:themeFillTint="99"/>
          </w:tcPr>
          <w:p w14:paraId="5129427A" w14:textId="77777777" w:rsidR="008503C4" w:rsidRPr="00A91BD7"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91BD7">
              <w:rPr>
                <w:rFonts w:ascii="Times New Roman" w:eastAsia="Arial Unicode MS" w:hAnsi="Times New Roman" w:cs="Times New Roman"/>
                <w:b/>
                <w:color w:val="000000"/>
                <w:sz w:val="18"/>
                <w:szCs w:val="18"/>
                <w:u w:color="000000"/>
                <w:lang w:eastAsia="en-ZA"/>
              </w:rPr>
              <w:t>2019/20</w:t>
            </w:r>
          </w:p>
        </w:tc>
      </w:tr>
      <w:tr w:rsidR="008503C4" w:rsidRPr="00A91BD7" w14:paraId="085093E2" w14:textId="77777777" w:rsidTr="00A200D2">
        <w:trPr>
          <w:jc w:val="center"/>
        </w:trPr>
        <w:tc>
          <w:tcPr>
            <w:tcW w:w="3411" w:type="dxa"/>
            <w:shd w:val="clear" w:color="auto" w:fill="A8D08D" w:themeFill="accent6" w:themeFillTint="99"/>
          </w:tcPr>
          <w:p w14:paraId="0003544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Percentage women at SMS level</w:t>
            </w:r>
          </w:p>
        </w:tc>
        <w:tc>
          <w:tcPr>
            <w:tcW w:w="1120" w:type="dxa"/>
          </w:tcPr>
          <w:p w14:paraId="1AC5430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New target</w:t>
            </w:r>
          </w:p>
        </w:tc>
        <w:tc>
          <w:tcPr>
            <w:tcW w:w="1719" w:type="dxa"/>
          </w:tcPr>
          <w:p w14:paraId="1CA9E4A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48%</w:t>
            </w:r>
          </w:p>
        </w:tc>
        <w:tc>
          <w:tcPr>
            <w:tcW w:w="1487" w:type="dxa"/>
          </w:tcPr>
          <w:p w14:paraId="3CB49771"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50%</w:t>
            </w:r>
          </w:p>
        </w:tc>
        <w:tc>
          <w:tcPr>
            <w:tcW w:w="1472" w:type="dxa"/>
          </w:tcPr>
          <w:p w14:paraId="7722ACEA"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50%</w:t>
            </w:r>
          </w:p>
        </w:tc>
      </w:tr>
      <w:tr w:rsidR="008503C4" w:rsidRPr="00A91BD7" w14:paraId="1DB18058" w14:textId="77777777" w:rsidTr="00A200D2">
        <w:trPr>
          <w:jc w:val="center"/>
        </w:trPr>
        <w:tc>
          <w:tcPr>
            <w:tcW w:w="3411" w:type="dxa"/>
            <w:shd w:val="clear" w:color="auto" w:fill="A8D08D" w:themeFill="accent6" w:themeFillTint="99"/>
          </w:tcPr>
          <w:p w14:paraId="1645F6C8"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Percentage of Communication Strategy activities implemented</w:t>
            </w:r>
          </w:p>
        </w:tc>
        <w:tc>
          <w:tcPr>
            <w:tcW w:w="1120" w:type="dxa"/>
          </w:tcPr>
          <w:p w14:paraId="15191A8B"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50%</w:t>
            </w:r>
          </w:p>
        </w:tc>
        <w:tc>
          <w:tcPr>
            <w:tcW w:w="1719" w:type="dxa"/>
          </w:tcPr>
          <w:p w14:paraId="7F1C0FB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60%</w:t>
            </w:r>
          </w:p>
        </w:tc>
        <w:tc>
          <w:tcPr>
            <w:tcW w:w="1487" w:type="dxa"/>
          </w:tcPr>
          <w:p w14:paraId="7293319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100%</w:t>
            </w:r>
          </w:p>
        </w:tc>
        <w:tc>
          <w:tcPr>
            <w:tcW w:w="1472" w:type="dxa"/>
          </w:tcPr>
          <w:p w14:paraId="13E39AA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100%</w:t>
            </w:r>
          </w:p>
        </w:tc>
      </w:tr>
      <w:tr w:rsidR="008503C4" w:rsidRPr="00A91BD7" w14:paraId="1EB89D49" w14:textId="77777777" w:rsidTr="00A200D2">
        <w:trPr>
          <w:jc w:val="center"/>
        </w:trPr>
        <w:tc>
          <w:tcPr>
            <w:tcW w:w="3411" w:type="dxa"/>
            <w:shd w:val="clear" w:color="auto" w:fill="A8D08D" w:themeFill="accent6" w:themeFillTint="99"/>
          </w:tcPr>
          <w:p w14:paraId="3D956AD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Percentage cases from the Presidential Hotline resolved</w:t>
            </w:r>
          </w:p>
        </w:tc>
        <w:tc>
          <w:tcPr>
            <w:tcW w:w="1120" w:type="dxa"/>
          </w:tcPr>
          <w:p w14:paraId="2831714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100%</w:t>
            </w:r>
          </w:p>
        </w:tc>
        <w:tc>
          <w:tcPr>
            <w:tcW w:w="1719" w:type="dxa"/>
          </w:tcPr>
          <w:p w14:paraId="0BD3BE9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90%</w:t>
            </w:r>
          </w:p>
        </w:tc>
        <w:tc>
          <w:tcPr>
            <w:tcW w:w="1487" w:type="dxa"/>
          </w:tcPr>
          <w:p w14:paraId="554240E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100%</w:t>
            </w:r>
          </w:p>
        </w:tc>
        <w:tc>
          <w:tcPr>
            <w:tcW w:w="1472" w:type="dxa"/>
          </w:tcPr>
          <w:p w14:paraId="69C0A64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100%</w:t>
            </w:r>
          </w:p>
        </w:tc>
      </w:tr>
      <w:tr w:rsidR="008503C4" w:rsidRPr="00A91BD7" w14:paraId="24A1FA0C" w14:textId="77777777" w:rsidTr="00A200D2">
        <w:trPr>
          <w:jc w:val="center"/>
        </w:trPr>
        <w:tc>
          <w:tcPr>
            <w:tcW w:w="3411" w:type="dxa"/>
            <w:shd w:val="clear" w:color="auto" w:fill="A8D08D" w:themeFill="accent6" w:themeFillTint="99"/>
          </w:tcPr>
          <w:p w14:paraId="2B76ADA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Develop a fully integrated Database management system (DBMS)</w:t>
            </w:r>
          </w:p>
        </w:tc>
        <w:tc>
          <w:tcPr>
            <w:tcW w:w="1120" w:type="dxa"/>
          </w:tcPr>
          <w:p w14:paraId="02F1632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New target</w:t>
            </w:r>
          </w:p>
        </w:tc>
        <w:tc>
          <w:tcPr>
            <w:tcW w:w="1719" w:type="dxa"/>
          </w:tcPr>
          <w:p w14:paraId="01755D1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User requirements &amp; application service specifications developed </w:t>
            </w:r>
          </w:p>
        </w:tc>
        <w:tc>
          <w:tcPr>
            <w:tcW w:w="1487" w:type="dxa"/>
          </w:tcPr>
          <w:p w14:paraId="0E81A669"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 xml:space="preserve">Solution Construction and Implementation </w:t>
            </w:r>
          </w:p>
        </w:tc>
        <w:tc>
          <w:tcPr>
            <w:tcW w:w="1472" w:type="dxa"/>
          </w:tcPr>
          <w:p w14:paraId="1ED9CD3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Integration of benefits and external entities</w:t>
            </w:r>
          </w:p>
        </w:tc>
      </w:tr>
      <w:tr w:rsidR="008503C4" w:rsidRPr="00A91BD7" w14:paraId="3B95011F" w14:textId="77777777" w:rsidTr="00A200D2">
        <w:trPr>
          <w:jc w:val="center"/>
        </w:trPr>
        <w:tc>
          <w:tcPr>
            <w:tcW w:w="3411" w:type="dxa"/>
            <w:shd w:val="clear" w:color="auto" w:fill="A8D08D" w:themeFill="accent6" w:themeFillTint="99"/>
          </w:tcPr>
          <w:p w14:paraId="7502663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Percentage of legitimate invoices paid in 30 days</w:t>
            </w:r>
          </w:p>
        </w:tc>
        <w:tc>
          <w:tcPr>
            <w:tcW w:w="1120" w:type="dxa"/>
          </w:tcPr>
          <w:p w14:paraId="78182D3C"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67%</w:t>
            </w:r>
          </w:p>
        </w:tc>
        <w:tc>
          <w:tcPr>
            <w:tcW w:w="1719" w:type="dxa"/>
          </w:tcPr>
          <w:p w14:paraId="528C4E4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76%</w:t>
            </w:r>
          </w:p>
        </w:tc>
        <w:tc>
          <w:tcPr>
            <w:tcW w:w="1487" w:type="dxa"/>
          </w:tcPr>
          <w:p w14:paraId="6BA4FBBF"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90%</w:t>
            </w:r>
          </w:p>
        </w:tc>
        <w:tc>
          <w:tcPr>
            <w:tcW w:w="1472" w:type="dxa"/>
          </w:tcPr>
          <w:p w14:paraId="335AC06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90%</w:t>
            </w:r>
          </w:p>
        </w:tc>
      </w:tr>
      <w:tr w:rsidR="008503C4" w:rsidRPr="00A91BD7" w14:paraId="1C3D6E95" w14:textId="77777777" w:rsidTr="00A200D2">
        <w:trPr>
          <w:jc w:val="center"/>
        </w:trPr>
        <w:tc>
          <w:tcPr>
            <w:tcW w:w="3411" w:type="dxa"/>
            <w:shd w:val="clear" w:color="auto" w:fill="A8D08D" w:themeFill="accent6" w:themeFillTint="99"/>
          </w:tcPr>
          <w:p w14:paraId="5E58CED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Number of liberation struggle history research outputs</w:t>
            </w:r>
          </w:p>
        </w:tc>
        <w:tc>
          <w:tcPr>
            <w:tcW w:w="1120" w:type="dxa"/>
          </w:tcPr>
          <w:p w14:paraId="1003DA0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New indicator</w:t>
            </w:r>
          </w:p>
        </w:tc>
        <w:tc>
          <w:tcPr>
            <w:tcW w:w="1719" w:type="dxa"/>
          </w:tcPr>
          <w:p w14:paraId="7ECF58A3"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w:t>
            </w:r>
          </w:p>
        </w:tc>
        <w:tc>
          <w:tcPr>
            <w:tcW w:w="1487" w:type="dxa"/>
          </w:tcPr>
          <w:p w14:paraId="73886437"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w:t>
            </w:r>
          </w:p>
        </w:tc>
        <w:tc>
          <w:tcPr>
            <w:tcW w:w="1472" w:type="dxa"/>
          </w:tcPr>
          <w:p w14:paraId="52798DB0"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5</w:t>
            </w:r>
          </w:p>
        </w:tc>
      </w:tr>
      <w:tr w:rsidR="008503C4" w:rsidRPr="00A91BD7" w14:paraId="273A353C" w14:textId="77777777" w:rsidTr="00A200D2">
        <w:trPr>
          <w:jc w:val="center"/>
        </w:trPr>
        <w:tc>
          <w:tcPr>
            <w:tcW w:w="3411" w:type="dxa"/>
            <w:shd w:val="clear" w:color="auto" w:fill="A8D08D" w:themeFill="accent6" w:themeFillTint="99"/>
          </w:tcPr>
          <w:p w14:paraId="7BC81534"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Percentage representation of Persons with disabilities</w:t>
            </w:r>
          </w:p>
        </w:tc>
        <w:tc>
          <w:tcPr>
            <w:tcW w:w="1120" w:type="dxa"/>
          </w:tcPr>
          <w:p w14:paraId="45E26C3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w:t>
            </w:r>
          </w:p>
        </w:tc>
        <w:tc>
          <w:tcPr>
            <w:tcW w:w="1719" w:type="dxa"/>
          </w:tcPr>
          <w:p w14:paraId="1A5F6636"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w:t>
            </w:r>
          </w:p>
        </w:tc>
        <w:tc>
          <w:tcPr>
            <w:tcW w:w="1487" w:type="dxa"/>
          </w:tcPr>
          <w:p w14:paraId="58E0D75E"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w:t>
            </w:r>
          </w:p>
        </w:tc>
        <w:tc>
          <w:tcPr>
            <w:tcW w:w="1472" w:type="dxa"/>
          </w:tcPr>
          <w:p w14:paraId="44B3225D" w14:textId="77777777" w:rsidR="008503C4" w:rsidRPr="00A91BD7"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91BD7">
              <w:rPr>
                <w:rFonts w:ascii="Times New Roman" w:eastAsia="Arial Unicode MS" w:hAnsi="Times New Roman" w:cs="Times New Roman"/>
                <w:color w:val="000000"/>
                <w:sz w:val="18"/>
                <w:szCs w:val="18"/>
                <w:u w:color="000000"/>
                <w:lang w:eastAsia="en-ZA"/>
              </w:rPr>
              <w:t>2%</w:t>
            </w:r>
          </w:p>
        </w:tc>
      </w:tr>
    </w:tbl>
    <w:p w14:paraId="7F190467" w14:textId="29D97244" w:rsidR="008503C4" w:rsidRDefault="008503C4" w:rsidP="00A37A16">
      <w:pPr>
        <w:spacing w:after="0" w:line="360" w:lineRule="auto"/>
        <w:ind w:right="4"/>
        <w:jc w:val="center"/>
        <w:outlineLvl w:val="0"/>
        <w:rPr>
          <w:rFonts w:ascii="Times New Roman" w:eastAsia="Arial Unicode MS" w:hAnsi="Times New Roman" w:cs="Times New Roman"/>
          <w:b/>
          <w:color w:val="000000"/>
          <w:sz w:val="20"/>
          <w:u w:color="000000"/>
          <w:lang w:val="en-GB" w:eastAsia="en-ZA"/>
        </w:rPr>
      </w:pPr>
      <w:r w:rsidRPr="00A91BD7">
        <w:rPr>
          <w:rFonts w:ascii="Times New Roman" w:eastAsia="Arial Unicode MS" w:hAnsi="Times New Roman" w:cs="Times New Roman"/>
          <w:b/>
          <w:color w:val="000000"/>
          <w:sz w:val="20"/>
          <w:u w:color="000000"/>
          <w:lang w:val="en-GB" w:eastAsia="en-ZA"/>
        </w:rPr>
        <w:t xml:space="preserve">Table </w:t>
      </w:r>
      <w:r w:rsidR="00A200D2">
        <w:rPr>
          <w:rFonts w:ascii="Times New Roman" w:eastAsia="Arial Unicode MS" w:hAnsi="Times New Roman" w:cs="Times New Roman"/>
          <w:b/>
          <w:color w:val="000000"/>
          <w:sz w:val="20"/>
          <w:u w:color="000000"/>
          <w:lang w:val="en-GB" w:eastAsia="en-ZA"/>
        </w:rPr>
        <w:t>5</w:t>
      </w:r>
      <w:r w:rsidRPr="00A91BD7">
        <w:rPr>
          <w:rFonts w:ascii="Times New Roman" w:eastAsia="Arial Unicode MS" w:hAnsi="Times New Roman" w:cs="Times New Roman"/>
          <w:b/>
          <w:color w:val="000000"/>
          <w:sz w:val="20"/>
          <w:u w:color="000000"/>
          <w:lang w:val="en-GB" w:eastAsia="en-ZA"/>
        </w:rPr>
        <w:t>:  Programme 1 -  Performance indicator and annual targets</w:t>
      </w:r>
    </w:p>
    <w:p w14:paraId="46B7A72C" w14:textId="77777777" w:rsidR="00A91BD7" w:rsidRPr="00A91BD7" w:rsidRDefault="00A91BD7" w:rsidP="00A37A16">
      <w:pPr>
        <w:spacing w:after="0" w:line="360" w:lineRule="auto"/>
        <w:ind w:right="4"/>
        <w:jc w:val="center"/>
        <w:outlineLvl w:val="0"/>
        <w:rPr>
          <w:rFonts w:ascii="Times New Roman" w:eastAsia="Arial Unicode MS" w:hAnsi="Times New Roman" w:cs="Times New Roman"/>
          <w:b/>
          <w:color w:val="000000"/>
          <w:sz w:val="20"/>
          <w:u w:color="000000"/>
          <w:lang w:val="en-GB" w:eastAsia="en-ZA"/>
        </w:rPr>
      </w:pPr>
    </w:p>
    <w:p w14:paraId="7DCAD9CD" w14:textId="693B2E94" w:rsid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4.3</w:t>
      </w:r>
      <w:r w:rsidRPr="008503C4">
        <w:rPr>
          <w:rFonts w:ascii="Times New Roman" w:eastAsia="Arial Unicode MS" w:hAnsi="Times New Roman" w:cs="Times New Roman"/>
          <w:b/>
          <w:color w:val="000000"/>
          <w:u w:color="000000"/>
          <w:lang w:eastAsia="en-ZA"/>
        </w:rPr>
        <w:tab/>
        <w:t>Programme 2: Socio-Economic Support</w:t>
      </w:r>
      <w:r w:rsidRPr="008503C4">
        <w:rPr>
          <w:rFonts w:ascii="Times New Roman" w:eastAsia="Arial Unicode MS" w:hAnsi="Times New Roman" w:cs="Times New Roman"/>
          <w:b/>
          <w:color w:val="000000"/>
          <w:u w:color="000000"/>
          <w:lang w:eastAsia="en-ZA"/>
        </w:rPr>
        <w:tab/>
      </w:r>
    </w:p>
    <w:p w14:paraId="1E76C5D9"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6A128D5F" w14:textId="51BA1DD7" w:rsid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The allocation for Programme 2 increased with R20 million to R356.8 million in 2019/20. This equates to a real percentage increase of 0.7%. Significantly, the allocation for subprogramme 1 (Database and Benefits Management) decreases by R900 000. This is of concern as the finalisation of the military veterans’ database has been a continuous area of concern in the DMV. The allocation to the two other sub-programmes remain largely in line with previous allocations.</w:t>
      </w:r>
      <w:r w:rsidR="004136CA">
        <w:rPr>
          <w:rFonts w:ascii="Times New Roman" w:eastAsia="Arial Unicode MS" w:hAnsi="Times New Roman" w:cs="Times New Roman"/>
          <w:color w:val="000000"/>
          <w:u w:color="000000"/>
          <w:lang w:val="en-GB" w:eastAsia="en-ZA"/>
        </w:rPr>
        <w:t xml:space="preserve"> </w:t>
      </w:r>
    </w:p>
    <w:p w14:paraId="33A87680"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tbl>
      <w:tblPr>
        <w:tblStyle w:val="TableGrid"/>
        <w:tblW w:w="9356" w:type="dxa"/>
        <w:tblInd w:w="-147" w:type="dxa"/>
        <w:tblLook w:val="04A0" w:firstRow="1" w:lastRow="0" w:firstColumn="1" w:lastColumn="0" w:noHBand="0" w:noVBand="1"/>
      </w:tblPr>
      <w:tblGrid>
        <w:gridCol w:w="2572"/>
        <w:gridCol w:w="972"/>
        <w:gridCol w:w="993"/>
        <w:gridCol w:w="1275"/>
        <w:gridCol w:w="1276"/>
        <w:gridCol w:w="1134"/>
        <w:gridCol w:w="1134"/>
      </w:tblGrid>
      <w:tr w:rsidR="008503C4" w:rsidRPr="00A200D2" w14:paraId="6900EC08" w14:textId="77777777" w:rsidTr="00A200D2">
        <w:trPr>
          <w:trHeight w:val="765"/>
        </w:trPr>
        <w:tc>
          <w:tcPr>
            <w:tcW w:w="2572" w:type="dxa"/>
            <w:shd w:val="clear" w:color="auto" w:fill="A8D08D" w:themeFill="accent6" w:themeFillTint="99"/>
            <w:noWrap/>
            <w:hideMark/>
          </w:tcPr>
          <w:p w14:paraId="2CFABB04"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Programme</w:t>
            </w:r>
          </w:p>
        </w:tc>
        <w:tc>
          <w:tcPr>
            <w:tcW w:w="1965" w:type="dxa"/>
            <w:gridSpan w:val="2"/>
            <w:shd w:val="clear" w:color="auto" w:fill="A8D08D" w:themeFill="accent6" w:themeFillTint="99"/>
            <w:hideMark/>
          </w:tcPr>
          <w:p w14:paraId="29E5510F"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Budget</w:t>
            </w:r>
          </w:p>
        </w:tc>
        <w:tc>
          <w:tcPr>
            <w:tcW w:w="1275" w:type="dxa"/>
            <w:vMerge w:val="restart"/>
            <w:shd w:val="clear" w:color="auto" w:fill="A8D08D" w:themeFill="accent6" w:themeFillTint="99"/>
            <w:hideMark/>
          </w:tcPr>
          <w:p w14:paraId="5D6386A9"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Nominal Increase/ Decrease in 2019/20</w:t>
            </w:r>
          </w:p>
        </w:tc>
        <w:tc>
          <w:tcPr>
            <w:tcW w:w="1276" w:type="dxa"/>
            <w:vMerge w:val="restart"/>
            <w:shd w:val="clear" w:color="auto" w:fill="A8D08D" w:themeFill="accent6" w:themeFillTint="99"/>
            <w:hideMark/>
          </w:tcPr>
          <w:p w14:paraId="4E31F5E8"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Real Increase/ Decrease in 2019/20</w:t>
            </w:r>
          </w:p>
        </w:tc>
        <w:tc>
          <w:tcPr>
            <w:tcW w:w="1134" w:type="dxa"/>
            <w:vMerge w:val="restart"/>
            <w:shd w:val="clear" w:color="auto" w:fill="A8D08D" w:themeFill="accent6" w:themeFillTint="99"/>
            <w:hideMark/>
          </w:tcPr>
          <w:p w14:paraId="6DB3B06D"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Nominal Percent change in 2019/20</w:t>
            </w:r>
          </w:p>
        </w:tc>
        <w:tc>
          <w:tcPr>
            <w:tcW w:w="1134" w:type="dxa"/>
            <w:vMerge w:val="restart"/>
            <w:shd w:val="clear" w:color="auto" w:fill="A8D08D" w:themeFill="accent6" w:themeFillTint="99"/>
            <w:hideMark/>
          </w:tcPr>
          <w:p w14:paraId="21843C10"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Real Percent change in 2019/20</w:t>
            </w:r>
          </w:p>
        </w:tc>
      </w:tr>
      <w:tr w:rsidR="008503C4" w:rsidRPr="00A200D2" w14:paraId="767431C4" w14:textId="77777777" w:rsidTr="00A200D2">
        <w:trPr>
          <w:trHeight w:val="255"/>
        </w:trPr>
        <w:tc>
          <w:tcPr>
            <w:tcW w:w="2572" w:type="dxa"/>
            <w:shd w:val="clear" w:color="auto" w:fill="A8D08D" w:themeFill="accent6" w:themeFillTint="99"/>
            <w:noWrap/>
            <w:hideMark/>
          </w:tcPr>
          <w:p w14:paraId="636BCDEA"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R million</w:t>
            </w:r>
          </w:p>
        </w:tc>
        <w:tc>
          <w:tcPr>
            <w:tcW w:w="972" w:type="dxa"/>
            <w:shd w:val="clear" w:color="auto" w:fill="A8D08D" w:themeFill="accent6" w:themeFillTint="99"/>
            <w:noWrap/>
            <w:hideMark/>
          </w:tcPr>
          <w:p w14:paraId="39C77023"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2018/19</w:t>
            </w:r>
          </w:p>
        </w:tc>
        <w:tc>
          <w:tcPr>
            <w:tcW w:w="993" w:type="dxa"/>
            <w:shd w:val="clear" w:color="auto" w:fill="A8D08D" w:themeFill="accent6" w:themeFillTint="99"/>
            <w:noWrap/>
            <w:hideMark/>
          </w:tcPr>
          <w:p w14:paraId="3325B84C"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2019/20</w:t>
            </w:r>
          </w:p>
        </w:tc>
        <w:tc>
          <w:tcPr>
            <w:tcW w:w="1275" w:type="dxa"/>
            <w:vMerge/>
            <w:shd w:val="clear" w:color="auto" w:fill="A8D08D" w:themeFill="accent6" w:themeFillTint="99"/>
            <w:hideMark/>
          </w:tcPr>
          <w:p w14:paraId="491BFD52"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1276" w:type="dxa"/>
            <w:vMerge/>
            <w:shd w:val="clear" w:color="auto" w:fill="A8D08D" w:themeFill="accent6" w:themeFillTint="99"/>
            <w:hideMark/>
          </w:tcPr>
          <w:p w14:paraId="51D21817"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1134" w:type="dxa"/>
            <w:vMerge/>
            <w:shd w:val="clear" w:color="auto" w:fill="A8D08D" w:themeFill="accent6" w:themeFillTint="99"/>
            <w:hideMark/>
          </w:tcPr>
          <w:p w14:paraId="03F31A61"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1134" w:type="dxa"/>
            <w:vMerge/>
            <w:shd w:val="clear" w:color="auto" w:fill="A8D08D" w:themeFill="accent6" w:themeFillTint="99"/>
            <w:hideMark/>
          </w:tcPr>
          <w:p w14:paraId="20479D8F"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r>
      <w:tr w:rsidR="008503C4" w:rsidRPr="00A200D2" w14:paraId="375A632A" w14:textId="77777777" w:rsidTr="00A200D2">
        <w:trPr>
          <w:trHeight w:val="255"/>
        </w:trPr>
        <w:tc>
          <w:tcPr>
            <w:tcW w:w="2572" w:type="dxa"/>
            <w:shd w:val="clear" w:color="auto" w:fill="A8D08D" w:themeFill="accent6" w:themeFillTint="99"/>
            <w:noWrap/>
            <w:vAlign w:val="bottom"/>
          </w:tcPr>
          <w:p w14:paraId="62A61C9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Sub-programme 1: Database and Benefits Management</w:t>
            </w:r>
          </w:p>
        </w:tc>
        <w:tc>
          <w:tcPr>
            <w:tcW w:w="972" w:type="dxa"/>
            <w:noWrap/>
            <w:vAlign w:val="center"/>
          </w:tcPr>
          <w:p w14:paraId="19A3DEB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15,6</w:t>
            </w:r>
          </w:p>
        </w:tc>
        <w:tc>
          <w:tcPr>
            <w:tcW w:w="993" w:type="dxa"/>
            <w:noWrap/>
            <w:vAlign w:val="center"/>
          </w:tcPr>
          <w:p w14:paraId="3EA4EB9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14,7</w:t>
            </w:r>
          </w:p>
        </w:tc>
        <w:tc>
          <w:tcPr>
            <w:tcW w:w="1275" w:type="dxa"/>
            <w:noWrap/>
            <w:vAlign w:val="center"/>
          </w:tcPr>
          <w:p w14:paraId="57EF3ED9"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  0,9</w:t>
            </w:r>
          </w:p>
        </w:tc>
        <w:tc>
          <w:tcPr>
            <w:tcW w:w="1276" w:type="dxa"/>
            <w:noWrap/>
            <w:vAlign w:val="center"/>
          </w:tcPr>
          <w:p w14:paraId="104AE4C0"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  1,6</w:t>
            </w:r>
          </w:p>
        </w:tc>
        <w:tc>
          <w:tcPr>
            <w:tcW w:w="1134" w:type="dxa"/>
            <w:noWrap/>
            <w:vAlign w:val="center"/>
          </w:tcPr>
          <w:p w14:paraId="24364C0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-5,77%</w:t>
            </w:r>
          </w:p>
        </w:tc>
        <w:tc>
          <w:tcPr>
            <w:tcW w:w="1134" w:type="dxa"/>
            <w:noWrap/>
            <w:vAlign w:val="center"/>
          </w:tcPr>
          <w:p w14:paraId="520F7DD0"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-10,43%</w:t>
            </w:r>
          </w:p>
        </w:tc>
      </w:tr>
      <w:tr w:rsidR="008503C4" w:rsidRPr="00A200D2" w14:paraId="11042FA0" w14:textId="77777777" w:rsidTr="00A200D2">
        <w:trPr>
          <w:trHeight w:val="255"/>
        </w:trPr>
        <w:tc>
          <w:tcPr>
            <w:tcW w:w="2572" w:type="dxa"/>
            <w:shd w:val="clear" w:color="auto" w:fill="A8D08D" w:themeFill="accent6" w:themeFillTint="99"/>
            <w:noWrap/>
            <w:vAlign w:val="bottom"/>
          </w:tcPr>
          <w:p w14:paraId="219B0A7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Sub-programme 2: Health Care and Wellbeing Support</w:t>
            </w:r>
          </w:p>
        </w:tc>
        <w:tc>
          <w:tcPr>
            <w:tcW w:w="972" w:type="dxa"/>
            <w:noWrap/>
            <w:vAlign w:val="center"/>
          </w:tcPr>
          <w:p w14:paraId="53EE3B2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80,9</w:t>
            </w:r>
          </w:p>
        </w:tc>
        <w:tc>
          <w:tcPr>
            <w:tcW w:w="993" w:type="dxa"/>
            <w:noWrap/>
            <w:vAlign w:val="center"/>
          </w:tcPr>
          <w:p w14:paraId="755FDD32"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87,5</w:t>
            </w:r>
          </w:p>
        </w:tc>
        <w:tc>
          <w:tcPr>
            <w:tcW w:w="1275" w:type="dxa"/>
            <w:noWrap/>
            <w:vAlign w:val="center"/>
          </w:tcPr>
          <w:p w14:paraId="79B5B06F"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6,6</w:t>
            </w:r>
          </w:p>
        </w:tc>
        <w:tc>
          <w:tcPr>
            <w:tcW w:w="1276" w:type="dxa"/>
            <w:noWrap/>
            <w:vAlign w:val="center"/>
          </w:tcPr>
          <w:p w14:paraId="4A3E9A7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2,3</w:t>
            </w:r>
          </w:p>
        </w:tc>
        <w:tc>
          <w:tcPr>
            <w:tcW w:w="1134" w:type="dxa"/>
            <w:noWrap/>
            <w:vAlign w:val="center"/>
          </w:tcPr>
          <w:p w14:paraId="5EB8C91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8,16%</w:t>
            </w:r>
          </w:p>
        </w:tc>
        <w:tc>
          <w:tcPr>
            <w:tcW w:w="1134" w:type="dxa"/>
            <w:noWrap/>
            <w:vAlign w:val="center"/>
          </w:tcPr>
          <w:p w14:paraId="7206FC26"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2,81%</w:t>
            </w:r>
          </w:p>
        </w:tc>
      </w:tr>
      <w:tr w:rsidR="008503C4" w:rsidRPr="00A200D2" w14:paraId="0EBD9EF2" w14:textId="77777777" w:rsidTr="00A200D2">
        <w:trPr>
          <w:trHeight w:val="255"/>
        </w:trPr>
        <w:tc>
          <w:tcPr>
            <w:tcW w:w="2572" w:type="dxa"/>
            <w:shd w:val="clear" w:color="auto" w:fill="A8D08D" w:themeFill="accent6" w:themeFillTint="99"/>
            <w:noWrap/>
            <w:vAlign w:val="bottom"/>
          </w:tcPr>
          <w:p w14:paraId="68A3BD4D"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Sub-programme 3: Socio economic Support Management</w:t>
            </w:r>
          </w:p>
        </w:tc>
        <w:tc>
          <w:tcPr>
            <w:tcW w:w="972" w:type="dxa"/>
            <w:noWrap/>
            <w:vAlign w:val="center"/>
          </w:tcPr>
          <w:p w14:paraId="6CA22B4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240,3</w:t>
            </w:r>
          </w:p>
        </w:tc>
        <w:tc>
          <w:tcPr>
            <w:tcW w:w="993" w:type="dxa"/>
            <w:noWrap/>
            <w:vAlign w:val="center"/>
          </w:tcPr>
          <w:p w14:paraId="2464449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254,6</w:t>
            </w:r>
          </w:p>
        </w:tc>
        <w:tc>
          <w:tcPr>
            <w:tcW w:w="1275" w:type="dxa"/>
            <w:noWrap/>
            <w:vAlign w:val="center"/>
          </w:tcPr>
          <w:p w14:paraId="35A885C3"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14,3</w:t>
            </w:r>
          </w:p>
        </w:tc>
        <w:tc>
          <w:tcPr>
            <w:tcW w:w="1276" w:type="dxa"/>
            <w:noWrap/>
            <w:vAlign w:val="center"/>
          </w:tcPr>
          <w:p w14:paraId="1D205E10"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1,7</w:t>
            </w:r>
          </w:p>
        </w:tc>
        <w:tc>
          <w:tcPr>
            <w:tcW w:w="1134" w:type="dxa"/>
            <w:noWrap/>
            <w:vAlign w:val="center"/>
          </w:tcPr>
          <w:p w14:paraId="7DC5459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5,95%</w:t>
            </w:r>
          </w:p>
        </w:tc>
        <w:tc>
          <w:tcPr>
            <w:tcW w:w="1134" w:type="dxa"/>
            <w:noWrap/>
            <w:vAlign w:val="center"/>
          </w:tcPr>
          <w:p w14:paraId="140B40B2"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0,71%</w:t>
            </w:r>
          </w:p>
        </w:tc>
      </w:tr>
      <w:tr w:rsidR="008503C4" w:rsidRPr="00A200D2" w14:paraId="36D84A84" w14:textId="77777777" w:rsidTr="00A200D2">
        <w:trPr>
          <w:trHeight w:val="255"/>
        </w:trPr>
        <w:tc>
          <w:tcPr>
            <w:tcW w:w="2572" w:type="dxa"/>
            <w:shd w:val="clear" w:color="auto" w:fill="A8D08D" w:themeFill="accent6" w:themeFillTint="99"/>
            <w:noWrap/>
            <w:hideMark/>
          </w:tcPr>
          <w:p w14:paraId="1B8758D2"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TOTAL</w:t>
            </w:r>
          </w:p>
        </w:tc>
        <w:tc>
          <w:tcPr>
            <w:tcW w:w="972" w:type="dxa"/>
            <w:noWrap/>
            <w:vAlign w:val="center"/>
            <w:hideMark/>
          </w:tcPr>
          <w:p w14:paraId="32673EE4"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336,8</w:t>
            </w:r>
          </w:p>
        </w:tc>
        <w:tc>
          <w:tcPr>
            <w:tcW w:w="993" w:type="dxa"/>
            <w:noWrap/>
            <w:vAlign w:val="center"/>
            <w:hideMark/>
          </w:tcPr>
          <w:p w14:paraId="3DE4790F"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356,8</w:t>
            </w:r>
          </w:p>
        </w:tc>
        <w:tc>
          <w:tcPr>
            <w:tcW w:w="1275" w:type="dxa"/>
            <w:noWrap/>
            <w:vAlign w:val="center"/>
            <w:hideMark/>
          </w:tcPr>
          <w:p w14:paraId="01051230"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20,0</w:t>
            </w:r>
          </w:p>
        </w:tc>
        <w:tc>
          <w:tcPr>
            <w:tcW w:w="1276" w:type="dxa"/>
            <w:noWrap/>
            <w:vAlign w:val="center"/>
            <w:hideMark/>
          </w:tcPr>
          <w:p w14:paraId="3A9777D5"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2,4</w:t>
            </w:r>
          </w:p>
        </w:tc>
        <w:tc>
          <w:tcPr>
            <w:tcW w:w="1134" w:type="dxa"/>
            <w:noWrap/>
            <w:vAlign w:val="center"/>
            <w:hideMark/>
          </w:tcPr>
          <w:p w14:paraId="5FDCE94A"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5,9%</w:t>
            </w:r>
          </w:p>
        </w:tc>
        <w:tc>
          <w:tcPr>
            <w:tcW w:w="1134" w:type="dxa"/>
            <w:noWrap/>
            <w:vAlign w:val="center"/>
            <w:hideMark/>
          </w:tcPr>
          <w:p w14:paraId="38EEA90E"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0,70%</w:t>
            </w:r>
          </w:p>
        </w:tc>
      </w:tr>
    </w:tbl>
    <w:p w14:paraId="22AF67EC" w14:textId="097E2706" w:rsidR="008503C4" w:rsidRPr="00A200D2" w:rsidRDefault="008503C4" w:rsidP="00A37A16">
      <w:pPr>
        <w:spacing w:after="0" w:line="360" w:lineRule="auto"/>
        <w:ind w:right="4"/>
        <w:jc w:val="center"/>
        <w:outlineLvl w:val="0"/>
        <w:rPr>
          <w:rFonts w:ascii="Times New Roman" w:eastAsia="Arial Unicode MS" w:hAnsi="Times New Roman" w:cs="Times New Roman"/>
          <w:b/>
          <w:bCs/>
          <w:color w:val="000000"/>
          <w:sz w:val="20"/>
          <w:u w:color="000000"/>
          <w:lang w:val="en-US" w:eastAsia="en-ZA"/>
        </w:rPr>
      </w:pPr>
      <w:r w:rsidRPr="00A200D2">
        <w:rPr>
          <w:rFonts w:ascii="Times New Roman" w:eastAsia="Arial Unicode MS" w:hAnsi="Times New Roman" w:cs="Times New Roman"/>
          <w:b/>
          <w:color w:val="000000"/>
          <w:sz w:val="20"/>
          <w:u w:color="000000"/>
          <w:lang w:val="en-GB" w:eastAsia="en-ZA"/>
        </w:rPr>
        <w:t xml:space="preserve">Table </w:t>
      </w:r>
      <w:r w:rsidR="00A200D2" w:rsidRPr="00A200D2">
        <w:rPr>
          <w:rFonts w:ascii="Times New Roman" w:eastAsia="Arial Unicode MS" w:hAnsi="Times New Roman" w:cs="Times New Roman"/>
          <w:b/>
          <w:color w:val="000000"/>
          <w:sz w:val="20"/>
          <w:u w:color="000000"/>
          <w:lang w:val="en-GB" w:eastAsia="en-ZA"/>
        </w:rPr>
        <w:t>6</w:t>
      </w:r>
      <w:r w:rsidRPr="00A200D2">
        <w:rPr>
          <w:rFonts w:ascii="Times New Roman" w:eastAsia="Arial Unicode MS" w:hAnsi="Times New Roman" w:cs="Times New Roman"/>
          <w:b/>
          <w:color w:val="000000"/>
          <w:sz w:val="20"/>
          <w:u w:color="000000"/>
          <w:lang w:val="en-GB" w:eastAsia="en-ZA"/>
        </w:rPr>
        <w:t xml:space="preserve">: </w:t>
      </w:r>
      <w:r w:rsidRPr="00A200D2">
        <w:rPr>
          <w:rFonts w:ascii="Times New Roman" w:eastAsia="Arial Unicode MS" w:hAnsi="Times New Roman" w:cs="Times New Roman"/>
          <w:b/>
          <w:bCs/>
          <w:color w:val="000000"/>
          <w:sz w:val="20"/>
          <w:u w:color="000000"/>
          <w:lang w:val="en-US" w:eastAsia="en-ZA"/>
        </w:rPr>
        <w:t>Nominal &amp; real increases/decreases in the Socio Economic Support Programme</w:t>
      </w:r>
    </w:p>
    <w:p w14:paraId="3E328487" w14:textId="2A6A52B2" w:rsid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0DAED494" w14:textId="77777777" w:rsidR="004136CA" w:rsidRDefault="004136CA" w:rsidP="004136CA">
      <w:pPr>
        <w:spacing w:after="0" w:line="360" w:lineRule="auto"/>
        <w:ind w:right="4"/>
        <w:jc w:val="both"/>
        <w:outlineLvl w:val="0"/>
        <w:rPr>
          <w:rFonts w:ascii="Times New Roman" w:eastAsia="Arial Unicode MS" w:hAnsi="Times New Roman" w:cs="Times New Roman"/>
          <w:color w:val="000000"/>
          <w:u w:color="000000"/>
          <w:vertAlign w:val="superscript"/>
          <w:lang w:val="en-GB" w:eastAsia="en-ZA"/>
        </w:rPr>
      </w:pPr>
      <w:r w:rsidRPr="008503C4">
        <w:rPr>
          <w:rFonts w:ascii="Times New Roman" w:eastAsia="Arial Unicode MS" w:hAnsi="Times New Roman" w:cs="Times New Roman"/>
          <w:color w:val="000000"/>
          <w:u w:color="000000"/>
          <w:lang w:val="en-GB" w:eastAsia="en-ZA"/>
        </w:rPr>
        <w:t>In terms of economic classifications, the allocation for Consultants increased from R600 000 in 2018/19 to R1.1 million in 2019/20. The allocation for Households increased from R230.1 million to R243 million over the same period. No allocation for Training and Development was made while R2.4 million was allocated for Machinery and Equipment in 2019/20.</w:t>
      </w:r>
    </w:p>
    <w:p w14:paraId="4BF34A82" w14:textId="77777777" w:rsidR="004136CA" w:rsidRPr="008503C4" w:rsidRDefault="004136CA"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331306EF"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Programme 2 has eight Performance Indicators and annual targets that are key to service delivery to military veterans are reflected in the table below. Of specific concern is the targets related to housing and the finalisation of the database, as past performances in this regard has been significantly lower than the set targets. </w:t>
      </w:r>
    </w:p>
    <w:p w14:paraId="37E61229" w14:textId="276B0FA9" w:rsidR="00A200D2" w:rsidRPr="008503C4" w:rsidRDefault="00A200D2"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tbl>
      <w:tblPr>
        <w:tblStyle w:val="TableGrid"/>
        <w:tblW w:w="9452" w:type="dxa"/>
        <w:jc w:val="center"/>
        <w:tblLook w:val="04A0" w:firstRow="1" w:lastRow="0" w:firstColumn="1" w:lastColumn="0" w:noHBand="0" w:noVBand="1"/>
      </w:tblPr>
      <w:tblGrid>
        <w:gridCol w:w="3351"/>
        <w:gridCol w:w="1332"/>
        <w:gridCol w:w="1417"/>
        <w:gridCol w:w="1327"/>
        <w:gridCol w:w="2025"/>
      </w:tblGrid>
      <w:tr w:rsidR="008503C4" w:rsidRPr="00A200D2" w14:paraId="7446ED4F" w14:textId="77777777" w:rsidTr="00A200D2">
        <w:trPr>
          <w:tblHeader/>
          <w:jc w:val="center"/>
        </w:trPr>
        <w:tc>
          <w:tcPr>
            <w:tcW w:w="3351" w:type="dxa"/>
            <w:vMerge w:val="restart"/>
            <w:shd w:val="clear" w:color="auto" w:fill="A8D08D" w:themeFill="accent6" w:themeFillTint="99"/>
          </w:tcPr>
          <w:p w14:paraId="54CC9F29"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Performance Indicator</w:t>
            </w:r>
          </w:p>
        </w:tc>
        <w:tc>
          <w:tcPr>
            <w:tcW w:w="1332" w:type="dxa"/>
            <w:shd w:val="clear" w:color="auto" w:fill="A8D08D" w:themeFill="accent6" w:themeFillTint="99"/>
          </w:tcPr>
          <w:p w14:paraId="4902D2D1"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Audited Outcome</w:t>
            </w:r>
          </w:p>
        </w:tc>
        <w:tc>
          <w:tcPr>
            <w:tcW w:w="1417" w:type="dxa"/>
            <w:shd w:val="clear" w:color="auto" w:fill="A8D08D" w:themeFill="accent6" w:themeFillTint="99"/>
          </w:tcPr>
          <w:p w14:paraId="0C5E7D7C"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Estimated Performance</w:t>
            </w:r>
          </w:p>
        </w:tc>
        <w:tc>
          <w:tcPr>
            <w:tcW w:w="1327" w:type="dxa"/>
            <w:shd w:val="clear" w:color="auto" w:fill="A8D08D" w:themeFill="accent6" w:themeFillTint="99"/>
          </w:tcPr>
          <w:p w14:paraId="2000C48F"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Estimated Performance</w:t>
            </w:r>
          </w:p>
        </w:tc>
        <w:tc>
          <w:tcPr>
            <w:tcW w:w="2025" w:type="dxa"/>
            <w:shd w:val="clear" w:color="auto" w:fill="A8D08D" w:themeFill="accent6" w:themeFillTint="99"/>
          </w:tcPr>
          <w:p w14:paraId="58815280"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Medium Term target</w:t>
            </w:r>
          </w:p>
        </w:tc>
      </w:tr>
      <w:tr w:rsidR="008503C4" w:rsidRPr="00A200D2" w14:paraId="4F472915" w14:textId="77777777" w:rsidTr="00A200D2">
        <w:trPr>
          <w:trHeight w:val="305"/>
          <w:tblHeader/>
          <w:jc w:val="center"/>
        </w:trPr>
        <w:tc>
          <w:tcPr>
            <w:tcW w:w="3351" w:type="dxa"/>
            <w:vMerge/>
            <w:shd w:val="clear" w:color="auto" w:fill="A8D08D" w:themeFill="accent6" w:themeFillTint="99"/>
          </w:tcPr>
          <w:p w14:paraId="600AF6B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1332" w:type="dxa"/>
            <w:shd w:val="clear" w:color="auto" w:fill="A8D08D" w:themeFill="accent6" w:themeFillTint="99"/>
          </w:tcPr>
          <w:p w14:paraId="1FA7D6F9"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2016/17</w:t>
            </w:r>
          </w:p>
        </w:tc>
        <w:tc>
          <w:tcPr>
            <w:tcW w:w="1417" w:type="dxa"/>
            <w:shd w:val="clear" w:color="auto" w:fill="A8D08D" w:themeFill="accent6" w:themeFillTint="99"/>
          </w:tcPr>
          <w:p w14:paraId="04EED80A"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2017/18</w:t>
            </w:r>
          </w:p>
        </w:tc>
        <w:tc>
          <w:tcPr>
            <w:tcW w:w="1327" w:type="dxa"/>
            <w:shd w:val="clear" w:color="auto" w:fill="A8D08D" w:themeFill="accent6" w:themeFillTint="99"/>
          </w:tcPr>
          <w:p w14:paraId="59E2B958"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2018/19</w:t>
            </w:r>
          </w:p>
        </w:tc>
        <w:tc>
          <w:tcPr>
            <w:tcW w:w="2025" w:type="dxa"/>
            <w:shd w:val="clear" w:color="auto" w:fill="A8D08D" w:themeFill="accent6" w:themeFillTint="99"/>
          </w:tcPr>
          <w:p w14:paraId="69ED4A45"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szCs w:val="18"/>
                <w:u w:color="000000"/>
                <w:lang w:eastAsia="en-ZA"/>
              </w:rPr>
            </w:pPr>
            <w:r w:rsidRPr="00A200D2">
              <w:rPr>
                <w:rFonts w:ascii="Times New Roman" w:eastAsia="Arial Unicode MS" w:hAnsi="Times New Roman" w:cs="Times New Roman"/>
                <w:b/>
                <w:color w:val="000000"/>
                <w:sz w:val="18"/>
                <w:szCs w:val="18"/>
                <w:u w:color="000000"/>
                <w:lang w:eastAsia="en-ZA"/>
              </w:rPr>
              <w:t>2019/20</w:t>
            </w:r>
          </w:p>
        </w:tc>
      </w:tr>
      <w:tr w:rsidR="008503C4" w:rsidRPr="00A200D2" w14:paraId="2EF2DED3" w14:textId="77777777" w:rsidTr="00A200D2">
        <w:trPr>
          <w:jc w:val="center"/>
        </w:trPr>
        <w:tc>
          <w:tcPr>
            <w:tcW w:w="3351" w:type="dxa"/>
            <w:shd w:val="clear" w:color="auto" w:fill="A8D08D" w:themeFill="accent6" w:themeFillTint="99"/>
          </w:tcPr>
          <w:p w14:paraId="77FFF9AB"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Number of military veterans with access to healthcare</w:t>
            </w:r>
          </w:p>
        </w:tc>
        <w:tc>
          <w:tcPr>
            <w:tcW w:w="1332" w:type="dxa"/>
          </w:tcPr>
          <w:p w14:paraId="321A1CAB"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15 740</w:t>
            </w:r>
          </w:p>
        </w:tc>
        <w:tc>
          <w:tcPr>
            <w:tcW w:w="1417" w:type="dxa"/>
          </w:tcPr>
          <w:p w14:paraId="2ECA963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16 673</w:t>
            </w:r>
          </w:p>
        </w:tc>
        <w:tc>
          <w:tcPr>
            <w:tcW w:w="1327" w:type="dxa"/>
          </w:tcPr>
          <w:p w14:paraId="2CF1FB33"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17 000</w:t>
            </w:r>
          </w:p>
        </w:tc>
        <w:tc>
          <w:tcPr>
            <w:tcW w:w="2025" w:type="dxa"/>
          </w:tcPr>
          <w:p w14:paraId="5A3E9BFB"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18 000</w:t>
            </w:r>
          </w:p>
        </w:tc>
      </w:tr>
      <w:tr w:rsidR="008503C4" w:rsidRPr="00A200D2" w14:paraId="253ADB72" w14:textId="77777777" w:rsidTr="00A200D2">
        <w:trPr>
          <w:jc w:val="center"/>
        </w:trPr>
        <w:tc>
          <w:tcPr>
            <w:tcW w:w="3351" w:type="dxa"/>
            <w:shd w:val="clear" w:color="auto" w:fill="A8D08D" w:themeFill="accent6" w:themeFillTint="99"/>
          </w:tcPr>
          <w:p w14:paraId="365B1B0C"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Number of military veterans with newly built houses per year</w:t>
            </w:r>
          </w:p>
        </w:tc>
        <w:tc>
          <w:tcPr>
            <w:tcW w:w="1332" w:type="dxa"/>
          </w:tcPr>
          <w:p w14:paraId="60295F6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168</w:t>
            </w:r>
          </w:p>
        </w:tc>
        <w:tc>
          <w:tcPr>
            <w:tcW w:w="1417" w:type="dxa"/>
          </w:tcPr>
          <w:p w14:paraId="2E3D7CD6"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270</w:t>
            </w:r>
          </w:p>
          <w:p w14:paraId="07EADABD"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p>
        </w:tc>
        <w:tc>
          <w:tcPr>
            <w:tcW w:w="1327" w:type="dxa"/>
          </w:tcPr>
          <w:p w14:paraId="57D6329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1 000</w:t>
            </w:r>
          </w:p>
        </w:tc>
        <w:tc>
          <w:tcPr>
            <w:tcW w:w="2025" w:type="dxa"/>
          </w:tcPr>
          <w:p w14:paraId="4F5FB1F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400</w:t>
            </w:r>
          </w:p>
        </w:tc>
      </w:tr>
      <w:tr w:rsidR="008503C4" w:rsidRPr="00A200D2" w14:paraId="21722D66" w14:textId="77777777" w:rsidTr="00A200D2">
        <w:trPr>
          <w:trHeight w:val="859"/>
          <w:jc w:val="center"/>
        </w:trPr>
        <w:tc>
          <w:tcPr>
            <w:tcW w:w="3351" w:type="dxa"/>
            <w:shd w:val="clear" w:color="auto" w:fill="A8D08D" w:themeFill="accent6" w:themeFillTint="99"/>
          </w:tcPr>
          <w:p w14:paraId="5E017D4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Number of military veterans verified and captured on the database</w:t>
            </w:r>
          </w:p>
        </w:tc>
        <w:tc>
          <w:tcPr>
            <w:tcW w:w="1332" w:type="dxa"/>
          </w:tcPr>
          <w:p w14:paraId="7A2FF6F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417" w:type="dxa"/>
          </w:tcPr>
          <w:p w14:paraId="1D224A5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40%</w:t>
            </w:r>
          </w:p>
        </w:tc>
        <w:tc>
          <w:tcPr>
            <w:tcW w:w="1327" w:type="dxa"/>
          </w:tcPr>
          <w:p w14:paraId="478A683C"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95%</w:t>
            </w:r>
          </w:p>
        </w:tc>
        <w:tc>
          <w:tcPr>
            <w:tcW w:w="2025" w:type="dxa"/>
          </w:tcPr>
          <w:p w14:paraId="23CD98F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30 000</w:t>
            </w:r>
          </w:p>
        </w:tc>
      </w:tr>
      <w:tr w:rsidR="008503C4" w:rsidRPr="00A200D2" w14:paraId="121E74A0" w14:textId="77777777" w:rsidTr="00A200D2">
        <w:trPr>
          <w:jc w:val="center"/>
        </w:trPr>
        <w:tc>
          <w:tcPr>
            <w:tcW w:w="3351" w:type="dxa"/>
            <w:shd w:val="clear" w:color="auto" w:fill="A8D08D" w:themeFill="accent6" w:themeFillTint="99"/>
          </w:tcPr>
          <w:p w14:paraId="34446A96"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Number of bursaries provided to veterans and their dependents</w:t>
            </w:r>
          </w:p>
        </w:tc>
        <w:tc>
          <w:tcPr>
            <w:tcW w:w="1332" w:type="dxa"/>
          </w:tcPr>
          <w:p w14:paraId="3FB9CFBD"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7 146</w:t>
            </w:r>
          </w:p>
        </w:tc>
        <w:tc>
          <w:tcPr>
            <w:tcW w:w="1417" w:type="dxa"/>
          </w:tcPr>
          <w:p w14:paraId="566357E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7 702</w:t>
            </w:r>
          </w:p>
        </w:tc>
        <w:tc>
          <w:tcPr>
            <w:tcW w:w="1327" w:type="dxa"/>
          </w:tcPr>
          <w:p w14:paraId="3C31303C"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10 700</w:t>
            </w:r>
          </w:p>
        </w:tc>
        <w:tc>
          <w:tcPr>
            <w:tcW w:w="2025" w:type="dxa"/>
          </w:tcPr>
          <w:p w14:paraId="4614416B"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7 466</w:t>
            </w:r>
          </w:p>
        </w:tc>
      </w:tr>
      <w:tr w:rsidR="008503C4" w:rsidRPr="00A200D2" w14:paraId="72204A28" w14:textId="77777777" w:rsidTr="00A200D2">
        <w:trPr>
          <w:jc w:val="center"/>
        </w:trPr>
        <w:tc>
          <w:tcPr>
            <w:tcW w:w="3351" w:type="dxa"/>
            <w:shd w:val="clear" w:color="auto" w:fill="A8D08D" w:themeFill="accent6" w:themeFillTint="99"/>
          </w:tcPr>
          <w:p w14:paraId="356CCDE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Number of military veterans provided with compensation payment</w:t>
            </w:r>
          </w:p>
        </w:tc>
        <w:tc>
          <w:tcPr>
            <w:tcW w:w="1332" w:type="dxa"/>
          </w:tcPr>
          <w:p w14:paraId="2A24F8F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417" w:type="dxa"/>
          </w:tcPr>
          <w:p w14:paraId="676F8C2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327" w:type="dxa"/>
          </w:tcPr>
          <w:p w14:paraId="3D6049AC"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2025" w:type="dxa"/>
          </w:tcPr>
          <w:p w14:paraId="31F72A5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1 000</w:t>
            </w:r>
          </w:p>
        </w:tc>
      </w:tr>
      <w:tr w:rsidR="008503C4" w:rsidRPr="00A200D2" w14:paraId="51551C10" w14:textId="77777777" w:rsidTr="00A200D2">
        <w:trPr>
          <w:jc w:val="center"/>
        </w:trPr>
        <w:tc>
          <w:tcPr>
            <w:tcW w:w="3351" w:type="dxa"/>
            <w:shd w:val="clear" w:color="auto" w:fill="A8D08D" w:themeFill="accent6" w:themeFillTint="99"/>
          </w:tcPr>
          <w:p w14:paraId="5BC9D8B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Number of military veterans and their dependents provided with counselling and treatment</w:t>
            </w:r>
          </w:p>
        </w:tc>
        <w:tc>
          <w:tcPr>
            <w:tcW w:w="1332" w:type="dxa"/>
          </w:tcPr>
          <w:p w14:paraId="698BCBC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417" w:type="dxa"/>
          </w:tcPr>
          <w:p w14:paraId="33168A2F"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327" w:type="dxa"/>
          </w:tcPr>
          <w:p w14:paraId="02BFF99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2025" w:type="dxa"/>
          </w:tcPr>
          <w:p w14:paraId="19D667B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1 000</w:t>
            </w:r>
          </w:p>
        </w:tc>
      </w:tr>
      <w:tr w:rsidR="008503C4" w:rsidRPr="00A200D2" w14:paraId="4E0EC198" w14:textId="77777777" w:rsidTr="00A200D2">
        <w:trPr>
          <w:jc w:val="center"/>
        </w:trPr>
        <w:tc>
          <w:tcPr>
            <w:tcW w:w="3351" w:type="dxa"/>
            <w:shd w:val="clear" w:color="auto" w:fill="A8D08D" w:themeFill="accent6" w:themeFillTint="99"/>
          </w:tcPr>
          <w:p w14:paraId="4922811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Approved policy on military veterans’ pension benefit</w:t>
            </w:r>
          </w:p>
        </w:tc>
        <w:tc>
          <w:tcPr>
            <w:tcW w:w="1332" w:type="dxa"/>
          </w:tcPr>
          <w:p w14:paraId="4BBED25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417" w:type="dxa"/>
          </w:tcPr>
          <w:p w14:paraId="7298AAB9"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327" w:type="dxa"/>
          </w:tcPr>
          <w:p w14:paraId="65DA67D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2025" w:type="dxa"/>
          </w:tcPr>
          <w:p w14:paraId="06CEFEB9"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Approved policy on military veterans’ pension benefit</w:t>
            </w:r>
          </w:p>
        </w:tc>
      </w:tr>
      <w:tr w:rsidR="008503C4" w:rsidRPr="00A200D2" w14:paraId="20C373F7" w14:textId="77777777" w:rsidTr="00A200D2">
        <w:trPr>
          <w:jc w:val="center"/>
        </w:trPr>
        <w:tc>
          <w:tcPr>
            <w:tcW w:w="3351" w:type="dxa"/>
            <w:shd w:val="clear" w:color="auto" w:fill="A8D08D" w:themeFill="accent6" w:themeFillTint="99"/>
          </w:tcPr>
          <w:p w14:paraId="2725BB83"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Approved policy on military veterans’ transport benefit</w:t>
            </w:r>
          </w:p>
        </w:tc>
        <w:tc>
          <w:tcPr>
            <w:tcW w:w="1332" w:type="dxa"/>
          </w:tcPr>
          <w:p w14:paraId="6D975B8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417" w:type="dxa"/>
          </w:tcPr>
          <w:p w14:paraId="629EC95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1327" w:type="dxa"/>
          </w:tcPr>
          <w:p w14:paraId="00A0031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New indicator</w:t>
            </w:r>
          </w:p>
        </w:tc>
        <w:tc>
          <w:tcPr>
            <w:tcW w:w="2025" w:type="dxa"/>
          </w:tcPr>
          <w:p w14:paraId="15A2C746"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szCs w:val="18"/>
                <w:u w:color="000000"/>
                <w:lang w:eastAsia="en-ZA"/>
              </w:rPr>
            </w:pPr>
            <w:r w:rsidRPr="00A200D2">
              <w:rPr>
                <w:rFonts w:ascii="Times New Roman" w:eastAsia="Arial Unicode MS" w:hAnsi="Times New Roman" w:cs="Times New Roman"/>
                <w:color w:val="000000"/>
                <w:sz w:val="18"/>
                <w:szCs w:val="18"/>
                <w:u w:color="000000"/>
                <w:lang w:eastAsia="en-ZA"/>
              </w:rPr>
              <w:t>Approved policy on military veterans’ transport benefit</w:t>
            </w:r>
          </w:p>
        </w:tc>
      </w:tr>
    </w:tbl>
    <w:p w14:paraId="05449E2B" w14:textId="3BFDA2F0" w:rsidR="008503C4" w:rsidRPr="00A200D2" w:rsidRDefault="008503C4" w:rsidP="00A37A16">
      <w:pPr>
        <w:spacing w:after="0" w:line="360" w:lineRule="auto"/>
        <w:ind w:right="4"/>
        <w:jc w:val="center"/>
        <w:outlineLvl w:val="0"/>
        <w:rPr>
          <w:rFonts w:ascii="Times New Roman" w:eastAsia="Arial Unicode MS" w:hAnsi="Times New Roman" w:cs="Times New Roman"/>
          <w:color w:val="000000"/>
          <w:sz w:val="20"/>
          <w:u w:color="000000"/>
          <w:vertAlign w:val="superscript"/>
          <w:lang w:val="en-GB" w:eastAsia="en-ZA"/>
        </w:rPr>
      </w:pPr>
      <w:r w:rsidRPr="00A200D2">
        <w:rPr>
          <w:rFonts w:ascii="Times New Roman" w:eastAsia="Arial Unicode MS" w:hAnsi="Times New Roman" w:cs="Times New Roman"/>
          <w:b/>
          <w:color w:val="000000"/>
          <w:sz w:val="20"/>
          <w:u w:color="000000"/>
          <w:lang w:val="en-GB" w:eastAsia="en-ZA"/>
        </w:rPr>
        <w:t xml:space="preserve">Table </w:t>
      </w:r>
      <w:r w:rsidR="00A200D2">
        <w:rPr>
          <w:rFonts w:ascii="Times New Roman" w:eastAsia="Arial Unicode MS" w:hAnsi="Times New Roman" w:cs="Times New Roman"/>
          <w:b/>
          <w:color w:val="000000"/>
          <w:sz w:val="20"/>
          <w:u w:color="000000"/>
          <w:lang w:val="en-GB" w:eastAsia="en-ZA"/>
        </w:rPr>
        <w:t>7</w:t>
      </w:r>
      <w:r w:rsidRPr="00A200D2">
        <w:rPr>
          <w:rFonts w:ascii="Times New Roman" w:eastAsia="Arial Unicode MS" w:hAnsi="Times New Roman" w:cs="Times New Roman"/>
          <w:b/>
          <w:color w:val="000000"/>
          <w:sz w:val="20"/>
          <w:u w:color="000000"/>
          <w:lang w:val="en-GB" w:eastAsia="en-ZA"/>
        </w:rPr>
        <w:t>: Programme 2 - Performance Indicator and targets</w:t>
      </w:r>
    </w:p>
    <w:p w14:paraId="7EC7B93E"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347481C5" w14:textId="456883AD" w:rsid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4.4</w:t>
      </w:r>
      <w:r w:rsidRPr="008503C4">
        <w:rPr>
          <w:rFonts w:ascii="Times New Roman" w:eastAsia="Arial Unicode MS" w:hAnsi="Times New Roman" w:cs="Times New Roman"/>
          <w:b/>
          <w:color w:val="000000"/>
          <w:u w:color="000000"/>
          <w:lang w:eastAsia="en-ZA"/>
        </w:rPr>
        <w:tab/>
        <w:t>Programme 3: Empowerment and Stakeholder Management</w:t>
      </w:r>
    </w:p>
    <w:p w14:paraId="55906E9F"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74A32FDA" w14:textId="04983062" w:rsidR="008503C4" w:rsidRDefault="008503C4" w:rsidP="00A37A16">
      <w:pPr>
        <w:spacing w:after="0" w:line="360" w:lineRule="auto"/>
        <w:ind w:right="4"/>
        <w:jc w:val="both"/>
        <w:outlineLvl w:val="0"/>
        <w:rPr>
          <w:rFonts w:ascii="Times New Roman" w:eastAsia="Arial Unicode MS" w:hAnsi="Times New Roman" w:cs="Times New Roman"/>
          <w:bCs/>
          <w:color w:val="000000"/>
          <w:u w:color="000000"/>
          <w:lang w:eastAsia="en-ZA"/>
        </w:rPr>
      </w:pPr>
      <w:r w:rsidRPr="008503C4">
        <w:rPr>
          <w:rFonts w:ascii="Times New Roman" w:eastAsia="Arial Unicode MS" w:hAnsi="Times New Roman" w:cs="Times New Roman"/>
          <w:color w:val="000000"/>
          <w:u w:color="000000"/>
          <w:lang w:val="en-GB" w:eastAsia="en-ZA"/>
        </w:rPr>
        <w:t xml:space="preserve">The 2019/20 allocation for the </w:t>
      </w:r>
      <w:r w:rsidRPr="008503C4">
        <w:rPr>
          <w:rFonts w:ascii="Times New Roman" w:eastAsia="Arial Unicode MS" w:hAnsi="Times New Roman" w:cs="Times New Roman"/>
          <w:bCs/>
          <w:color w:val="000000"/>
          <w:u w:color="000000"/>
          <w:lang w:val="en-US" w:eastAsia="en-ZA"/>
        </w:rPr>
        <w:t>Empowerment and Stakeholder Management Programme increased with R12.9 million when compared to 2018/19, thus reflecting a 2.88% increase in real terms. The increase can largely be attributed to a 25.28% real increase in the allocation to subprogramme 3 (</w:t>
      </w:r>
      <w:r w:rsidRPr="008503C4">
        <w:rPr>
          <w:rFonts w:ascii="Times New Roman" w:eastAsia="Arial Unicode MS" w:hAnsi="Times New Roman" w:cs="Times New Roman"/>
          <w:bCs/>
          <w:color w:val="000000"/>
          <w:u w:color="000000"/>
          <w:lang w:eastAsia="en-ZA"/>
        </w:rPr>
        <w:t>Heritage, Memorials, Burials and Honours). Subprogramme 2 (Empowerment and skills development) saw a marginal increase in its allocation, resulting in an actual real reduction in allocation of 1.27%.</w:t>
      </w:r>
    </w:p>
    <w:p w14:paraId="5D84C0CB"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4593D780" w14:textId="28019421" w:rsidR="00A200D2"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In terms of economic classifications, the allocation for Catering (Departmental activities) decreased from R3.7 million in 2018/19 to R1.8 million in 2019/20. </w:t>
      </w:r>
      <w:r w:rsidR="00F85C2F">
        <w:rPr>
          <w:rFonts w:ascii="Times New Roman" w:eastAsia="Arial Unicode MS" w:hAnsi="Times New Roman" w:cs="Times New Roman"/>
          <w:color w:val="000000"/>
          <w:u w:color="000000"/>
          <w:lang w:val="en-GB" w:eastAsia="en-ZA"/>
        </w:rPr>
        <w:t>‘O</w:t>
      </w:r>
      <w:r w:rsidRPr="008503C4">
        <w:rPr>
          <w:rFonts w:ascii="Times New Roman" w:eastAsia="Arial Unicode MS" w:hAnsi="Times New Roman" w:cs="Times New Roman"/>
          <w:color w:val="000000"/>
          <w:u w:color="000000"/>
          <w:lang w:val="en-GB" w:eastAsia="en-ZA"/>
        </w:rPr>
        <w:t>utsourced services’ increased from R100 000 to R5.2 million over the same period. Travel and subsistence also increased substantially from R38.2 million to R45.2 million. Training and development decreased form R55.1 million to R47.6 million.</w:t>
      </w:r>
    </w:p>
    <w:p w14:paraId="634808E6" w14:textId="674BB93C" w:rsidR="00A200D2" w:rsidRPr="008503C4" w:rsidRDefault="00A200D2"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tbl>
      <w:tblPr>
        <w:tblStyle w:val="TableGrid"/>
        <w:tblW w:w="9781" w:type="dxa"/>
        <w:tblInd w:w="-147" w:type="dxa"/>
        <w:tblLook w:val="04A0" w:firstRow="1" w:lastRow="0" w:firstColumn="1" w:lastColumn="0" w:noHBand="0" w:noVBand="1"/>
      </w:tblPr>
      <w:tblGrid>
        <w:gridCol w:w="3267"/>
        <w:gridCol w:w="844"/>
        <w:gridCol w:w="1134"/>
        <w:gridCol w:w="1276"/>
        <w:gridCol w:w="1276"/>
        <w:gridCol w:w="992"/>
        <w:gridCol w:w="992"/>
      </w:tblGrid>
      <w:tr w:rsidR="008503C4" w:rsidRPr="00A200D2" w14:paraId="63AA4713" w14:textId="77777777" w:rsidTr="00A200D2">
        <w:trPr>
          <w:trHeight w:val="765"/>
        </w:trPr>
        <w:tc>
          <w:tcPr>
            <w:tcW w:w="3267" w:type="dxa"/>
            <w:shd w:val="clear" w:color="auto" w:fill="A8D08D" w:themeFill="accent6" w:themeFillTint="99"/>
            <w:noWrap/>
            <w:hideMark/>
          </w:tcPr>
          <w:p w14:paraId="601D79F4"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Programme</w:t>
            </w:r>
          </w:p>
        </w:tc>
        <w:tc>
          <w:tcPr>
            <w:tcW w:w="1978" w:type="dxa"/>
            <w:gridSpan w:val="2"/>
            <w:shd w:val="clear" w:color="auto" w:fill="A8D08D" w:themeFill="accent6" w:themeFillTint="99"/>
            <w:vAlign w:val="center"/>
            <w:hideMark/>
          </w:tcPr>
          <w:p w14:paraId="65DC7F79"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Budget</w:t>
            </w:r>
          </w:p>
        </w:tc>
        <w:tc>
          <w:tcPr>
            <w:tcW w:w="1276" w:type="dxa"/>
            <w:vMerge w:val="restart"/>
            <w:shd w:val="clear" w:color="auto" w:fill="A8D08D" w:themeFill="accent6" w:themeFillTint="99"/>
            <w:vAlign w:val="center"/>
            <w:hideMark/>
          </w:tcPr>
          <w:p w14:paraId="57132C22"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Nominal Increase/ Decrease in 2019/20</w:t>
            </w:r>
          </w:p>
        </w:tc>
        <w:tc>
          <w:tcPr>
            <w:tcW w:w="1276" w:type="dxa"/>
            <w:vMerge w:val="restart"/>
            <w:shd w:val="clear" w:color="auto" w:fill="A8D08D" w:themeFill="accent6" w:themeFillTint="99"/>
            <w:vAlign w:val="center"/>
            <w:hideMark/>
          </w:tcPr>
          <w:p w14:paraId="1590F2C4"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Real Increase/ Decrease in 2019/20</w:t>
            </w:r>
          </w:p>
        </w:tc>
        <w:tc>
          <w:tcPr>
            <w:tcW w:w="992" w:type="dxa"/>
            <w:vMerge w:val="restart"/>
            <w:shd w:val="clear" w:color="auto" w:fill="A8D08D" w:themeFill="accent6" w:themeFillTint="99"/>
            <w:vAlign w:val="center"/>
            <w:hideMark/>
          </w:tcPr>
          <w:p w14:paraId="74BDF795"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Nominal Percent change in 2019/20</w:t>
            </w:r>
          </w:p>
        </w:tc>
        <w:tc>
          <w:tcPr>
            <w:tcW w:w="992" w:type="dxa"/>
            <w:vMerge w:val="restart"/>
            <w:shd w:val="clear" w:color="auto" w:fill="A8D08D" w:themeFill="accent6" w:themeFillTint="99"/>
            <w:vAlign w:val="center"/>
            <w:hideMark/>
          </w:tcPr>
          <w:p w14:paraId="36CFF9AE"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Real Percent change in 2019/20</w:t>
            </w:r>
          </w:p>
        </w:tc>
      </w:tr>
      <w:tr w:rsidR="008503C4" w:rsidRPr="00A200D2" w14:paraId="45CF3F62" w14:textId="77777777" w:rsidTr="00A200D2">
        <w:trPr>
          <w:trHeight w:val="255"/>
        </w:trPr>
        <w:tc>
          <w:tcPr>
            <w:tcW w:w="3267" w:type="dxa"/>
            <w:shd w:val="clear" w:color="auto" w:fill="A8D08D" w:themeFill="accent6" w:themeFillTint="99"/>
            <w:noWrap/>
            <w:hideMark/>
          </w:tcPr>
          <w:p w14:paraId="16758CF4"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R million</w:t>
            </w:r>
          </w:p>
        </w:tc>
        <w:tc>
          <w:tcPr>
            <w:tcW w:w="844" w:type="dxa"/>
            <w:shd w:val="clear" w:color="auto" w:fill="A8D08D" w:themeFill="accent6" w:themeFillTint="99"/>
            <w:noWrap/>
            <w:hideMark/>
          </w:tcPr>
          <w:p w14:paraId="36AD3971"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2018/19</w:t>
            </w:r>
          </w:p>
        </w:tc>
        <w:tc>
          <w:tcPr>
            <w:tcW w:w="1134" w:type="dxa"/>
            <w:shd w:val="clear" w:color="auto" w:fill="A8D08D" w:themeFill="accent6" w:themeFillTint="99"/>
            <w:noWrap/>
            <w:hideMark/>
          </w:tcPr>
          <w:p w14:paraId="2E8184DC"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r w:rsidRPr="00A200D2">
              <w:rPr>
                <w:rFonts w:ascii="Times New Roman" w:eastAsia="Arial Unicode MS" w:hAnsi="Times New Roman" w:cs="Times New Roman"/>
                <w:b/>
                <w:bCs/>
                <w:color w:val="000000"/>
                <w:sz w:val="18"/>
                <w:u w:color="000000"/>
                <w:lang w:eastAsia="en-ZA"/>
              </w:rPr>
              <w:t>2019/20</w:t>
            </w:r>
          </w:p>
        </w:tc>
        <w:tc>
          <w:tcPr>
            <w:tcW w:w="1276" w:type="dxa"/>
            <w:vMerge/>
            <w:hideMark/>
          </w:tcPr>
          <w:p w14:paraId="39D2B979"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1276" w:type="dxa"/>
            <w:vMerge/>
            <w:hideMark/>
          </w:tcPr>
          <w:p w14:paraId="642230B8"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992" w:type="dxa"/>
            <w:vMerge/>
            <w:hideMark/>
          </w:tcPr>
          <w:p w14:paraId="0EB3F3EA"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c>
          <w:tcPr>
            <w:tcW w:w="992" w:type="dxa"/>
            <w:vMerge/>
            <w:hideMark/>
          </w:tcPr>
          <w:p w14:paraId="28A10F28"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eastAsia="en-ZA"/>
              </w:rPr>
            </w:pPr>
          </w:p>
        </w:tc>
      </w:tr>
      <w:tr w:rsidR="008503C4" w:rsidRPr="00A200D2" w14:paraId="37F8B385" w14:textId="77777777" w:rsidTr="00A200D2">
        <w:trPr>
          <w:trHeight w:val="255"/>
        </w:trPr>
        <w:tc>
          <w:tcPr>
            <w:tcW w:w="3267" w:type="dxa"/>
            <w:shd w:val="clear" w:color="auto" w:fill="A8D08D" w:themeFill="accent6" w:themeFillTint="99"/>
            <w:noWrap/>
            <w:vAlign w:val="bottom"/>
          </w:tcPr>
          <w:p w14:paraId="3ABF61E0"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Sub-programme 1: Provincial offices and stakeholder relations</w:t>
            </w:r>
          </w:p>
        </w:tc>
        <w:tc>
          <w:tcPr>
            <w:tcW w:w="844" w:type="dxa"/>
            <w:noWrap/>
            <w:vAlign w:val="center"/>
          </w:tcPr>
          <w:p w14:paraId="5B1AAEF5"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59,6</w:t>
            </w:r>
          </w:p>
        </w:tc>
        <w:tc>
          <w:tcPr>
            <w:tcW w:w="1134" w:type="dxa"/>
            <w:noWrap/>
            <w:vAlign w:val="center"/>
          </w:tcPr>
          <w:p w14:paraId="29B6CC0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63,4</w:t>
            </w:r>
          </w:p>
        </w:tc>
        <w:tc>
          <w:tcPr>
            <w:tcW w:w="1276" w:type="dxa"/>
            <w:noWrap/>
            <w:vAlign w:val="center"/>
          </w:tcPr>
          <w:p w14:paraId="64BD753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3,8</w:t>
            </w:r>
          </w:p>
        </w:tc>
        <w:tc>
          <w:tcPr>
            <w:tcW w:w="1276" w:type="dxa"/>
            <w:noWrap/>
            <w:vAlign w:val="center"/>
          </w:tcPr>
          <w:p w14:paraId="5346AEEC"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0,7</w:t>
            </w:r>
          </w:p>
        </w:tc>
        <w:tc>
          <w:tcPr>
            <w:tcW w:w="992" w:type="dxa"/>
            <w:noWrap/>
            <w:vAlign w:val="center"/>
          </w:tcPr>
          <w:p w14:paraId="59B17BCF"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6,38%</w:t>
            </w:r>
          </w:p>
        </w:tc>
        <w:tc>
          <w:tcPr>
            <w:tcW w:w="992" w:type="dxa"/>
            <w:noWrap/>
            <w:vAlign w:val="center"/>
          </w:tcPr>
          <w:p w14:paraId="08E79982"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1,12%</w:t>
            </w:r>
          </w:p>
        </w:tc>
      </w:tr>
      <w:tr w:rsidR="008503C4" w:rsidRPr="00A200D2" w14:paraId="5142131B" w14:textId="77777777" w:rsidTr="00A200D2">
        <w:trPr>
          <w:trHeight w:val="255"/>
        </w:trPr>
        <w:tc>
          <w:tcPr>
            <w:tcW w:w="3267" w:type="dxa"/>
            <w:shd w:val="clear" w:color="auto" w:fill="A8D08D" w:themeFill="accent6" w:themeFillTint="99"/>
            <w:noWrap/>
            <w:vAlign w:val="bottom"/>
          </w:tcPr>
          <w:p w14:paraId="5B0BBDFF"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Sub-programme 2: Empowerment and skills development</w:t>
            </w:r>
          </w:p>
        </w:tc>
        <w:tc>
          <w:tcPr>
            <w:tcW w:w="844" w:type="dxa"/>
            <w:noWrap/>
            <w:vAlign w:val="center"/>
          </w:tcPr>
          <w:p w14:paraId="6C84C0D1"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77,7</w:t>
            </w:r>
          </w:p>
        </w:tc>
        <w:tc>
          <w:tcPr>
            <w:tcW w:w="1134" w:type="dxa"/>
            <w:noWrap/>
            <w:vAlign w:val="center"/>
          </w:tcPr>
          <w:p w14:paraId="3BE60252"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80,7</w:t>
            </w:r>
          </w:p>
        </w:tc>
        <w:tc>
          <w:tcPr>
            <w:tcW w:w="1276" w:type="dxa"/>
            <w:noWrap/>
            <w:vAlign w:val="center"/>
          </w:tcPr>
          <w:p w14:paraId="01F3C8F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3,0</w:t>
            </w:r>
          </w:p>
        </w:tc>
        <w:tc>
          <w:tcPr>
            <w:tcW w:w="1276" w:type="dxa"/>
            <w:noWrap/>
            <w:vAlign w:val="center"/>
          </w:tcPr>
          <w:p w14:paraId="0070DEDC"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  1,0</w:t>
            </w:r>
          </w:p>
        </w:tc>
        <w:tc>
          <w:tcPr>
            <w:tcW w:w="992" w:type="dxa"/>
            <w:noWrap/>
            <w:vAlign w:val="center"/>
          </w:tcPr>
          <w:p w14:paraId="0522437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3,86%</w:t>
            </w:r>
          </w:p>
        </w:tc>
        <w:tc>
          <w:tcPr>
            <w:tcW w:w="992" w:type="dxa"/>
            <w:noWrap/>
            <w:vAlign w:val="center"/>
          </w:tcPr>
          <w:p w14:paraId="0E82F6C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-1,27%</w:t>
            </w:r>
          </w:p>
        </w:tc>
      </w:tr>
      <w:tr w:rsidR="008503C4" w:rsidRPr="00A200D2" w14:paraId="7191C51D" w14:textId="77777777" w:rsidTr="00A200D2">
        <w:trPr>
          <w:trHeight w:val="255"/>
        </w:trPr>
        <w:tc>
          <w:tcPr>
            <w:tcW w:w="3267" w:type="dxa"/>
            <w:shd w:val="clear" w:color="auto" w:fill="A8D08D" w:themeFill="accent6" w:themeFillTint="99"/>
            <w:noWrap/>
            <w:vAlign w:val="bottom"/>
          </w:tcPr>
          <w:p w14:paraId="6EE3C489"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Sub-programme 3: Heritage, Memorials, Burials and Honours</w:t>
            </w:r>
          </w:p>
        </w:tc>
        <w:tc>
          <w:tcPr>
            <w:tcW w:w="844" w:type="dxa"/>
            <w:noWrap/>
            <w:vAlign w:val="center"/>
          </w:tcPr>
          <w:p w14:paraId="32F7A3FF"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19,5</w:t>
            </w:r>
          </w:p>
        </w:tc>
        <w:tc>
          <w:tcPr>
            <w:tcW w:w="1134" w:type="dxa"/>
            <w:noWrap/>
            <w:vAlign w:val="center"/>
          </w:tcPr>
          <w:p w14:paraId="615B3A96"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25,7</w:t>
            </w:r>
          </w:p>
        </w:tc>
        <w:tc>
          <w:tcPr>
            <w:tcW w:w="1276" w:type="dxa"/>
            <w:noWrap/>
            <w:vAlign w:val="center"/>
          </w:tcPr>
          <w:p w14:paraId="03E37B3D"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6,2</w:t>
            </w:r>
          </w:p>
        </w:tc>
        <w:tc>
          <w:tcPr>
            <w:tcW w:w="1276" w:type="dxa"/>
            <w:noWrap/>
            <w:vAlign w:val="center"/>
          </w:tcPr>
          <w:p w14:paraId="48FB987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4,9</w:t>
            </w:r>
          </w:p>
        </w:tc>
        <w:tc>
          <w:tcPr>
            <w:tcW w:w="992" w:type="dxa"/>
            <w:noWrap/>
            <w:vAlign w:val="center"/>
          </w:tcPr>
          <w:p w14:paraId="77150E1B"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31,79%</w:t>
            </w:r>
          </w:p>
        </w:tc>
        <w:tc>
          <w:tcPr>
            <w:tcW w:w="992" w:type="dxa"/>
            <w:noWrap/>
            <w:vAlign w:val="center"/>
          </w:tcPr>
          <w:p w14:paraId="7DCB0BD4"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25,28%</w:t>
            </w:r>
          </w:p>
        </w:tc>
      </w:tr>
      <w:tr w:rsidR="008503C4" w:rsidRPr="00A200D2" w14:paraId="3ADF2524" w14:textId="77777777" w:rsidTr="00A200D2">
        <w:trPr>
          <w:trHeight w:val="255"/>
        </w:trPr>
        <w:tc>
          <w:tcPr>
            <w:tcW w:w="3267" w:type="dxa"/>
            <w:shd w:val="clear" w:color="auto" w:fill="A8D08D" w:themeFill="accent6" w:themeFillTint="99"/>
            <w:noWrap/>
            <w:hideMark/>
          </w:tcPr>
          <w:p w14:paraId="0043E88B"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TOTAL</w:t>
            </w:r>
          </w:p>
        </w:tc>
        <w:tc>
          <w:tcPr>
            <w:tcW w:w="844" w:type="dxa"/>
            <w:noWrap/>
            <w:vAlign w:val="center"/>
            <w:hideMark/>
          </w:tcPr>
          <w:p w14:paraId="483CCB7A"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156,8</w:t>
            </w:r>
          </w:p>
        </w:tc>
        <w:tc>
          <w:tcPr>
            <w:tcW w:w="1134" w:type="dxa"/>
            <w:noWrap/>
            <w:vAlign w:val="center"/>
            <w:hideMark/>
          </w:tcPr>
          <w:p w14:paraId="5F56DCE3"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169,7</w:t>
            </w:r>
          </w:p>
        </w:tc>
        <w:tc>
          <w:tcPr>
            <w:tcW w:w="1276" w:type="dxa"/>
            <w:noWrap/>
            <w:vAlign w:val="center"/>
            <w:hideMark/>
          </w:tcPr>
          <w:p w14:paraId="2264E954"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12,9</w:t>
            </w:r>
          </w:p>
        </w:tc>
        <w:tc>
          <w:tcPr>
            <w:tcW w:w="1276" w:type="dxa"/>
            <w:noWrap/>
            <w:vAlign w:val="center"/>
            <w:hideMark/>
          </w:tcPr>
          <w:p w14:paraId="1457EE78"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4,5</w:t>
            </w:r>
          </w:p>
        </w:tc>
        <w:tc>
          <w:tcPr>
            <w:tcW w:w="992" w:type="dxa"/>
            <w:noWrap/>
            <w:vAlign w:val="center"/>
            <w:hideMark/>
          </w:tcPr>
          <w:p w14:paraId="0C6438DB"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8,2%</w:t>
            </w:r>
          </w:p>
        </w:tc>
        <w:tc>
          <w:tcPr>
            <w:tcW w:w="992" w:type="dxa"/>
            <w:noWrap/>
            <w:vAlign w:val="center"/>
            <w:hideMark/>
          </w:tcPr>
          <w:p w14:paraId="7BE5D311"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2,88%</w:t>
            </w:r>
          </w:p>
        </w:tc>
      </w:tr>
    </w:tbl>
    <w:p w14:paraId="1DA0BA8F" w14:textId="034905E3" w:rsidR="008503C4" w:rsidRPr="00A200D2" w:rsidRDefault="008503C4" w:rsidP="00A37A16">
      <w:pPr>
        <w:spacing w:after="0" w:line="360" w:lineRule="auto"/>
        <w:ind w:right="4"/>
        <w:jc w:val="center"/>
        <w:outlineLvl w:val="0"/>
        <w:rPr>
          <w:rFonts w:ascii="Times New Roman" w:eastAsia="Arial Unicode MS" w:hAnsi="Times New Roman" w:cs="Times New Roman"/>
          <w:color w:val="000000"/>
          <w:sz w:val="20"/>
          <w:u w:color="000000"/>
          <w:lang w:val="en-GB" w:eastAsia="en-ZA"/>
        </w:rPr>
      </w:pPr>
      <w:r w:rsidRPr="00A200D2">
        <w:rPr>
          <w:rFonts w:ascii="Times New Roman" w:eastAsia="Arial Unicode MS" w:hAnsi="Times New Roman" w:cs="Times New Roman"/>
          <w:b/>
          <w:color w:val="000000"/>
          <w:sz w:val="20"/>
          <w:u w:color="000000"/>
          <w:lang w:val="en-GB" w:eastAsia="en-ZA"/>
        </w:rPr>
        <w:t xml:space="preserve">Table </w:t>
      </w:r>
      <w:r w:rsidR="00A200D2">
        <w:rPr>
          <w:rFonts w:ascii="Times New Roman" w:eastAsia="Arial Unicode MS" w:hAnsi="Times New Roman" w:cs="Times New Roman"/>
          <w:b/>
          <w:color w:val="000000"/>
          <w:sz w:val="20"/>
          <w:u w:color="000000"/>
          <w:lang w:val="en-GB" w:eastAsia="en-ZA"/>
        </w:rPr>
        <w:t>8</w:t>
      </w:r>
      <w:r w:rsidRPr="00A200D2">
        <w:rPr>
          <w:rFonts w:ascii="Times New Roman" w:eastAsia="Arial Unicode MS" w:hAnsi="Times New Roman" w:cs="Times New Roman"/>
          <w:b/>
          <w:color w:val="000000"/>
          <w:sz w:val="20"/>
          <w:u w:color="000000"/>
          <w:lang w:val="en-GB" w:eastAsia="en-ZA"/>
        </w:rPr>
        <w:t xml:space="preserve">: Programme 3: </w:t>
      </w:r>
      <w:r w:rsidRPr="00A200D2">
        <w:rPr>
          <w:rFonts w:ascii="Times New Roman" w:eastAsia="Arial Unicode MS" w:hAnsi="Times New Roman" w:cs="Times New Roman"/>
          <w:b/>
          <w:bCs/>
          <w:color w:val="000000"/>
          <w:sz w:val="20"/>
          <w:u w:color="000000"/>
          <w:lang w:val="en-US" w:eastAsia="en-ZA"/>
        </w:rPr>
        <w:t>Nominal &amp; real increases/decreases</w:t>
      </w:r>
    </w:p>
    <w:p w14:paraId="3A21C9AE"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23444DE9" w14:textId="77777777" w:rsidR="00A200D2" w:rsidRDefault="008503C4" w:rsidP="00A37A16">
      <w:pPr>
        <w:spacing w:after="0" w:line="360" w:lineRule="auto"/>
        <w:ind w:right="4"/>
        <w:jc w:val="both"/>
        <w:outlineLvl w:val="0"/>
        <w:rPr>
          <w:rFonts w:ascii="Times New Roman" w:eastAsia="Arial Unicode MS" w:hAnsi="Times New Roman" w:cs="Times New Roman"/>
          <w:color w:val="000000"/>
          <w:u w:color="000000"/>
          <w:vertAlign w:val="superscript"/>
          <w:lang w:val="en-GB" w:eastAsia="en-ZA"/>
        </w:rPr>
      </w:pPr>
      <w:r w:rsidRPr="008503C4">
        <w:rPr>
          <w:rFonts w:ascii="Times New Roman" w:eastAsia="Arial Unicode MS" w:hAnsi="Times New Roman" w:cs="Times New Roman"/>
          <w:color w:val="000000"/>
          <w:u w:color="000000"/>
          <w:lang w:val="en-GB" w:eastAsia="en-ZA"/>
        </w:rPr>
        <w:t>Programme 3 has five Performance Indicators and annual performance targets. Targets set for 2019/20 remain in line with those set in 2018/19, except for 1 500 more military veterans and their dependents to be provided with skills development and one more memorial site to be erected.</w:t>
      </w:r>
    </w:p>
    <w:p w14:paraId="3D42E7DC" w14:textId="70205406"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 </w:t>
      </w:r>
    </w:p>
    <w:tbl>
      <w:tblPr>
        <w:tblStyle w:val="TableGrid"/>
        <w:tblW w:w="0" w:type="auto"/>
        <w:jc w:val="center"/>
        <w:tblLook w:val="04A0" w:firstRow="1" w:lastRow="0" w:firstColumn="1" w:lastColumn="0" w:noHBand="0" w:noVBand="1"/>
      </w:tblPr>
      <w:tblGrid>
        <w:gridCol w:w="3667"/>
        <w:gridCol w:w="1341"/>
        <w:gridCol w:w="1327"/>
        <w:gridCol w:w="1390"/>
        <w:gridCol w:w="1291"/>
      </w:tblGrid>
      <w:tr w:rsidR="008503C4" w:rsidRPr="00A200D2" w14:paraId="45C22682" w14:textId="77777777" w:rsidTr="00A200D2">
        <w:trPr>
          <w:tblHeader/>
          <w:jc w:val="center"/>
        </w:trPr>
        <w:tc>
          <w:tcPr>
            <w:tcW w:w="3667" w:type="dxa"/>
            <w:vMerge w:val="restart"/>
            <w:shd w:val="clear" w:color="auto" w:fill="A8D08D" w:themeFill="accent6" w:themeFillTint="99"/>
          </w:tcPr>
          <w:p w14:paraId="4AC5BFFC"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Performance Indicator</w:t>
            </w:r>
          </w:p>
        </w:tc>
        <w:tc>
          <w:tcPr>
            <w:tcW w:w="1341" w:type="dxa"/>
            <w:shd w:val="clear" w:color="auto" w:fill="A8D08D" w:themeFill="accent6" w:themeFillTint="99"/>
          </w:tcPr>
          <w:p w14:paraId="1F62F0F4"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Audited Outcome</w:t>
            </w:r>
          </w:p>
        </w:tc>
        <w:tc>
          <w:tcPr>
            <w:tcW w:w="1327" w:type="dxa"/>
            <w:shd w:val="clear" w:color="auto" w:fill="A8D08D" w:themeFill="accent6" w:themeFillTint="99"/>
          </w:tcPr>
          <w:p w14:paraId="31C28247"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Estimated Performance</w:t>
            </w:r>
          </w:p>
        </w:tc>
        <w:tc>
          <w:tcPr>
            <w:tcW w:w="1390" w:type="dxa"/>
            <w:shd w:val="clear" w:color="auto" w:fill="A8D08D" w:themeFill="accent6" w:themeFillTint="99"/>
          </w:tcPr>
          <w:p w14:paraId="0E0CBC22"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Estimated Performance</w:t>
            </w:r>
          </w:p>
        </w:tc>
        <w:tc>
          <w:tcPr>
            <w:tcW w:w="1291" w:type="dxa"/>
            <w:shd w:val="clear" w:color="auto" w:fill="A8D08D" w:themeFill="accent6" w:themeFillTint="99"/>
          </w:tcPr>
          <w:p w14:paraId="199A0BC4"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Medium Term target</w:t>
            </w:r>
          </w:p>
        </w:tc>
      </w:tr>
      <w:tr w:rsidR="008503C4" w:rsidRPr="00A200D2" w14:paraId="2A12CD2E" w14:textId="77777777" w:rsidTr="00A200D2">
        <w:trPr>
          <w:trHeight w:val="305"/>
          <w:tblHeader/>
          <w:jc w:val="center"/>
        </w:trPr>
        <w:tc>
          <w:tcPr>
            <w:tcW w:w="3667" w:type="dxa"/>
            <w:vMerge/>
            <w:shd w:val="clear" w:color="auto" w:fill="A8D08D" w:themeFill="accent6" w:themeFillTint="99"/>
          </w:tcPr>
          <w:p w14:paraId="444C2DE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p>
        </w:tc>
        <w:tc>
          <w:tcPr>
            <w:tcW w:w="1341" w:type="dxa"/>
            <w:shd w:val="clear" w:color="auto" w:fill="A8D08D" w:themeFill="accent6" w:themeFillTint="99"/>
          </w:tcPr>
          <w:p w14:paraId="398AE219"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2016/17</w:t>
            </w:r>
          </w:p>
        </w:tc>
        <w:tc>
          <w:tcPr>
            <w:tcW w:w="1327" w:type="dxa"/>
            <w:shd w:val="clear" w:color="auto" w:fill="A8D08D" w:themeFill="accent6" w:themeFillTint="99"/>
          </w:tcPr>
          <w:p w14:paraId="20109C5F"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2017/18</w:t>
            </w:r>
          </w:p>
        </w:tc>
        <w:tc>
          <w:tcPr>
            <w:tcW w:w="1390" w:type="dxa"/>
            <w:shd w:val="clear" w:color="auto" w:fill="A8D08D" w:themeFill="accent6" w:themeFillTint="99"/>
          </w:tcPr>
          <w:p w14:paraId="384BA056"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2018/19</w:t>
            </w:r>
          </w:p>
        </w:tc>
        <w:tc>
          <w:tcPr>
            <w:tcW w:w="1291" w:type="dxa"/>
            <w:shd w:val="clear" w:color="auto" w:fill="A8D08D" w:themeFill="accent6" w:themeFillTint="99"/>
          </w:tcPr>
          <w:p w14:paraId="4852C315" w14:textId="77777777" w:rsidR="008503C4" w:rsidRPr="00A200D2" w:rsidRDefault="008503C4" w:rsidP="00A37A16">
            <w:pPr>
              <w:spacing w:line="360" w:lineRule="auto"/>
              <w:ind w:right="4"/>
              <w:jc w:val="both"/>
              <w:outlineLvl w:val="0"/>
              <w:rPr>
                <w:rFonts w:ascii="Times New Roman" w:eastAsia="Arial Unicode MS" w:hAnsi="Times New Roman" w:cs="Times New Roman"/>
                <w:b/>
                <w:color w:val="000000"/>
                <w:sz w:val="18"/>
                <w:u w:color="000000"/>
                <w:lang w:eastAsia="en-ZA"/>
              </w:rPr>
            </w:pPr>
            <w:r w:rsidRPr="00A200D2">
              <w:rPr>
                <w:rFonts w:ascii="Times New Roman" w:eastAsia="Arial Unicode MS" w:hAnsi="Times New Roman" w:cs="Times New Roman"/>
                <w:b/>
                <w:color w:val="000000"/>
                <w:sz w:val="18"/>
                <w:u w:color="000000"/>
                <w:lang w:eastAsia="en-ZA"/>
              </w:rPr>
              <w:t>2019/20</w:t>
            </w:r>
          </w:p>
        </w:tc>
      </w:tr>
      <w:tr w:rsidR="008503C4" w:rsidRPr="00A200D2" w14:paraId="043666D1" w14:textId="77777777" w:rsidTr="00A200D2">
        <w:trPr>
          <w:jc w:val="center"/>
        </w:trPr>
        <w:tc>
          <w:tcPr>
            <w:tcW w:w="3667" w:type="dxa"/>
            <w:shd w:val="clear" w:color="auto" w:fill="A8D08D" w:themeFill="accent6" w:themeFillTint="99"/>
          </w:tcPr>
          <w:p w14:paraId="2E561B4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Number of private sector companies and organs of state in agreements with the DMV</w:t>
            </w:r>
          </w:p>
        </w:tc>
        <w:tc>
          <w:tcPr>
            <w:tcW w:w="1341" w:type="dxa"/>
          </w:tcPr>
          <w:p w14:paraId="38623EA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0</w:t>
            </w:r>
          </w:p>
        </w:tc>
        <w:tc>
          <w:tcPr>
            <w:tcW w:w="1327" w:type="dxa"/>
          </w:tcPr>
          <w:p w14:paraId="2C0A52CD"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0</w:t>
            </w:r>
          </w:p>
        </w:tc>
        <w:tc>
          <w:tcPr>
            <w:tcW w:w="1390" w:type="dxa"/>
          </w:tcPr>
          <w:p w14:paraId="23175CE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4</w:t>
            </w:r>
          </w:p>
        </w:tc>
        <w:tc>
          <w:tcPr>
            <w:tcW w:w="1291" w:type="dxa"/>
          </w:tcPr>
          <w:p w14:paraId="525439B3"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4</w:t>
            </w:r>
          </w:p>
        </w:tc>
      </w:tr>
      <w:tr w:rsidR="008503C4" w:rsidRPr="00A200D2" w14:paraId="4056811F" w14:textId="77777777" w:rsidTr="00A200D2">
        <w:trPr>
          <w:jc w:val="center"/>
        </w:trPr>
        <w:tc>
          <w:tcPr>
            <w:tcW w:w="3667" w:type="dxa"/>
            <w:shd w:val="clear" w:color="auto" w:fill="A8D08D" w:themeFill="accent6" w:themeFillTint="99"/>
          </w:tcPr>
          <w:p w14:paraId="36130AC9"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Number of veterans with approved funding for skills development programmes</w:t>
            </w:r>
          </w:p>
        </w:tc>
        <w:tc>
          <w:tcPr>
            <w:tcW w:w="1341" w:type="dxa"/>
          </w:tcPr>
          <w:p w14:paraId="139196F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1 908</w:t>
            </w:r>
          </w:p>
        </w:tc>
        <w:tc>
          <w:tcPr>
            <w:tcW w:w="1327" w:type="dxa"/>
          </w:tcPr>
          <w:p w14:paraId="53594251"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952</w:t>
            </w:r>
          </w:p>
        </w:tc>
        <w:tc>
          <w:tcPr>
            <w:tcW w:w="1390" w:type="dxa"/>
          </w:tcPr>
          <w:p w14:paraId="22520D4C"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4 000</w:t>
            </w:r>
          </w:p>
        </w:tc>
        <w:tc>
          <w:tcPr>
            <w:tcW w:w="1291" w:type="dxa"/>
          </w:tcPr>
          <w:p w14:paraId="40D4D75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5 500</w:t>
            </w:r>
          </w:p>
        </w:tc>
      </w:tr>
      <w:tr w:rsidR="008503C4" w:rsidRPr="00A200D2" w14:paraId="598C8EC0" w14:textId="77777777" w:rsidTr="00A200D2">
        <w:trPr>
          <w:jc w:val="center"/>
        </w:trPr>
        <w:tc>
          <w:tcPr>
            <w:tcW w:w="3667" w:type="dxa"/>
            <w:shd w:val="clear" w:color="auto" w:fill="A8D08D" w:themeFill="accent6" w:themeFillTint="99"/>
          </w:tcPr>
          <w:p w14:paraId="51A44B8A"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 xml:space="preserve">Number of veteran’s businesses provided with access to empowerment opportunities </w:t>
            </w:r>
          </w:p>
        </w:tc>
        <w:tc>
          <w:tcPr>
            <w:tcW w:w="1341" w:type="dxa"/>
          </w:tcPr>
          <w:p w14:paraId="26F2DFB3"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179</w:t>
            </w:r>
          </w:p>
        </w:tc>
        <w:tc>
          <w:tcPr>
            <w:tcW w:w="1327" w:type="dxa"/>
          </w:tcPr>
          <w:p w14:paraId="4E7CA573"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154</w:t>
            </w:r>
          </w:p>
        </w:tc>
        <w:tc>
          <w:tcPr>
            <w:tcW w:w="1390" w:type="dxa"/>
          </w:tcPr>
          <w:p w14:paraId="1EE41B4D"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110</w:t>
            </w:r>
          </w:p>
        </w:tc>
        <w:tc>
          <w:tcPr>
            <w:tcW w:w="1291" w:type="dxa"/>
          </w:tcPr>
          <w:p w14:paraId="2FF80961"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110</w:t>
            </w:r>
          </w:p>
        </w:tc>
      </w:tr>
      <w:tr w:rsidR="008503C4" w:rsidRPr="00A200D2" w14:paraId="28ED6900" w14:textId="77777777" w:rsidTr="00A200D2">
        <w:trPr>
          <w:jc w:val="center"/>
        </w:trPr>
        <w:tc>
          <w:tcPr>
            <w:tcW w:w="3667" w:type="dxa"/>
            <w:shd w:val="clear" w:color="auto" w:fill="A8D08D" w:themeFill="accent6" w:themeFillTint="99"/>
          </w:tcPr>
          <w:p w14:paraId="004D44A7"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Percentage of approved burial claims paid within 30 days</w:t>
            </w:r>
          </w:p>
        </w:tc>
        <w:tc>
          <w:tcPr>
            <w:tcW w:w="1341" w:type="dxa"/>
          </w:tcPr>
          <w:p w14:paraId="2F4F7989"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New target</w:t>
            </w:r>
          </w:p>
        </w:tc>
        <w:tc>
          <w:tcPr>
            <w:tcW w:w="1327" w:type="dxa"/>
          </w:tcPr>
          <w:p w14:paraId="16F63F76"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64%</w:t>
            </w:r>
          </w:p>
        </w:tc>
        <w:tc>
          <w:tcPr>
            <w:tcW w:w="1390" w:type="dxa"/>
          </w:tcPr>
          <w:p w14:paraId="7FED46B0"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100%</w:t>
            </w:r>
          </w:p>
        </w:tc>
        <w:tc>
          <w:tcPr>
            <w:tcW w:w="1291" w:type="dxa"/>
          </w:tcPr>
          <w:p w14:paraId="4CBDD050"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100%</w:t>
            </w:r>
          </w:p>
        </w:tc>
      </w:tr>
      <w:tr w:rsidR="008503C4" w:rsidRPr="00A200D2" w14:paraId="0EE5C922" w14:textId="77777777" w:rsidTr="00A200D2">
        <w:trPr>
          <w:jc w:val="center"/>
        </w:trPr>
        <w:tc>
          <w:tcPr>
            <w:tcW w:w="3667" w:type="dxa"/>
            <w:shd w:val="clear" w:color="auto" w:fill="A8D08D" w:themeFill="accent6" w:themeFillTint="99"/>
          </w:tcPr>
          <w:p w14:paraId="36E1F9F8"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Number of memorial sites erected per year</w:t>
            </w:r>
          </w:p>
        </w:tc>
        <w:tc>
          <w:tcPr>
            <w:tcW w:w="1341" w:type="dxa"/>
          </w:tcPr>
          <w:p w14:paraId="163F7830"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w:t>
            </w:r>
          </w:p>
        </w:tc>
        <w:tc>
          <w:tcPr>
            <w:tcW w:w="1327" w:type="dxa"/>
          </w:tcPr>
          <w:p w14:paraId="1BF27BCB"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0</w:t>
            </w:r>
          </w:p>
        </w:tc>
        <w:tc>
          <w:tcPr>
            <w:tcW w:w="1390" w:type="dxa"/>
          </w:tcPr>
          <w:p w14:paraId="4083D09F"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2</w:t>
            </w:r>
          </w:p>
        </w:tc>
        <w:tc>
          <w:tcPr>
            <w:tcW w:w="1291" w:type="dxa"/>
          </w:tcPr>
          <w:p w14:paraId="1BE72E3E" w14:textId="77777777" w:rsidR="008503C4" w:rsidRPr="00A200D2" w:rsidRDefault="008503C4" w:rsidP="00A37A16">
            <w:pPr>
              <w:spacing w:line="360" w:lineRule="auto"/>
              <w:ind w:right="4"/>
              <w:jc w:val="both"/>
              <w:outlineLvl w:val="0"/>
              <w:rPr>
                <w:rFonts w:ascii="Times New Roman" w:eastAsia="Arial Unicode MS" w:hAnsi="Times New Roman" w:cs="Times New Roman"/>
                <w:color w:val="000000"/>
                <w:sz w:val="18"/>
                <w:u w:color="000000"/>
                <w:lang w:eastAsia="en-ZA"/>
              </w:rPr>
            </w:pPr>
            <w:r w:rsidRPr="00A200D2">
              <w:rPr>
                <w:rFonts w:ascii="Times New Roman" w:eastAsia="Arial Unicode MS" w:hAnsi="Times New Roman" w:cs="Times New Roman"/>
                <w:color w:val="000000"/>
                <w:sz w:val="18"/>
                <w:u w:color="000000"/>
                <w:lang w:eastAsia="en-ZA"/>
              </w:rPr>
              <w:t>3</w:t>
            </w:r>
          </w:p>
        </w:tc>
      </w:tr>
    </w:tbl>
    <w:p w14:paraId="2061D134" w14:textId="28BB4BAE" w:rsidR="008503C4" w:rsidRPr="00A200D2" w:rsidRDefault="00A200D2" w:rsidP="00A37A16">
      <w:pPr>
        <w:spacing w:after="0" w:line="360" w:lineRule="auto"/>
        <w:ind w:right="4"/>
        <w:jc w:val="center"/>
        <w:outlineLvl w:val="0"/>
        <w:rPr>
          <w:rFonts w:ascii="Times New Roman" w:eastAsia="Arial Unicode MS" w:hAnsi="Times New Roman" w:cs="Times New Roman"/>
          <w:b/>
          <w:color w:val="000000"/>
          <w:sz w:val="20"/>
          <w:u w:color="000000"/>
          <w:lang w:val="en-GB" w:eastAsia="en-ZA"/>
        </w:rPr>
      </w:pPr>
      <w:r w:rsidRPr="00A200D2">
        <w:rPr>
          <w:rFonts w:ascii="Times New Roman" w:eastAsia="Arial Unicode MS" w:hAnsi="Times New Roman" w:cs="Times New Roman"/>
          <w:b/>
          <w:color w:val="000000"/>
          <w:sz w:val="20"/>
          <w:u w:color="000000"/>
          <w:lang w:val="en-GB" w:eastAsia="en-ZA"/>
        </w:rPr>
        <w:t>Table 9</w:t>
      </w:r>
      <w:r w:rsidR="008503C4" w:rsidRPr="00A200D2">
        <w:rPr>
          <w:rFonts w:ascii="Times New Roman" w:eastAsia="Arial Unicode MS" w:hAnsi="Times New Roman" w:cs="Times New Roman"/>
          <w:b/>
          <w:color w:val="000000"/>
          <w:sz w:val="20"/>
          <w:u w:color="000000"/>
          <w:lang w:val="en-GB" w:eastAsia="en-ZA"/>
        </w:rPr>
        <w:t>: Programme 3 - Annual Performance indicators and annual targets</w:t>
      </w:r>
    </w:p>
    <w:p w14:paraId="135A18C9" w14:textId="0B489652" w:rsid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5.</w:t>
      </w:r>
      <w:r w:rsidRPr="008503C4">
        <w:rPr>
          <w:rFonts w:ascii="Times New Roman" w:eastAsia="Arial Unicode MS" w:hAnsi="Times New Roman" w:cs="Times New Roman"/>
          <w:b/>
          <w:color w:val="000000"/>
          <w:u w:color="000000"/>
          <w:lang w:eastAsia="en-ZA"/>
        </w:rPr>
        <w:tab/>
        <w:t xml:space="preserve">ADDITIONAL MATTERS </w:t>
      </w:r>
    </w:p>
    <w:p w14:paraId="7ABB8D65"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027580C2" w14:textId="1C955807" w:rsid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5.1</w:t>
      </w:r>
      <w:r w:rsidRPr="008503C4">
        <w:rPr>
          <w:rFonts w:ascii="Times New Roman" w:eastAsia="Arial Unicode MS" w:hAnsi="Times New Roman" w:cs="Times New Roman"/>
          <w:color w:val="000000"/>
          <w:u w:color="000000"/>
          <w:lang w:eastAsia="en-ZA"/>
        </w:rPr>
        <w:t xml:space="preserve"> </w:t>
      </w:r>
      <w:r w:rsidRPr="008503C4">
        <w:rPr>
          <w:rFonts w:ascii="Times New Roman" w:eastAsia="Arial Unicode MS" w:hAnsi="Times New Roman" w:cs="Times New Roman"/>
          <w:color w:val="000000"/>
          <w:u w:color="000000"/>
          <w:lang w:eastAsia="en-ZA"/>
        </w:rPr>
        <w:tab/>
      </w:r>
      <w:r w:rsidRPr="008503C4">
        <w:rPr>
          <w:rFonts w:ascii="Times New Roman" w:eastAsia="Arial Unicode MS" w:hAnsi="Times New Roman" w:cs="Times New Roman"/>
          <w:b/>
          <w:color w:val="000000"/>
          <w:u w:color="000000"/>
          <w:lang w:eastAsia="en-ZA"/>
        </w:rPr>
        <w:t>Proposed Amendments to the Military Veterans Act and Regulations</w:t>
      </w:r>
    </w:p>
    <w:p w14:paraId="285ED2D8"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5B5D47CE" w14:textId="32159C84" w:rsidR="008503C4" w:rsidRDefault="008503C4" w:rsidP="00A37A16">
      <w:pPr>
        <w:spacing w:after="0" w:line="360" w:lineRule="auto"/>
        <w:ind w:right="4"/>
        <w:jc w:val="both"/>
        <w:outlineLvl w:val="0"/>
        <w:rPr>
          <w:rFonts w:ascii="Times New Roman" w:eastAsia="Arial Unicode MS" w:hAnsi="Times New Roman" w:cs="Times New Roman"/>
          <w:i/>
          <w:color w:val="000000"/>
          <w:u w:color="000000"/>
          <w:vertAlign w:val="superscript"/>
          <w:lang w:eastAsia="en-ZA"/>
        </w:rPr>
      </w:pPr>
      <w:r w:rsidRPr="008503C4">
        <w:rPr>
          <w:rFonts w:ascii="Times New Roman" w:eastAsia="Arial Unicode MS" w:hAnsi="Times New Roman" w:cs="Times New Roman"/>
          <w:color w:val="000000"/>
          <w:u w:color="000000"/>
          <w:lang w:eastAsia="en-ZA"/>
        </w:rPr>
        <w:t xml:space="preserve">The Department has once again stated that they intend to amend the Military Veterans Act (No. 18 of 2011) as well as the Military Veterans Benefits Regulations (MVBR) of 2014. </w:t>
      </w:r>
      <w:r w:rsidRPr="00A200D2">
        <w:rPr>
          <w:rFonts w:ascii="Times New Roman" w:eastAsia="Arial Unicode MS" w:hAnsi="Times New Roman" w:cs="Times New Roman"/>
          <w:color w:val="000000"/>
          <w:u w:color="000000"/>
          <w:lang w:eastAsia="en-ZA"/>
        </w:rPr>
        <w:t>“The process had commenced but it is not yet finalised. The amendment of the Act is necessary as it will play an important role in shaping the future of military veterans.”</w:t>
      </w:r>
    </w:p>
    <w:p w14:paraId="28ED41C8" w14:textId="5E009D8A" w:rsidR="00A200D2" w:rsidRPr="008503C4" w:rsidRDefault="00A200D2" w:rsidP="00A37A16">
      <w:pPr>
        <w:spacing w:after="0" w:line="360" w:lineRule="auto"/>
        <w:ind w:right="4"/>
        <w:jc w:val="both"/>
        <w:outlineLvl w:val="0"/>
        <w:rPr>
          <w:rFonts w:ascii="Times New Roman" w:eastAsia="Arial Unicode MS" w:hAnsi="Times New Roman" w:cs="Times New Roman"/>
          <w:bCs/>
          <w:color w:val="000000"/>
          <w:u w:color="000000"/>
          <w:lang w:val="en-US" w:eastAsia="en-ZA"/>
        </w:rPr>
      </w:pPr>
    </w:p>
    <w:p w14:paraId="249884BA" w14:textId="09898359" w:rsidR="008503C4" w:rsidRPr="008503C4" w:rsidRDefault="00A200D2" w:rsidP="00A37A16">
      <w:pPr>
        <w:spacing w:after="0" w:line="360" w:lineRule="auto"/>
        <w:ind w:right="4"/>
        <w:jc w:val="both"/>
        <w:outlineLvl w:val="0"/>
        <w:rPr>
          <w:rFonts w:ascii="Times New Roman" w:eastAsia="Arial Unicode MS" w:hAnsi="Times New Roman" w:cs="Times New Roman"/>
          <w:bCs/>
          <w:color w:val="000000"/>
          <w:u w:color="000000"/>
          <w:lang w:val="en-US" w:eastAsia="en-ZA"/>
        </w:rPr>
      </w:pPr>
      <w:r>
        <w:rPr>
          <w:rFonts w:ascii="Times New Roman" w:eastAsia="Arial Unicode MS" w:hAnsi="Times New Roman" w:cs="Times New Roman"/>
          <w:b/>
          <w:color w:val="000000"/>
          <w:u w:color="000000"/>
          <w:lang w:val="en-GB" w:eastAsia="en-ZA"/>
        </w:rPr>
        <w:t>5.2</w:t>
      </w:r>
      <w:r>
        <w:rPr>
          <w:rFonts w:ascii="Times New Roman" w:eastAsia="Arial Unicode MS" w:hAnsi="Times New Roman" w:cs="Times New Roman"/>
          <w:b/>
          <w:color w:val="000000"/>
          <w:u w:color="000000"/>
          <w:lang w:val="en-GB" w:eastAsia="en-ZA"/>
        </w:rPr>
        <w:tab/>
      </w:r>
      <w:r w:rsidR="008503C4" w:rsidRPr="008503C4">
        <w:rPr>
          <w:rFonts w:ascii="Times New Roman" w:eastAsia="Arial Unicode MS" w:hAnsi="Times New Roman" w:cs="Times New Roman"/>
          <w:b/>
          <w:color w:val="000000"/>
          <w:u w:color="000000"/>
          <w:lang w:val="en-GB" w:eastAsia="en-ZA"/>
        </w:rPr>
        <w:t>Performance targets</w:t>
      </w:r>
    </w:p>
    <w:p w14:paraId="0A2893B6"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val="en-GB" w:eastAsia="en-ZA"/>
        </w:rPr>
      </w:pPr>
    </w:p>
    <w:p w14:paraId="51B7732D"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val="en-GB" w:eastAsia="en-ZA"/>
        </w:rPr>
      </w:pPr>
      <w:r w:rsidRPr="008503C4">
        <w:rPr>
          <w:rFonts w:ascii="Times New Roman" w:eastAsia="Arial Unicode MS" w:hAnsi="Times New Roman" w:cs="Times New Roman"/>
          <w:b/>
          <w:color w:val="000000"/>
          <w:u w:color="000000"/>
          <w:lang w:val="en-GB" w:eastAsia="en-ZA"/>
        </w:rPr>
        <w:t>Compensation benefit</w:t>
      </w:r>
    </w:p>
    <w:p w14:paraId="3EBE311A" w14:textId="5CFB4B6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The DMV has for the first time started to roll out the Compensation benefit to military veterans. It is described as follows: “Compensation to military veterans who sustained disabling injuries or severe psychological and neuro-psychiatric trauma or who suffer from terminal diseases resulting from their participation in military activities” It has set an annual target of 300 for 2019/20 and further states that the benefit has been accelerated with the assistance of the South African Military Health Service Medical practitioners in the last financial year. It managed to conduct medical assessments to more than 126 applicants in line with the allocated budget of R5.2M. </w:t>
      </w:r>
    </w:p>
    <w:p w14:paraId="216E90DB"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29B7F64E" w14:textId="5691DA4B" w:rsid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val="en-GB" w:eastAsia="en-ZA"/>
        </w:rPr>
      </w:pPr>
      <w:r w:rsidRPr="008503C4">
        <w:rPr>
          <w:rFonts w:ascii="Times New Roman" w:eastAsia="Arial Unicode MS" w:hAnsi="Times New Roman" w:cs="Times New Roman"/>
          <w:b/>
          <w:color w:val="000000"/>
          <w:u w:color="000000"/>
          <w:lang w:val="en-GB" w:eastAsia="en-ZA"/>
        </w:rPr>
        <w:t>Pension benefit</w:t>
      </w:r>
    </w:p>
    <w:p w14:paraId="1170D286" w14:textId="26305C5C"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Another improvement is the movement of pensions, where the DMV has now set an annual target to have this policy approved within 2019/20, and in the two following years</w:t>
      </w:r>
      <w:r w:rsidR="000E0539">
        <w:rPr>
          <w:rFonts w:ascii="Times New Roman" w:eastAsia="Arial Unicode MS" w:hAnsi="Times New Roman" w:cs="Times New Roman"/>
          <w:color w:val="000000"/>
          <w:u w:color="000000"/>
          <w:lang w:val="en-GB" w:eastAsia="en-ZA"/>
        </w:rPr>
        <w:t>,</w:t>
      </w:r>
      <w:r w:rsidRPr="008503C4">
        <w:rPr>
          <w:rFonts w:ascii="Times New Roman" w:eastAsia="Arial Unicode MS" w:hAnsi="Times New Roman" w:cs="Times New Roman"/>
          <w:color w:val="000000"/>
          <w:u w:color="000000"/>
          <w:lang w:val="en-GB" w:eastAsia="en-ZA"/>
        </w:rPr>
        <w:t xml:space="preserve"> it will attempt to deliver pension pay-outs to 300 and 400 military veterans respectively.</w:t>
      </w:r>
    </w:p>
    <w:p w14:paraId="30491D65"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7FF986CD"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val="en-GB" w:eastAsia="en-ZA"/>
        </w:rPr>
      </w:pPr>
      <w:r w:rsidRPr="008503C4">
        <w:rPr>
          <w:rFonts w:ascii="Times New Roman" w:eastAsia="Arial Unicode MS" w:hAnsi="Times New Roman" w:cs="Times New Roman"/>
          <w:b/>
          <w:color w:val="000000"/>
          <w:u w:color="000000"/>
          <w:lang w:val="en-GB" w:eastAsia="en-ZA"/>
        </w:rPr>
        <w:t>Transport benefit</w:t>
      </w:r>
    </w:p>
    <w:p w14:paraId="2378D4E0" w14:textId="32313CC8"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Similar to the pension benefit which has not shown any progress for years, the transport benefit is now included in the annual performance target, albeit only to have an approved policy </w:t>
      </w:r>
      <w:r w:rsidRPr="008503C4">
        <w:rPr>
          <w:rFonts w:ascii="Times New Roman" w:eastAsia="Arial Unicode MS" w:hAnsi="Times New Roman" w:cs="Times New Roman"/>
          <w:color w:val="000000"/>
          <w:u w:color="000000"/>
          <w:lang w:eastAsia="en-ZA"/>
        </w:rPr>
        <w:t>on military veteran’s transport benefit for 2019/20. For the two subsequent years, it has targets of 500 and 1 000 military veterans accessing subsided transport per annum.</w:t>
      </w:r>
    </w:p>
    <w:p w14:paraId="6D8B4A92" w14:textId="4D3A577F" w:rsid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523B8B23" w14:textId="25F31A73" w:rsidR="00F85C2F" w:rsidRDefault="00F85C2F"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7A4A73E8" w14:textId="1DC0A0AB" w:rsidR="00F85C2F" w:rsidRDefault="00F85C2F"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01E0771F" w14:textId="77777777" w:rsidR="00F85C2F" w:rsidRPr="008503C4" w:rsidRDefault="00F85C2F"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13B8C1E5" w14:textId="24A174AD" w:rsidR="008503C4" w:rsidRDefault="00A200D2" w:rsidP="00A37A16">
      <w:pPr>
        <w:spacing w:after="0" w:line="360" w:lineRule="auto"/>
        <w:ind w:right="4"/>
        <w:jc w:val="both"/>
        <w:outlineLvl w:val="0"/>
        <w:rPr>
          <w:rFonts w:ascii="Times New Roman" w:eastAsia="Arial Unicode MS" w:hAnsi="Times New Roman" w:cs="Times New Roman"/>
          <w:b/>
          <w:bCs/>
          <w:color w:val="000000"/>
          <w:u w:color="000000"/>
          <w:lang w:val="en-US" w:eastAsia="en-ZA"/>
        </w:rPr>
      </w:pPr>
      <w:r>
        <w:rPr>
          <w:rFonts w:ascii="Times New Roman" w:eastAsia="Arial Unicode MS" w:hAnsi="Times New Roman" w:cs="Times New Roman"/>
          <w:b/>
          <w:bCs/>
          <w:color w:val="000000"/>
          <w:u w:color="000000"/>
          <w:lang w:val="en-US" w:eastAsia="en-ZA"/>
        </w:rPr>
        <w:t>5.3</w:t>
      </w:r>
      <w:r>
        <w:rPr>
          <w:rFonts w:ascii="Times New Roman" w:eastAsia="Arial Unicode MS" w:hAnsi="Times New Roman" w:cs="Times New Roman"/>
          <w:b/>
          <w:bCs/>
          <w:color w:val="000000"/>
          <w:u w:color="000000"/>
          <w:lang w:val="en-US" w:eastAsia="en-ZA"/>
        </w:rPr>
        <w:tab/>
      </w:r>
      <w:r w:rsidR="008503C4" w:rsidRPr="008503C4">
        <w:rPr>
          <w:rFonts w:ascii="Times New Roman" w:eastAsia="Arial Unicode MS" w:hAnsi="Times New Roman" w:cs="Times New Roman"/>
          <w:b/>
          <w:bCs/>
          <w:color w:val="000000"/>
          <w:u w:color="000000"/>
          <w:lang w:val="en-US" w:eastAsia="en-ZA"/>
        </w:rPr>
        <w:t xml:space="preserve">Personnel </w:t>
      </w:r>
    </w:p>
    <w:p w14:paraId="6433E6BE"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bCs/>
          <w:color w:val="000000"/>
          <w:u w:color="000000"/>
          <w:lang w:val="en-US" w:eastAsia="en-ZA"/>
        </w:rPr>
      </w:pPr>
    </w:p>
    <w:p w14:paraId="31F33599" w14:textId="1CC66267" w:rsidR="008503C4" w:rsidRDefault="008503C4" w:rsidP="00A37A16">
      <w:pPr>
        <w:spacing w:after="0" w:line="360" w:lineRule="auto"/>
        <w:ind w:right="4"/>
        <w:jc w:val="both"/>
        <w:outlineLvl w:val="0"/>
        <w:rPr>
          <w:rFonts w:ascii="Times New Roman" w:eastAsia="Arial Unicode MS" w:hAnsi="Times New Roman" w:cs="Times New Roman"/>
          <w:b/>
          <w:bCs/>
          <w:color w:val="000000"/>
          <w:u w:color="000000"/>
          <w:vertAlign w:val="superscript"/>
          <w:lang w:val="en-US" w:eastAsia="en-ZA"/>
        </w:rPr>
      </w:pPr>
      <w:r w:rsidRPr="008503C4">
        <w:rPr>
          <w:rFonts w:ascii="Times New Roman" w:eastAsia="Arial Unicode MS" w:hAnsi="Times New Roman" w:cs="Times New Roman"/>
          <w:bCs/>
          <w:color w:val="000000"/>
          <w:u w:color="000000"/>
          <w:lang w:val="en-US" w:eastAsia="en-ZA"/>
        </w:rPr>
        <w:t>Over the years, the Portfolio Committee has raised concerns regarding the personnel situation at the Department. These concerns ranged from leadership instability due to vacancies to the exact number of employees at the Department. Of concern, however, is that the bulk of employees namely 120 (79 number of posts filled + 41 number of employees additional to establishment) remain placed in the Administration programme while, for example, 80 (48+32) employees are allocated to the core service delivery programme (socioeconomic development). Furthermore, the number of employees in the top salary bands (13-16) increased from 21 in 2017/18 to 29 in 2019/20.</w:t>
      </w:r>
      <w:r w:rsidRPr="008503C4">
        <w:rPr>
          <w:rFonts w:ascii="Times New Roman" w:eastAsia="Arial Unicode MS" w:hAnsi="Times New Roman" w:cs="Times New Roman"/>
          <w:b/>
          <w:bCs/>
          <w:color w:val="000000"/>
          <w:u w:color="000000"/>
          <w:vertAlign w:val="superscript"/>
          <w:lang w:val="en-US" w:eastAsia="en-ZA"/>
        </w:rPr>
        <w:t xml:space="preserve"> </w:t>
      </w:r>
    </w:p>
    <w:p w14:paraId="01B9DD91"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bCs/>
          <w:color w:val="000000"/>
          <w:u w:color="000000"/>
          <w:lang w:val="en-US" w:eastAsia="en-ZA"/>
        </w:rPr>
      </w:pPr>
    </w:p>
    <w:tbl>
      <w:tblPr>
        <w:tblStyle w:val="TableGrid"/>
        <w:tblW w:w="9634" w:type="dxa"/>
        <w:tblInd w:w="-5" w:type="dxa"/>
        <w:tblLook w:val="04A0" w:firstRow="1" w:lastRow="0" w:firstColumn="1" w:lastColumn="0" w:noHBand="0" w:noVBand="1"/>
      </w:tblPr>
      <w:tblGrid>
        <w:gridCol w:w="2547"/>
        <w:gridCol w:w="1843"/>
        <w:gridCol w:w="1559"/>
        <w:gridCol w:w="1276"/>
        <w:gridCol w:w="2409"/>
      </w:tblGrid>
      <w:tr w:rsidR="008503C4" w:rsidRPr="00A200D2" w14:paraId="3D55CAE7" w14:textId="77777777" w:rsidTr="00A200D2">
        <w:tc>
          <w:tcPr>
            <w:tcW w:w="2547" w:type="dxa"/>
            <w:shd w:val="clear" w:color="auto" w:fill="A8D08D" w:themeFill="accent6" w:themeFillTint="99"/>
          </w:tcPr>
          <w:p w14:paraId="5A5C0C64"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Programme</w:t>
            </w:r>
          </w:p>
        </w:tc>
        <w:tc>
          <w:tcPr>
            <w:tcW w:w="1843" w:type="dxa"/>
            <w:shd w:val="clear" w:color="auto" w:fill="A8D08D" w:themeFill="accent6" w:themeFillTint="99"/>
          </w:tcPr>
          <w:p w14:paraId="1854420E"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No of posts on establishment</w:t>
            </w:r>
          </w:p>
        </w:tc>
        <w:tc>
          <w:tcPr>
            <w:tcW w:w="1559" w:type="dxa"/>
            <w:shd w:val="clear" w:color="auto" w:fill="A8D08D" w:themeFill="accent6" w:themeFillTint="99"/>
          </w:tcPr>
          <w:p w14:paraId="7376D1DF"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No of posts filled</w:t>
            </w:r>
          </w:p>
        </w:tc>
        <w:tc>
          <w:tcPr>
            <w:tcW w:w="1276" w:type="dxa"/>
            <w:shd w:val="clear" w:color="auto" w:fill="A8D08D" w:themeFill="accent6" w:themeFillTint="99"/>
          </w:tcPr>
          <w:p w14:paraId="305E6075"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Vacancy rate</w:t>
            </w:r>
          </w:p>
        </w:tc>
        <w:tc>
          <w:tcPr>
            <w:tcW w:w="2409" w:type="dxa"/>
            <w:shd w:val="clear" w:color="auto" w:fill="A8D08D" w:themeFill="accent6" w:themeFillTint="99"/>
          </w:tcPr>
          <w:p w14:paraId="2FA73981"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No of employees additional to establishment</w:t>
            </w:r>
          </w:p>
        </w:tc>
      </w:tr>
      <w:tr w:rsidR="008503C4" w:rsidRPr="00A200D2" w14:paraId="0AE811B4" w14:textId="77777777" w:rsidTr="00A200D2">
        <w:tc>
          <w:tcPr>
            <w:tcW w:w="2547" w:type="dxa"/>
            <w:shd w:val="clear" w:color="auto" w:fill="A8D08D" w:themeFill="accent6" w:themeFillTint="99"/>
          </w:tcPr>
          <w:p w14:paraId="1F55CCDF"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 xml:space="preserve">Administration  </w:t>
            </w:r>
          </w:p>
        </w:tc>
        <w:tc>
          <w:tcPr>
            <w:tcW w:w="1843" w:type="dxa"/>
          </w:tcPr>
          <w:p w14:paraId="39A14F65"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103</w:t>
            </w:r>
          </w:p>
        </w:tc>
        <w:tc>
          <w:tcPr>
            <w:tcW w:w="1559" w:type="dxa"/>
          </w:tcPr>
          <w:p w14:paraId="7C6F9AFF"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79</w:t>
            </w:r>
          </w:p>
        </w:tc>
        <w:tc>
          <w:tcPr>
            <w:tcW w:w="1276" w:type="dxa"/>
          </w:tcPr>
          <w:p w14:paraId="609A2983"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23%</w:t>
            </w:r>
          </w:p>
        </w:tc>
        <w:tc>
          <w:tcPr>
            <w:tcW w:w="2409" w:type="dxa"/>
          </w:tcPr>
          <w:p w14:paraId="1537709E"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41</w:t>
            </w:r>
          </w:p>
        </w:tc>
      </w:tr>
      <w:tr w:rsidR="008503C4" w:rsidRPr="00A200D2" w14:paraId="46BD59B6" w14:textId="77777777" w:rsidTr="00A200D2">
        <w:tc>
          <w:tcPr>
            <w:tcW w:w="2547" w:type="dxa"/>
            <w:shd w:val="clear" w:color="auto" w:fill="A8D08D" w:themeFill="accent6" w:themeFillTint="99"/>
          </w:tcPr>
          <w:p w14:paraId="03FBD1A1"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 xml:space="preserve">Socio-economic support </w:t>
            </w:r>
          </w:p>
        </w:tc>
        <w:tc>
          <w:tcPr>
            <w:tcW w:w="1843" w:type="dxa"/>
          </w:tcPr>
          <w:p w14:paraId="6EA5B98B"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20</w:t>
            </w:r>
          </w:p>
        </w:tc>
        <w:tc>
          <w:tcPr>
            <w:tcW w:w="1559" w:type="dxa"/>
          </w:tcPr>
          <w:p w14:paraId="66CC0234"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16</w:t>
            </w:r>
          </w:p>
        </w:tc>
        <w:tc>
          <w:tcPr>
            <w:tcW w:w="1276" w:type="dxa"/>
          </w:tcPr>
          <w:p w14:paraId="3B7D76B5"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20%</w:t>
            </w:r>
          </w:p>
        </w:tc>
        <w:tc>
          <w:tcPr>
            <w:tcW w:w="2409" w:type="dxa"/>
          </w:tcPr>
          <w:p w14:paraId="573FD438"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25</w:t>
            </w:r>
          </w:p>
        </w:tc>
      </w:tr>
      <w:tr w:rsidR="008503C4" w:rsidRPr="00A200D2" w14:paraId="27F35F56" w14:textId="77777777" w:rsidTr="00A200D2">
        <w:tc>
          <w:tcPr>
            <w:tcW w:w="2547" w:type="dxa"/>
            <w:shd w:val="clear" w:color="auto" w:fill="A8D08D" w:themeFill="accent6" w:themeFillTint="99"/>
          </w:tcPr>
          <w:p w14:paraId="69276E23"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 xml:space="preserve">Empowerment &amp; Stakeholder Management </w:t>
            </w:r>
          </w:p>
        </w:tc>
        <w:tc>
          <w:tcPr>
            <w:tcW w:w="1843" w:type="dxa"/>
          </w:tcPr>
          <w:p w14:paraId="28B91872"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46</w:t>
            </w:r>
          </w:p>
        </w:tc>
        <w:tc>
          <w:tcPr>
            <w:tcW w:w="1559" w:type="dxa"/>
          </w:tcPr>
          <w:p w14:paraId="5FEB9E2F"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32</w:t>
            </w:r>
          </w:p>
        </w:tc>
        <w:tc>
          <w:tcPr>
            <w:tcW w:w="1276" w:type="dxa"/>
          </w:tcPr>
          <w:p w14:paraId="6D2069EE"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30%</w:t>
            </w:r>
          </w:p>
        </w:tc>
        <w:tc>
          <w:tcPr>
            <w:tcW w:w="2409" w:type="dxa"/>
          </w:tcPr>
          <w:p w14:paraId="0F8CCF24"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7</w:t>
            </w:r>
          </w:p>
        </w:tc>
      </w:tr>
      <w:tr w:rsidR="008503C4" w:rsidRPr="00A200D2" w14:paraId="1624F20B" w14:textId="77777777" w:rsidTr="00A200D2">
        <w:tc>
          <w:tcPr>
            <w:tcW w:w="2547" w:type="dxa"/>
            <w:shd w:val="clear" w:color="auto" w:fill="A8D08D" w:themeFill="accent6" w:themeFillTint="99"/>
          </w:tcPr>
          <w:p w14:paraId="3E9D361E" w14:textId="77777777" w:rsidR="008503C4" w:rsidRPr="00A200D2" w:rsidRDefault="008503C4" w:rsidP="00A37A16">
            <w:pPr>
              <w:spacing w:line="360" w:lineRule="auto"/>
              <w:ind w:right="4"/>
              <w:jc w:val="both"/>
              <w:outlineLvl w:val="0"/>
              <w:rPr>
                <w:rFonts w:ascii="Times New Roman" w:eastAsia="Arial Unicode MS" w:hAnsi="Times New Roman" w:cs="Times New Roman"/>
                <w:b/>
                <w:bCs/>
                <w:color w:val="000000"/>
                <w:sz w:val="18"/>
                <w:u w:color="000000"/>
                <w:lang w:val="en-US" w:eastAsia="en-ZA"/>
              </w:rPr>
            </w:pPr>
            <w:r w:rsidRPr="00A200D2">
              <w:rPr>
                <w:rFonts w:ascii="Times New Roman" w:eastAsia="Arial Unicode MS" w:hAnsi="Times New Roman" w:cs="Times New Roman"/>
                <w:b/>
                <w:bCs/>
                <w:color w:val="000000"/>
                <w:sz w:val="18"/>
                <w:u w:color="000000"/>
                <w:lang w:val="en-US" w:eastAsia="en-ZA"/>
              </w:rPr>
              <w:t>Total</w:t>
            </w:r>
          </w:p>
        </w:tc>
        <w:tc>
          <w:tcPr>
            <w:tcW w:w="1843" w:type="dxa"/>
          </w:tcPr>
          <w:p w14:paraId="3031E881"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169</w:t>
            </w:r>
          </w:p>
        </w:tc>
        <w:tc>
          <w:tcPr>
            <w:tcW w:w="1559" w:type="dxa"/>
          </w:tcPr>
          <w:p w14:paraId="05B15AE8"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127</w:t>
            </w:r>
          </w:p>
        </w:tc>
        <w:tc>
          <w:tcPr>
            <w:tcW w:w="1276" w:type="dxa"/>
          </w:tcPr>
          <w:p w14:paraId="7FF9390A"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25%</w:t>
            </w:r>
          </w:p>
        </w:tc>
        <w:tc>
          <w:tcPr>
            <w:tcW w:w="2409" w:type="dxa"/>
          </w:tcPr>
          <w:p w14:paraId="170E2EC5" w14:textId="77777777" w:rsidR="008503C4" w:rsidRPr="00A200D2" w:rsidRDefault="008503C4" w:rsidP="00A37A16">
            <w:pPr>
              <w:spacing w:line="360" w:lineRule="auto"/>
              <w:ind w:right="4"/>
              <w:jc w:val="both"/>
              <w:outlineLvl w:val="0"/>
              <w:rPr>
                <w:rFonts w:ascii="Times New Roman" w:eastAsia="Arial Unicode MS" w:hAnsi="Times New Roman" w:cs="Times New Roman"/>
                <w:bCs/>
                <w:color w:val="000000"/>
                <w:sz w:val="18"/>
                <w:u w:color="000000"/>
                <w:lang w:val="en-US" w:eastAsia="en-ZA"/>
              </w:rPr>
            </w:pPr>
            <w:r w:rsidRPr="00A200D2">
              <w:rPr>
                <w:rFonts w:ascii="Times New Roman" w:eastAsia="Arial Unicode MS" w:hAnsi="Times New Roman" w:cs="Times New Roman"/>
                <w:bCs/>
                <w:color w:val="000000"/>
                <w:sz w:val="18"/>
                <w:u w:color="000000"/>
                <w:lang w:val="en-US" w:eastAsia="en-ZA"/>
              </w:rPr>
              <w:t>73</w:t>
            </w:r>
          </w:p>
        </w:tc>
      </w:tr>
    </w:tbl>
    <w:p w14:paraId="2266457F" w14:textId="28A93262" w:rsidR="008503C4" w:rsidRPr="00A200D2" w:rsidRDefault="008503C4" w:rsidP="00A37A16">
      <w:pPr>
        <w:spacing w:after="0" w:line="360" w:lineRule="auto"/>
        <w:ind w:right="4"/>
        <w:jc w:val="center"/>
        <w:outlineLvl w:val="0"/>
        <w:rPr>
          <w:rFonts w:ascii="Times New Roman" w:eastAsia="Arial Unicode MS" w:hAnsi="Times New Roman" w:cs="Times New Roman"/>
          <w:b/>
          <w:bCs/>
          <w:color w:val="000000"/>
          <w:sz w:val="20"/>
          <w:u w:color="000000"/>
          <w:lang w:val="en-US" w:eastAsia="en-ZA"/>
        </w:rPr>
      </w:pPr>
      <w:r w:rsidRPr="00A200D2">
        <w:rPr>
          <w:rFonts w:ascii="Times New Roman" w:eastAsia="Arial Unicode MS" w:hAnsi="Times New Roman" w:cs="Times New Roman"/>
          <w:b/>
          <w:bCs/>
          <w:color w:val="000000"/>
          <w:sz w:val="20"/>
          <w:u w:color="000000"/>
          <w:lang w:val="en-US" w:eastAsia="en-ZA"/>
        </w:rPr>
        <w:t xml:space="preserve">Table </w:t>
      </w:r>
      <w:r w:rsidR="00A200D2">
        <w:rPr>
          <w:rFonts w:ascii="Times New Roman" w:eastAsia="Arial Unicode MS" w:hAnsi="Times New Roman" w:cs="Times New Roman"/>
          <w:b/>
          <w:bCs/>
          <w:color w:val="000000"/>
          <w:sz w:val="20"/>
          <w:u w:color="000000"/>
          <w:lang w:val="en-US" w:eastAsia="en-ZA"/>
        </w:rPr>
        <w:t>10</w:t>
      </w:r>
      <w:r w:rsidRPr="00A200D2">
        <w:rPr>
          <w:rFonts w:ascii="Times New Roman" w:eastAsia="Arial Unicode MS" w:hAnsi="Times New Roman" w:cs="Times New Roman"/>
          <w:b/>
          <w:bCs/>
          <w:color w:val="000000"/>
          <w:sz w:val="20"/>
          <w:u w:color="000000"/>
          <w:lang w:val="en-US" w:eastAsia="en-ZA"/>
        </w:rPr>
        <w:t>: Employment and vacancies by programme as at 31 March 2018</w:t>
      </w:r>
    </w:p>
    <w:p w14:paraId="098ECEEA" w14:textId="6EA57B27" w:rsidR="00A200D2" w:rsidRPr="008503C4" w:rsidRDefault="00A200D2" w:rsidP="00A37A16">
      <w:pPr>
        <w:spacing w:after="0" w:line="360" w:lineRule="auto"/>
        <w:ind w:right="4"/>
        <w:jc w:val="both"/>
        <w:outlineLvl w:val="0"/>
        <w:rPr>
          <w:rFonts w:ascii="Times New Roman" w:eastAsia="Arial Unicode MS" w:hAnsi="Times New Roman" w:cs="Times New Roman"/>
          <w:b/>
          <w:bCs/>
          <w:color w:val="000000"/>
          <w:u w:color="000000"/>
          <w:lang w:val="en-US" w:eastAsia="en-ZA"/>
        </w:rPr>
      </w:pPr>
    </w:p>
    <w:p w14:paraId="4884E723"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bCs/>
          <w:color w:val="000000"/>
          <w:u w:color="000000"/>
          <w:lang w:val="en-US" w:eastAsia="en-ZA"/>
        </w:rPr>
      </w:pPr>
      <w:r w:rsidRPr="008503C4">
        <w:rPr>
          <w:rFonts w:ascii="Times New Roman" w:eastAsia="Arial Unicode MS" w:hAnsi="Times New Roman" w:cs="Times New Roman"/>
          <w:b/>
          <w:bCs/>
          <w:color w:val="000000"/>
          <w:u w:color="000000"/>
          <w:lang w:val="en-US" w:eastAsia="en-ZA"/>
        </w:rPr>
        <w:t>5.4</w:t>
      </w:r>
      <w:r w:rsidRPr="008503C4">
        <w:rPr>
          <w:rFonts w:ascii="Times New Roman" w:eastAsia="Arial Unicode MS" w:hAnsi="Times New Roman" w:cs="Times New Roman"/>
          <w:b/>
          <w:bCs/>
          <w:color w:val="000000"/>
          <w:u w:color="000000"/>
          <w:lang w:val="en-US" w:eastAsia="en-ZA"/>
        </w:rPr>
        <w:tab/>
        <w:t xml:space="preserve">Spending on contractors and consultants </w:t>
      </w:r>
    </w:p>
    <w:p w14:paraId="2DA406ED"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bCs/>
          <w:color w:val="000000"/>
          <w:u w:color="000000"/>
          <w:lang w:val="en-US" w:eastAsia="en-ZA"/>
        </w:rPr>
      </w:pPr>
    </w:p>
    <w:p w14:paraId="08AA8A71" w14:textId="6181782C" w:rsidR="008503C4" w:rsidRPr="008503C4" w:rsidRDefault="008503C4" w:rsidP="00A37A16">
      <w:pPr>
        <w:spacing w:after="0" w:line="360" w:lineRule="auto"/>
        <w:ind w:right="4"/>
        <w:jc w:val="both"/>
        <w:outlineLvl w:val="0"/>
        <w:rPr>
          <w:rFonts w:ascii="Times New Roman" w:eastAsia="Arial Unicode MS" w:hAnsi="Times New Roman" w:cs="Times New Roman"/>
          <w:b/>
          <w:bCs/>
          <w:color w:val="000000"/>
          <w:u w:color="000000"/>
          <w:lang w:val="en-US" w:eastAsia="en-ZA"/>
        </w:rPr>
      </w:pPr>
      <w:r w:rsidRPr="008503C4">
        <w:rPr>
          <w:rFonts w:ascii="Times New Roman" w:eastAsia="Arial Unicode MS" w:hAnsi="Times New Roman" w:cs="Times New Roman"/>
          <w:bCs/>
          <w:color w:val="000000"/>
          <w:u w:color="000000"/>
          <w:lang w:val="en-US" w:eastAsia="en-ZA"/>
        </w:rPr>
        <w:t xml:space="preserve">The total expenditure on consultants decreased from R10.094 million in 2018/19 to R4.180 in 2019/20. Similarly, the total expenditure on contractors decreased from R58.544 million to R57.652 million over the same period. Despite these reductions, consultants and contractors still reflect a large percentage of the DMVs total expenditure. This is set to be exacerbated over the medium term. For example, expenditure on consultants is set to increase from R4.180 in 2019/20 to R10.684 in 2021/22. </w:t>
      </w:r>
      <w:r w:rsidRPr="008503C4">
        <w:rPr>
          <w:rFonts w:ascii="Times New Roman" w:eastAsia="Arial Unicode MS" w:hAnsi="Times New Roman" w:cs="Times New Roman"/>
          <w:bCs/>
          <w:iCs/>
          <w:color w:val="000000"/>
          <w:u w:color="000000"/>
          <w:lang w:eastAsia="en-ZA"/>
        </w:rPr>
        <w:t>Contractor</w:t>
      </w:r>
      <w:r w:rsidRPr="008503C4">
        <w:rPr>
          <w:rFonts w:ascii="Times New Roman" w:eastAsia="Arial Unicode MS" w:hAnsi="Times New Roman" w:cs="Times New Roman"/>
          <w:bCs/>
          <w:color w:val="000000"/>
          <w:u w:color="000000"/>
          <w:lang w:eastAsia="en-ZA"/>
        </w:rPr>
        <w:t xml:space="preserve">s refer to a person appointed to provide services which are of a non-specialised nature, that are not core business of the institution. It is normally not cost effective to maintain these skills within the institution. Contracting involves an activity of a short-term assignment on a specific project. Expenditure related to contractors is also set to increase over the medium term from </w:t>
      </w:r>
      <w:r w:rsidRPr="008503C4">
        <w:rPr>
          <w:rFonts w:ascii="Times New Roman" w:eastAsia="Arial Unicode MS" w:hAnsi="Times New Roman" w:cs="Times New Roman"/>
          <w:bCs/>
          <w:color w:val="000000"/>
          <w:u w:color="000000"/>
          <w:lang w:val="en-US" w:eastAsia="en-ZA"/>
        </w:rPr>
        <w:t>R57.652 million in 2019/20 to R69.412 million by 2021/22. Over the medium-term, consultants and contractors will absorb 25.8% of the DMVs total expenditure.</w:t>
      </w:r>
    </w:p>
    <w:p w14:paraId="118DCA73" w14:textId="671CBB5B" w:rsidR="008503C4" w:rsidRDefault="008503C4" w:rsidP="00A37A16">
      <w:pPr>
        <w:spacing w:after="0" w:line="360" w:lineRule="auto"/>
        <w:ind w:right="4"/>
        <w:jc w:val="both"/>
        <w:outlineLvl w:val="0"/>
        <w:rPr>
          <w:rFonts w:ascii="Times New Roman" w:eastAsia="Arial Unicode MS" w:hAnsi="Times New Roman" w:cs="Times New Roman"/>
          <w:i/>
          <w:color w:val="000000"/>
          <w:u w:color="000000"/>
          <w:lang w:eastAsia="en-ZA"/>
        </w:rPr>
      </w:pPr>
    </w:p>
    <w:p w14:paraId="544C8C1E" w14:textId="34F4F42C" w:rsidR="00F85C2F" w:rsidRDefault="00F85C2F" w:rsidP="00A37A16">
      <w:pPr>
        <w:spacing w:after="0" w:line="360" w:lineRule="auto"/>
        <w:ind w:right="4"/>
        <w:jc w:val="both"/>
        <w:outlineLvl w:val="0"/>
        <w:rPr>
          <w:rFonts w:ascii="Times New Roman" w:eastAsia="Arial Unicode MS" w:hAnsi="Times New Roman" w:cs="Times New Roman"/>
          <w:i/>
          <w:color w:val="000000"/>
          <w:u w:color="000000"/>
          <w:lang w:eastAsia="en-ZA"/>
        </w:rPr>
      </w:pPr>
    </w:p>
    <w:p w14:paraId="34481E24" w14:textId="133197DA" w:rsidR="00F85C2F" w:rsidRDefault="00F85C2F" w:rsidP="00A37A16">
      <w:pPr>
        <w:spacing w:after="0" w:line="360" w:lineRule="auto"/>
        <w:ind w:right="4"/>
        <w:jc w:val="both"/>
        <w:outlineLvl w:val="0"/>
        <w:rPr>
          <w:rFonts w:ascii="Times New Roman" w:eastAsia="Arial Unicode MS" w:hAnsi="Times New Roman" w:cs="Times New Roman"/>
          <w:i/>
          <w:color w:val="000000"/>
          <w:u w:color="000000"/>
          <w:lang w:eastAsia="en-ZA"/>
        </w:rPr>
      </w:pPr>
    </w:p>
    <w:p w14:paraId="709B39D1" w14:textId="77777777" w:rsidR="00F85C2F" w:rsidRPr="008503C4" w:rsidRDefault="00F85C2F" w:rsidP="00A37A16">
      <w:pPr>
        <w:spacing w:after="0" w:line="360" w:lineRule="auto"/>
        <w:ind w:right="4"/>
        <w:jc w:val="both"/>
        <w:outlineLvl w:val="0"/>
        <w:rPr>
          <w:rFonts w:ascii="Times New Roman" w:eastAsia="Arial Unicode MS" w:hAnsi="Times New Roman" w:cs="Times New Roman"/>
          <w:i/>
          <w:color w:val="000000"/>
          <w:u w:color="000000"/>
          <w:lang w:eastAsia="en-ZA"/>
        </w:rPr>
      </w:pPr>
    </w:p>
    <w:p w14:paraId="13AF333C"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6.</w:t>
      </w:r>
      <w:r w:rsidRPr="008503C4">
        <w:rPr>
          <w:rFonts w:ascii="Times New Roman" w:eastAsia="Arial Unicode MS" w:hAnsi="Times New Roman" w:cs="Times New Roman"/>
          <w:b/>
          <w:color w:val="000000"/>
          <w:u w:color="000000"/>
          <w:lang w:eastAsia="en-ZA"/>
        </w:rPr>
        <w:tab/>
        <w:t>COMMITTEE OBSERVATIONS</w:t>
      </w:r>
    </w:p>
    <w:p w14:paraId="78618331" w14:textId="77777777" w:rsidR="00A200D2" w:rsidRDefault="00A200D2"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434D4A41" w14:textId="47CF57A0"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The Committee made the following observations in terms of the 2019/20 APP and 2019/20 Budget allocation to the DMV:</w:t>
      </w:r>
    </w:p>
    <w:p w14:paraId="07268811"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4286F5C5" w14:textId="788E2C72" w:rsidR="00191557" w:rsidRPr="008503C4"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The Committee raised its concerns regarding who qualifies to be a military veteran as it was,</w:t>
      </w:r>
      <w:r w:rsidRPr="008503C4">
        <w:rPr>
          <w:rFonts w:ascii="Times New Roman" w:eastAsia="Arial Unicode MS" w:hAnsi="Times New Roman" w:cs="Times New Roman"/>
          <w:i/>
          <w:color w:val="000000"/>
          <w:u w:color="000000"/>
          <w:lang w:val="en-GB" w:eastAsia="en-ZA"/>
        </w:rPr>
        <w:t xml:space="preserve"> inter</w:t>
      </w:r>
      <w:r w:rsidRPr="008503C4">
        <w:rPr>
          <w:rFonts w:ascii="Times New Roman" w:eastAsia="Arial Unicode MS" w:hAnsi="Times New Roman" w:cs="Times New Roman"/>
          <w:color w:val="000000"/>
          <w:u w:color="000000"/>
          <w:lang w:val="en-GB" w:eastAsia="en-ZA"/>
        </w:rPr>
        <w:t xml:space="preserve"> </w:t>
      </w:r>
      <w:r w:rsidRPr="008503C4">
        <w:rPr>
          <w:rFonts w:ascii="Times New Roman" w:eastAsia="Arial Unicode MS" w:hAnsi="Times New Roman" w:cs="Times New Roman"/>
          <w:i/>
          <w:color w:val="000000"/>
          <w:u w:color="000000"/>
          <w:lang w:val="en-GB" w:eastAsia="en-ZA"/>
        </w:rPr>
        <w:t>alia,</w:t>
      </w:r>
      <w:r w:rsidRPr="008503C4">
        <w:rPr>
          <w:rFonts w:ascii="Times New Roman" w:eastAsia="Arial Unicode MS" w:hAnsi="Times New Roman" w:cs="Times New Roman"/>
          <w:color w:val="000000"/>
          <w:u w:color="000000"/>
          <w:lang w:val="en-GB" w:eastAsia="en-ZA"/>
        </w:rPr>
        <w:t xml:space="preserve"> noted that some military veterans appear to be eighteen or nineteen-year old; that former Military Skills Development System (MSDS) are also applying for the benefits; and that there are numerous SANDF members on the database. The DMV explained that the first step to qualify as a military veteran is in terms of Section 1 of the Military Veterans Act (No. 18 of 2011) and secondly, to be registered on its National Database. Questions were also asked around the eligibility and justifiability of former Transkei, Bophuthatswana, Venda and Ciskei (TBVC) states’ members, Self Defence Units (SDUs), and especially former South African Defence Force (SADF) members. The Minister explained the context in which the Act was drafted and expressed the hope that </w:t>
      </w:r>
      <w:r w:rsidR="00191557">
        <w:rPr>
          <w:rFonts w:ascii="Times New Roman" w:eastAsia="Arial Unicode MS" w:hAnsi="Times New Roman" w:cs="Times New Roman"/>
          <w:color w:val="000000"/>
          <w:u w:color="000000"/>
          <w:lang w:val="en-GB" w:eastAsia="en-ZA"/>
        </w:rPr>
        <w:t>amendment</w:t>
      </w:r>
      <w:r w:rsidR="00F85C2F">
        <w:rPr>
          <w:rFonts w:ascii="Times New Roman" w:eastAsia="Arial Unicode MS" w:hAnsi="Times New Roman" w:cs="Times New Roman"/>
          <w:color w:val="000000"/>
          <w:u w:color="000000"/>
          <w:lang w:val="en-GB" w:eastAsia="en-ZA"/>
        </w:rPr>
        <w:t>s</w:t>
      </w:r>
      <w:r w:rsidR="00191557">
        <w:rPr>
          <w:rFonts w:ascii="Times New Roman" w:eastAsia="Arial Unicode MS" w:hAnsi="Times New Roman" w:cs="Times New Roman"/>
          <w:color w:val="000000"/>
          <w:u w:color="000000"/>
          <w:lang w:val="en-GB" w:eastAsia="en-ZA"/>
        </w:rPr>
        <w:t xml:space="preserve"> to the Act </w:t>
      </w:r>
      <w:r w:rsidRPr="008503C4">
        <w:rPr>
          <w:rFonts w:ascii="Times New Roman" w:eastAsia="Arial Unicode MS" w:hAnsi="Times New Roman" w:cs="Times New Roman"/>
          <w:color w:val="000000"/>
          <w:u w:color="000000"/>
          <w:lang w:val="en-GB" w:eastAsia="en-ZA"/>
        </w:rPr>
        <w:t xml:space="preserve">will be able to address some of these issues. </w:t>
      </w:r>
    </w:p>
    <w:p w14:paraId="4A092E5D" w14:textId="42E99A8C" w:rsidR="00191557" w:rsidRPr="008503C4"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Given that the Military Veterans Benefit Regulations determine the means tests for the different benefits, the Committee </w:t>
      </w:r>
      <w:r w:rsidR="00DD4006">
        <w:rPr>
          <w:rFonts w:ascii="Times New Roman" w:eastAsia="Arial Unicode MS" w:hAnsi="Times New Roman" w:cs="Times New Roman"/>
          <w:color w:val="000000"/>
          <w:u w:color="000000"/>
          <w:lang w:val="en-GB" w:eastAsia="en-ZA"/>
        </w:rPr>
        <w:t>rais</w:t>
      </w:r>
      <w:r w:rsidR="00191557">
        <w:rPr>
          <w:rFonts w:ascii="Times New Roman" w:eastAsia="Arial Unicode MS" w:hAnsi="Times New Roman" w:cs="Times New Roman"/>
          <w:color w:val="000000"/>
          <w:u w:color="000000"/>
          <w:lang w:val="en-GB" w:eastAsia="en-ZA"/>
        </w:rPr>
        <w:t xml:space="preserve">ed the need for </w:t>
      </w:r>
      <w:r w:rsidRPr="008503C4">
        <w:rPr>
          <w:rFonts w:ascii="Times New Roman" w:eastAsia="Arial Unicode MS" w:hAnsi="Times New Roman" w:cs="Times New Roman"/>
          <w:color w:val="000000"/>
          <w:u w:color="000000"/>
          <w:lang w:val="en-GB" w:eastAsia="en-ZA"/>
        </w:rPr>
        <w:t xml:space="preserve">the Regulations to be </w:t>
      </w:r>
      <w:r w:rsidR="00DD4006">
        <w:rPr>
          <w:rFonts w:ascii="Times New Roman" w:eastAsia="Arial Unicode MS" w:hAnsi="Times New Roman" w:cs="Times New Roman"/>
          <w:color w:val="000000"/>
          <w:u w:color="000000"/>
          <w:lang w:val="en-GB" w:eastAsia="en-ZA"/>
        </w:rPr>
        <w:t>reviewed</w:t>
      </w:r>
      <w:r w:rsidRPr="008503C4">
        <w:rPr>
          <w:rFonts w:ascii="Times New Roman" w:eastAsia="Arial Unicode MS" w:hAnsi="Times New Roman" w:cs="Times New Roman"/>
          <w:color w:val="000000"/>
          <w:u w:color="000000"/>
          <w:lang w:val="en-GB" w:eastAsia="en-ZA"/>
        </w:rPr>
        <w:t xml:space="preserve">. </w:t>
      </w:r>
      <w:r w:rsidR="00F96CD5">
        <w:rPr>
          <w:rFonts w:ascii="Times New Roman" w:eastAsia="Arial Unicode MS" w:hAnsi="Times New Roman" w:cs="Times New Roman"/>
          <w:color w:val="000000"/>
          <w:u w:color="000000"/>
          <w:lang w:val="en-GB" w:eastAsia="en-ZA"/>
        </w:rPr>
        <w:t>It further inquired about the role of the means test regarding the eligibility of military veterans to benefits.</w:t>
      </w:r>
    </w:p>
    <w:p w14:paraId="391F62BC" w14:textId="35DF790F" w:rsidR="00191557" w:rsidRPr="008503C4"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Members expressed their concern regarding the slow roll-out of the housing benefit and especially that the annual target has been decreased from 1 000 to 400 for 2019/20 and onwards. Questions were also asked around the distribution of housing between rural and urban based military veterans. The Department explained that it is not the implementation agency and do annual transfers to the Department of Human Settlement based on certain agreements and gave the assurance that where serviced sites are available, housing is provided in rural areas.</w:t>
      </w:r>
    </w:p>
    <w:p w14:paraId="469F2F5B" w14:textId="77777777" w:rsidR="008503C4" w:rsidRPr="008503C4"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 xml:space="preserve">A concern was raised around the slow progress made with provincial offices as DMV only has three functional provincial offices and that this restrict the access of military veterans to the department. It was explained that the procurement of offices is done through the Department of Public Works and that this is part of the reason for the slow progress to establish provincial offices. </w:t>
      </w:r>
    </w:p>
    <w:p w14:paraId="686D10F0" w14:textId="77777777" w:rsidR="00F96CD5" w:rsidRPr="00EC07AA" w:rsidRDefault="00F96CD5"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EC07AA">
        <w:rPr>
          <w:rFonts w:ascii="Times New Roman" w:eastAsia="Arial Unicode MS" w:hAnsi="Times New Roman" w:cs="Times New Roman"/>
          <w:color w:val="000000"/>
          <w:u w:color="000000"/>
          <w:lang w:val="en-GB" w:eastAsia="en-ZA"/>
        </w:rPr>
        <w:t>The Department has an annual target “</w:t>
      </w:r>
      <w:r w:rsidRPr="00EC07AA">
        <w:rPr>
          <w:rFonts w:ascii="Times New Roman" w:eastAsia="Arial Unicode MS" w:hAnsi="Times New Roman" w:cs="Times New Roman"/>
          <w:color w:val="000000"/>
          <w:u w:color="000000"/>
          <w:lang w:eastAsia="en-ZA"/>
        </w:rPr>
        <w:t xml:space="preserve">Percentage of approved burial claims paid within 30 days” and the </w:t>
      </w:r>
      <w:r w:rsidRPr="00EC07AA">
        <w:rPr>
          <w:rFonts w:ascii="Times New Roman" w:eastAsia="Arial Unicode MS" w:hAnsi="Times New Roman" w:cs="Times New Roman"/>
          <w:color w:val="000000"/>
          <w:u w:color="000000"/>
          <w:lang w:val="en-GB" w:eastAsia="en-ZA"/>
        </w:rPr>
        <w:t xml:space="preserve">Committee expressed its concern around this performance target and held the view that this period should be shorten to assist the bereaved families sooner. </w:t>
      </w:r>
    </w:p>
    <w:p w14:paraId="627E608C" w14:textId="3E41E854" w:rsidR="00191557" w:rsidRPr="008503C4"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Concern was expressed regarding the accessibility to health services for military veterans as many are staying far from such facilities. The </w:t>
      </w:r>
      <w:r w:rsidR="00191557">
        <w:rPr>
          <w:rFonts w:ascii="Times New Roman" w:eastAsia="Arial Unicode MS" w:hAnsi="Times New Roman" w:cs="Times New Roman"/>
          <w:color w:val="000000"/>
          <w:u w:color="000000"/>
          <w:lang w:val="en-GB" w:eastAsia="en-ZA"/>
        </w:rPr>
        <w:t>D</w:t>
      </w:r>
      <w:r w:rsidRPr="008503C4">
        <w:rPr>
          <w:rFonts w:ascii="Times New Roman" w:eastAsia="Arial Unicode MS" w:hAnsi="Times New Roman" w:cs="Times New Roman"/>
          <w:color w:val="000000"/>
          <w:u w:color="000000"/>
          <w:lang w:val="en-GB" w:eastAsia="en-ZA"/>
        </w:rPr>
        <w:t>epartment indicated that the delivery of these services are sensitive and complex due to various reasons such as a limited budget, the accessibility of military health facilities where they depend on the SA Military Health Services (SAMHS), and the fact that the Department of Health cannot give preference to military veterans.</w:t>
      </w:r>
    </w:p>
    <w:p w14:paraId="32AB6E64" w14:textId="41B9DDAD" w:rsidR="00191557" w:rsidRPr="00DD4006"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The Committee pointed out that many municipalities are not aware of the </w:t>
      </w:r>
      <w:r w:rsidR="00191557">
        <w:rPr>
          <w:rFonts w:ascii="Times New Roman" w:eastAsia="Arial Unicode MS" w:hAnsi="Times New Roman" w:cs="Times New Roman"/>
          <w:color w:val="000000"/>
          <w:u w:color="000000"/>
          <w:lang w:val="en-GB" w:eastAsia="en-ZA"/>
        </w:rPr>
        <w:t>D</w:t>
      </w:r>
      <w:r w:rsidR="00191557" w:rsidRPr="008503C4">
        <w:rPr>
          <w:rFonts w:ascii="Times New Roman" w:eastAsia="Arial Unicode MS" w:hAnsi="Times New Roman" w:cs="Times New Roman"/>
          <w:color w:val="000000"/>
          <w:u w:color="000000"/>
          <w:lang w:val="en-GB" w:eastAsia="en-ZA"/>
        </w:rPr>
        <w:t xml:space="preserve">epartment </w:t>
      </w:r>
      <w:r w:rsidRPr="008503C4">
        <w:rPr>
          <w:rFonts w:ascii="Times New Roman" w:eastAsia="Arial Unicode MS" w:hAnsi="Times New Roman" w:cs="Times New Roman"/>
          <w:color w:val="000000"/>
          <w:u w:color="000000"/>
          <w:lang w:val="en-GB" w:eastAsia="en-ZA"/>
        </w:rPr>
        <w:t>and the role it plays in alleviating the plight of military veterans, and wanted to know how the department plans to integrate itself with this level of government that is the closest to the people. The Department responded that their cooperatio</w:t>
      </w:r>
      <w:r w:rsidRPr="00DD4006">
        <w:rPr>
          <w:rFonts w:ascii="Times New Roman" w:eastAsia="Arial Unicode MS" w:hAnsi="Times New Roman" w:cs="Times New Roman"/>
          <w:color w:val="000000"/>
          <w:u w:color="000000"/>
          <w:lang w:val="en-GB" w:eastAsia="en-ZA"/>
        </w:rPr>
        <w:t xml:space="preserve">n with municipalities vary as with provinces where some are working with the department while others are not too keen to do so. </w:t>
      </w:r>
    </w:p>
    <w:p w14:paraId="2DA7DC61" w14:textId="323DF1ED" w:rsidR="00F96CD5" w:rsidRPr="00DD4006" w:rsidRDefault="00F96CD5"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DD4006">
        <w:rPr>
          <w:rFonts w:ascii="Times New Roman" w:eastAsia="Arial Unicode MS" w:hAnsi="Times New Roman" w:cs="Times New Roman"/>
          <w:color w:val="000000"/>
          <w:u w:color="000000"/>
          <w:lang w:val="en-GB" w:eastAsia="en-ZA"/>
        </w:rPr>
        <w:t xml:space="preserve">Noting the increase in the utilisation of consultants and contractors over the medium-term, the Committee enquired around their role and cost implications of this item. The DMV indicated that part of the increase relates to outsource services to address the 30-day payment of invoices. While acknowledging the need for contracted services like skills development, repairs and maintenance, the Committee noted that this is still a substantive amount. </w:t>
      </w:r>
    </w:p>
    <w:p w14:paraId="75889C7B" w14:textId="3F07F4CD" w:rsidR="00191557" w:rsidRPr="00DD4006"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DD4006">
        <w:rPr>
          <w:rFonts w:ascii="Times New Roman" w:eastAsia="Arial Unicode MS" w:hAnsi="Times New Roman" w:cs="Times New Roman"/>
          <w:color w:val="000000"/>
          <w:u w:color="000000"/>
          <w:lang w:val="en-GB" w:eastAsia="en-ZA"/>
        </w:rPr>
        <w:t xml:space="preserve">The Committee raised its concerns regarding the slow progress to verify and finalise the National Database for military veterans, especially given that it is the entry point for military veterans and their dependents. A verified and finalised database will allow the department to improve their planning and outline their financial projections more accurately. </w:t>
      </w:r>
    </w:p>
    <w:p w14:paraId="3ACA09DD" w14:textId="0A95CEE7" w:rsidR="00191557" w:rsidRPr="00DD4006"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DD4006">
        <w:rPr>
          <w:rFonts w:ascii="Times New Roman" w:eastAsia="Arial Unicode MS" w:hAnsi="Times New Roman" w:cs="Times New Roman"/>
          <w:color w:val="000000"/>
          <w:u w:color="000000"/>
          <w:lang w:val="en-GB" w:eastAsia="en-ZA"/>
        </w:rPr>
        <w:t>The Committee questioned whether the DMV is actually serving its purpose especially once the military veteran has passed on and her/his relatives are left behind</w:t>
      </w:r>
      <w:r w:rsidR="00191557" w:rsidRPr="00DD4006">
        <w:rPr>
          <w:rFonts w:ascii="Times New Roman" w:eastAsia="Arial Unicode MS" w:hAnsi="Times New Roman" w:cs="Times New Roman"/>
          <w:color w:val="000000"/>
          <w:u w:color="000000"/>
          <w:lang w:val="en-GB" w:eastAsia="en-ZA"/>
        </w:rPr>
        <w:t>.</w:t>
      </w:r>
      <w:r w:rsidRPr="00DD4006">
        <w:rPr>
          <w:rFonts w:ascii="Times New Roman" w:eastAsia="Arial Unicode MS" w:hAnsi="Times New Roman" w:cs="Times New Roman"/>
          <w:color w:val="000000"/>
          <w:u w:color="000000"/>
          <w:lang w:val="en-GB" w:eastAsia="en-ZA"/>
        </w:rPr>
        <w:t xml:space="preserve"> The Minister explained that this is one of the main challenges for the </w:t>
      </w:r>
      <w:r w:rsidR="00191557" w:rsidRPr="00DD4006">
        <w:rPr>
          <w:rFonts w:ascii="Times New Roman" w:eastAsia="Arial Unicode MS" w:hAnsi="Times New Roman" w:cs="Times New Roman"/>
          <w:color w:val="000000"/>
          <w:u w:color="000000"/>
          <w:lang w:val="en-GB" w:eastAsia="en-ZA"/>
        </w:rPr>
        <w:t xml:space="preserve">Department </w:t>
      </w:r>
      <w:r w:rsidRPr="00DD4006">
        <w:rPr>
          <w:rFonts w:ascii="Times New Roman" w:eastAsia="Arial Unicode MS" w:hAnsi="Times New Roman" w:cs="Times New Roman"/>
          <w:color w:val="000000"/>
          <w:u w:color="000000"/>
          <w:lang w:val="en-GB" w:eastAsia="en-ZA"/>
        </w:rPr>
        <w:t xml:space="preserve">as statutorily, dependents are only entitled to certain benefits, which can leave them destitute once the military veteran has passed on. </w:t>
      </w:r>
    </w:p>
    <w:p w14:paraId="356DEF48" w14:textId="6A3FD8FC" w:rsidR="00191557" w:rsidRPr="00DD4006"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DD4006">
        <w:rPr>
          <w:rFonts w:ascii="Times New Roman" w:eastAsia="Arial Unicode MS" w:hAnsi="Times New Roman" w:cs="Times New Roman"/>
          <w:color w:val="000000"/>
          <w:u w:color="000000"/>
          <w:lang w:val="en-GB" w:eastAsia="en-ZA"/>
        </w:rPr>
        <w:t xml:space="preserve">The Department was asked whether it is sufficiently integrated with civil society and whether it was sufficiently transformed. These aspects could assist the </w:t>
      </w:r>
      <w:r w:rsidR="00191557" w:rsidRPr="00DD4006">
        <w:rPr>
          <w:rFonts w:ascii="Times New Roman" w:eastAsia="Arial Unicode MS" w:hAnsi="Times New Roman" w:cs="Times New Roman"/>
          <w:color w:val="000000"/>
          <w:u w:color="000000"/>
          <w:lang w:val="en-GB" w:eastAsia="en-ZA"/>
        </w:rPr>
        <w:t xml:space="preserve">Department </w:t>
      </w:r>
      <w:r w:rsidRPr="00DD4006">
        <w:rPr>
          <w:rFonts w:ascii="Times New Roman" w:eastAsia="Arial Unicode MS" w:hAnsi="Times New Roman" w:cs="Times New Roman"/>
          <w:color w:val="000000"/>
          <w:u w:color="000000"/>
          <w:lang w:val="en-GB" w:eastAsia="en-ZA"/>
        </w:rPr>
        <w:t xml:space="preserve">to improve awareness of its services and especially improve the delivery of benefits to deserving military veterans and their dependents. The </w:t>
      </w:r>
      <w:r w:rsidR="00191557" w:rsidRPr="00DD4006">
        <w:rPr>
          <w:rFonts w:ascii="Times New Roman" w:eastAsia="Arial Unicode MS" w:hAnsi="Times New Roman" w:cs="Times New Roman"/>
          <w:color w:val="000000"/>
          <w:u w:color="000000"/>
          <w:lang w:val="en-GB" w:eastAsia="en-ZA"/>
        </w:rPr>
        <w:t>D</w:t>
      </w:r>
      <w:r w:rsidRPr="00DD4006">
        <w:rPr>
          <w:rFonts w:ascii="Times New Roman" w:eastAsia="Arial Unicode MS" w:hAnsi="Times New Roman" w:cs="Times New Roman"/>
          <w:color w:val="000000"/>
          <w:u w:color="000000"/>
          <w:lang w:val="en-GB" w:eastAsia="en-ZA"/>
        </w:rPr>
        <w:t xml:space="preserve">epartment indicated that it is fairly representative of the broader society but that it can improve its relationship with civil society. </w:t>
      </w:r>
    </w:p>
    <w:p w14:paraId="01901843" w14:textId="77777777" w:rsidR="00F96CD5" w:rsidRPr="00DD4006" w:rsidRDefault="00F96CD5"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DD4006">
        <w:rPr>
          <w:rFonts w:ascii="Times New Roman" w:eastAsia="Arial Unicode MS" w:hAnsi="Times New Roman" w:cs="Times New Roman"/>
          <w:color w:val="000000"/>
          <w:u w:color="000000"/>
          <w:lang w:val="en-GB" w:eastAsia="en-ZA"/>
        </w:rPr>
        <w:t xml:space="preserve">The Committee noted the demand for health services for military veterans and stressed all avenues should be explored to address this much needed benefit for deserving military veterans. The late or non-payment of service providers was also noted against the background that these service providers refuse to deliver services until they are paid, leaving the military veterans destitute. </w:t>
      </w:r>
    </w:p>
    <w:p w14:paraId="52351EFA" w14:textId="69F057F5" w:rsidR="008503C4" w:rsidRPr="008503C4" w:rsidRDefault="008503C4" w:rsidP="00F96CD5">
      <w:pPr>
        <w:numPr>
          <w:ilvl w:val="0"/>
          <w:numId w:val="24"/>
        </w:numPr>
        <w:spacing w:after="0" w:line="360" w:lineRule="auto"/>
        <w:ind w:left="567" w:right="6" w:hanging="567"/>
        <w:jc w:val="both"/>
        <w:outlineLvl w:val="0"/>
        <w:rPr>
          <w:rFonts w:ascii="Times New Roman" w:eastAsia="Arial Unicode MS" w:hAnsi="Times New Roman" w:cs="Times New Roman"/>
          <w:color w:val="000000"/>
          <w:u w:color="000000"/>
          <w:lang w:val="en-GB" w:eastAsia="en-ZA"/>
        </w:rPr>
      </w:pPr>
      <w:r w:rsidRPr="008503C4">
        <w:rPr>
          <w:rFonts w:ascii="Times New Roman" w:eastAsia="Arial Unicode MS" w:hAnsi="Times New Roman" w:cs="Times New Roman"/>
          <w:color w:val="000000"/>
          <w:u w:color="000000"/>
          <w:lang w:val="en-GB" w:eastAsia="en-ZA"/>
        </w:rPr>
        <w:t xml:space="preserve">Note was taken by the Committee of the restricted budget and what can be realistically achieved with the allocated budget. The Committee requested the </w:t>
      </w:r>
      <w:r w:rsidR="00F96CD5">
        <w:rPr>
          <w:rFonts w:ascii="Times New Roman" w:eastAsia="Arial Unicode MS" w:hAnsi="Times New Roman" w:cs="Times New Roman"/>
          <w:color w:val="000000"/>
          <w:u w:color="000000"/>
          <w:lang w:val="en-GB" w:eastAsia="en-ZA"/>
        </w:rPr>
        <w:t>D</w:t>
      </w:r>
      <w:r w:rsidR="00F96CD5" w:rsidRPr="008503C4">
        <w:rPr>
          <w:rFonts w:ascii="Times New Roman" w:eastAsia="Arial Unicode MS" w:hAnsi="Times New Roman" w:cs="Times New Roman"/>
          <w:color w:val="000000"/>
          <w:u w:color="000000"/>
          <w:lang w:val="en-GB" w:eastAsia="en-ZA"/>
        </w:rPr>
        <w:t>epartment</w:t>
      </w:r>
      <w:r w:rsidRPr="008503C4">
        <w:rPr>
          <w:rFonts w:ascii="Times New Roman" w:eastAsia="Arial Unicode MS" w:hAnsi="Times New Roman" w:cs="Times New Roman"/>
          <w:color w:val="000000"/>
          <w:u w:color="000000"/>
          <w:lang w:val="en-GB" w:eastAsia="en-ZA"/>
        </w:rPr>
        <w:t xml:space="preserve"> to indicate how they prioritise certain benefits. The Department explained that there will always be competing priorities and if they were fully funded, they could have delivered more benefits. Cost pressures include housing, health and bursaries. The Department is deliberately prioritising </w:t>
      </w:r>
      <w:r w:rsidRPr="008503C4">
        <w:rPr>
          <w:rFonts w:ascii="Times New Roman" w:eastAsia="Arial Unicode MS" w:hAnsi="Times New Roman" w:cs="Times New Roman"/>
          <w:color w:val="000000"/>
          <w:u w:color="000000"/>
          <w:lang w:eastAsia="en-ZA"/>
        </w:rPr>
        <w:t>social benefits over other benefits, given its impact to alleviate the plight of military veterans and their dependents.</w:t>
      </w:r>
      <w:r w:rsidRPr="008503C4">
        <w:rPr>
          <w:rFonts w:ascii="Times New Roman" w:eastAsia="Arial Unicode MS" w:hAnsi="Times New Roman" w:cs="Times New Roman"/>
          <w:color w:val="000000"/>
          <w:u w:color="000000"/>
          <w:lang w:val="en-GB" w:eastAsia="en-ZA"/>
        </w:rPr>
        <w:t xml:space="preserve"> </w:t>
      </w:r>
    </w:p>
    <w:p w14:paraId="5AF248A4" w14:textId="77777777" w:rsidR="008503C4" w:rsidRPr="008503C4" w:rsidRDefault="008503C4" w:rsidP="00A37A16">
      <w:pPr>
        <w:spacing w:after="0" w:line="360" w:lineRule="auto"/>
        <w:ind w:right="4"/>
        <w:jc w:val="both"/>
        <w:outlineLvl w:val="0"/>
        <w:rPr>
          <w:rFonts w:ascii="Times New Roman" w:eastAsia="Arial Unicode MS" w:hAnsi="Times New Roman" w:cs="Times New Roman"/>
          <w:color w:val="000000"/>
          <w:u w:color="000000"/>
          <w:lang w:val="en-GB" w:eastAsia="en-ZA"/>
        </w:rPr>
      </w:pPr>
    </w:p>
    <w:p w14:paraId="1BD9A408" w14:textId="2D134044" w:rsidR="008503C4" w:rsidRDefault="008503C4" w:rsidP="00A37A16">
      <w:pPr>
        <w:spacing w:after="0" w:line="360" w:lineRule="auto"/>
        <w:ind w:right="4"/>
        <w:jc w:val="both"/>
        <w:outlineLvl w:val="0"/>
        <w:rPr>
          <w:rFonts w:ascii="Times New Roman" w:eastAsia="Arial Unicode MS" w:hAnsi="Times New Roman" w:cs="Times New Roman"/>
          <w:b/>
          <w:color w:val="000000"/>
          <w:u w:color="000000"/>
          <w:lang w:eastAsia="en-ZA"/>
        </w:rPr>
      </w:pPr>
      <w:r w:rsidRPr="008503C4">
        <w:rPr>
          <w:rFonts w:ascii="Times New Roman" w:eastAsia="Arial Unicode MS" w:hAnsi="Times New Roman" w:cs="Times New Roman"/>
          <w:b/>
          <w:color w:val="000000"/>
          <w:u w:color="000000"/>
          <w:lang w:eastAsia="en-ZA"/>
        </w:rPr>
        <w:t>9.</w:t>
      </w:r>
      <w:r w:rsidRPr="008503C4">
        <w:rPr>
          <w:rFonts w:ascii="Times New Roman" w:eastAsia="Arial Unicode MS" w:hAnsi="Times New Roman" w:cs="Times New Roman"/>
          <w:b/>
          <w:color w:val="000000"/>
          <w:u w:color="000000"/>
          <w:lang w:eastAsia="en-ZA"/>
        </w:rPr>
        <w:tab/>
        <w:t>RECOMMENDATIONS</w:t>
      </w:r>
    </w:p>
    <w:p w14:paraId="56953171"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523D7565" w14:textId="77777777" w:rsidR="005858AC" w:rsidRPr="005858AC" w:rsidRDefault="005858AC" w:rsidP="005858AC">
      <w:pPr>
        <w:spacing w:after="0" w:line="360" w:lineRule="auto"/>
        <w:ind w:right="4"/>
        <w:jc w:val="both"/>
        <w:outlineLvl w:val="0"/>
        <w:rPr>
          <w:rFonts w:ascii="Times New Roman" w:eastAsia="Arial Unicode MS" w:hAnsi="Times New Roman" w:cs="Times New Roman"/>
          <w:color w:val="000000"/>
          <w:u w:color="000000"/>
          <w:lang w:val="en-GB" w:eastAsia="en-ZA"/>
        </w:rPr>
      </w:pPr>
      <w:r w:rsidRPr="00E472EA">
        <w:rPr>
          <w:rFonts w:ascii="Times New Roman" w:eastAsia="Arial Unicode MS" w:hAnsi="Times New Roman" w:cs="Times New Roman"/>
          <w:color w:val="000000"/>
          <w:u w:color="000000"/>
          <w:lang w:val="en-GB" w:eastAsia="en-ZA"/>
        </w:rPr>
        <w:t>The Portfolio Committee makes the following recommendations cognisant of the limited budgetary allocation to the Department of Military Veterans</w:t>
      </w:r>
      <w:r w:rsidRPr="005858AC">
        <w:rPr>
          <w:rFonts w:ascii="Times New Roman" w:eastAsia="Arial Unicode MS" w:hAnsi="Times New Roman" w:cs="Times New Roman"/>
          <w:color w:val="000000"/>
          <w:u w:color="000000"/>
          <w:lang w:val="en-GB" w:eastAsia="en-ZA"/>
        </w:rPr>
        <w:t>. The Committee expects the DMV to present a progress report during the next quarterly report and annual report briefings on the following recommendations regarding the 2019/20 APP and 2019/20 Budget allocation to the DMV:</w:t>
      </w:r>
    </w:p>
    <w:p w14:paraId="3E9904EB" w14:textId="77777777" w:rsidR="00A200D2" w:rsidRPr="008503C4" w:rsidRDefault="00A200D2" w:rsidP="00A37A16">
      <w:pPr>
        <w:spacing w:after="0" w:line="360" w:lineRule="auto"/>
        <w:ind w:right="4"/>
        <w:jc w:val="both"/>
        <w:outlineLvl w:val="0"/>
        <w:rPr>
          <w:rFonts w:ascii="Times New Roman" w:eastAsia="Arial Unicode MS" w:hAnsi="Times New Roman" w:cs="Times New Roman"/>
          <w:b/>
          <w:color w:val="000000"/>
          <w:u w:color="000000"/>
          <w:lang w:eastAsia="en-ZA"/>
        </w:rPr>
      </w:pPr>
    </w:p>
    <w:p w14:paraId="68728590" w14:textId="77777777" w:rsidR="008503C4" w:rsidRPr="007B4CBF"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8503C4">
        <w:rPr>
          <w:rFonts w:ascii="Times New Roman" w:eastAsia="Arial Unicode MS" w:hAnsi="Times New Roman" w:cs="Times New Roman"/>
          <w:color w:val="000000"/>
          <w:u w:color="000000"/>
          <w:lang w:eastAsia="en-ZA"/>
        </w:rPr>
        <w:t xml:space="preserve">The Committee recommended that the DMV submit the Amendment Bill as soon as possible in order to, </w:t>
      </w:r>
      <w:r w:rsidRPr="008503C4">
        <w:rPr>
          <w:rFonts w:ascii="Times New Roman" w:eastAsia="Arial Unicode MS" w:hAnsi="Times New Roman" w:cs="Times New Roman"/>
          <w:i/>
          <w:color w:val="000000"/>
          <w:u w:color="000000"/>
          <w:lang w:eastAsia="en-ZA"/>
        </w:rPr>
        <w:t>inter alia,</w:t>
      </w:r>
      <w:r w:rsidRPr="008503C4">
        <w:rPr>
          <w:rFonts w:ascii="Times New Roman" w:eastAsia="Arial Unicode MS" w:hAnsi="Times New Roman" w:cs="Times New Roman"/>
          <w:color w:val="000000"/>
          <w:u w:color="000000"/>
          <w:lang w:eastAsia="en-ZA"/>
        </w:rPr>
        <w:t xml:space="preserve"> address the definition of a military veteran and who should be given preference in the </w:t>
      </w:r>
      <w:r w:rsidRPr="007B4CBF">
        <w:rPr>
          <w:rFonts w:ascii="Times New Roman" w:eastAsia="Arial Unicode MS" w:hAnsi="Times New Roman" w:cs="Times New Roman"/>
          <w:color w:val="000000"/>
          <w:u w:color="000000"/>
          <w:lang w:eastAsia="en-ZA"/>
        </w:rPr>
        <w:t xml:space="preserve">allocation of benefits. </w:t>
      </w:r>
    </w:p>
    <w:p w14:paraId="0C7AD63C" w14:textId="6161F57C" w:rsidR="008503C4" w:rsidRPr="00DD4006" w:rsidRDefault="008503C4" w:rsidP="005858AC">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val="en-GB" w:eastAsia="en-ZA"/>
        </w:rPr>
        <w:t xml:space="preserve">The </w:t>
      </w:r>
      <w:r w:rsidR="005858AC" w:rsidRPr="00DD4006">
        <w:rPr>
          <w:rFonts w:ascii="Times New Roman" w:eastAsia="Arial Unicode MS" w:hAnsi="Times New Roman" w:cs="Times New Roman"/>
          <w:color w:val="000000"/>
          <w:u w:color="000000"/>
          <w:lang w:val="en-GB" w:eastAsia="en-ZA"/>
        </w:rPr>
        <w:t xml:space="preserve">Military Veterans Benefit </w:t>
      </w:r>
      <w:r w:rsidRPr="00DD4006">
        <w:rPr>
          <w:rFonts w:ascii="Times New Roman" w:eastAsia="Arial Unicode MS" w:hAnsi="Times New Roman" w:cs="Times New Roman"/>
          <w:color w:val="000000"/>
          <w:u w:color="000000"/>
          <w:lang w:val="en-GB" w:eastAsia="en-ZA"/>
        </w:rPr>
        <w:t>Regulations need to be changed in order to adjust the values to allow it to keep track of inflation</w:t>
      </w:r>
      <w:r w:rsidR="005858AC" w:rsidRPr="00DD4006">
        <w:rPr>
          <w:rFonts w:ascii="Times New Roman" w:eastAsia="Arial Unicode MS" w:hAnsi="Times New Roman" w:cs="Times New Roman"/>
          <w:color w:val="000000"/>
          <w:u w:color="000000"/>
          <w:lang w:val="en-GB" w:eastAsia="en-ZA"/>
        </w:rPr>
        <w:t>. T</w:t>
      </w:r>
      <w:r w:rsidRPr="00DD4006">
        <w:rPr>
          <w:rFonts w:ascii="Times New Roman" w:eastAsia="Arial Unicode MS" w:hAnsi="Times New Roman" w:cs="Times New Roman"/>
          <w:color w:val="000000"/>
          <w:u w:color="000000"/>
          <w:lang w:val="en-GB" w:eastAsia="en-ZA"/>
        </w:rPr>
        <w:t xml:space="preserve">he Committee </w:t>
      </w:r>
      <w:r w:rsidR="005858AC" w:rsidRPr="00DD4006">
        <w:rPr>
          <w:rFonts w:ascii="Times New Roman" w:eastAsia="Arial Unicode MS" w:hAnsi="Times New Roman" w:cs="Times New Roman"/>
          <w:color w:val="000000"/>
          <w:u w:color="000000"/>
          <w:lang w:val="en-GB" w:eastAsia="en-ZA"/>
        </w:rPr>
        <w:t>recommended that the Department should finalise the changes to the Regulations as soon as possible, and provide an updated report to the Committee on the eligibility requirements for each of the benefits.</w:t>
      </w:r>
    </w:p>
    <w:p w14:paraId="27D5D352" w14:textId="7095C3D9" w:rsidR="005858AC" w:rsidRPr="00DD4006" w:rsidRDefault="005858AC" w:rsidP="005858AC">
      <w:pPr>
        <w:numPr>
          <w:ilvl w:val="0"/>
          <w:numId w:val="25"/>
        </w:numPr>
        <w:spacing w:after="0" w:line="360" w:lineRule="auto"/>
        <w:ind w:left="567" w:right="6"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val="en-GB" w:eastAsia="en-ZA"/>
        </w:rPr>
        <w:t xml:space="preserve">The Committee recommended that the Department should strengthened its partnerships with the respective implementation agencies at national, provincial and local government levels to fast track the delivery of housing to deserving military veterans and to address the skewed urban/rural split. It should specifically review the service delivery model to identify the challenges and remedy these accordingly in cooperation with the relevant stakeholders. The Committee also noted the renovation of dilapidated houses belonging to military veterans and requested the department to keep it abreast of the number of houses renovated as well as the cost implications. </w:t>
      </w:r>
    </w:p>
    <w:p w14:paraId="4F24D3D2" w14:textId="132EC430" w:rsidR="008503C4" w:rsidRPr="00DD4006" w:rsidRDefault="008503C4" w:rsidP="005858AC">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val="en-GB" w:eastAsia="en-ZA"/>
        </w:rPr>
        <w:t xml:space="preserve">The Department was encouraged to enhance its efforts with the Department of Public Works to establish provincial offices, as this will not only facilitate easier access for military veterans but also increase awareness of the department and its function around the country. However, the Committee recommends that the DMV keep financial constraints in mind and that the DMV should seek affordable offices and cooperate with other departments for office space where available. </w:t>
      </w:r>
      <w:r w:rsidR="005858AC" w:rsidRPr="00DD4006">
        <w:rPr>
          <w:rFonts w:ascii="Times New Roman" w:eastAsia="Arial Unicode MS" w:hAnsi="Times New Roman" w:cs="Times New Roman"/>
          <w:color w:val="000000"/>
          <w:u w:color="000000"/>
          <w:lang w:val="en-GB" w:eastAsia="en-ZA"/>
        </w:rPr>
        <w:t>The Committee further recommends that the DMV investigate the possibility of being accommodated at military bases around the country given the SANDF’s national footprint, and the financial constraints of the DMV.</w:t>
      </w:r>
    </w:p>
    <w:p w14:paraId="5EA2781E" w14:textId="07FC093F" w:rsidR="005858AC" w:rsidRPr="00DD4006" w:rsidRDefault="005858AC" w:rsidP="005858AC">
      <w:pPr>
        <w:numPr>
          <w:ilvl w:val="0"/>
          <w:numId w:val="25"/>
        </w:numPr>
        <w:spacing w:after="0" w:line="360" w:lineRule="auto"/>
        <w:ind w:left="567" w:right="6"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 xml:space="preserve">The Committee recommended that the Department should improve its turn-around time of the payment of burial support. The Department should align its processes through, </w:t>
      </w:r>
      <w:r w:rsidRPr="00DD4006">
        <w:rPr>
          <w:rFonts w:ascii="Times New Roman" w:eastAsia="Arial Unicode MS" w:hAnsi="Times New Roman" w:cs="Times New Roman"/>
          <w:i/>
          <w:color w:val="000000"/>
          <w:u w:color="000000"/>
          <w:lang w:eastAsia="en-ZA"/>
        </w:rPr>
        <w:t xml:space="preserve">inter alia, </w:t>
      </w:r>
      <w:r w:rsidRPr="00DD4006">
        <w:rPr>
          <w:rFonts w:ascii="Times New Roman" w:eastAsia="Arial Unicode MS" w:hAnsi="Times New Roman" w:cs="Times New Roman"/>
          <w:color w:val="000000"/>
          <w:u w:color="000000"/>
          <w:lang w:eastAsia="en-ZA"/>
        </w:rPr>
        <w:t xml:space="preserve">improving awareness, educating military veterans and their dependents as well as establishing provincial offices to enhance access to the Department. The Committee further felt strongly that these payments should be done within 48 hours. </w:t>
      </w:r>
    </w:p>
    <w:p w14:paraId="4D562C30" w14:textId="77777777" w:rsidR="008503C4" w:rsidRPr="00DD4006"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 xml:space="preserve">The accessibility of health services for military veterans is a very important benefit given that the majority of military veterans are ageing and the Department was encouraged to further investigate this issue to address the challenges around it. </w:t>
      </w:r>
    </w:p>
    <w:p w14:paraId="7DEA0F4A" w14:textId="6E960DEC" w:rsidR="008503C4" w:rsidRPr="00DD4006" w:rsidRDefault="008503C4" w:rsidP="005858AC">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 xml:space="preserve">Given that not all municipalities prioritise military veterans, the Committee recommended that the </w:t>
      </w:r>
      <w:r w:rsidR="00191557" w:rsidRPr="00DD4006">
        <w:rPr>
          <w:rFonts w:ascii="Times New Roman" w:eastAsia="Arial Unicode MS" w:hAnsi="Times New Roman" w:cs="Times New Roman"/>
          <w:color w:val="000000"/>
          <w:u w:color="000000"/>
          <w:lang w:eastAsia="en-ZA"/>
        </w:rPr>
        <w:t xml:space="preserve">Department </w:t>
      </w:r>
      <w:r w:rsidRPr="00DD4006">
        <w:rPr>
          <w:rFonts w:ascii="Times New Roman" w:eastAsia="Arial Unicode MS" w:hAnsi="Times New Roman" w:cs="Times New Roman"/>
          <w:color w:val="000000"/>
          <w:u w:color="000000"/>
          <w:lang w:eastAsia="en-ZA"/>
        </w:rPr>
        <w:t>should further enhance its cooperation with the South African Local Government Agency (SALGA) and related structures to ensure the required cooperation with municipalities across the country.</w:t>
      </w:r>
      <w:r w:rsidR="000607B7" w:rsidRPr="00DD4006">
        <w:rPr>
          <w:rFonts w:ascii="Times New Roman" w:eastAsia="Arial Unicode MS" w:hAnsi="Times New Roman" w:cs="Times New Roman"/>
          <w:color w:val="000000"/>
          <w:u w:color="000000"/>
          <w:lang w:eastAsia="en-ZA"/>
        </w:rPr>
        <w:t xml:space="preserve"> </w:t>
      </w:r>
      <w:r w:rsidR="005858AC" w:rsidRPr="00DD4006">
        <w:rPr>
          <w:rFonts w:ascii="Times New Roman" w:eastAsia="Arial Unicode MS" w:hAnsi="Times New Roman" w:cs="Times New Roman"/>
          <w:color w:val="000000"/>
          <w:u w:color="000000"/>
          <w:lang w:eastAsia="en-ZA"/>
        </w:rPr>
        <w:t>The engagement with municipalities and SALGA should, however, be conducted within the Intergovernmental Framework as espoused in Chapter 3 of the Constitution. The Committee further recommends that the Department report back to it on this issue and its outreach programmes on a continuous basis, starting with the 2019 quarterly and annual reporting sessions.</w:t>
      </w:r>
    </w:p>
    <w:p w14:paraId="53949DE6" w14:textId="219AC1C3" w:rsidR="0007000E" w:rsidRPr="00DD4006"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The Department was encouraged to reduce its reliance on consultants and contractors and to ensure that one of the requirements to appoint them, should be that they impart some of the related skills to employees of the Department. The Committee further urges the DMV to ensure that contractors and consultants are not utilised unnecessarily where a service could be provided from within the DMV and if possible, by the DOD.</w:t>
      </w:r>
    </w:p>
    <w:p w14:paraId="625AF0FE" w14:textId="77777777" w:rsidR="008503C4" w:rsidRPr="00DD4006"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The DMV should submit a report to the Committee, no later than 15 September 2019, of all consultants and contractors utilised by the Department in 2018/19 and thus far in 2019/20, the value of such contracts and a brief description of the service rendered.</w:t>
      </w:r>
    </w:p>
    <w:p w14:paraId="55DC3D8D" w14:textId="77777777" w:rsidR="008503C4" w:rsidRPr="00DD4006"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The Department admitted that the Database is one of their serious challenges and the Committee recommended that it should further enhance the integration of the database with institutions other than the Department of Home Affairs, such as the South African Revenue Services and the South African Police Service.</w:t>
      </w:r>
    </w:p>
    <w:p w14:paraId="7D323F08" w14:textId="77777777" w:rsidR="008503C4" w:rsidRPr="00DD4006"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 xml:space="preserve">The Committee recommended that the Department should investigate how dependents can be assisted once the military veteran has passed on and should consider including this as part of the amendments to the primary Act. </w:t>
      </w:r>
    </w:p>
    <w:p w14:paraId="0BA91CEE" w14:textId="07E65DCD" w:rsidR="008503C4" w:rsidRPr="00DD4006"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 xml:space="preserve">The Committee recommended that the </w:t>
      </w:r>
      <w:r w:rsidR="00191557" w:rsidRPr="00DD4006">
        <w:rPr>
          <w:rFonts w:ascii="Times New Roman" w:eastAsia="Arial Unicode MS" w:hAnsi="Times New Roman" w:cs="Times New Roman"/>
          <w:color w:val="000000"/>
          <w:u w:color="000000"/>
          <w:lang w:eastAsia="en-ZA"/>
        </w:rPr>
        <w:t>D</w:t>
      </w:r>
      <w:r w:rsidRPr="00DD4006">
        <w:rPr>
          <w:rFonts w:ascii="Times New Roman" w:eastAsia="Arial Unicode MS" w:hAnsi="Times New Roman" w:cs="Times New Roman"/>
          <w:color w:val="000000"/>
          <w:u w:color="000000"/>
          <w:lang w:eastAsia="en-ZA"/>
        </w:rPr>
        <w:t xml:space="preserve">epartment should improve its relationship with society in general and not only focus narrowly on military veterans and their dependents. This will assist the overall transformation and integration agenda of the government. </w:t>
      </w:r>
    </w:p>
    <w:p w14:paraId="71C79639" w14:textId="3B4F0533" w:rsidR="008503C4" w:rsidRPr="00DD4006" w:rsidRDefault="008503C4" w:rsidP="005858AC">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 xml:space="preserve">The Committee agreed that the Department of Health and the SA Medical Health Services should enter into discussions to see how they can better assist military veterans and their dependents with regard to medical services. </w:t>
      </w:r>
      <w:r w:rsidR="005858AC" w:rsidRPr="00DD4006">
        <w:rPr>
          <w:rFonts w:ascii="Times New Roman" w:eastAsia="Arial Unicode MS" w:hAnsi="Times New Roman" w:cs="Times New Roman"/>
          <w:color w:val="000000"/>
          <w:u w:color="000000"/>
          <w:lang w:eastAsia="en-ZA"/>
        </w:rPr>
        <w:t>It is further recommended that the Department should ensure that late and non-payment of service providers are eliminated to ensure the continuous provision of health services to military veterans. The DMV is also encouraged to strengthen its relationship with provincial hospitals to cater for the medical needs of military veterans, and should report to the Committee on this issue on a continuous basis.</w:t>
      </w:r>
    </w:p>
    <w:p w14:paraId="10DAF8A7" w14:textId="77777777" w:rsidR="008503C4" w:rsidRPr="00DD4006" w:rsidRDefault="008503C4" w:rsidP="00A37A16">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The DMV should supply the Committee with a copy of the means test utilised to determine whether a military veteran qualifies for a specific benefit, at the next quarterly report briefing.</w:t>
      </w:r>
    </w:p>
    <w:p w14:paraId="5AA944F1" w14:textId="17345D0B" w:rsidR="008503C4" w:rsidRPr="00DD4006" w:rsidRDefault="008503C4" w:rsidP="005858AC">
      <w:pPr>
        <w:numPr>
          <w:ilvl w:val="0"/>
          <w:numId w:val="25"/>
        </w:numPr>
        <w:spacing w:after="0" w:line="360" w:lineRule="auto"/>
        <w:ind w:left="567" w:right="4" w:hanging="567"/>
        <w:jc w:val="both"/>
        <w:outlineLvl w:val="0"/>
        <w:rPr>
          <w:rFonts w:ascii="Times New Roman" w:eastAsia="Arial Unicode MS" w:hAnsi="Times New Roman" w:cs="Times New Roman"/>
          <w:color w:val="000000"/>
          <w:u w:color="000000"/>
          <w:lang w:eastAsia="en-ZA"/>
        </w:rPr>
      </w:pPr>
      <w:r w:rsidRPr="00DD4006">
        <w:rPr>
          <w:rFonts w:ascii="Times New Roman" w:eastAsia="Arial Unicode MS" w:hAnsi="Times New Roman" w:cs="Times New Roman"/>
          <w:color w:val="000000"/>
          <w:u w:color="000000"/>
          <w:lang w:eastAsia="en-ZA"/>
        </w:rPr>
        <w:t xml:space="preserve">The Committee noted the </w:t>
      </w:r>
      <w:r w:rsidR="00191557" w:rsidRPr="00DD4006">
        <w:rPr>
          <w:rFonts w:ascii="Times New Roman" w:eastAsia="Arial Unicode MS" w:hAnsi="Times New Roman" w:cs="Times New Roman"/>
          <w:color w:val="000000"/>
          <w:u w:color="000000"/>
          <w:lang w:eastAsia="en-ZA"/>
        </w:rPr>
        <w:t xml:space="preserve">Department’s </w:t>
      </w:r>
      <w:r w:rsidRPr="00DD4006">
        <w:rPr>
          <w:rFonts w:ascii="Times New Roman" w:eastAsia="Arial Unicode MS" w:hAnsi="Times New Roman" w:cs="Times New Roman"/>
          <w:color w:val="000000"/>
          <w:u w:color="000000"/>
          <w:lang w:eastAsia="en-ZA"/>
        </w:rPr>
        <w:t xml:space="preserve">prioritising of social benefits and emphasised that given </w:t>
      </w:r>
      <w:r w:rsidR="00191557" w:rsidRPr="00DD4006">
        <w:rPr>
          <w:rFonts w:ascii="Times New Roman" w:eastAsia="Arial Unicode MS" w:hAnsi="Times New Roman" w:cs="Times New Roman"/>
          <w:color w:val="000000"/>
          <w:u w:color="000000"/>
          <w:lang w:eastAsia="en-ZA"/>
        </w:rPr>
        <w:t xml:space="preserve">the reliance </w:t>
      </w:r>
      <w:r w:rsidRPr="00DD4006">
        <w:rPr>
          <w:rFonts w:ascii="Times New Roman" w:eastAsia="Arial Unicode MS" w:hAnsi="Times New Roman" w:cs="Times New Roman"/>
          <w:color w:val="000000"/>
          <w:u w:color="000000"/>
          <w:lang w:eastAsia="en-ZA"/>
        </w:rPr>
        <w:t xml:space="preserve">on other </w:t>
      </w:r>
      <w:r w:rsidR="00191557" w:rsidRPr="00DD4006">
        <w:rPr>
          <w:rFonts w:ascii="Times New Roman" w:eastAsia="Arial Unicode MS" w:hAnsi="Times New Roman" w:cs="Times New Roman"/>
          <w:color w:val="000000"/>
          <w:u w:color="000000"/>
          <w:lang w:eastAsia="en-ZA"/>
        </w:rPr>
        <w:t xml:space="preserve">government </w:t>
      </w:r>
      <w:r w:rsidRPr="00DD4006">
        <w:rPr>
          <w:rFonts w:ascii="Times New Roman" w:eastAsia="Arial Unicode MS" w:hAnsi="Times New Roman" w:cs="Times New Roman"/>
          <w:color w:val="000000"/>
          <w:u w:color="000000"/>
          <w:lang w:eastAsia="en-ZA"/>
        </w:rPr>
        <w:t>departments, the Committee should play a stronger oversight role in this regard.</w:t>
      </w:r>
      <w:r w:rsidR="005858AC" w:rsidRPr="00DD4006">
        <w:rPr>
          <w:rFonts w:ascii="Times New Roman" w:eastAsia="Arial Unicode MS" w:hAnsi="Times New Roman" w:cs="Times New Roman"/>
          <w:color w:val="000000"/>
          <w:u w:color="000000"/>
          <w:lang w:eastAsia="en-ZA"/>
        </w:rPr>
        <w:t xml:space="preserve"> The Department is further encouraged to investigate whether it can work closer with the Department of Social Development to improve its services and benefits to military veterans and their dependents.</w:t>
      </w:r>
    </w:p>
    <w:p w14:paraId="377EDAC4" w14:textId="46C1E1CC" w:rsidR="00081943" w:rsidRPr="00DD4006" w:rsidRDefault="00081943" w:rsidP="00A37A16">
      <w:pPr>
        <w:numPr>
          <w:ilvl w:val="0"/>
          <w:numId w:val="9"/>
        </w:numPr>
        <w:spacing w:after="0" w:line="360" w:lineRule="auto"/>
        <w:ind w:left="-567" w:right="-563" w:hanging="393"/>
        <w:jc w:val="both"/>
        <w:outlineLvl w:val="0"/>
        <w:rPr>
          <w:rFonts w:ascii="Times New Roman" w:eastAsia="Arial Unicode MS" w:hAnsi="Times New Roman" w:cs="Times New Roman"/>
          <w:b/>
          <w:caps/>
          <w:color w:val="000000"/>
          <w:u w:color="000000"/>
        </w:rPr>
      </w:pPr>
    </w:p>
    <w:p w14:paraId="189B66EC" w14:textId="77777777" w:rsidR="00081943" w:rsidRDefault="00081943" w:rsidP="00A37A16">
      <w:pPr>
        <w:autoSpaceDE w:val="0"/>
        <w:autoSpaceDN w:val="0"/>
        <w:adjustRightInd w:val="0"/>
        <w:spacing w:after="0" w:line="360" w:lineRule="auto"/>
        <w:ind w:right="-563"/>
        <w:jc w:val="both"/>
        <w:rPr>
          <w:rFonts w:ascii="Times New Roman" w:hAnsi="Times New Roman" w:cs="Times New Roman"/>
          <w:bCs/>
        </w:rPr>
      </w:pPr>
    </w:p>
    <w:p w14:paraId="1CC83DC9" w14:textId="77777777" w:rsidR="00081943" w:rsidRPr="0035313C" w:rsidRDefault="00081943" w:rsidP="00A37A16">
      <w:pPr>
        <w:autoSpaceDE w:val="0"/>
        <w:autoSpaceDN w:val="0"/>
        <w:adjustRightInd w:val="0"/>
        <w:spacing w:after="0" w:line="360" w:lineRule="auto"/>
        <w:ind w:right="-563"/>
        <w:jc w:val="both"/>
        <w:rPr>
          <w:rFonts w:ascii="Times New Roman" w:hAnsi="Times New Roman" w:cs="Times New Roman"/>
          <w:bCs/>
        </w:rPr>
        <w:sectPr w:rsidR="00081943" w:rsidRPr="0035313C" w:rsidSect="00081943">
          <w:footerReference w:type="even" r:id="rId9"/>
          <w:footerReference w:type="default" r:id="rId10"/>
          <w:endnotePr>
            <w:numFmt w:val="decimal"/>
          </w:endnotePr>
          <w:pgSz w:w="12240" w:h="15840"/>
          <w:pgMar w:top="1440" w:right="1440" w:bottom="1440" w:left="1440" w:header="720" w:footer="720" w:gutter="0"/>
          <w:cols w:space="720"/>
          <w:docGrid w:linePitch="360"/>
        </w:sectPr>
      </w:pPr>
    </w:p>
    <w:p w14:paraId="23364A2F" w14:textId="78687036" w:rsidR="00081943" w:rsidRPr="00FF1142" w:rsidRDefault="00081943" w:rsidP="00A37A16">
      <w:pPr>
        <w:spacing w:after="0" w:line="360" w:lineRule="auto"/>
        <w:jc w:val="center"/>
        <w:rPr>
          <w:rFonts w:ascii="Times New Roman" w:eastAsia="Arial Unicode MS" w:hAnsi="Times New Roman" w:cs="Times New Roman"/>
          <w:b/>
          <w:sz w:val="24"/>
          <w:u w:color="000000"/>
        </w:rPr>
      </w:pPr>
      <w:r w:rsidRPr="00FF1142">
        <w:rPr>
          <w:rFonts w:ascii="Times New Roman" w:hAnsi="Times New Roman" w:cs="Times New Roman"/>
          <w:b/>
          <w:sz w:val="24"/>
        </w:rPr>
        <w:t xml:space="preserve">PART </w:t>
      </w:r>
      <w:r>
        <w:rPr>
          <w:rFonts w:ascii="Times New Roman" w:hAnsi="Times New Roman" w:cs="Times New Roman"/>
          <w:b/>
          <w:sz w:val="24"/>
        </w:rPr>
        <w:t>C</w:t>
      </w:r>
      <w:r w:rsidRPr="00FF1142">
        <w:rPr>
          <w:rFonts w:ascii="Times New Roman" w:hAnsi="Times New Roman" w:cs="Times New Roman"/>
          <w:b/>
          <w:sz w:val="24"/>
        </w:rPr>
        <w:t>: DEFENCE</w:t>
      </w:r>
      <w:r>
        <w:rPr>
          <w:rFonts w:ascii="Times New Roman" w:hAnsi="Times New Roman" w:cs="Times New Roman"/>
          <w:b/>
          <w:sz w:val="24"/>
        </w:rPr>
        <w:t xml:space="preserve"> ENTITIES</w:t>
      </w:r>
    </w:p>
    <w:p w14:paraId="6BFF9F0F" w14:textId="4DFE5948" w:rsidR="00081943" w:rsidRDefault="00081943" w:rsidP="00A37A16">
      <w:pPr>
        <w:spacing w:after="0" w:line="360" w:lineRule="auto"/>
        <w:ind w:right="282"/>
        <w:jc w:val="center"/>
        <w:rPr>
          <w:rFonts w:ascii="Times New Roman" w:eastAsia="Arial Unicode MS" w:hAnsi="Times New Roman" w:cs="Times New Roman"/>
          <w:b/>
          <w:sz w:val="24"/>
          <w:u w:color="000000"/>
        </w:rPr>
      </w:pPr>
    </w:p>
    <w:p w14:paraId="0482A717" w14:textId="43F641F0" w:rsidR="00B85C6E" w:rsidRPr="005860CB" w:rsidRDefault="00B85C6E" w:rsidP="00A37A16">
      <w:pPr>
        <w:spacing w:after="0" w:line="360" w:lineRule="auto"/>
        <w:jc w:val="both"/>
        <w:outlineLvl w:val="0"/>
        <w:rPr>
          <w:rFonts w:ascii="Times New Roman" w:eastAsia="Arial Unicode MS" w:hAnsi="Times New Roman" w:cs="Times New Roman"/>
          <w:u w:color="000000"/>
          <w:lang w:eastAsia="en-ZA"/>
        </w:rPr>
      </w:pPr>
      <w:r w:rsidRPr="005860CB">
        <w:rPr>
          <w:rFonts w:ascii="Times New Roman" w:eastAsia="Arial Unicode MS" w:hAnsi="Times New Roman" w:cs="Times New Roman"/>
          <w:color w:val="000000"/>
          <w:u w:color="000000"/>
          <w:lang w:eastAsia="en-ZA"/>
        </w:rPr>
        <w:t>The Portfolio Committee on De</w:t>
      </w:r>
      <w:r w:rsidR="007B4CBF">
        <w:rPr>
          <w:rFonts w:ascii="Times New Roman" w:eastAsia="Arial Unicode MS" w:hAnsi="Times New Roman" w:cs="Times New Roman"/>
          <w:color w:val="000000"/>
          <w:u w:color="000000"/>
          <w:lang w:eastAsia="en-ZA"/>
        </w:rPr>
        <w:t>fence and Military Veterans (</w:t>
      </w:r>
      <w:r w:rsidR="003B02F6">
        <w:rPr>
          <w:rFonts w:ascii="Times New Roman" w:eastAsia="Arial Unicode MS" w:hAnsi="Times New Roman" w:cs="Times New Roman"/>
          <w:color w:val="000000"/>
          <w:u w:color="000000"/>
          <w:lang w:eastAsia="en-ZA"/>
        </w:rPr>
        <w:t>PCODMV</w:t>
      </w:r>
      <w:r w:rsidRPr="005860CB">
        <w:rPr>
          <w:rFonts w:ascii="Times New Roman" w:eastAsia="Arial Unicode MS" w:hAnsi="Times New Roman" w:cs="Times New Roman"/>
          <w:color w:val="000000"/>
          <w:u w:color="000000"/>
          <w:lang w:eastAsia="en-ZA"/>
        </w:rPr>
        <w:t>), having considered the 201</w:t>
      </w:r>
      <w:r w:rsidR="007B4CBF">
        <w:rPr>
          <w:rFonts w:ascii="Times New Roman" w:eastAsia="Arial Unicode MS" w:hAnsi="Times New Roman" w:cs="Times New Roman"/>
          <w:color w:val="000000"/>
          <w:u w:color="000000"/>
          <w:lang w:eastAsia="en-ZA"/>
        </w:rPr>
        <w:t>9</w:t>
      </w:r>
      <w:r w:rsidRPr="005860CB">
        <w:rPr>
          <w:rFonts w:ascii="Times New Roman" w:eastAsia="Arial Unicode MS" w:hAnsi="Times New Roman" w:cs="Times New Roman"/>
          <w:color w:val="000000"/>
          <w:u w:color="000000"/>
          <w:lang w:eastAsia="en-ZA"/>
        </w:rPr>
        <w:t>/</w:t>
      </w:r>
      <w:r w:rsidR="007B4CBF">
        <w:rPr>
          <w:rFonts w:ascii="Times New Roman" w:eastAsia="Arial Unicode MS" w:hAnsi="Times New Roman" w:cs="Times New Roman"/>
          <w:color w:val="000000"/>
          <w:u w:color="000000"/>
          <w:lang w:eastAsia="en-ZA"/>
        </w:rPr>
        <w:t>20</w:t>
      </w:r>
      <w:r w:rsidRPr="005860CB">
        <w:rPr>
          <w:rFonts w:ascii="Times New Roman" w:eastAsia="Arial Unicode MS" w:hAnsi="Times New Roman" w:cs="Times New Roman"/>
          <w:color w:val="000000"/>
          <w:u w:color="000000"/>
          <w:lang w:eastAsia="en-ZA"/>
        </w:rPr>
        <w:t xml:space="preserve"> Budgetary allocation and Annual Performance Plans</w:t>
      </w:r>
      <w:r w:rsidR="00F93A87">
        <w:rPr>
          <w:rFonts w:ascii="Times New Roman" w:eastAsia="Arial Unicode MS" w:hAnsi="Times New Roman" w:cs="Times New Roman"/>
          <w:color w:val="000000"/>
          <w:u w:color="000000"/>
          <w:lang w:eastAsia="en-ZA"/>
        </w:rPr>
        <w:t xml:space="preserve"> (APP)</w:t>
      </w:r>
      <w:r w:rsidRPr="005860CB">
        <w:rPr>
          <w:rFonts w:ascii="Times New Roman" w:eastAsia="Arial Unicode MS" w:hAnsi="Times New Roman" w:cs="Times New Roman"/>
          <w:color w:val="000000"/>
          <w:u w:color="000000"/>
          <w:lang w:eastAsia="en-ZA"/>
        </w:rPr>
        <w:t xml:space="preserve"> of the </w:t>
      </w:r>
      <w:r w:rsidRPr="005860CB">
        <w:rPr>
          <w:rFonts w:ascii="Times New Roman" w:eastAsia="Arial Unicode MS" w:hAnsi="Times New Roman" w:cs="Times New Roman"/>
          <w:u w:color="000000"/>
          <w:lang w:eastAsia="en-ZA"/>
        </w:rPr>
        <w:t>Castle Control Board (CCB)</w:t>
      </w:r>
      <w:r w:rsidR="00F93A87">
        <w:rPr>
          <w:rFonts w:ascii="Times New Roman" w:eastAsia="Arial Unicode MS" w:hAnsi="Times New Roman" w:cs="Times New Roman"/>
          <w:u w:color="000000"/>
          <w:lang w:eastAsia="en-ZA"/>
        </w:rPr>
        <w:t xml:space="preserve"> and the </w:t>
      </w:r>
      <w:r w:rsidRPr="005860CB">
        <w:rPr>
          <w:rFonts w:ascii="Times New Roman" w:eastAsia="Arial Unicode MS" w:hAnsi="Times New Roman" w:cs="Times New Roman"/>
          <w:u w:color="000000"/>
          <w:lang w:eastAsia="en-ZA"/>
        </w:rPr>
        <w:t>Armaments Corporation of South Africa (A</w:t>
      </w:r>
      <w:r w:rsidR="00F93A87">
        <w:rPr>
          <w:rFonts w:ascii="Times New Roman" w:eastAsia="Arial Unicode MS" w:hAnsi="Times New Roman" w:cs="Times New Roman"/>
          <w:u w:color="000000"/>
          <w:lang w:eastAsia="en-ZA"/>
        </w:rPr>
        <w:t>rmscor</w:t>
      </w:r>
      <w:r w:rsidRPr="005860CB">
        <w:rPr>
          <w:rFonts w:ascii="Times New Roman" w:eastAsia="Arial Unicode MS" w:hAnsi="Times New Roman" w:cs="Times New Roman"/>
          <w:u w:color="000000"/>
          <w:lang w:eastAsia="en-ZA"/>
        </w:rPr>
        <w:t xml:space="preserve">) on </w:t>
      </w:r>
      <w:r w:rsidR="00F93A87">
        <w:rPr>
          <w:rFonts w:ascii="Times New Roman" w:eastAsia="Arial Unicode MS" w:hAnsi="Times New Roman" w:cs="Times New Roman"/>
          <w:u w:color="000000"/>
          <w:lang w:eastAsia="en-ZA"/>
        </w:rPr>
        <w:t xml:space="preserve">3 July </w:t>
      </w:r>
      <w:r w:rsidRPr="005860CB">
        <w:rPr>
          <w:rFonts w:ascii="Times New Roman" w:eastAsia="Arial Unicode MS" w:hAnsi="Times New Roman" w:cs="Times New Roman"/>
          <w:u w:color="000000"/>
          <w:lang w:eastAsia="en-ZA"/>
        </w:rPr>
        <w:t>201</w:t>
      </w:r>
      <w:r w:rsidR="00F93A87">
        <w:rPr>
          <w:rFonts w:ascii="Times New Roman" w:eastAsia="Arial Unicode MS" w:hAnsi="Times New Roman" w:cs="Times New Roman"/>
          <w:u w:color="000000"/>
          <w:lang w:eastAsia="en-ZA"/>
        </w:rPr>
        <w:t>9</w:t>
      </w:r>
      <w:r w:rsidRPr="005860CB">
        <w:rPr>
          <w:rFonts w:ascii="Times New Roman" w:eastAsia="Arial Unicode MS" w:hAnsi="Times New Roman" w:cs="Times New Roman"/>
          <w:u w:color="000000"/>
          <w:lang w:eastAsia="en-ZA"/>
        </w:rPr>
        <w:t>, reports as follows:</w:t>
      </w:r>
    </w:p>
    <w:p w14:paraId="2350C96A" w14:textId="77777777" w:rsidR="00B85C6E" w:rsidRPr="005860CB" w:rsidRDefault="00B85C6E" w:rsidP="00A37A16">
      <w:pPr>
        <w:spacing w:after="0" w:line="360" w:lineRule="auto"/>
        <w:ind w:left="284"/>
        <w:jc w:val="both"/>
        <w:outlineLvl w:val="0"/>
        <w:rPr>
          <w:rFonts w:ascii="Times New Roman" w:eastAsia="Arial Unicode MS" w:hAnsi="Times New Roman" w:cs="Times New Roman"/>
          <w:b/>
          <w:color w:val="000000"/>
          <w:u w:color="000000"/>
          <w:lang w:eastAsia="en-ZA"/>
        </w:rPr>
      </w:pPr>
    </w:p>
    <w:p w14:paraId="6D4BB9DA" w14:textId="7920CEE8" w:rsidR="00B85C6E" w:rsidRPr="003422D6" w:rsidRDefault="00F93A87" w:rsidP="00A37A16">
      <w:pPr>
        <w:spacing w:after="0" w:line="360" w:lineRule="auto"/>
        <w:ind w:left="284"/>
        <w:jc w:val="center"/>
        <w:outlineLvl w:val="0"/>
        <w:rPr>
          <w:rFonts w:ascii="Times New Roman" w:eastAsia="Arial Unicode MS" w:hAnsi="Times New Roman" w:cs="Times New Roman"/>
          <w:b/>
          <w:color w:val="000000"/>
          <w:u w:val="single" w:color="000000"/>
          <w:lang w:eastAsia="en-ZA"/>
        </w:rPr>
      </w:pPr>
      <w:r>
        <w:rPr>
          <w:rFonts w:ascii="Times New Roman" w:eastAsia="Arial Unicode MS" w:hAnsi="Times New Roman" w:cs="Times New Roman"/>
          <w:b/>
          <w:color w:val="000000"/>
          <w:u w:val="single" w:color="000000"/>
          <w:lang w:eastAsia="en-ZA"/>
        </w:rPr>
        <w:t xml:space="preserve">THE </w:t>
      </w:r>
      <w:r w:rsidR="00B85C6E" w:rsidRPr="003422D6">
        <w:rPr>
          <w:rFonts w:ascii="Times New Roman" w:eastAsia="Arial Unicode MS" w:hAnsi="Times New Roman" w:cs="Times New Roman"/>
          <w:b/>
          <w:color w:val="000000"/>
          <w:u w:val="single" w:color="000000"/>
          <w:lang w:eastAsia="en-ZA"/>
        </w:rPr>
        <w:t>CASTLE CONTROL BOARD (CCB)</w:t>
      </w:r>
    </w:p>
    <w:p w14:paraId="0D25D1F1" w14:textId="77777777" w:rsidR="00B85C6E" w:rsidRPr="005860CB" w:rsidRDefault="00B85C6E" w:rsidP="00A37A16">
      <w:pPr>
        <w:spacing w:after="0" w:line="360" w:lineRule="auto"/>
        <w:ind w:left="284" w:right="282"/>
        <w:jc w:val="both"/>
        <w:outlineLvl w:val="0"/>
        <w:rPr>
          <w:rFonts w:ascii="Times New Roman" w:eastAsia="Arial Unicode MS" w:hAnsi="Times New Roman" w:cs="Times New Roman"/>
          <w:color w:val="000000"/>
          <w:u w:color="000000"/>
          <w:lang w:eastAsia="en-ZA"/>
        </w:rPr>
      </w:pPr>
    </w:p>
    <w:p w14:paraId="1B5BE712" w14:textId="01EC920D" w:rsidR="00F93A87" w:rsidRPr="00A932FE" w:rsidRDefault="00F93A87" w:rsidP="00A37A16">
      <w:pPr>
        <w:spacing w:after="0" w:line="360" w:lineRule="auto"/>
        <w:ind w:right="-279"/>
        <w:jc w:val="both"/>
        <w:outlineLvl w:val="0"/>
        <w:rPr>
          <w:rFonts w:ascii="Times New Roman" w:eastAsia="Arial Unicode MS" w:hAnsi="Times New Roman" w:cs="Times New Roman"/>
          <w:b/>
          <w:caps/>
          <w:color w:val="000000"/>
          <w:u w:color="000000"/>
        </w:rPr>
      </w:pPr>
      <w:r>
        <w:rPr>
          <w:rFonts w:ascii="Times New Roman" w:eastAsia="Arial Unicode MS" w:hAnsi="Times New Roman" w:cs="Times New Roman"/>
          <w:b/>
          <w:caps/>
          <w:color w:val="000000"/>
          <w:u w:color="000000"/>
        </w:rPr>
        <w:t>1.</w:t>
      </w:r>
      <w:r>
        <w:rPr>
          <w:rFonts w:ascii="Times New Roman" w:eastAsia="Arial Unicode MS" w:hAnsi="Times New Roman" w:cs="Times New Roman"/>
          <w:b/>
          <w:caps/>
          <w:color w:val="000000"/>
          <w:u w:color="000000"/>
        </w:rPr>
        <w:tab/>
      </w:r>
      <w:r w:rsidRPr="00A932FE">
        <w:rPr>
          <w:rFonts w:ascii="Times New Roman" w:eastAsia="Arial Unicode MS" w:hAnsi="Times New Roman" w:cs="Times New Roman"/>
          <w:b/>
          <w:caps/>
          <w:color w:val="000000"/>
          <w:u w:color="000000"/>
        </w:rPr>
        <w:t xml:space="preserve">Introduction </w:t>
      </w:r>
    </w:p>
    <w:p w14:paraId="2FBC5836" w14:textId="77777777" w:rsidR="00F93A87" w:rsidRPr="00A932FE" w:rsidRDefault="00F93A87" w:rsidP="00A37A16">
      <w:pPr>
        <w:spacing w:after="0" w:line="360" w:lineRule="auto"/>
        <w:ind w:left="-142" w:right="-279" w:firstLine="142"/>
        <w:jc w:val="both"/>
        <w:outlineLvl w:val="0"/>
        <w:rPr>
          <w:rFonts w:ascii="Times New Roman" w:eastAsia="Arial Unicode MS" w:hAnsi="Times New Roman" w:cs="Times New Roman"/>
          <w:color w:val="000000"/>
          <w:u w:color="000000"/>
        </w:rPr>
      </w:pPr>
    </w:p>
    <w:p w14:paraId="17100426" w14:textId="77777777" w:rsidR="00F93A87" w:rsidRPr="00A932FE" w:rsidRDefault="00F93A87" w:rsidP="00A37A16">
      <w:pPr>
        <w:spacing w:after="0" w:line="360" w:lineRule="auto"/>
        <w:jc w:val="both"/>
        <w:rPr>
          <w:rFonts w:ascii="Times New Roman" w:hAnsi="Times New Roman" w:cs="Times New Roman"/>
          <w:bCs/>
        </w:rPr>
      </w:pPr>
      <w:r w:rsidRPr="00A932FE">
        <w:rPr>
          <w:rFonts w:ascii="Times New Roman" w:hAnsi="Times New Roman" w:cs="Times New Roman"/>
        </w:rPr>
        <w:t xml:space="preserve">The Castle Management Act, 1993 (No. 207 of 1993) provides for a Castle Control Board (CCB) to govern and manage the Castle of Good Hope (CGH) – South Africa’s oldest architectural structure - on behalf of the Minister of Defence and Military Veterans. The National Heritage Resources Act (No. 25 of 1999) provides for the management of the Castle as a national heritage site. </w:t>
      </w:r>
      <w:r w:rsidRPr="00A932FE">
        <w:rPr>
          <w:rFonts w:ascii="Times New Roman" w:hAnsi="Times New Roman" w:cs="Times New Roman"/>
          <w:bCs/>
        </w:rPr>
        <w:t xml:space="preserve">The Castle’s objectives are set out in the Castle Management Act as follows: </w:t>
      </w:r>
    </w:p>
    <w:p w14:paraId="5C7BD263" w14:textId="77777777" w:rsidR="00F93A87" w:rsidRPr="00A932FE" w:rsidRDefault="00F93A87" w:rsidP="00A37A16">
      <w:pPr>
        <w:numPr>
          <w:ilvl w:val="0"/>
          <w:numId w:val="11"/>
        </w:numPr>
        <w:tabs>
          <w:tab w:val="clear" w:pos="720"/>
          <w:tab w:val="num" w:pos="1080"/>
        </w:tabs>
        <w:spacing w:after="0" w:line="360" w:lineRule="auto"/>
        <w:ind w:left="0" w:firstLine="0"/>
        <w:jc w:val="both"/>
        <w:rPr>
          <w:rFonts w:ascii="Times New Roman" w:hAnsi="Times New Roman" w:cs="Times New Roman"/>
          <w:bCs/>
        </w:rPr>
      </w:pPr>
      <w:r w:rsidRPr="00A932FE">
        <w:rPr>
          <w:rFonts w:ascii="Times New Roman" w:hAnsi="Times New Roman" w:cs="Times New Roman"/>
          <w:bCs/>
        </w:rPr>
        <w:t>To preserve and protect the military and cultural heritage of the Castle;</w:t>
      </w:r>
    </w:p>
    <w:p w14:paraId="1542FCBB" w14:textId="77777777" w:rsidR="00F93A87" w:rsidRPr="00A932FE" w:rsidRDefault="00F93A87" w:rsidP="00A37A16">
      <w:pPr>
        <w:numPr>
          <w:ilvl w:val="0"/>
          <w:numId w:val="11"/>
        </w:numPr>
        <w:tabs>
          <w:tab w:val="clear" w:pos="720"/>
          <w:tab w:val="num" w:pos="1080"/>
        </w:tabs>
        <w:spacing w:after="0" w:line="360" w:lineRule="auto"/>
        <w:ind w:left="0" w:firstLine="0"/>
        <w:jc w:val="both"/>
        <w:rPr>
          <w:rFonts w:ascii="Times New Roman" w:hAnsi="Times New Roman" w:cs="Times New Roman"/>
          <w:bCs/>
        </w:rPr>
      </w:pPr>
      <w:r w:rsidRPr="00A932FE">
        <w:rPr>
          <w:rFonts w:ascii="Times New Roman" w:hAnsi="Times New Roman" w:cs="Times New Roman"/>
          <w:bCs/>
        </w:rPr>
        <w:t>To optimise the tourist potential of the Castle; and</w:t>
      </w:r>
    </w:p>
    <w:p w14:paraId="45E64077" w14:textId="6E49048C" w:rsidR="00F93A87" w:rsidRPr="00A932FE" w:rsidRDefault="00F93A87" w:rsidP="00A37A16">
      <w:pPr>
        <w:numPr>
          <w:ilvl w:val="0"/>
          <w:numId w:val="11"/>
        </w:numPr>
        <w:tabs>
          <w:tab w:val="clear" w:pos="720"/>
          <w:tab w:val="num" w:pos="1080"/>
        </w:tabs>
        <w:spacing w:after="0" w:line="360" w:lineRule="auto"/>
        <w:ind w:left="0" w:firstLine="0"/>
        <w:jc w:val="both"/>
        <w:rPr>
          <w:rFonts w:ascii="Times New Roman" w:hAnsi="Times New Roman" w:cs="Times New Roman"/>
          <w:bCs/>
        </w:rPr>
      </w:pPr>
      <w:r w:rsidRPr="00A932FE">
        <w:rPr>
          <w:rFonts w:ascii="Times New Roman" w:hAnsi="Times New Roman" w:cs="Times New Roman"/>
          <w:bCs/>
        </w:rPr>
        <w:t>To maximise accessibility to the public.</w:t>
      </w:r>
    </w:p>
    <w:p w14:paraId="2D43E75A" w14:textId="77777777" w:rsidR="00F93A87" w:rsidRPr="00A932FE" w:rsidRDefault="00F93A87" w:rsidP="00A37A16">
      <w:pPr>
        <w:spacing w:after="0" w:line="360" w:lineRule="auto"/>
        <w:ind w:left="-142" w:right="-279" w:firstLine="142"/>
        <w:jc w:val="both"/>
        <w:outlineLvl w:val="0"/>
        <w:rPr>
          <w:rFonts w:ascii="Times New Roman" w:eastAsia="Arial Unicode MS" w:hAnsi="Times New Roman" w:cs="Times New Roman"/>
          <w:b/>
          <w:color w:val="000000"/>
          <w:u w:color="000000"/>
          <w:lang w:eastAsia="en-ZA"/>
        </w:rPr>
      </w:pPr>
    </w:p>
    <w:p w14:paraId="210F4489" w14:textId="3CAF48E5" w:rsidR="00F93A87" w:rsidRPr="00F93A87" w:rsidRDefault="00F93A87" w:rsidP="00A37A16">
      <w:pPr>
        <w:spacing w:after="0" w:line="360" w:lineRule="auto"/>
        <w:ind w:right="-279"/>
        <w:jc w:val="both"/>
        <w:outlineLvl w:val="0"/>
        <w:rPr>
          <w:rFonts w:ascii="Times New Roman" w:eastAsia="Arial Unicode MS" w:hAnsi="Times New Roman" w:cs="Times New Roman"/>
          <w:b/>
          <w:caps/>
          <w:color w:val="000000"/>
          <w:u w:color="000000"/>
        </w:rPr>
      </w:pPr>
      <w:r>
        <w:rPr>
          <w:rFonts w:ascii="Times New Roman" w:hAnsi="Times New Roman" w:cs="Times New Roman"/>
          <w:b/>
          <w:bCs/>
          <w:color w:val="000000"/>
        </w:rPr>
        <w:t>2.</w:t>
      </w:r>
      <w:r>
        <w:rPr>
          <w:rFonts w:ascii="Times New Roman" w:hAnsi="Times New Roman" w:cs="Times New Roman"/>
          <w:b/>
          <w:bCs/>
          <w:color w:val="000000"/>
        </w:rPr>
        <w:tab/>
      </w:r>
      <w:r w:rsidRPr="00F93A87">
        <w:rPr>
          <w:rFonts w:ascii="Times New Roman" w:hAnsi="Times New Roman" w:cs="Times New Roman"/>
          <w:b/>
          <w:bCs/>
          <w:color w:val="000000"/>
        </w:rPr>
        <w:t>CCB’S CONTRIBUTION TO THE NATIONAL GOVERNMENT IMPERATIVES</w:t>
      </w:r>
      <w:r w:rsidRPr="00F93A87">
        <w:rPr>
          <w:rFonts w:ascii="Times New Roman" w:eastAsia="Arial Unicode MS" w:hAnsi="Times New Roman" w:cs="Times New Roman"/>
          <w:b/>
          <w:caps/>
          <w:color w:val="000000"/>
          <w:u w:color="000000"/>
        </w:rPr>
        <w:t xml:space="preserve"> </w:t>
      </w:r>
    </w:p>
    <w:p w14:paraId="61C4F144" w14:textId="77777777" w:rsidR="00F93A87" w:rsidRPr="00A932FE" w:rsidRDefault="00F93A87" w:rsidP="00A37A16">
      <w:pPr>
        <w:spacing w:after="0" w:line="360" w:lineRule="auto"/>
        <w:ind w:left="-142" w:right="-279" w:firstLine="142"/>
        <w:jc w:val="both"/>
        <w:outlineLvl w:val="0"/>
        <w:rPr>
          <w:rFonts w:ascii="Times New Roman" w:eastAsia="Arial Unicode MS" w:hAnsi="Times New Roman" w:cs="Times New Roman"/>
          <w:b/>
          <w:color w:val="000000"/>
          <w:u w:color="000000"/>
        </w:rPr>
      </w:pPr>
    </w:p>
    <w:p w14:paraId="5B68B211" w14:textId="0F02436E" w:rsidR="00F93A87" w:rsidRPr="00A932FE" w:rsidRDefault="00F93A87" w:rsidP="00A37A16">
      <w:pPr>
        <w:spacing w:after="0" w:line="360" w:lineRule="auto"/>
        <w:ind w:left="-142" w:right="-279" w:firstLine="142"/>
        <w:jc w:val="both"/>
        <w:outlineLvl w:val="0"/>
        <w:rPr>
          <w:rFonts w:ascii="Times New Roman" w:eastAsia="Arial Unicode MS" w:hAnsi="Times New Roman" w:cs="Times New Roman"/>
          <w:color w:val="000000"/>
          <w:u w:color="000000"/>
        </w:rPr>
      </w:pPr>
      <w:r w:rsidRPr="00A932FE">
        <w:rPr>
          <w:rFonts w:ascii="Times New Roman" w:eastAsia="Arial Unicode MS" w:hAnsi="Times New Roman" w:cs="Times New Roman"/>
          <w:b/>
          <w:color w:val="000000"/>
          <w:u w:color="000000"/>
        </w:rPr>
        <w:t>2.1</w:t>
      </w:r>
      <w:r w:rsidRPr="00A932FE">
        <w:rPr>
          <w:rFonts w:ascii="Times New Roman" w:eastAsia="Arial Unicode MS" w:hAnsi="Times New Roman" w:cs="Times New Roman"/>
          <w:b/>
          <w:color w:val="000000"/>
          <w:u w:color="000000"/>
        </w:rPr>
        <w:tab/>
        <w:t>The National Development Plan (NDP)</w:t>
      </w:r>
      <w:r w:rsidRPr="00A932FE">
        <w:rPr>
          <w:rFonts w:ascii="Times New Roman" w:eastAsia="Arial Unicode MS" w:hAnsi="Times New Roman" w:cs="Times New Roman"/>
          <w:color w:val="000000"/>
          <w:u w:color="000000"/>
        </w:rPr>
        <w:t xml:space="preserve"> </w:t>
      </w:r>
    </w:p>
    <w:p w14:paraId="5A841363" w14:textId="77777777" w:rsidR="00F93A87" w:rsidRPr="00A932FE" w:rsidRDefault="00F93A87" w:rsidP="00A37A16">
      <w:pPr>
        <w:spacing w:after="0" w:line="360" w:lineRule="auto"/>
        <w:ind w:left="-142" w:right="-279" w:firstLine="142"/>
        <w:jc w:val="both"/>
        <w:outlineLvl w:val="0"/>
        <w:rPr>
          <w:rFonts w:ascii="Times New Roman" w:eastAsia="Arial Unicode MS" w:hAnsi="Times New Roman" w:cs="Times New Roman"/>
          <w:color w:val="000000"/>
          <w:u w:color="000000"/>
        </w:rPr>
      </w:pPr>
    </w:p>
    <w:p w14:paraId="17E8954F"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rPr>
        <w:t>The NDP provides a national framework that will inform the contribution by national departments and public entities. Aspects relevant to the CCB and their envisaged contribution are as follows:</w:t>
      </w:r>
    </w:p>
    <w:p w14:paraId="50B4B118"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3EFAC4CE" w14:textId="627648E2" w:rsidR="00F93A87" w:rsidRPr="006101F0" w:rsidRDefault="00F93A87" w:rsidP="00A37A16">
      <w:pPr>
        <w:pStyle w:val="Default"/>
        <w:spacing w:line="360" w:lineRule="auto"/>
        <w:jc w:val="both"/>
        <w:rPr>
          <w:rFonts w:ascii="Times New Roman" w:hAnsi="Times New Roman" w:cs="Times New Roman"/>
          <w:sz w:val="22"/>
          <w:szCs w:val="22"/>
        </w:rPr>
      </w:pPr>
      <w:r w:rsidRPr="00483CF8">
        <w:rPr>
          <w:rFonts w:ascii="Times New Roman" w:hAnsi="Times New Roman" w:cs="Times New Roman"/>
          <w:b/>
          <w:bCs/>
          <w:sz w:val="22"/>
          <w:szCs w:val="22"/>
        </w:rPr>
        <w:t xml:space="preserve">Tourism: </w:t>
      </w:r>
      <w:r w:rsidRPr="00483CF8">
        <w:rPr>
          <w:rFonts w:ascii="Times New Roman" w:hAnsi="Times New Roman" w:cs="Times New Roman"/>
          <w:sz w:val="22"/>
          <w:szCs w:val="22"/>
        </w:rPr>
        <w:t xml:space="preserve">The NDP is clear on the strategic role of tourism as a driver for economic growth and job creation. At a national level, the National Tourism Sector Strategy will be aligned to meet up with the 2030 targets set out in the NDP. The CGH, as a premier heritage tourism destination, is part of these important debates and regularly engages with the tourism industry, government departments, donors and partners to contribute toward the NDP outcomes and targets. CCB Programme 3 deals with Tourism Management and the organisational output aligned to the NDP is </w:t>
      </w:r>
      <w:r w:rsidRPr="00F93A87">
        <w:rPr>
          <w:rFonts w:ascii="Times New Roman" w:hAnsi="Times New Roman" w:cs="Times New Roman"/>
          <w:iCs/>
          <w:sz w:val="22"/>
          <w:szCs w:val="22"/>
        </w:rPr>
        <w:t>“</w:t>
      </w:r>
      <w:r>
        <w:rPr>
          <w:rFonts w:ascii="Times New Roman" w:hAnsi="Times New Roman" w:cs="Times New Roman"/>
          <w:iCs/>
          <w:sz w:val="22"/>
          <w:szCs w:val="22"/>
        </w:rPr>
        <w:t>t</w:t>
      </w:r>
      <w:r w:rsidRPr="00F93A87">
        <w:rPr>
          <w:rFonts w:ascii="Times New Roman" w:hAnsi="Times New Roman" w:cs="Times New Roman"/>
          <w:iCs/>
          <w:sz w:val="22"/>
          <w:szCs w:val="22"/>
        </w:rPr>
        <w:t>o maximize the tourism potential of the CGH”</w:t>
      </w:r>
      <w:r w:rsidRPr="00483CF8">
        <w:rPr>
          <w:rFonts w:ascii="Times New Roman" w:hAnsi="Times New Roman" w:cs="Times New Roman"/>
          <w:i/>
          <w:iCs/>
          <w:sz w:val="22"/>
          <w:szCs w:val="22"/>
        </w:rPr>
        <w:t>.</w:t>
      </w:r>
    </w:p>
    <w:p w14:paraId="355CD992" w14:textId="77777777" w:rsidR="00F93A87" w:rsidRPr="00483CF8" w:rsidRDefault="00F93A87" w:rsidP="00A37A16">
      <w:pPr>
        <w:pStyle w:val="Default"/>
        <w:spacing w:line="360" w:lineRule="auto"/>
        <w:jc w:val="both"/>
        <w:rPr>
          <w:rFonts w:ascii="Times New Roman" w:hAnsi="Times New Roman" w:cs="Times New Roman"/>
          <w:sz w:val="22"/>
          <w:szCs w:val="22"/>
        </w:rPr>
      </w:pPr>
    </w:p>
    <w:p w14:paraId="46137B7F" w14:textId="3F708DFB" w:rsidR="00F93A87" w:rsidRPr="006101F0" w:rsidRDefault="00F93A87" w:rsidP="00A37A16">
      <w:pPr>
        <w:pStyle w:val="Default"/>
        <w:spacing w:line="360" w:lineRule="auto"/>
        <w:jc w:val="both"/>
        <w:rPr>
          <w:rFonts w:ascii="Times New Roman" w:hAnsi="Times New Roman" w:cs="Times New Roman"/>
          <w:sz w:val="22"/>
          <w:szCs w:val="22"/>
        </w:rPr>
      </w:pPr>
      <w:r w:rsidRPr="00483CF8">
        <w:rPr>
          <w:rFonts w:ascii="Times New Roman" w:hAnsi="Times New Roman" w:cs="Times New Roman"/>
          <w:b/>
          <w:bCs/>
          <w:sz w:val="22"/>
          <w:szCs w:val="22"/>
        </w:rPr>
        <w:t xml:space="preserve">Envisaged Reduction in Youth Unemployment:  </w:t>
      </w:r>
      <w:r w:rsidRPr="00483CF8">
        <w:rPr>
          <w:rFonts w:ascii="Times New Roman" w:hAnsi="Times New Roman" w:cs="Times New Roman"/>
          <w:sz w:val="22"/>
          <w:szCs w:val="22"/>
        </w:rPr>
        <w:t xml:space="preserve">The CCB is running a programme for youth job shadowing and internship. This initiative will be strengthened and refined over the MTEF. In this regard the CCB is working with the Culture, Arts, Tourism, Hospitality and Sports Sector Education and Training Authority to access some of their resources. Some of the tourism initiatives (such as the restaurant, events section and filming) are already offering </w:t>
      </w:r>
      <w:r>
        <w:rPr>
          <w:rFonts w:ascii="Times New Roman" w:hAnsi="Times New Roman" w:cs="Times New Roman"/>
          <w:sz w:val="22"/>
          <w:szCs w:val="22"/>
        </w:rPr>
        <w:t>eight</w:t>
      </w:r>
      <w:r w:rsidRPr="00483CF8">
        <w:rPr>
          <w:rFonts w:ascii="Times New Roman" w:hAnsi="Times New Roman" w:cs="Times New Roman"/>
          <w:sz w:val="22"/>
          <w:szCs w:val="22"/>
        </w:rPr>
        <w:t xml:space="preserve"> permanent job opportunities. The CCB’s output objective in Program</w:t>
      </w:r>
      <w:r w:rsidR="005858AC">
        <w:rPr>
          <w:rFonts w:ascii="Times New Roman" w:hAnsi="Times New Roman" w:cs="Times New Roman"/>
          <w:sz w:val="22"/>
          <w:szCs w:val="22"/>
        </w:rPr>
        <w:t>me</w:t>
      </w:r>
      <w:r w:rsidRPr="00483CF8">
        <w:rPr>
          <w:rFonts w:ascii="Times New Roman" w:hAnsi="Times New Roman" w:cs="Times New Roman"/>
          <w:sz w:val="22"/>
          <w:szCs w:val="22"/>
        </w:rPr>
        <w:t xml:space="preserve"> 4, which is aligned to the NDP, is</w:t>
      </w:r>
      <w:r w:rsidRPr="00F93A87">
        <w:rPr>
          <w:rFonts w:ascii="Times New Roman" w:hAnsi="Times New Roman" w:cs="Times New Roman"/>
          <w:sz w:val="22"/>
          <w:szCs w:val="22"/>
        </w:rPr>
        <w:t xml:space="preserve"> </w:t>
      </w:r>
      <w:r w:rsidRPr="00F93A87">
        <w:rPr>
          <w:rFonts w:ascii="Times New Roman" w:hAnsi="Times New Roman" w:cs="Times New Roman"/>
          <w:iCs/>
          <w:sz w:val="22"/>
          <w:szCs w:val="22"/>
        </w:rPr>
        <w:t>“</w:t>
      </w:r>
      <w:r>
        <w:rPr>
          <w:rFonts w:ascii="Times New Roman" w:hAnsi="Times New Roman" w:cs="Times New Roman"/>
          <w:iCs/>
          <w:sz w:val="22"/>
          <w:szCs w:val="22"/>
        </w:rPr>
        <w:t>d</w:t>
      </w:r>
      <w:r w:rsidRPr="00F93A87">
        <w:rPr>
          <w:rFonts w:ascii="Times New Roman" w:hAnsi="Times New Roman" w:cs="Times New Roman"/>
          <w:iCs/>
          <w:sz w:val="22"/>
          <w:szCs w:val="22"/>
        </w:rPr>
        <w:t>elivering a range of public programs with SA schools, cultural groups and special community groups.”</w:t>
      </w:r>
    </w:p>
    <w:p w14:paraId="5F781F46" w14:textId="77777777" w:rsidR="00F93A87" w:rsidRPr="00483CF8" w:rsidRDefault="00F93A87" w:rsidP="00A37A16">
      <w:pPr>
        <w:pStyle w:val="Default"/>
        <w:spacing w:line="360" w:lineRule="auto"/>
        <w:jc w:val="both"/>
        <w:rPr>
          <w:rFonts w:ascii="Times New Roman" w:hAnsi="Times New Roman" w:cs="Times New Roman"/>
          <w:sz w:val="22"/>
          <w:szCs w:val="22"/>
        </w:rPr>
      </w:pPr>
    </w:p>
    <w:p w14:paraId="1E549BEB" w14:textId="2750FC12" w:rsidR="00F93A87" w:rsidRPr="00F93A87" w:rsidRDefault="00F93A87" w:rsidP="00A37A16">
      <w:pPr>
        <w:pStyle w:val="Default"/>
        <w:spacing w:line="360" w:lineRule="auto"/>
        <w:jc w:val="both"/>
        <w:rPr>
          <w:rFonts w:ascii="Times New Roman" w:hAnsi="Times New Roman" w:cs="Times New Roman"/>
          <w:sz w:val="22"/>
          <w:szCs w:val="22"/>
        </w:rPr>
      </w:pPr>
      <w:r w:rsidRPr="00A932FE">
        <w:rPr>
          <w:rFonts w:ascii="Times New Roman" w:hAnsi="Times New Roman" w:cs="Times New Roman"/>
          <w:b/>
          <w:bCs/>
          <w:sz w:val="22"/>
          <w:szCs w:val="22"/>
        </w:rPr>
        <w:t xml:space="preserve">Strengthening the National Research and Development Capacity:  </w:t>
      </w:r>
      <w:r w:rsidRPr="00A932FE">
        <w:rPr>
          <w:rFonts w:ascii="Times New Roman" w:hAnsi="Times New Roman" w:cs="Times New Roman"/>
          <w:sz w:val="22"/>
          <w:szCs w:val="22"/>
        </w:rPr>
        <w:t>The CCB is very mindful of the historical significance of the CGH and its collections. These offer significant opportunities in the areas of education and research. The organisation has a small resource centre that it plans to expand. The CCB will establish a CCB Strategic Research capability, particularly to record, monitor and share the lessons of the multi-million rand renovations project. In this regard, the S</w:t>
      </w:r>
      <w:r>
        <w:rPr>
          <w:rFonts w:ascii="Times New Roman" w:hAnsi="Times New Roman" w:cs="Times New Roman"/>
          <w:sz w:val="22"/>
          <w:szCs w:val="22"/>
        </w:rPr>
        <w:t>outh African National Defence Force</w:t>
      </w:r>
      <w:r w:rsidRPr="00A932FE">
        <w:rPr>
          <w:rFonts w:ascii="Times New Roman" w:hAnsi="Times New Roman" w:cs="Times New Roman"/>
          <w:sz w:val="22"/>
          <w:szCs w:val="22"/>
        </w:rPr>
        <w:t xml:space="preserve">’s </w:t>
      </w:r>
      <w:r>
        <w:rPr>
          <w:rFonts w:ascii="Times New Roman" w:hAnsi="Times New Roman" w:cs="Times New Roman"/>
          <w:sz w:val="22"/>
          <w:szCs w:val="22"/>
        </w:rPr>
        <w:t xml:space="preserve">(SANDF) </w:t>
      </w:r>
      <w:r w:rsidRPr="00A932FE">
        <w:rPr>
          <w:rFonts w:ascii="Times New Roman" w:hAnsi="Times New Roman" w:cs="Times New Roman"/>
          <w:sz w:val="22"/>
          <w:szCs w:val="22"/>
        </w:rPr>
        <w:t xml:space="preserve">Regional Works Regiment has been approached to </w:t>
      </w:r>
      <w:r>
        <w:rPr>
          <w:rFonts w:ascii="Times New Roman" w:hAnsi="Times New Roman" w:cs="Times New Roman"/>
          <w:sz w:val="22"/>
          <w:szCs w:val="22"/>
        </w:rPr>
        <w:t>suppor</w:t>
      </w:r>
      <w:r w:rsidRPr="00A932FE">
        <w:rPr>
          <w:rFonts w:ascii="Times New Roman" w:hAnsi="Times New Roman" w:cs="Times New Roman"/>
          <w:sz w:val="22"/>
          <w:szCs w:val="22"/>
        </w:rPr>
        <w:t xml:space="preserve">t. The link with the NDP is CCB Programme </w:t>
      </w:r>
      <w:r w:rsidRPr="00F93A87">
        <w:rPr>
          <w:rFonts w:ascii="Times New Roman" w:hAnsi="Times New Roman" w:cs="Times New Roman"/>
          <w:sz w:val="22"/>
          <w:szCs w:val="22"/>
        </w:rPr>
        <w:t xml:space="preserve">2 </w:t>
      </w:r>
      <w:r>
        <w:rPr>
          <w:rFonts w:ascii="Times New Roman" w:hAnsi="Times New Roman" w:cs="Times New Roman"/>
          <w:sz w:val="22"/>
          <w:szCs w:val="22"/>
        </w:rPr>
        <w:t xml:space="preserve">that aims to </w:t>
      </w:r>
      <w:r>
        <w:rPr>
          <w:rFonts w:ascii="Times New Roman" w:hAnsi="Times New Roman" w:cs="Times New Roman"/>
          <w:iCs/>
          <w:sz w:val="22"/>
          <w:szCs w:val="22"/>
        </w:rPr>
        <w:t>“e</w:t>
      </w:r>
      <w:r w:rsidRPr="00F93A87">
        <w:rPr>
          <w:rFonts w:ascii="Times New Roman" w:hAnsi="Times New Roman" w:cs="Times New Roman"/>
          <w:iCs/>
          <w:sz w:val="22"/>
          <w:szCs w:val="22"/>
        </w:rPr>
        <w:t xml:space="preserve">nsure the maintenance, preservation, interpretation and showcasing the history of the CGH”. </w:t>
      </w:r>
    </w:p>
    <w:p w14:paraId="2EEE57E5"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08AEB7A6" w14:textId="3FE518C2" w:rsidR="00F93A87" w:rsidRPr="00A932FE" w:rsidRDefault="00F93A87" w:rsidP="00A37A16">
      <w:pPr>
        <w:pStyle w:val="ListParagraph"/>
        <w:autoSpaceDE w:val="0"/>
        <w:autoSpaceDN w:val="0"/>
        <w:adjustRightInd w:val="0"/>
        <w:spacing w:after="0" w:line="360" w:lineRule="auto"/>
        <w:ind w:left="0"/>
        <w:jc w:val="both"/>
        <w:rPr>
          <w:rFonts w:ascii="Times New Roman" w:eastAsia="Arial Unicode MS" w:hAnsi="Times New Roman" w:cs="Times New Roman"/>
          <w:color w:val="000000"/>
          <w:u w:color="000000"/>
        </w:rPr>
      </w:pPr>
      <w:r w:rsidRPr="00A932FE">
        <w:rPr>
          <w:rFonts w:ascii="Times New Roman" w:hAnsi="Times New Roman" w:cs="Times New Roman"/>
          <w:b/>
          <w:bCs/>
        </w:rPr>
        <w:t xml:space="preserve">Fraud and Corruption: </w:t>
      </w:r>
      <w:r w:rsidRPr="00A932FE">
        <w:rPr>
          <w:rFonts w:ascii="Times New Roman" w:hAnsi="Times New Roman" w:cs="Times New Roman"/>
        </w:rPr>
        <w:t>The CCB will intensify its campaign in fighting fraud and corruption. CCB Programme 1 refers to “Ensure clean, sound administration and good governance”. The organisation is involved in a process to review its legislation and has strengthened most of its critical internal controls to ensure a sound, corruption and crime-free organisation.</w:t>
      </w:r>
    </w:p>
    <w:p w14:paraId="31C80B69" w14:textId="77777777" w:rsidR="00F93A87" w:rsidRPr="00A932FE" w:rsidRDefault="00F93A87" w:rsidP="00A37A16">
      <w:pPr>
        <w:spacing w:after="0" w:line="360" w:lineRule="auto"/>
        <w:ind w:left="-142" w:right="-279"/>
        <w:jc w:val="both"/>
        <w:outlineLvl w:val="0"/>
        <w:rPr>
          <w:rFonts w:ascii="Times New Roman" w:eastAsia="Arial Unicode MS" w:hAnsi="Times New Roman" w:cs="Times New Roman"/>
          <w:color w:val="000000"/>
          <w:u w:color="000000"/>
        </w:rPr>
      </w:pPr>
    </w:p>
    <w:p w14:paraId="626A8625" w14:textId="48DC10AB" w:rsidR="00F93A87" w:rsidRPr="00A932FE" w:rsidRDefault="00F93A87" w:rsidP="00A37A16">
      <w:pPr>
        <w:spacing w:after="0" w:line="360" w:lineRule="auto"/>
        <w:jc w:val="both"/>
        <w:outlineLvl w:val="0"/>
        <w:rPr>
          <w:rFonts w:ascii="Times New Roman" w:eastAsia="Arial Unicode MS" w:hAnsi="Times New Roman" w:cs="Times New Roman"/>
          <w:color w:val="000000"/>
          <w:u w:color="000000"/>
        </w:rPr>
      </w:pPr>
      <w:r w:rsidRPr="00A932FE">
        <w:rPr>
          <w:rFonts w:ascii="Times New Roman" w:eastAsia="Arial Unicode MS" w:hAnsi="Times New Roman" w:cs="Times New Roman"/>
          <w:b/>
          <w:color w:val="000000"/>
          <w:u w:color="000000"/>
        </w:rPr>
        <w:t>2.2</w:t>
      </w:r>
      <w:r w:rsidRPr="00A932FE">
        <w:rPr>
          <w:rFonts w:ascii="Times New Roman" w:eastAsia="Arial Unicode MS" w:hAnsi="Times New Roman" w:cs="Times New Roman"/>
          <w:b/>
          <w:color w:val="000000"/>
          <w:u w:color="000000"/>
        </w:rPr>
        <w:tab/>
        <w:t xml:space="preserve">The Medium Term Strategic Framework </w:t>
      </w:r>
      <w:r>
        <w:rPr>
          <w:rFonts w:ascii="Times New Roman" w:eastAsia="Arial Unicode MS" w:hAnsi="Times New Roman" w:cs="Times New Roman"/>
          <w:b/>
          <w:color w:val="000000"/>
          <w:u w:color="000000"/>
        </w:rPr>
        <w:t xml:space="preserve">(MTSF) </w:t>
      </w:r>
      <w:r w:rsidRPr="00A932FE">
        <w:rPr>
          <w:rFonts w:ascii="Times New Roman" w:eastAsia="Arial Unicode MS" w:hAnsi="Times New Roman" w:cs="Times New Roman"/>
          <w:b/>
          <w:color w:val="000000"/>
          <w:u w:color="000000"/>
        </w:rPr>
        <w:t>(2014 - 2019)</w:t>
      </w:r>
      <w:r w:rsidRPr="00A932FE">
        <w:rPr>
          <w:rFonts w:ascii="Times New Roman" w:eastAsia="Arial Unicode MS" w:hAnsi="Times New Roman" w:cs="Times New Roman"/>
          <w:color w:val="000000"/>
          <w:u w:color="000000"/>
        </w:rPr>
        <w:t xml:space="preserve"> </w:t>
      </w:r>
    </w:p>
    <w:p w14:paraId="2BA932D4" w14:textId="77777777" w:rsidR="00F93A87" w:rsidRPr="00A932FE" w:rsidRDefault="00F93A87" w:rsidP="00A37A16">
      <w:pPr>
        <w:spacing w:after="0" w:line="360" w:lineRule="auto"/>
        <w:jc w:val="both"/>
        <w:outlineLvl w:val="0"/>
        <w:rPr>
          <w:rFonts w:ascii="Times New Roman" w:eastAsia="Arial Unicode MS" w:hAnsi="Times New Roman" w:cs="Times New Roman"/>
          <w:color w:val="000000"/>
          <w:u w:color="000000"/>
        </w:rPr>
      </w:pPr>
    </w:p>
    <w:p w14:paraId="150FAC63"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rPr>
        <w:t>The MTSF Outcomes to which CCB will contribute by virtue of its legislative mandate and inherent capabilities are as follows:</w:t>
      </w:r>
    </w:p>
    <w:p w14:paraId="1554FC61"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7862C15E" w14:textId="3D1F72C2" w:rsidR="00F93A87" w:rsidRPr="00A932FE" w:rsidRDefault="00F93A87" w:rsidP="00A37A16">
      <w:pPr>
        <w:pStyle w:val="Pa21"/>
        <w:spacing w:line="360" w:lineRule="auto"/>
        <w:jc w:val="both"/>
        <w:rPr>
          <w:rFonts w:ascii="Times New Roman" w:hAnsi="Times New Roman" w:cs="Times New Roman"/>
          <w:sz w:val="22"/>
          <w:szCs w:val="22"/>
        </w:rPr>
      </w:pPr>
      <w:r w:rsidRPr="00A932FE">
        <w:rPr>
          <w:rFonts w:ascii="Times New Roman" w:hAnsi="Times New Roman" w:cs="Times New Roman"/>
          <w:b/>
          <w:bCs/>
          <w:color w:val="000000"/>
          <w:sz w:val="22"/>
          <w:szCs w:val="22"/>
        </w:rPr>
        <w:t xml:space="preserve">MTSF Outcome 3 “All people in South Africa are and feel safe.” </w:t>
      </w:r>
      <w:r w:rsidRPr="00A932FE">
        <w:rPr>
          <w:rFonts w:ascii="Times New Roman" w:hAnsi="Times New Roman" w:cs="Times New Roman"/>
          <w:color w:val="000000"/>
          <w:sz w:val="22"/>
          <w:szCs w:val="22"/>
        </w:rPr>
        <w:t>Since the CGH is associated with safety and security, the CCB has used this outcome to drive its operational plans to ensure the safety of staff and tourists to the Castle. “In fact, the Portfolio Committee on Defence and Militarily Veterans reminded and commended the efforts of the CCB to manage the crime and grime around the Castle entrance. Work will continue in this strategic area and all stakeholders are kept abreast of developments in this regard.”</w:t>
      </w:r>
    </w:p>
    <w:p w14:paraId="7FA132D3"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6627B645"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b/>
          <w:bCs/>
        </w:rPr>
        <w:t xml:space="preserve">MTSF Outcomes 4 and 5: </w:t>
      </w:r>
      <w:r w:rsidRPr="00A932FE">
        <w:rPr>
          <w:rFonts w:ascii="Times New Roman" w:hAnsi="Times New Roman" w:cs="Times New Roman"/>
        </w:rPr>
        <w:t>“</w:t>
      </w:r>
      <w:r w:rsidRPr="00A932FE">
        <w:rPr>
          <w:rFonts w:ascii="Times New Roman" w:hAnsi="Times New Roman" w:cs="Times New Roman"/>
          <w:b/>
        </w:rPr>
        <w:t>A skilled and capable workforce to support an inclusive growth path</w:t>
      </w:r>
      <w:r w:rsidRPr="00A932FE">
        <w:rPr>
          <w:rFonts w:ascii="Times New Roman" w:hAnsi="Times New Roman" w:cs="Times New Roman"/>
        </w:rPr>
        <w:t>” and “</w:t>
      </w:r>
      <w:r w:rsidRPr="00A932FE">
        <w:rPr>
          <w:rFonts w:ascii="Times New Roman" w:hAnsi="Times New Roman" w:cs="Times New Roman"/>
          <w:b/>
        </w:rPr>
        <w:t>Decent employment through inclusive economic growth</w:t>
      </w:r>
      <w:r w:rsidRPr="00A932FE">
        <w:rPr>
          <w:rFonts w:ascii="Times New Roman" w:hAnsi="Times New Roman" w:cs="Times New Roman"/>
        </w:rPr>
        <w:t>” are linked to the CCB Programme “To maximise the tourism potential of the CGH” with the following outcomes set out in the CCB Strategy Map:</w:t>
      </w:r>
    </w:p>
    <w:p w14:paraId="1C886B61"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6D9FAE4D" w14:textId="77777777" w:rsidR="00F93A87" w:rsidRDefault="00F93A87" w:rsidP="00A37A16">
      <w:pPr>
        <w:pStyle w:val="ListParagraph"/>
        <w:numPr>
          <w:ilvl w:val="0"/>
          <w:numId w:val="26"/>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Deliver a complete offering of visitor services and experience;</w:t>
      </w:r>
    </w:p>
    <w:p w14:paraId="1D6151DC" w14:textId="77777777" w:rsidR="00F93A87" w:rsidRDefault="00F93A87" w:rsidP="00A37A16">
      <w:pPr>
        <w:pStyle w:val="ListParagraph"/>
        <w:numPr>
          <w:ilvl w:val="0"/>
          <w:numId w:val="26"/>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Human resource development and adequate staffing levels;</w:t>
      </w:r>
    </w:p>
    <w:p w14:paraId="595301DB" w14:textId="77777777" w:rsidR="00F93A87" w:rsidRDefault="00F93A87" w:rsidP="00A37A16">
      <w:pPr>
        <w:pStyle w:val="ListParagraph"/>
        <w:numPr>
          <w:ilvl w:val="0"/>
          <w:numId w:val="26"/>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Implement a revenue generation plan; and</w:t>
      </w:r>
    </w:p>
    <w:p w14:paraId="2B1BC253" w14:textId="62EA8090" w:rsidR="00F93A87" w:rsidRPr="00F93A87" w:rsidRDefault="00F93A87" w:rsidP="00A37A16">
      <w:pPr>
        <w:pStyle w:val="ListParagraph"/>
        <w:numPr>
          <w:ilvl w:val="0"/>
          <w:numId w:val="26"/>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Responsible commercialisation drive.</w:t>
      </w:r>
    </w:p>
    <w:p w14:paraId="62FAB23B"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46947798" w14:textId="77777777" w:rsidR="00F93A87"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b/>
          <w:bCs/>
        </w:rPr>
        <w:t xml:space="preserve">MTSF Outcome 12: </w:t>
      </w:r>
      <w:r w:rsidRPr="00A932FE">
        <w:rPr>
          <w:rFonts w:ascii="Times New Roman" w:hAnsi="Times New Roman" w:cs="Times New Roman"/>
        </w:rPr>
        <w:t>“An efficient, effective and development orientated public service and an empowered, fair and inclusive citizenship” is linked to CCB programmes 1 and 2, namely “Ensure clean, sound administration and good corporate governance” and “Ensure the maintenance, preservation, interpretation and showcasing of the history of the Castle.” These are linked to the following Strategic Map outcomes:</w:t>
      </w:r>
    </w:p>
    <w:p w14:paraId="48BCED37"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094D544A" w14:textId="77777777" w:rsidR="00F93A87" w:rsidRDefault="00F93A87" w:rsidP="00A37A16">
      <w:pPr>
        <w:pStyle w:val="ListParagraph"/>
        <w:numPr>
          <w:ilvl w:val="0"/>
          <w:numId w:val="27"/>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Effective and efficient systems of internal control;</w:t>
      </w:r>
    </w:p>
    <w:p w14:paraId="772B1B31" w14:textId="77777777" w:rsidR="00F93A87" w:rsidRDefault="00F93A87" w:rsidP="00A37A16">
      <w:pPr>
        <w:pStyle w:val="ListParagraph"/>
        <w:numPr>
          <w:ilvl w:val="0"/>
          <w:numId w:val="27"/>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Sound financial control;</w:t>
      </w:r>
    </w:p>
    <w:p w14:paraId="498B9B9E" w14:textId="77777777" w:rsidR="00F93A87" w:rsidRDefault="00F93A87" w:rsidP="00A37A16">
      <w:pPr>
        <w:pStyle w:val="ListParagraph"/>
        <w:numPr>
          <w:ilvl w:val="0"/>
          <w:numId w:val="27"/>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Research and international benchmarking; and</w:t>
      </w:r>
    </w:p>
    <w:p w14:paraId="5E4EA784" w14:textId="0EE6F6A5" w:rsidR="00F93A87" w:rsidRPr="00F93A87" w:rsidRDefault="00F93A87" w:rsidP="00A37A16">
      <w:pPr>
        <w:pStyle w:val="ListParagraph"/>
        <w:numPr>
          <w:ilvl w:val="0"/>
          <w:numId w:val="27"/>
        </w:numPr>
        <w:autoSpaceDE w:val="0"/>
        <w:autoSpaceDN w:val="0"/>
        <w:adjustRightInd w:val="0"/>
        <w:spacing w:after="0" w:line="360" w:lineRule="auto"/>
        <w:jc w:val="both"/>
        <w:rPr>
          <w:rFonts w:ascii="Times New Roman" w:hAnsi="Times New Roman" w:cs="Times New Roman"/>
        </w:rPr>
      </w:pPr>
      <w:r w:rsidRPr="00F93A87">
        <w:rPr>
          <w:rFonts w:ascii="Times New Roman" w:hAnsi="Times New Roman" w:cs="Times New Roman"/>
        </w:rPr>
        <w:t>Integrated resource management.</w:t>
      </w:r>
    </w:p>
    <w:p w14:paraId="08B202FA" w14:textId="77777777" w:rsidR="00F93A87" w:rsidRPr="00A932FE" w:rsidRDefault="00F93A87" w:rsidP="00A37A16">
      <w:pPr>
        <w:spacing w:after="0" w:line="360" w:lineRule="auto"/>
        <w:jc w:val="both"/>
        <w:outlineLvl w:val="0"/>
        <w:rPr>
          <w:rFonts w:ascii="Times New Roman" w:eastAsia="Arial Unicode MS" w:hAnsi="Times New Roman" w:cs="Times New Roman"/>
          <w:b/>
          <w:color w:val="000000"/>
          <w:u w:color="000000"/>
        </w:rPr>
      </w:pPr>
    </w:p>
    <w:p w14:paraId="3028DB3B" w14:textId="2D6E4F53" w:rsidR="00F93A87" w:rsidRPr="00A932FE" w:rsidRDefault="00F93A87" w:rsidP="00A37A16">
      <w:pPr>
        <w:tabs>
          <w:tab w:val="left" w:pos="567"/>
        </w:tabs>
        <w:autoSpaceDE w:val="0"/>
        <w:autoSpaceDN w:val="0"/>
        <w:adjustRightInd w:val="0"/>
        <w:spacing w:after="0" w:line="360" w:lineRule="auto"/>
        <w:jc w:val="both"/>
        <w:rPr>
          <w:rFonts w:ascii="Times New Roman" w:eastAsia="Arial Unicode MS" w:hAnsi="Times New Roman" w:cs="Times New Roman"/>
          <w:b/>
          <w:color w:val="000000"/>
          <w:u w:color="000000"/>
        </w:rPr>
      </w:pPr>
      <w:r w:rsidRPr="00A932FE">
        <w:rPr>
          <w:rFonts w:ascii="Times New Roman" w:eastAsia="Arial Unicode MS" w:hAnsi="Times New Roman" w:cs="Times New Roman"/>
          <w:b/>
          <w:color w:val="000000"/>
          <w:u w:color="000000"/>
        </w:rPr>
        <w:t>2.3</w:t>
      </w:r>
      <w:r w:rsidRPr="00A932FE">
        <w:rPr>
          <w:rFonts w:ascii="Times New Roman" w:eastAsia="Arial Unicode MS" w:hAnsi="Times New Roman" w:cs="Times New Roman"/>
          <w:b/>
          <w:color w:val="000000"/>
          <w:u w:color="000000"/>
        </w:rPr>
        <w:tab/>
        <w:t>New Growth Path</w:t>
      </w:r>
      <w:r>
        <w:rPr>
          <w:rFonts w:ascii="Times New Roman" w:eastAsia="Arial Unicode MS" w:hAnsi="Times New Roman" w:cs="Times New Roman"/>
          <w:b/>
          <w:color w:val="000000"/>
          <w:u w:color="000000"/>
        </w:rPr>
        <w:t xml:space="preserve"> (NGP)</w:t>
      </w:r>
    </w:p>
    <w:p w14:paraId="2A6F38EE" w14:textId="77777777" w:rsidR="00F93A87" w:rsidRPr="00A932FE" w:rsidRDefault="00F93A87" w:rsidP="00A37A16">
      <w:pPr>
        <w:autoSpaceDE w:val="0"/>
        <w:autoSpaceDN w:val="0"/>
        <w:adjustRightInd w:val="0"/>
        <w:spacing w:after="0" w:line="360" w:lineRule="auto"/>
        <w:jc w:val="both"/>
        <w:rPr>
          <w:rFonts w:ascii="Times New Roman" w:eastAsia="Arial Unicode MS" w:hAnsi="Times New Roman" w:cs="Times New Roman"/>
          <w:b/>
          <w:color w:val="000000"/>
          <w:u w:color="000000"/>
        </w:rPr>
      </w:pPr>
    </w:p>
    <w:p w14:paraId="07E7DBC7" w14:textId="77777777" w:rsidR="00F93A87" w:rsidRPr="00F93A87" w:rsidRDefault="00F93A87" w:rsidP="00A37A16">
      <w:pPr>
        <w:pStyle w:val="Pa55"/>
        <w:spacing w:line="360" w:lineRule="auto"/>
        <w:jc w:val="both"/>
        <w:rPr>
          <w:rStyle w:val="A10"/>
          <w:rFonts w:ascii="Times New Roman" w:hAnsi="Times New Roman" w:cs="Times New Roman"/>
          <w:i w:val="0"/>
          <w:iCs w:val="0"/>
        </w:rPr>
      </w:pPr>
      <w:r w:rsidRPr="00F93A87">
        <w:rPr>
          <w:rStyle w:val="A10"/>
          <w:rFonts w:ascii="Times New Roman" w:hAnsi="Times New Roman" w:cs="Times New Roman"/>
          <w:i w:val="0"/>
        </w:rPr>
        <w:t>The CCB will endeavour to support the NGP through:</w:t>
      </w:r>
    </w:p>
    <w:p w14:paraId="64E7288C" w14:textId="77777777" w:rsidR="00F93A87" w:rsidRPr="00F93A87" w:rsidRDefault="00F93A87" w:rsidP="00A37A16">
      <w:pPr>
        <w:pStyle w:val="Default"/>
        <w:spacing w:line="360" w:lineRule="auto"/>
        <w:rPr>
          <w:rFonts w:ascii="Times New Roman" w:hAnsi="Times New Roman" w:cs="Times New Roman"/>
          <w:sz w:val="22"/>
          <w:szCs w:val="22"/>
        </w:rPr>
      </w:pPr>
    </w:p>
    <w:p w14:paraId="6C5FADCF" w14:textId="77777777" w:rsidR="00EF13CE" w:rsidRPr="00EF13CE" w:rsidRDefault="00F93A87" w:rsidP="00A37A16">
      <w:pPr>
        <w:pStyle w:val="Pa61"/>
        <w:numPr>
          <w:ilvl w:val="0"/>
          <w:numId w:val="28"/>
        </w:numPr>
        <w:spacing w:line="360" w:lineRule="auto"/>
        <w:jc w:val="both"/>
        <w:rPr>
          <w:rStyle w:val="A10"/>
          <w:rFonts w:ascii="Times New Roman" w:eastAsia="Arial Unicode MS" w:hAnsi="Times New Roman" w:cs="Times New Roman"/>
          <w:b/>
          <w:iCs w:val="0"/>
          <w:sz w:val="24"/>
          <w:szCs w:val="24"/>
          <w:u w:color="000000"/>
        </w:rPr>
      </w:pPr>
      <w:r w:rsidRPr="00EF13CE">
        <w:rPr>
          <w:rStyle w:val="A10"/>
          <w:rFonts w:ascii="Times New Roman" w:hAnsi="Times New Roman" w:cs="Times New Roman"/>
          <w:i w:val="0"/>
        </w:rPr>
        <w:t>Creating jobs by providing more opportunities to entry level personnel by strengthening the internship intake.</w:t>
      </w:r>
      <w:r w:rsidRPr="00EF13CE">
        <w:rPr>
          <w:rStyle w:val="A10"/>
          <w:rFonts w:ascii="Times New Roman" w:hAnsi="Times New Roman" w:cs="Times New Roman"/>
        </w:rPr>
        <w:t xml:space="preserve"> </w:t>
      </w:r>
      <w:r w:rsidRPr="00EF13CE">
        <w:rPr>
          <w:rStyle w:val="A10"/>
          <w:rFonts w:ascii="Times New Roman" w:hAnsi="Times New Roman" w:cs="Times New Roman"/>
          <w:i w:val="0"/>
        </w:rPr>
        <w:t>(Programme 2:</w:t>
      </w:r>
      <w:r w:rsidRPr="00EF13CE">
        <w:rPr>
          <w:rStyle w:val="A10"/>
          <w:rFonts w:ascii="Times New Roman" w:hAnsi="Times New Roman" w:cs="Times New Roman"/>
        </w:rPr>
        <w:t xml:space="preserve"> </w:t>
      </w:r>
      <w:r w:rsidRPr="00EF13CE">
        <w:rPr>
          <w:rStyle w:val="A10"/>
          <w:rFonts w:ascii="Times New Roman" w:hAnsi="Times New Roman" w:cs="Times New Roman"/>
          <w:i w:val="0"/>
        </w:rPr>
        <w:t>“Ensure the maintenance, preservation, interpretation and showcasing the history of the CGH”)</w:t>
      </w:r>
      <w:r w:rsidR="00EF13CE" w:rsidRPr="00EF13CE">
        <w:rPr>
          <w:rStyle w:val="A10"/>
          <w:rFonts w:ascii="Times New Roman" w:hAnsi="Times New Roman" w:cs="Times New Roman"/>
          <w:i w:val="0"/>
        </w:rPr>
        <w:t>.</w:t>
      </w:r>
    </w:p>
    <w:p w14:paraId="3A317FAF" w14:textId="12C1C5B5" w:rsidR="00F93A87" w:rsidRPr="00EF13CE" w:rsidRDefault="00F93A87" w:rsidP="00A37A16">
      <w:pPr>
        <w:pStyle w:val="Pa61"/>
        <w:numPr>
          <w:ilvl w:val="0"/>
          <w:numId w:val="28"/>
        </w:numPr>
        <w:spacing w:line="360" w:lineRule="auto"/>
        <w:jc w:val="both"/>
        <w:rPr>
          <w:rFonts w:ascii="Times New Roman" w:eastAsia="Arial Unicode MS" w:hAnsi="Times New Roman" w:cs="Times New Roman"/>
          <w:b/>
          <w:i/>
          <w:color w:val="000000"/>
          <w:u w:color="000000"/>
        </w:rPr>
      </w:pPr>
      <w:r w:rsidRPr="00EF13CE">
        <w:rPr>
          <w:rStyle w:val="A10"/>
          <w:rFonts w:ascii="Times New Roman" w:hAnsi="Times New Roman" w:cs="Times New Roman"/>
          <w:i w:val="0"/>
        </w:rPr>
        <w:t>In the medium term, it is foreseen that job opportunities within the CGH will be created in the areas of craft industries, tour guiding, events management, conferences and the broader heritage and hospitality industry. The CCB completed a</w:t>
      </w:r>
      <w:r w:rsidR="00F45DF3">
        <w:rPr>
          <w:rStyle w:val="A10"/>
          <w:rFonts w:ascii="Times New Roman" w:hAnsi="Times New Roman" w:cs="Times New Roman"/>
          <w:i w:val="0"/>
        </w:rPr>
        <w:t xml:space="preserve"> Revenue Optimization Plan in </w:t>
      </w:r>
      <w:r w:rsidRPr="00EF13CE">
        <w:rPr>
          <w:rStyle w:val="A10"/>
          <w:rFonts w:ascii="Times New Roman" w:hAnsi="Times New Roman" w:cs="Times New Roman"/>
          <w:i w:val="0"/>
        </w:rPr>
        <w:t>2014/15 that is clearly demarcating the areas at the CGH lending itself to employment and income generating opportunities. (Programme 3: “To maximize the tourism potential of the CGH”)</w:t>
      </w:r>
    </w:p>
    <w:p w14:paraId="17FC40FB" w14:textId="39CA6F65" w:rsidR="00F93A87" w:rsidRDefault="00F93A87" w:rsidP="00A37A16">
      <w:pPr>
        <w:autoSpaceDE w:val="0"/>
        <w:autoSpaceDN w:val="0"/>
        <w:adjustRightInd w:val="0"/>
        <w:spacing w:after="0" w:line="360" w:lineRule="auto"/>
        <w:jc w:val="both"/>
        <w:rPr>
          <w:rFonts w:ascii="Times New Roman" w:eastAsia="Arial Unicode MS" w:hAnsi="Times New Roman" w:cs="Times New Roman"/>
          <w:b/>
          <w:color w:val="000000"/>
          <w:u w:color="000000"/>
        </w:rPr>
      </w:pPr>
    </w:p>
    <w:p w14:paraId="26203934" w14:textId="030232BA" w:rsidR="00F85C2F" w:rsidRDefault="00F85C2F" w:rsidP="00A37A16">
      <w:pPr>
        <w:autoSpaceDE w:val="0"/>
        <w:autoSpaceDN w:val="0"/>
        <w:adjustRightInd w:val="0"/>
        <w:spacing w:after="0" w:line="360" w:lineRule="auto"/>
        <w:jc w:val="both"/>
        <w:rPr>
          <w:rFonts w:ascii="Times New Roman" w:eastAsia="Arial Unicode MS" w:hAnsi="Times New Roman" w:cs="Times New Roman"/>
          <w:b/>
          <w:color w:val="000000"/>
          <w:u w:color="000000"/>
        </w:rPr>
      </w:pPr>
    </w:p>
    <w:p w14:paraId="0660C943" w14:textId="2E35D806" w:rsidR="00F85C2F" w:rsidRDefault="00F85C2F" w:rsidP="00A37A16">
      <w:pPr>
        <w:autoSpaceDE w:val="0"/>
        <w:autoSpaceDN w:val="0"/>
        <w:adjustRightInd w:val="0"/>
        <w:spacing w:after="0" w:line="360" w:lineRule="auto"/>
        <w:jc w:val="both"/>
        <w:rPr>
          <w:rFonts w:ascii="Times New Roman" w:eastAsia="Arial Unicode MS" w:hAnsi="Times New Roman" w:cs="Times New Roman"/>
          <w:b/>
          <w:color w:val="000000"/>
          <w:u w:color="000000"/>
        </w:rPr>
      </w:pPr>
    </w:p>
    <w:p w14:paraId="62AD2882" w14:textId="77777777" w:rsidR="00F85C2F" w:rsidRPr="00A932FE" w:rsidRDefault="00F85C2F" w:rsidP="00A37A16">
      <w:pPr>
        <w:autoSpaceDE w:val="0"/>
        <w:autoSpaceDN w:val="0"/>
        <w:adjustRightInd w:val="0"/>
        <w:spacing w:after="0" w:line="360" w:lineRule="auto"/>
        <w:jc w:val="both"/>
        <w:rPr>
          <w:rFonts w:ascii="Times New Roman" w:eastAsia="Arial Unicode MS" w:hAnsi="Times New Roman" w:cs="Times New Roman"/>
          <w:b/>
          <w:color w:val="000000"/>
          <w:u w:color="000000"/>
        </w:rPr>
      </w:pPr>
    </w:p>
    <w:p w14:paraId="43559FF2" w14:textId="77777777" w:rsidR="00F93A87" w:rsidRPr="00A932FE" w:rsidRDefault="00F93A87" w:rsidP="00A37A16">
      <w:pPr>
        <w:autoSpaceDE w:val="0"/>
        <w:autoSpaceDN w:val="0"/>
        <w:adjustRightInd w:val="0"/>
        <w:spacing w:after="0" w:line="360" w:lineRule="auto"/>
        <w:jc w:val="both"/>
        <w:rPr>
          <w:rFonts w:ascii="Times New Roman" w:eastAsia="Arial Unicode MS" w:hAnsi="Times New Roman" w:cs="Times New Roman"/>
          <w:b/>
          <w:color w:val="000000"/>
          <w:u w:color="000000"/>
        </w:rPr>
      </w:pPr>
      <w:r w:rsidRPr="00A932FE">
        <w:rPr>
          <w:rFonts w:ascii="Times New Roman" w:eastAsia="Arial Unicode MS" w:hAnsi="Times New Roman" w:cs="Times New Roman"/>
          <w:b/>
          <w:color w:val="000000"/>
          <w:u w:color="000000"/>
        </w:rPr>
        <w:t>2.4</w:t>
      </w:r>
      <w:r w:rsidRPr="00A932FE">
        <w:rPr>
          <w:rFonts w:ascii="Times New Roman" w:eastAsia="Arial Unicode MS" w:hAnsi="Times New Roman" w:cs="Times New Roman"/>
          <w:b/>
          <w:color w:val="000000"/>
          <w:u w:color="000000"/>
        </w:rPr>
        <w:tab/>
        <w:t>Forum for SA Directors-General (FOSAD) Action Plan</w:t>
      </w:r>
    </w:p>
    <w:p w14:paraId="46E5DAAF" w14:textId="77777777" w:rsidR="00F93A87" w:rsidRPr="00A932FE" w:rsidRDefault="00F93A87" w:rsidP="00A37A16">
      <w:pPr>
        <w:autoSpaceDE w:val="0"/>
        <w:autoSpaceDN w:val="0"/>
        <w:adjustRightInd w:val="0"/>
        <w:spacing w:after="0" w:line="360" w:lineRule="auto"/>
        <w:jc w:val="both"/>
        <w:rPr>
          <w:rFonts w:ascii="Times New Roman" w:eastAsia="Arial Unicode MS" w:hAnsi="Times New Roman" w:cs="Times New Roman"/>
          <w:b/>
          <w:color w:val="000000"/>
          <w:u w:color="000000"/>
        </w:rPr>
      </w:pPr>
    </w:p>
    <w:p w14:paraId="7B034842" w14:textId="77777777" w:rsidR="00F93A87" w:rsidRPr="00A932FE" w:rsidRDefault="00F93A87" w:rsidP="00A37A16">
      <w:pPr>
        <w:pStyle w:val="Pa12"/>
        <w:spacing w:line="360" w:lineRule="auto"/>
        <w:rPr>
          <w:rFonts w:ascii="Times New Roman" w:hAnsi="Times New Roman" w:cs="Times New Roman"/>
          <w:color w:val="000000"/>
          <w:sz w:val="22"/>
          <w:szCs w:val="22"/>
        </w:rPr>
      </w:pPr>
      <w:r w:rsidRPr="00A932FE">
        <w:rPr>
          <w:rFonts w:ascii="Times New Roman" w:hAnsi="Times New Roman" w:cs="Times New Roman"/>
          <w:color w:val="000000"/>
          <w:sz w:val="22"/>
          <w:szCs w:val="22"/>
        </w:rPr>
        <w:t>The CCB has identified and will support the following FOSAD deliverables:</w:t>
      </w:r>
    </w:p>
    <w:p w14:paraId="47F80044" w14:textId="77777777" w:rsidR="00F93A87" w:rsidRPr="00A932FE" w:rsidRDefault="00F93A87" w:rsidP="00A37A16">
      <w:pPr>
        <w:pStyle w:val="Default"/>
        <w:spacing w:line="360" w:lineRule="auto"/>
        <w:rPr>
          <w:rFonts w:ascii="Times New Roman" w:hAnsi="Times New Roman" w:cs="Times New Roman"/>
          <w:sz w:val="22"/>
          <w:szCs w:val="22"/>
        </w:rPr>
      </w:pPr>
    </w:p>
    <w:p w14:paraId="2018EF1B" w14:textId="77777777" w:rsidR="00EF13CE" w:rsidRDefault="00F93A87" w:rsidP="00A37A16">
      <w:pPr>
        <w:pStyle w:val="Pa62"/>
        <w:numPr>
          <w:ilvl w:val="0"/>
          <w:numId w:val="29"/>
        </w:numPr>
        <w:spacing w:line="360" w:lineRule="auto"/>
        <w:rPr>
          <w:rFonts w:ascii="Times New Roman" w:hAnsi="Times New Roman" w:cs="Times New Roman"/>
          <w:color w:val="000000"/>
          <w:sz w:val="22"/>
          <w:szCs w:val="22"/>
        </w:rPr>
      </w:pPr>
      <w:r w:rsidRPr="00EF13CE">
        <w:rPr>
          <w:rFonts w:ascii="Times New Roman" w:hAnsi="Times New Roman" w:cs="Times New Roman"/>
          <w:color w:val="000000"/>
          <w:sz w:val="22"/>
          <w:szCs w:val="22"/>
        </w:rPr>
        <w:t>Service Delivery Improvement Plan.</w:t>
      </w:r>
    </w:p>
    <w:p w14:paraId="314F3CB1" w14:textId="77777777" w:rsidR="00EF13CE" w:rsidRPr="00EF13CE" w:rsidRDefault="00F93A87" w:rsidP="00A37A16">
      <w:pPr>
        <w:pStyle w:val="Pa62"/>
        <w:numPr>
          <w:ilvl w:val="0"/>
          <w:numId w:val="29"/>
        </w:numPr>
        <w:spacing w:line="360" w:lineRule="auto"/>
        <w:jc w:val="both"/>
        <w:rPr>
          <w:rFonts w:ascii="Times New Roman" w:hAnsi="Times New Roman" w:cs="Times New Roman"/>
          <w:i/>
          <w:color w:val="000000"/>
          <w:sz w:val="22"/>
          <w:szCs w:val="22"/>
        </w:rPr>
      </w:pPr>
      <w:r w:rsidRPr="00EF13CE">
        <w:rPr>
          <w:rFonts w:ascii="Times New Roman" w:hAnsi="Times New Roman" w:cs="Times New Roman"/>
          <w:color w:val="000000"/>
          <w:sz w:val="22"/>
          <w:szCs w:val="22"/>
        </w:rPr>
        <w:t>Reduction of time to fill vacancies.</w:t>
      </w:r>
    </w:p>
    <w:p w14:paraId="3D24FAC9" w14:textId="77777777" w:rsidR="00EF13CE" w:rsidRPr="00EF13CE" w:rsidRDefault="00F93A87" w:rsidP="00A37A16">
      <w:pPr>
        <w:pStyle w:val="Pa62"/>
        <w:numPr>
          <w:ilvl w:val="0"/>
          <w:numId w:val="29"/>
        </w:numPr>
        <w:spacing w:line="360" w:lineRule="auto"/>
        <w:jc w:val="both"/>
        <w:rPr>
          <w:rFonts w:ascii="Times New Roman" w:hAnsi="Times New Roman" w:cs="Times New Roman"/>
          <w:color w:val="000000"/>
          <w:sz w:val="22"/>
          <w:szCs w:val="22"/>
        </w:rPr>
      </w:pPr>
      <w:r w:rsidRPr="00EF13CE">
        <w:rPr>
          <w:rFonts w:ascii="Times New Roman" w:hAnsi="Times New Roman" w:cs="Times New Roman"/>
          <w:color w:val="000000"/>
          <w:sz w:val="22"/>
          <w:szCs w:val="22"/>
        </w:rPr>
        <w:t xml:space="preserve">The entity is small and most of the service providers are paid within 30 days as per set targets. </w:t>
      </w:r>
      <w:r w:rsidR="00EF13CE" w:rsidRPr="00EF13CE">
        <w:rPr>
          <w:rFonts w:ascii="Times New Roman" w:hAnsi="Times New Roman" w:cs="Times New Roman"/>
          <w:color w:val="000000"/>
          <w:sz w:val="22"/>
          <w:szCs w:val="22"/>
        </w:rPr>
        <w:t>(</w:t>
      </w:r>
      <w:r w:rsidRPr="00EF13CE">
        <w:rPr>
          <w:rFonts w:ascii="Times New Roman" w:hAnsi="Times New Roman" w:cs="Times New Roman"/>
          <w:color w:val="000000"/>
          <w:sz w:val="22"/>
          <w:szCs w:val="22"/>
        </w:rPr>
        <w:t xml:space="preserve">However, the </w:t>
      </w:r>
      <w:r w:rsidRPr="00EF13CE">
        <w:rPr>
          <w:rFonts w:ascii="Times New Roman" w:hAnsi="Times New Roman" w:cs="Times New Roman"/>
          <w:color w:val="000000"/>
          <w:sz w:val="22"/>
          <w:szCs w:val="22"/>
        </w:rPr>
        <w:tab/>
        <w:t>entity’s financial position has necessitated negotiations with certain suppliers to extend payment terms beyond the set targets. The entity will fully comply when the financial position improves.</w:t>
      </w:r>
      <w:r w:rsidR="00EF13CE" w:rsidRPr="00EF13CE">
        <w:rPr>
          <w:rFonts w:ascii="Times New Roman" w:hAnsi="Times New Roman" w:cs="Times New Roman"/>
          <w:color w:val="000000"/>
          <w:sz w:val="22"/>
          <w:szCs w:val="22"/>
        </w:rPr>
        <w:t>)</w:t>
      </w:r>
    </w:p>
    <w:p w14:paraId="4CC2F6CC" w14:textId="77777777" w:rsidR="00EF13CE" w:rsidRPr="00EF13CE" w:rsidRDefault="00F93A87" w:rsidP="00A37A16">
      <w:pPr>
        <w:pStyle w:val="Pa62"/>
        <w:numPr>
          <w:ilvl w:val="0"/>
          <w:numId w:val="29"/>
        </w:numPr>
        <w:spacing w:line="360" w:lineRule="auto"/>
        <w:jc w:val="both"/>
        <w:rPr>
          <w:rFonts w:ascii="Times New Roman" w:hAnsi="Times New Roman" w:cs="Times New Roman"/>
          <w:color w:val="000000"/>
          <w:sz w:val="22"/>
          <w:szCs w:val="22"/>
        </w:rPr>
      </w:pPr>
      <w:r w:rsidRPr="00EF13CE">
        <w:rPr>
          <w:rFonts w:ascii="Times New Roman" w:hAnsi="Times New Roman" w:cs="Times New Roman"/>
          <w:color w:val="000000"/>
          <w:sz w:val="22"/>
          <w:szCs w:val="22"/>
        </w:rPr>
        <w:t>Finalisation of Disciplinary Cases.</w:t>
      </w:r>
    </w:p>
    <w:p w14:paraId="14CB8ED0" w14:textId="77777777" w:rsidR="00EF13CE" w:rsidRPr="00EF13CE" w:rsidRDefault="00F93A87" w:rsidP="00A37A16">
      <w:pPr>
        <w:pStyle w:val="Pa62"/>
        <w:numPr>
          <w:ilvl w:val="0"/>
          <w:numId w:val="29"/>
        </w:numPr>
        <w:spacing w:line="360" w:lineRule="auto"/>
        <w:jc w:val="both"/>
        <w:rPr>
          <w:rFonts w:ascii="Times New Roman" w:hAnsi="Times New Roman" w:cs="Times New Roman"/>
          <w:color w:val="000000"/>
          <w:sz w:val="22"/>
          <w:szCs w:val="22"/>
        </w:rPr>
      </w:pPr>
      <w:r w:rsidRPr="00EF13CE">
        <w:rPr>
          <w:rFonts w:ascii="Times New Roman" w:hAnsi="Times New Roman" w:cs="Times New Roman"/>
          <w:color w:val="000000"/>
          <w:sz w:val="22"/>
          <w:szCs w:val="22"/>
        </w:rPr>
        <w:t>Reduction of Audit Findings.</w:t>
      </w:r>
    </w:p>
    <w:p w14:paraId="353AAA12" w14:textId="7C2B4D67" w:rsidR="00F93A87" w:rsidRPr="00EF13CE" w:rsidRDefault="00F93A87" w:rsidP="00A37A16">
      <w:pPr>
        <w:pStyle w:val="Pa62"/>
        <w:numPr>
          <w:ilvl w:val="0"/>
          <w:numId w:val="29"/>
        </w:numPr>
        <w:spacing w:line="360" w:lineRule="auto"/>
        <w:jc w:val="both"/>
        <w:rPr>
          <w:rFonts w:ascii="Times New Roman" w:hAnsi="Times New Roman" w:cs="Times New Roman"/>
          <w:color w:val="000000"/>
          <w:sz w:val="22"/>
          <w:szCs w:val="22"/>
        </w:rPr>
      </w:pPr>
      <w:r w:rsidRPr="00EF13CE">
        <w:rPr>
          <w:rFonts w:ascii="Times New Roman" w:hAnsi="Times New Roman" w:cs="Times New Roman"/>
          <w:color w:val="000000"/>
          <w:sz w:val="22"/>
          <w:szCs w:val="22"/>
        </w:rPr>
        <w:t>Timely submission of Strategic Plans, APPs and Annual Reports to Parliament and Chapter 9 &amp; 10 institutions, especially referring to the submission of SMS Agreements and SMS Financial disclosures as required by legislation.</w:t>
      </w:r>
    </w:p>
    <w:p w14:paraId="269B489C" w14:textId="77777777" w:rsidR="00F93A87" w:rsidRDefault="00F93A87" w:rsidP="00A37A16">
      <w:pPr>
        <w:autoSpaceDE w:val="0"/>
        <w:autoSpaceDN w:val="0"/>
        <w:adjustRightInd w:val="0"/>
        <w:spacing w:after="0" w:line="360" w:lineRule="auto"/>
        <w:jc w:val="both"/>
        <w:rPr>
          <w:rFonts w:ascii="Times New Roman" w:hAnsi="Times New Roman" w:cs="Times New Roman"/>
        </w:rPr>
      </w:pPr>
    </w:p>
    <w:p w14:paraId="2E3D5ADF" w14:textId="77777777" w:rsidR="00F93A87" w:rsidRDefault="00F93A87" w:rsidP="00A37A16">
      <w:pPr>
        <w:spacing w:after="0" w:line="360" w:lineRule="auto"/>
        <w:jc w:val="both"/>
        <w:outlineLvl w:val="0"/>
        <w:rPr>
          <w:rFonts w:ascii="Times New Roman" w:hAnsi="Times New Roman" w:cs="Times New Roman"/>
          <w:b/>
          <w:bCs/>
        </w:rPr>
      </w:pPr>
      <w:r w:rsidRPr="00A932FE">
        <w:rPr>
          <w:rFonts w:ascii="Times New Roman" w:eastAsia="Arial Unicode MS" w:hAnsi="Times New Roman" w:cs="Times New Roman"/>
          <w:b/>
          <w:u w:color="000000"/>
        </w:rPr>
        <w:t>2.</w:t>
      </w:r>
      <w:r>
        <w:rPr>
          <w:rFonts w:ascii="Times New Roman" w:eastAsia="Arial Unicode MS" w:hAnsi="Times New Roman" w:cs="Times New Roman"/>
          <w:b/>
          <w:u w:color="000000"/>
        </w:rPr>
        <w:t>5</w:t>
      </w:r>
      <w:r w:rsidRPr="00A932FE">
        <w:rPr>
          <w:rFonts w:ascii="Times New Roman" w:eastAsia="Arial Unicode MS" w:hAnsi="Times New Roman" w:cs="Times New Roman"/>
          <w:b/>
          <w:u w:color="000000"/>
        </w:rPr>
        <w:tab/>
      </w:r>
      <w:r w:rsidRPr="00A932FE">
        <w:rPr>
          <w:rFonts w:ascii="Times New Roman" w:hAnsi="Times New Roman" w:cs="Times New Roman"/>
          <w:b/>
          <w:bCs/>
        </w:rPr>
        <w:t>Sustainable Development Goals</w:t>
      </w:r>
    </w:p>
    <w:p w14:paraId="02D3DA75" w14:textId="77777777" w:rsidR="00F93A87" w:rsidRPr="00A932FE" w:rsidRDefault="00F93A87" w:rsidP="00A37A16">
      <w:pPr>
        <w:spacing w:after="0" w:line="360" w:lineRule="auto"/>
        <w:jc w:val="both"/>
        <w:outlineLvl w:val="0"/>
        <w:rPr>
          <w:rFonts w:ascii="Times New Roman" w:hAnsi="Times New Roman" w:cs="Times New Roman"/>
          <w:b/>
          <w:bCs/>
        </w:rPr>
      </w:pPr>
    </w:p>
    <w:p w14:paraId="14706BE2" w14:textId="77777777" w:rsidR="00F93A87" w:rsidRPr="00A932FE" w:rsidRDefault="00F93A87" w:rsidP="00A37A16">
      <w:pPr>
        <w:tabs>
          <w:tab w:val="left" w:pos="2170"/>
        </w:tabs>
        <w:spacing w:after="0" w:line="360" w:lineRule="auto"/>
        <w:jc w:val="both"/>
        <w:outlineLvl w:val="0"/>
        <w:rPr>
          <w:rFonts w:ascii="Times New Roman" w:hAnsi="Times New Roman" w:cs="Times New Roman"/>
          <w:color w:val="000000"/>
        </w:rPr>
      </w:pPr>
      <w:r w:rsidRPr="00A932FE">
        <w:rPr>
          <w:rFonts w:ascii="Times New Roman" w:hAnsi="Times New Roman" w:cs="Times New Roman"/>
        </w:rPr>
        <w:t xml:space="preserve">The 17 SDGs and 169 targets which form the SDGs demonstrate the scale and ambition of this new universal Agenda. These SDGs seek to build on the Millennium Development Goals and complete what they did not achieve. These SDG and targets will stimulate action over the next 15 years in areas of critical importance for humanity and the planet. </w:t>
      </w:r>
      <w:r w:rsidRPr="00A932FE">
        <w:rPr>
          <w:rFonts w:ascii="Times New Roman" w:hAnsi="Times New Roman" w:cs="Times New Roman"/>
          <w:color w:val="000000"/>
        </w:rPr>
        <w:t>The CCB directly supports SDG numbers 4 and 8 as furthermore directed through the current 2015 – 2020 MTSF. This is achieved by CCB via the following mechanisms:</w:t>
      </w:r>
    </w:p>
    <w:p w14:paraId="37E78B7B" w14:textId="77777777" w:rsidR="00F93A87" w:rsidRPr="00A932FE" w:rsidRDefault="00F93A87" w:rsidP="00A37A16">
      <w:pPr>
        <w:pStyle w:val="Default"/>
        <w:spacing w:line="360" w:lineRule="auto"/>
        <w:rPr>
          <w:rFonts w:ascii="Times New Roman" w:hAnsi="Times New Roman" w:cs="Times New Roman"/>
          <w:sz w:val="22"/>
          <w:szCs w:val="22"/>
        </w:rPr>
      </w:pPr>
    </w:p>
    <w:p w14:paraId="2F2D9F7E" w14:textId="77777777" w:rsidR="00EF13CE" w:rsidRDefault="00F93A87" w:rsidP="00A37A16">
      <w:pPr>
        <w:pStyle w:val="ListParagraph"/>
        <w:numPr>
          <w:ilvl w:val="0"/>
          <w:numId w:val="30"/>
        </w:numPr>
        <w:autoSpaceDE w:val="0"/>
        <w:autoSpaceDN w:val="0"/>
        <w:adjustRightInd w:val="0"/>
        <w:spacing w:after="0" w:line="360" w:lineRule="auto"/>
        <w:ind w:left="709" w:hanging="283"/>
        <w:jc w:val="both"/>
        <w:rPr>
          <w:rFonts w:ascii="Times New Roman" w:hAnsi="Times New Roman" w:cs="Times New Roman"/>
          <w:color w:val="000000"/>
        </w:rPr>
      </w:pPr>
      <w:r w:rsidRPr="00EF13CE">
        <w:rPr>
          <w:rFonts w:ascii="Times New Roman" w:hAnsi="Times New Roman" w:cs="Times New Roman"/>
          <w:color w:val="000000"/>
        </w:rPr>
        <w:t>Internship programme;</w:t>
      </w:r>
    </w:p>
    <w:p w14:paraId="4A2E2104" w14:textId="77777777" w:rsidR="00EF13CE" w:rsidRPr="00EF13CE" w:rsidRDefault="00F93A87" w:rsidP="00A37A16">
      <w:pPr>
        <w:pStyle w:val="ListParagraph"/>
        <w:numPr>
          <w:ilvl w:val="0"/>
          <w:numId w:val="30"/>
        </w:numPr>
        <w:autoSpaceDE w:val="0"/>
        <w:autoSpaceDN w:val="0"/>
        <w:adjustRightInd w:val="0"/>
        <w:spacing w:after="0" w:line="360" w:lineRule="auto"/>
        <w:ind w:left="709" w:hanging="283"/>
        <w:jc w:val="both"/>
        <w:rPr>
          <w:rFonts w:ascii="Times New Roman" w:eastAsia="Arial Unicode MS" w:hAnsi="Times New Roman" w:cs="Times New Roman"/>
          <w:b/>
          <w:u w:color="000000"/>
        </w:rPr>
      </w:pPr>
      <w:r w:rsidRPr="00EF13CE">
        <w:rPr>
          <w:rFonts w:ascii="Times New Roman" w:hAnsi="Times New Roman" w:cs="Times New Roman"/>
          <w:color w:val="000000"/>
        </w:rPr>
        <w:t xml:space="preserve">Staff development programme; and </w:t>
      </w:r>
    </w:p>
    <w:p w14:paraId="561783B7" w14:textId="7A4496F5" w:rsidR="00F93A87" w:rsidRPr="00EF13CE" w:rsidRDefault="00F93A87" w:rsidP="00A37A16">
      <w:pPr>
        <w:pStyle w:val="ListParagraph"/>
        <w:numPr>
          <w:ilvl w:val="0"/>
          <w:numId w:val="30"/>
        </w:numPr>
        <w:autoSpaceDE w:val="0"/>
        <w:autoSpaceDN w:val="0"/>
        <w:adjustRightInd w:val="0"/>
        <w:spacing w:after="0" w:line="360" w:lineRule="auto"/>
        <w:ind w:left="709" w:hanging="283"/>
        <w:jc w:val="both"/>
        <w:rPr>
          <w:rFonts w:ascii="Times New Roman" w:eastAsia="Arial Unicode MS" w:hAnsi="Times New Roman" w:cs="Times New Roman"/>
          <w:b/>
          <w:u w:color="000000"/>
        </w:rPr>
      </w:pPr>
      <w:r w:rsidRPr="00EF13CE">
        <w:rPr>
          <w:rFonts w:ascii="Times New Roman" w:hAnsi="Times New Roman" w:cs="Times New Roman"/>
          <w:color w:val="000000"/>
        </w:rPr>
        <w:t>Entrepreneurship opportunities for small businesses at the Castle Gift Shop, Restaurant and events.</w:t>
      </w:r>
      <w:r w:rsidRPr="00EF13CE">
        <w:rPr>
          <w:rFonts w:ascii="Times New Roman" w:hAnsi="Times New Roman" w:cs="Times New Roman"/>
        </w:rPr>
        <w:t xml:space="preserve"> </w:t>
      </w:r>
    </w:p>
    <w:p w14:paraId="5F24F73E" w14:textId="77777777" w:rsidR="00F93A87" w:rsidRPr="00A932FE" w:rsidRDefault="00F93A87" w:rsidP="00A37A16">
      <w:pPr>
        <w:spacing w:after="0" w:line="360" w:lineRule="auto"/>
        <w:jc w:val="both"/>
        <w:outlineLvl w:val="0"/>
        <w:rPr>
          <w:rFonts w:ascii="Times New Roman" w:eastAsia="Arial Unicode MS" w:hAnsi="Times New Roman" w:cs="Times New Roman"/>
          <w:b/>
          <w:color w:val="000000"/>
          <w:u w:color="000000"/>
        </w:rPr>
      </w:pPr>
    </w:p>
    <w:p w14:paraId="282DF7B7" w14:textId="77777777" w:rsidR="00F93A87" w:rsidRPr="00A932FE" w:rsidRDefault="00F93A87" w:rsidP="00A37A16">
      <w:pPr>
        <w:spacing w:after="0" w:line="360" w:lineRule="auto"/>
        <w:jc w:val="both"/>
        <w:outlineLvl w:val="0"/>
        <w:rPr>
          <w:rFonts w:ascii="Times New Roman" w:eastAsia="Arial Unicode MS" w:hAnsi="Times New Roman" w:cs="Times New Roman"/>
          <w:b/>
          <w:color w:val="000000"/>
          <w:u w:color="000000"/>
        </w:rPr>
      </w:pPr>
      <w:r w:rsidRPr="00A932FE">
        <w:rPr>
          <w:rFonts w:ascii="Times New Roman" w:eastAsia="Arial Unicode MS" w:hAnsi="Times New Roman" w:cs="Times New Roman"/>
          <w:b/>
          <w:color w:val="000000"/>
          <w:u w:color="000000"/>
        </w:rPr>
        <w:t>2.</w:t>
      </w:r>
      <w:r>
        <w:rPr>
          <w:rFonts w:ascii="Times New Roman" w:eastAsia="Arial Unicode MS" w:hAnsi="Times New Roman" w:cs="Times New Roman"/>
          <w:b/>
          <w:color w:val="000000"/>
          <w:u w:color="000000"/>
        </w:rPr>
        <w:t>6</w:t>
      </w:r>
      <w:r w:rsidRPr="00A932FE">
        <w:rPr>
          <w:rFonts w:ascii="Times New Roman" w:eastAsia="Arial Unicode MS" w:hAnsi="Times New Roman" w:cs="Times New Roman"/>
          <w:b/>
          <w:color w:val="000000"/>
          <w:u w:color="000000"/>
        </w:rPr>
        <w:tab/>
        <w:t>African Union Agenda 2063</w:t>
      </w:r>
    </w:p>
    <w:p w14:paraId="0684FA6E" w14:textId="77777777" w:rsidR="00F93A87" w:rsidRPr="00A932FE" w:rsidRDefault="00F93A87" w:rsidP="00A37A16">
      <w:pPr>
        <w:spacing w:after="0" w:line="360" w:lineRule="auto"/>
        <w:jc w:val="both"/>
        <w:outlineLvl w:val="0"/>
        <w:rPr>
          <w:rFonts w:ascii="Times New Roman" w:eastAsia="Arial Unicode MS" w:hAnsi="Times New Roman" w:cs="Times New Roman"/>
          <w:b/>
          <w:color w:val="000000"/>
          <w:u w:color="000000"/>
        </w:rPr>
      </w:pPr>
    </w:p>
    <w:p w14:paraId="3688045C" w14:textId="77777777" w:rsidR="00F93A87" w:rsidRPr="00A932FE" w:rsidRDefault="00F93A87" w:rsidP="00A37A16">
      <w:pPr>
        <w:spacing w:after="0" w:line="360" w:lineRule="auto"/>
        <w:jc w:val="both"/>
        <w:outlineLvl w:val="0"/>
        <w:rPr>
          <w:rFonts w:ascii="Times New Roman" w:hAnsi="Times New Roman" w:cs="Times New Roman"/>
          <w:color w:val="000000"/>
        </w:rPr>
      </w:pPr>
      <w:r w:rsidRPr="00A932FE">
        <w:rPr>
          <w:rFonts w:ascii="Times New Roman" w:hAnsi="Times New Roman" w:cs="Times New Roman"/>
          <w:color w:val="000000"/>
        </w:rPr>
        <w:t>The AU agenda 2063, is seen as a strategic framework for the socio-economic transformation of the African continent over the next 50 years. The agenda seeks to accelerate the implementation of past and existing continental initiatives for growth and sustainable development. The guiding vision for Agenda 2063 is the AU vision of “An integrated, prosperous and peaceful Africa, driven by its own citizens and representing a dynamic force in the international agenda”, which are supported by the seven African Aspirations.</w:t>
      </w:r>
    </w:p>
    <w:p w14:paraId="1B1C1251" w14:textId="77777777" w:rsidR="00F93A87" w:rsidRPr="00A932FE" w:rsidRDefault="00F93A87" w:rsidP="00A37A16">
      <w:pPr>
        <w:spacing w:after="0" w:line="360" w:lineRule="auto"/>
        <w:jc w:val="both"/>
        <w:outlineLvl w:val="0"/>
        <w:rPr>
          <w:rFonts w:ascii="Times New Roman" w:hAnsi="Times New Roman" w:cs="Times New Roman"/>
          <w:color w:val="000000"/>
        </w:rPr>
      </w:pPr>
    </w:p>
    <w:p w14:paraId="1EF77F8D" w14:textId="4D0DC151" w:rsidR="00F93A87" w:rsidRDefault="00F93A87" w:rsidP="00A37A16">
      <w:pPr>
        <w:autoSpaceDE w:val="0"/>
        <w:autoSpaceDN w:val="0"/>
        <w:adjustRightInd w:val="0"/>
        <w:spacing w:after="0" w:line="360" w:lineRule="auto"/>
        <w:jc w:val="both"/>
        <w:rPr>
          <w:rFonts w:ascii="Times New Roman" w:hAnsi="Times New Roman" w:cs="Times New Roman"/>
          <w:color w:val="000000"/>
        </w:rPr>
      </w:pPr>
      <w:r w:rsidRPr="00A932FE">
        <w:rPr>
          <w:rFonts w:ascii="Times New Roman" w:hAnsi="Times New Roman" w:cs="Times New Roman"/>
          <w:color w:val="000000"/>
        </w:rPr>
        <w:t>The CCB plans to be at the forefront of these imperatives through promotion of the Castle of Good Hope to the rest of the continent as a primary site for tourism and heritage education / preservation and promoting collaboration with similar establishments in the continent. The CCB hosted the Swahili Language Board launch on Heritage Day in 2017 and regularly host Africa Unite Events speaking to relevant topics such as xenophobia and anti-human trafficking. There are plans to expand on these initiatives during 2019/20.</w:t>
      </w:r>
    </w:p>
    <w:p w14:paraId="17E4FAB3" w14:textId="77777777" w:rsidR="00F93A87" w:rsidRDefault="00F93A87" w:rsidP="00A37A16">
      <w:pPr>
        <w:autoSpaceDE w:val="0"/>
        <w:autoSpaceDN w:val="0"/>
        <w:adjustRightInd w:val="0"/>
        <w:spacing w:after="0" w:line="360" w:lineRule="auto"/>
        <w:jc w:val="both"/>
        <w:rPr>
          <w:rFonts w:ascii="Times New Roman" w:hAnsi="Times New Roman" w:cs="Times New Roman"/>
          <w:color w:val="000000"/>
        </w:rPr>
      </w:pPr>
    </w:p>
    <w:p w14:paraId="46725A87" w14:textId="77777777" w:rsidR="00F93A87" w:rsidRPr="00A932FE" w:rsidRDefault="00F93A87" w:rsidP="00A37A16">
      <w:pPr>
        <w:pStyle w:val="ListParagraph"/>
        <w:numPr>
          <w:ilvl w:val="0"/>
          <w:numId w:val="10"/>
        </w:numPr>
        <w:spacing w:after="0" w:line="360" w:lineRule="auto"/>
        <w:ind w:left="0" w:firstLine="0"/>
        <w:jc w:val="both"/>
        <w:outlineLvl w:val="0"/>
        <w:rPr>
          <w:rFonts w:ascii="Times New Roman" w:eastAsia="Arial Unicode MS" w:hAnsi="Times New Roman" w:cs="Times New Roman"/>
          <w:b/>
          <w:u w:color="000000"/>
          <w:lang w:eastAsia="en-ZA"/>
        </w:rPr>
      </w:pPr>
      <w:r w:rsidRPr="00A932FE">
        <w:rPr>
          <w:rFonts w:ascii="Times New Roman" w:eastAsia="Arial Unicode MS" w:hAnsi="Times New Roman" w:cs="Times New Roman"/>
          <w:b/>
          <w:u w:color="000000"/>
          <w:lang w:eastAsia="en-ZA"/>
        </w:rPr>
        <w:t>COMMITTEE 2018/19 BUDGET REPORT</w:t>
      </w:r>
    </w:p>
    <w:p w14:paraId="2C07BB0B" w14:textId="77777777" w:rsidR="00F93A87" w:rsidRPr="00A932FE" w:rsidRDefault="00F93A87" w:rsidP="00A37A16">
      <w:pPr>
        <w:spacing w:after="0" w:line="360" w:lineRule="auto"/>
        <w:jc w:val="both"/>
        <w:outlineLvl w:val="0"/>
        <w:rPr>
          <w:rFonts w:ascii="Times New Roman" w:eastAsia="Arial Unicode MS" w:hAnsi="Times New Roman" w:cs="Times New Roman"/>
          <w:color w:val="000000"/>
          <w:u w:color="000000"/>
          <w:lang w:eastAsia="en-ZA"/>
        </w:rPr>
      </w:pPr>
    </w:p>
    <w:p w14:paraId="3F9F7235" w14:textId="7296F61D" w:rsidR="00F93A87" w:rsidRPr="00A932FE" w:rsidRDefault="00F93A87" w:rsidP="00A37A16">
      <w:pPr>
        <w:spacing w:after="0" w:line="360" w:lineRule="auto"/>
        <w:jc w:val="both"/>
        <w:rPr>
          <w:rFonts w:ascii="Times New Roman" w:hAnsi="Times New Roman" w:cs="Times New Roman"/>
        </w:rPr>
      </w:pPr>
      <w:r w:rsidRPr="00A932FE">
        <w:rPr>
          <w:rFonts w:ascii="Times New Roman" w:hAnsi="Times New Roman" w:cs="Times New Roman"/>
        </w:rPr>
        <w:t xml:space="preserve">The </w:t>
      </w:r>
      <w:r w:rsidR="003B02F6">
        <w:rPr>
          <w:rFonts w:ascii="Times New Roman" w:hAnsi="Times New Roman" w:cs="Times New Roman"/>
        </w:rPr>
        <w:t>PCODMV</w:t>
      </w:r>
      <w:r w:rsidRPr="00A932FE">
        <w:rPr>
          <w:rFonts w:ascii="Times New Roman" w:hAnsi="Times New Roman" w:cs="Times New Roman"/>
        </w:rPr>
        <w:t xml:space="preserve"> identified the following areas where subject to monitoring by the Committee throughout the 2018/19 financial year:</w:t>
      </w:r>
    </w:p>
    <w:p w14:paraId="3AC28E86" w14:textId="77777777" w:rsidR="00EF13CE" w:rsidRDefault="00F93A87" w:rsidP="00A37A16">
      <w:pPr>
        <w:pStyle w:val="ListParagraph"/>
        <w:numPr>
          <w:ilvl w:val="0"/>
          <w:numId w:val="31"/>
        </w:numPr>
        <w:spacing w:after="0" w:line="360" w:lineRule="auto"/>
        <w:ind w:left="426" w:hanging="426"/>
        <w:jc w:val="both"/>
        <w:rPr>
          <w:rFonts w:ascii="Times New Roman" w:hAnsi="Times New Roman" w:cs="Times New Roman"/>
        </w:rPr>
      </w:pPr>
      <w:r w:rsidRPr="00A932FE">
        <w:rPr>
          <w:rFonts w:ascii="Times New Roman" w:hAnsi="Times New Roman" w:cs="Times New Roman"/>
        </w:rPr>
        <w:t xml:space="preserve">The Committee recommended that the CCB should provide exact information around their financial sustainability as the information provided indicated that without the assistance of the DOD, it is unlikely to be financially sustainable. </w:t>
      </w:r>
    </w:p>
    <w:p w14:paraId="292A6565" w14:textId="77777777" w:rsidR="00EF13CE" w:rsidRDefault="00F93A87" w:rsidP="00A37A16">
      <w:pPr>
        <w:pStyle w:val="ListParagraph"/>
        <w:numPr>
          <w:ilvl w:val="0"/>
          <w:numId w:val="31"/>
        </w:numPr>
        <w:spacing w:after="0" w:line="360" w:lineRule="auto"/>
        <w:ind w:left="426" w:hanging="426"/>
        <w:jc w:val="both"/>
        <w:rPr>
          <w:rFonts w:ascii="Times New Roman" w:hAnsi="Times New Roman" w:cs="Times New Roman"/>
        </w:rPr>
      </w:pPr>
      <w:r w:rsidRPr="00EF13CE">
        <w:rPr>
          <w:rFonts w:ascii="Times New Roman" w:hAnsi="Times New Roman" w:cs="Times New Roman"/>
        </w:rPr>
        <w:t xml:space="preserve">Clarity should be provided to the Committee on financially related issues such as the increasing costs of compensating employees, the granting of a R4.5 million annual subsidy from the DOD, the near-depletion of the historical reserves, and the failure so far of the Revenue Optimisation Strategy. </w:t>
      </w:r>
    </w:p>
    <w:p w14:paraId="570C41A3" w14:textId="77777777" w:rsidR="00EF13CE" w:rsidRDefault="00F93A87" w:rsidP="00A37A16">
      <w:pPr>
        <w:pStyle w:val="ListParagraph"/>
        <w:numPr>
          <w:ilvl w:val="0"/>
          <w:numId w:val="31"/>
        </w:numPr>
        <w:spacing w:after="0" w:line="360" w:lineRule="auto"/>
        <w:ind w:left="426" w:hanging="426"/>
        <w:jc w:val="both"/>
        <w:rPr>
          <w:rFonts w:ascii="Times New Roman" w:hAnsi="Times New Roman" w:cs="Times New Roman"/>
        </w:rPr>
      </w:pPr>
      <w:r w:rsidRPr="00EF13CE">
        <w:rPr>
          <w:rFonts w:ascii="Times New Roman" w:hAnsi="Times New Roman" w:cs="Times New Roman"/>
        </w:rPr>
        <w:t xml:space="preserve">The Committee recommended that the CCB should avoid misrepresenting information such as the R4.5 m not being a subsidy, the role it is trying to write for itself in the amendment of the Castle Management Act, the R1 million from Iziko, and the accuracy of the performance figures. </w:t>
      </w:r>
    </w:p>
    <w:p w14:paraId="3374100E" w14:textId="77777777" w:rsidR="00EF13CE" w:rsidRDefault="00F93A87" w:rsidP="00A37A16">
      <w:pPr>
        <w:pStyle w:val="ListParagraph"/>
        <w:numPr>
          <w:ilvl w:val="0"/>
          <w:numId w:val="31"/>
        </w:numPr>
        <w:spacing w:after="0" w:line="360" w:lineRule="auto"/>
        <w:ind w:left="426" w:hanging="426"/>
        <w:jc w:val="both"/>
        <w:rPr>
          <w:rFonts w:ascii="Times New Roman" w:hAnsi="Times New Roman" w:cs="Times New Roman"/>
        </w:rPr>
      </w:pPr>
      <w:r w:rsidRPr="00EF13CE">
        <w:rPr>
          <w:rFonts w:ascii="Times New Roman" w:hAnsi="Times New Roman" w:cs="Times New Roman"/>
        </w:rPr>
        <w:t xml:space="preserve">The Committee recommends that the CCB should provide it with a written report on the contractual relationship between the CCB and the Department of Military Veterans regarding the </w:t>
      </w:r>
      <w:r w:rsidRPr="00EF13CE">
        <w:rPr>
          <w:rFonts w:ascii="Times New Roman" w:hAnsi="Times New Roman" w:cs="Times New Roman"/>
          <w:bCs/>
        </w:rPr>
        <w:t xml:space="preserve">Center for Memory, Healing and Learning. </w:t>
      </w:r>
      <w:r w:rsidRPr="00EF13CE">
        <w:rPr>
          <w:rFonts w:ascii="Times New Roman" w:hAnsi="Times New Roman" w:cs="Times New Roman"/>
        </w:rPr>
        <w:t xml:space="preserve">The report should also include information on the employment of military veterans at the CCB given some of the concerns around conditions of employment, safety and accommodation.  </w:t>
      </w:r>
    </w:p>
    <w:p w14:paraId="6C2F52DE" w14:textId="77777777" w:rsidR="00EF13CE" w:rsidRDefault="00F93A87" w:rsidP="00A37A16">
      <w:pPr>
        <w:pStyle w:val="ListParagraph"/>
        <w:numPr>
          <w:ilvl w:val="0"/>
          <w:numId w:val="31"/>
        </w:numPr>
        <w:spacing w:after="0" w:line="360" w:lineRule="auto"/>
        <w:ind w:left="426" w:hanging="426"/>
        <w:jc w:val="both"/>
        <w:rPr>
          <w:rFonts w:ascii="Times New Roman" w:hAnsi="Times New Roman" w:cs="Times New Roman"/>
        </w:rPr>
      </w:pPr>
      <w:r w:rsidRPr="00EF13CE">
        <w:rPr>
          <w:rFonts w:ascii="Times New Roman" w:hAnsi="Times New Roman" w:cs="Times New Roman"/>
        </w:rPr>
        <w:t xml:space="preserve">The Committee wants a written report on exactly how the security and safety of assets and personnel at the Castle, is being addressed. This should include information on the reported ill-discipline of guards at the Castle given the damage it causes to the image of the SANDF, the DOD, and the CCB. </w:t>
      </w:r>
    </w:p>
    <w:p w14:paraId="6AE916EA" w14:textId="77777777" w:rsidR="00EF13CE" w:rsidRDefault="00F93A87" w:rsidP="00A37A16">
      <w:pPr>
        <w:pStyle w:val="ListParagraph"/>
        <w:numPr>
          <w:ilvl w:val="0"/>
          <w:numId w:val="31"/>
        </w:numPr>
        <w:spacing w:after="0" w:line="360" w:lineRule="auto"/>
        <w:ind w:left="426" w:hanging="426"/>
        <w:jc w:val="both"/>
        <w:rPr>
          <w:rFonts w:ascii="Times New Roman" w:hAnsi="Times New Roman" w:cs="Times New Roman"/>
        </w:rPr>
      </w:pPr>
      <w:r w:rsidRPr="00EF13CE">
        <w:rPr>
          <w:rFonts w:ascii="Times New Roman" w:hAnsi="Times New Roman" w:cs="Times New Roman"/>
        </w:rPr>
        <w:t>The Committee recommended that the CCB should speed up the process to amend the Castle Management Act to facilitate its sole ownership/management of the Castle.</w:t>
      </w:r>
    </w:p>
    <w:p w14:paraId="27F9B481" w14:textId="6D0EC6AF" w:rsidR="00F93A87" w:rsidRPr="00EF13CE" w:rsidRDefault="00F93A87" w:rsidP="00A37A16">
      <w:pPr>
        <w:pStyle w:val="ListParagraph"/>
        <w:numPr>
          <w:ilvl w:val="0"/>
          <w:numId w:val="31"/>
        </w:numPr>
        <w:spacing w:after="0" w:line="360" w:lineRule="auto"/>
        <w:ind w:left="426" w:hanging="426"/>
        <w:jc w:val="both"/>
        <w:rPr>
          <w:rFonts w:ascii="Times New Roman" w:hAnsi="Times New Roman" w:cs="Times New Roman"/>
        </w:rPr>
      </w:pPr>
      <w:r w:rsidRPr="00EF13CE">
        <w:rPr>
          <w:rFonts w:ascii="Times New Roman" w:hAnsi="Times New Roman" w:cs="Times New Roman"/>
        </w:rPr>
        <w:t xml:space="preserve">The Committee advised the CCB that the issue of </w:t>
      </w:r>
      <w:r w:rsidRPr="00EF13CE">
        <w:rPr>
          <w:rFonts w:ascii="Times New Roman" w:hAnsi="Times New Roman" w:cs="Times New Roman"/>
          <w:i/>
        </w:rPr>
        <w:t>Het Bakhuys</w:t>
      </w:r>
      <w:r w:rsidRPr="00EF13CE">
        <w:rPr>
          <w:rFonts w:ascii="Times New Roman" w:hAnsi="Times New Roman" w:cs="Times New Roman"/>
        </w:rPr>
        <w:t xml:space="preserve"> and other officers, messes need to be clarified with the DOD and their views should be accommodated in addressing this issue. </w:t>
      </w:r>
    </w:p>
    <w:p w14:paraId="318E6DEA" w14:textId="77777777" w:rsidR="00F93A87" w:rsidRPr="00A932FE" w:rsidRDefault="00F93A87" w:rsidP="00A37A16">
      <w:pPr>
        <w:pStyle w:val="ListParagraph"/>
        <w:spacing w:after="0" w:line="360" w:lineRule="auto"/>
        <w:ind w:left="0"/>
        <w:jc w:val="both"/>
        <w:rPr>
          <w:rFonts w:ascii="Times New Roman" w:hAnsi="Times New Roman" w:cs="Times New Roman"/>
        </w:rPr>
      </w:pPr>
    </w:p>
    <w:p w14:paraId="401B7490" w14:textId="77777777" w:rsidR="00F93A87" w:rsidRPr="00A932FE" w:rsidRDefault="00F93A87" w:rsidP="00A37A16">
      <w:pPr>
        <w:autoSpaceDE w:val="0"/>
        <w:autoSpaceDN w:val="0"/>
        <w:adjustRightInd w:val="0"/>
        <w:spacing w:after="0" w:line="360" w:lineRule="auto"/>
        <w:jc w:val="both"/>
        <w:outlineLvl w:val="0"/>
        <w:rPr>
          <w:rFonts w:ascii="Times New Roman" w:eastAsia="Arial Unicode MS" w:hAnsi="Times New Roman" w:cs="Times New Roman"/>
          <w:b/>
          <w:color w:val="000000"/>
          <w:u w:color="000000"/>
        </w:rPr>
      </w:pPr>
      <w:r w:rsidRPr="00A932FE">
        <w:rPr>
          <w:rFonts w:ascii="Times New Roman" w:hAnsi="Times New Roman" w:cs="Times New Roman"/>
          <w:b/>
          <w:bCs/>
        </w:rPr>
        <w:t>4.</w:t>
      </w:r>
      <w:r w:rsidRPr="00A932FE">
        <w:rPr>
          <w:rFonts w:ascii="Times New Roman" w:hAnsi="Times New Roman" w:cs="Times New Roman"/>
          <w:b/>
          <w:bCs/>
        </w:rPr>
        <w:tab/>
        <w:t xml:space="preserve">CCB OVERVIEW OF THE 2019/20 BUDGET AND MEDIUM TERM EXPENDITURE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932FE">
        <w:rPr>
          <w:rFonts w:ascii="Times New Roman" w:hAnsi="Times New Roman" w:cs="Times New Roman"/>
          <w:b/>
          <w:bCs/>
        </w:rPr>
        <w:t xml:space="preserve">FRAMEWORK ESTIMATES </w:t>
      </w:r>
    </w:p>
    <w:p w14:paraId="785387E2" w14:textId="77777777" w:rsidR="00F93A87" w:rsidRPr="00A932FE" w:rsidRDefault="00F93A87" w:rsidP="00A37A16">
      <w:pPr>
        <w:spacing w:after="0" w:line="360" w:lineRule="auto"/>
        <w:jc w:val="both"/>
        <w:outlineLvl w:val="0"/>
        <w:rPr>
          <w:rFonts w:ascii="Times New Roman" w:eastAsia="Arial Unicode MS" w:hAnsi="Times New Roman" w:cs="Times New Roman"/>
          <w:b/>
          <w:color w:val="000000"/>
          <w:u w:color="000000"/>
        </w:rPr>
      </w:pPr>
    </w:p>
    <w:p w14:paraId="3790E58F" w14:textId="77777777" w:rsidR="00F93A87" w:rsidRPr="00A932FE" w:rsidRDefault="00F93A87" w:rsidP="00A37A16">
      <w:pPr>
        <w:spacing w:after="0" w:line="360" w:lineRule="auto"/>
        <w:jc w:val="both"/>
        <w:outlineLvl w:val="0"/>
        <w:rPr>
          <w:rFonts w:ascii="Times New Roman" w:eastAsia="Arial Unicode MS" w:hAnsi="Times New Roman" w:cs="Times New Roman"/>
          <w:b/>
          <w:color w:val="000000"/>
          <w:u w:color="000000"/>
        </w:rPr>
      </w:pPr>
      <w:r w:rsidRPr="00A932FE">
        <w:rPr>
          <w:rFonts w:ascii="Times New Roman" w:eastAsia="Arial Unicode MS" w:hAnsi="Times New Roman" w:cs="Times New Roman"/>
          <w:b/>
          <w:color w:val="000000"/>
          <w:u w:color="000000"/>
        </w:rPr>
        <w:t>4.1</w:t>
      </w:r>
      <w:r w:rsidRPr="00A932FE">
        <w:rPr>
          <w:rFonts w:ascii="Times New Roman" w:eastAsia="Arial Unicode MS" w:hAnsi="Times New Roman" w:cs="Times New Roman"/>
          <w:b/>
          <w:color w:val="000000"/>
          <w:u w:color="000000"/>
        </w:rPr>
        <w:tab/>
        <w:t xml:space="preserve">CCB programmes </w:t>
      </w:r>
    </w:p>
    <w:p w14:paraId="4CC36D8C" w14:textId="77777777" w:rsidR="00F93A87" w:rsidRPr="00A932FE" w:rsidRDefault="00F93A87" w:rsidP="00A37A16">
      <w:pPr>
        <w:spacing w:after="0" w:line="360" w:lineRule="auto"/>
        <w:jc w:val="both"/>
        <w:outlineLvl w:val="0"/>
        <w:rPr>
          <w:rFonts w:ascii="Times New Roman" w:eastAsia="Arial Unicode MS" w:hAnsi="Times New Roman" w:cs="Times New Roman"/>
          <w:color w:val="000000"/>
          <w:u w:color="000000"/>
        </w:rPr>
      </w:pPr>
    </w:p>
    <w:p w14:paraId="004E8275" w14:textId="77777777" w:rsidR="00F93A87" w:rsidRPr="00A932FE" w:rsidRDefault="00F93A87" w:rsidP="00A37A16">
      <w:pPr>
        <w:spacing w:after="0" w:line="360" w:lineRule="auto"/>
        <w:jc w:val="both"/>
        <w:outlineLvl w:val="0"/>
        <w:rPr>
          <w:rFonts w:ascii="Times New Roman" w:eastAsia="Arial Unicode MS" w:hAnsi="Times New Roman" w:cs="Times New Roman"/>
          <w:color w:val="000000"/>
          <w:u w:color="000000"/>
        </w:rPr>
      </w:pPr>
      <w:r w:rsidRPr="00A932FE">
        <w:rPr>
          <w:rFonts w:ascii="Times New Roman" w:eastAsia="Arial Unicode MS" w:hAnsi="Times New Roman" w:cs="Times New Roman"/>
          <w:color w:val="000000"/>
          <w:u w:color="000000"/>
        </w:rPr>
        <w:t xml:space="preserve">The CCB 2019/20 Annual Performance Plan and the Strategic Plan (2015 - 2020) give effect to the mandate of the CCB which translates into the following: </w:t>
      </w:r>
    </w:p>
    <w:p w14:paraId="5EEF79E0" w14:textId="77777777" w:rsidR="00F93A87" w:rsidRPr="00A932FE" w:rsidRDefault="00F93A87" w:rsidP="00A37A16">
      <w:pPr>
        <w:spacing w:after="0" w:line="360" w:lineRule="auto"/>
        <w:jc w:val="both"/>
        <w:outlineLvl w:val="0"/>
        <w:rPr>
          <w:rFonts w:ascii="Times New Roman" w:eastAsia="Arial Unicode MS" w:hAnsi="Times New Roman" w:cs="Times New Roman"/>
          <w:color w:val="000000"/>
          <w:highlight w:val="yellow"/>
          <w:u w:color="000000"/>
        </w:rPr>
      </w:pPr>
    </w:p>
    <w:p w14:paraId="24236922" w14:textId="3BEA6E0C" w:rsidR="00F93A87" w:rsidRPr="00A932FE" w:rsidRDefault="00F93A87" w:rsidP="00A37A16">
      <w:pPr>
        <w:autoSpaceDE w:val="0"/>
        <w:autoSpaceDN w:val="0"/>
        <w:adjustRightInd w:val="0"/>
        <w:spacing w:after="0" w:line="360" w:lineRule="auto"/>
        <w:jc w:val="both"/>
        <w:rPr>
          <w:rFonts w:ascii="Times New Roman" w:hAnsi="Times New Roman" w:cs="Times New Roman"/>
          <w:bCs/>
          <w:color w:val="000000"/>
        </w:rPr>
      </w:pPr>
      <w:r w:rsidRPr="00A932FE">
        <w:rPr>
          <w:rFonts w:ascii="Times New Roman" w:hAnsi="Times New Roman" w:cs="Times New Roman"/>
          <w:b/>
        </w:rPr>
        <w:t xml:space="preserve">Programme 1: </w:t>
      </w:r>
      <w:r w:rsidRPr="00EF13CE">
        <w:rPr>
          <w:rStyle w:val="A15"/>
          <w:rFonts w:ascii="Times New Roman" w:hAnsi="Times New Roman" w:cs="Times New Roman"/>
          <w:b/>
          <w:i w:val="0"/>
        </w:rPr>
        <w:t>Administration</w:t>
      </w:r>
      <w:r w:rsidRPr="00EF13CE">
        <w:rPr>
          <w:rStyle w:val="A15"/>
          <w:rFonts w:ascii="Times New Roman" w:hAnsi="Times New Roman" w:cs="Times New Roman"/>
          <w:i w:val="0"/>
        </w:rPr>
        <w:t xml:space="preserve"> (</w:t>
      </w:r>
      <w:r w:rsidRPr="00EF13CE">
        <w:rPr>
          <w:rStyle w:val="A15"/>
          <w:rFonts w:ascii="Times New Roman" w:hAnsi="Times New Roman" w:cs="Times New Roman"/>
          <w:bCs/>
          <w:i w:val="0"/>
        </w:rPr>
        <w:t>R7.485 million</w:t>
      </w:r>
      <w:r w:rsidRPr="00EF13CE">
        <w:rPr>
          <w:rStyle w:val="A15"/>
          <w:rFonts w:ascii="Times New Roman" w:hAnsi="Times New Roman" w:cs="Times New Roman"/>
          <w:i w:val="0"/>
        </w:rPr>
        <w:t>)</w:t>
      </w:r>
      <w:r w:rsidRPr="00A932FE">
        <w:rPr>
          <w:rFonts w:ascii="Times New Roman" w:hAnsi="Times New Roman" w:cs="Times New Roman"/>
          <w:iCs/>
          <w:color w:val="000000"/>
        </w:rPr>
        <w:t>:</w:t>
      </w:r>
      <w:r w:rsidRPr="00A932FE">
        <w:rPr>
          <w:rFonts w:ascii="Times New Roman" w:hAnsi="Times New Roman" w:cs="Times New Roman"/>
          <w:i/>
          <w:iCs/>
          <w:color w:val="000000"/>
        </w:rPr>
        <w:t xml:space="preserve"> </w:t>
      </w:r>
      <w:r w:rsidRPr="00A932FE">
        <w:rPr>
          <w:rFonts w:ascii="Times New Roman" w:hAnsi="Times New Roman" w:cs="Times New Roman"/>
          <w:color w:val="000000"/>
        </w:rPr>
        <w:t>The organisation will continue to deliver a comprehensive range of visitor services such as tourist literature, maps, guide books, an upgraded information centre, upgraded website, better and clearer signage, an improved security system, an outside restaurant/kiosk as well as more diver</w:t>
      </w:r>
      <w:r>
        <w:rPr>
          <w:rFonts w:ascii="Times New Roman" w:hAnsi="Times New Roman" w:cs="Times New Roman"/>
          <w:color w:val="000000"/>
        </w:rPr>
        <w:t>se</w:t>
      </w:r>
      <w:r w:rsidRPr="00A932FE">
        <w:rPr>
          <w:rFonts w:ascii="Times New Roman" w:hAnsi="Times New Roman" w:cs="Times New Roman"/>
          <w:color w:val="000000"/>
        </w:rPr>
        <w:t xml:space="preserve"> tour options to attract more international tourists as well as local visitors. All organisational activities, programmes and strategic interventions will be linked to Outcome 12 </w:t>
      </w:r>
      <w:r>
        <w:rPr>
          <w:rFonts w:ascii="Times New Roman" w:hAnsi="Times New Roman" w:cs="Times New Roman"/>
          <w:color w:val="000000"/>
        </w:rPr>
        <w:t xml:space="preserve">of the MTSF </w:t>
      </w:r>
      <w:r w:rsidRPr="00A932FE">
        <w:rPr>
          <w:rFonts w:ascii="Times New Roman" w:hAnsi="Times New Roman" w:cs="Times New Roman"/>
          <w:color w:val="000000"/>
        </w:rPr>
        <w:t xml:space="preserve">namely </w:t>
      </w:r>
      <w:r w:rsidRPr="00EF13CE">
        <w:rPr>
          <w:rFonts w:ascii="Times New Roman" w:hAnsi="Times New Roman" w:cs="Times New Roman"/>
          <w:bCs/>
          <w:iCs/>
          <w:color w:val="000000"/>
        </w:rPr>
        <w:t>“An efficient, effective and development-oriented public service and empowered, fair and inclusive citizenship.</w:t>
      </w:r>
      <w:r w:rsidRPr="00EF13CE">
        <w:rPr>
          <w:rFonts w:ascii="Times New Roman" w:hAnsi="Times New Roman" w:cs="Times New Roman"/>
          <w:bCs/>
          <w:color w:val="000000"/>
        </w:rPr>
        <w:t>”</w:t>
      </w:r>
    </w:p>
    <w:p w14:paraId="7D850EA5"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rPr>
        <w:t xml:space="preserve"> </w:t>
      </w:r>
    </w:p>
    <w:p w14:paraId="748FD336" w14:textId="05464C1F" w:rsidR="00F93A87" w:rsidRPr="00A932FE"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b/>
        </w:rPr>
        <w:t xml:space="preserve">Programme 2: </w:t>
      </w:r>
      <w:r w:rsidRPr="00EF13CE">
        <w:rPr>
          <w:rStyle w:val="A15"/>
          <w:rFonts w:ascii="Times New Roman" w:hAnsi="Times New Roman" w:cs="Times New Roman"/>
          <w:b/>
          <w:i w:val="0"/>
        </w:rPr>
        <w:t>Conservation Management</w:t>
      </w:r>
      <w:r w:rsidRPr="00EF13CE">
        <w:rPr>
          <w:rStyle w:val="A15"/>
          <w:rFonts w:ascii="Times New Roman" w:hAnsi="Times New Roman" w:cs="Times New Roman"/>
          <w:i w:val="0"/>
          <w:u w:val="none"/>
        </w:rPr>
        <w:t>:</w:t>
      </w:r>
      <w:r w:rsidRPr="00EF13CE">
        <w:t xml:space="preserve"> </w:t>
      </w:r>
      <w:r w:rsidRPr="00A932FE">
        <w:rPr>
          <w:rFonts w:ascii="Times New Roman" w:hAnsi="Times New Roman" w:cs="Times New Roman"/>
          <w:color w:val="000000"/>
        </w:rPr>
        <w:t xml:space="preserve">The second biggest expenditure item is the Preservation, Interpretation and Showcasing Programme of the CGH’s Heritage which amounts to R584 </w:t>
      </w:r>
      <w:r>
        <w:rPr>
          <w:rFonts w:ascii="Times New Roman" w:hAnsi="Times New Roman" w:cs="Times New Roman"/>
          <w:color w:val="000000"/>
        </w:rPr>
        <w:t>000</w:t>
      </w:r>
      <w:r w:rsidRPr="00A932FE">
        <w:rPr>
          <w:rFonts w:ascii="Times New Roman" w:hAnsi="Times New Roman" w:cs="Times New Roman"/>
          <w:color w:val="000000"/>
        </w:rPr>
        <w:t xml:space="preserve"> for 2019/20. The organisation plans to deliver a series of innovative public events over the medium term. These initiatives will promote an understanding of the CGH as a global heritage icon to maximise its public profile and positive perception across all sectors of the community in support of Outcome 5 </w:t>
      </w:r>
      <w:r>
        <w:rPr>
          <w:rFonts w:ascii="Times New Roman" w:hAnsi="Times New Roman" w:cs="Times New Roman"/>
          <w:color w:val="000000"/>
        </w:rPr>
        <w:t>of the MTSF namely</w:t>
      </w:r>
      <w:r w:rsidRPr="00EF13CE">
        <w:rPr>
          <w:rFonts w:ascii="Times New Roman" w:hAnsi="Times New Roman" w:cs="Times New Roman"/>
          <w:color w:val="000000"/>
        </w:rPr>
        <w:t xml:space="preserve"> </w:t>
      </w:r>
      <w:r w:rsidRPr="00EF13CE">
        <w:rPr>
          <w:rFonts w:ascii="Times New Roman" w:hAnsi="Times New Roman" w:cs="Times New Roman"/>
          <w:bCs/>
          <w:iCs/>
          <w:color w:val="000000"/>
        </w:rPr>
        <w:t xml:space="preserve">“A skilled and capable workforce to support an inclusive growth path.” </w:t>
      </w:r>
    </w:p>
    <w:p w14:paraId="4CA6C7CF"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354C4085" w14:textId="6A134827" w:rsidR="00F93A87" w:rsidRDefault="00F93A87" w:rsidP="00A37A16">
      <w:pPr>
        <w:autoSpaceDE w:val="0"/>
        <w:autoSpaceDN w:val="0"/>
        <w:adjustRightInd w:val="0"/>
        <w:spacing w:after="0" w:line="360" w:lineRule="auto"/>
        <w:jc w:val="both"/>
        <w:rPr>
          <w:rFonts w:ascii="Times New Roman" w:hAnsi="Times New Roman" w:cs="Times New Roman"/>
          <w:color w:val="000000"/>
        </w:rPr>
      </w:pPr>
      <w:r w:rsidRPr="00A932FE">
        <w:rPr>
          <w:rFonts w:ascii="Times New Roman" w:hAnsi="Times New Roman" w:cs="Times New Roman"/>
          <w:b/>
        </w:rPr>
        <w:t>Programme 3:</w:t>
      </w:r>
      <w:r w:rsidRPr="00A932FE">
        <w:rPr>
          <w:rFonts w:ascii="Times New Roman" w:hAnsi="Times New Roman" w:cs="Times New Roman"/>
          <w:b/>
          <w:i/>
        </w:rPr>
        <w:t xml:space="preserve"> </w:t>
      </w:r>
      <w:r w:rsidRPr="00EF13CE">
        <w:rPr>
          <w:rStyle w:val="A15"/>
          <w:rFonts w:ascii="Times New Roman" w:hAnsi="Times New Roman" w:cs="Times New Roman"/>
          <w:b/>
          <w:i w:val="0"/>
        </w:rPr>
        <w:t>Tourism Management</w:t>
      </w:r>
      <w:r w:rsidRPr="00A932FE">
        <w:rPr>
          <w:rFonts w:ascii="Times New Roman" w:hAnsi="Times New Roman" w:cs="Times New Roman"/>
          <w:i/>
          <w:iCs/>
          <w:color w:val="000000"/>
        </w:rPr>
        <w:t xml:space="preserve">: </w:t>
      </w:r>
      <w:r w:rsidRPr="00A932FE">
        <w:rPr>
          <w:rFonts w:ascii="Times New Roman" w:hAnsi="Times New Roman" w:cs="Times New Roman"/>
          <w:color w:val="000000"/>
        </w:rPr>
        <w:t xml:space="preserve">Although relatively low expenditure items (totalling </w:t>
      </w:r>
      <w:r w:rsidRPr="00A932FE">
        <w:rPr>
          <w:rFonts w:ascii="Times New Roman" w:hAnsi="Times New Roman" w:cs="Times New Roman"/>
          <w:bCs/>
          <w:color w:val="000000"/>
        </w:rPr>
        <w:t xml:space="preserve">R75 000 and R215 000 </w:t>
      </w:r>
      <w:r>
        <w:rPr>
          <w:rFonts w:ascii="Times New Roman" w:hAnsi="Times New Roman" w:cs="Times New Roman"/>
          <w:bCs/>
          <w:color w:val="000000"/>
        </w:rPr>
        <w:t xml:space="preserve">for </w:t>
      </w:r>
      <w:r w:rsidRPr="00A932FE">
        <w:rPr>
          <w:rFonts w:ascii="Times New Roman" w:hAnsi="Times New Roman" w:cs="Times New Roman"/>
          <w:bCs/>
          <w:color w:val="000000"/>
        </w:rPr>
        <w:t>2019/20</w:t>
      </w:r>
      <w:r w:rsidRPr="00A932FE">
        <w:rPr>
          <w:rFonts w:ascii="Times New Roman" w:hAnsi="Times New Roman" w:cs="Times New Roman"/>
          <w:color w:val="000000"/>
        </w:rPr>
        <w:t>), the other two programmes (Maximising tourist potential and Increased public access) are key to the CCB’s mandate. The Tourism portfolio will be improved with the expansion of tour options, tourism products and experiences aimed at kids, better signage, display of cultural tourism products and aggressive marketing programmes.</w:t>
      </w:r>
    </w:p>
    <w:p w14:paraId="02AA734F" w14:textId="77777777" w:rsidR="00EF13CE" w:rsidRPr="00A932FE" w:rsidRDefault="00EF13CE" w:rsidP="00A37A16">
      <w:pPr>
        <w:autoSpaceDE w:val="0"/>
        <w:autoSpaceDN w:val="0"/>
        <w:adjustRightInd w:val="0"/>
        <w:spacing w:after="0" w:line="360" w:lineRule="auto"/>
        <w:jc w:val="both"/>
        <w:rPr>
          <w:rFonts w:ascii="Times New Roman" w:hAnsi="Times New Roman" w:cs="Times New Roman"/>
          <w:i/>
          <w:color w:val="000000"/>
        </w:rPr>
      </w:pPr>
    </w:p>
    <w:p w14:paraId="4953EC82" w14:textId="6EAAA2F3" w:rsidR="00F93A87" w:rsidRDefault="00F93A87" w:rsidP="00A37A16">
      <w:pPr>
        <w:autoSpaceDE w:val="0"/>
        <w:autoSpaceDN w:val="0"/>
        <w:adjustRightInd w:val="0"/>
        <w:spacing w:after="0" w:line="360" w:lineRule="auto"/>
        <w:jc w:val="both"/>
        <w:rPr>
          <w:rFonts w:ascii="Times New Roman" w:hAnsi="Times New Roman" w:cs="Times New Roman"/>
          <w:iCs/>
          <w:color w:val="000000"/>
        </w:rPr>
      </w:pPr>
      <w:r w:rsidRPr="00EF13CE">
        <w:rPr>
          <w:rFonts w:ascii="Times New Roman" w:hAnsi="Times New Roman" w:cs="Times New Roman"/>
          <w:color w:val="000000"/>
        </w:rPr>
        <w:t>“</w:t>
      </w:r>
      <w:r w:rsidRPr="00EF13CE">
        <w:rPr>
          <w:rFonts w:ascii="Times New Roman" w:hAnsi="Times New Roman" w:cs="Times New Roman"/>
          <w:iCs/>
          <w:color w:val="000000"/>
        </w:rPr>
        <w:t>One of the critical elements, is a big enough indoors venue. In this regard, the CCB is engaging the DOD’s Log Division for the procurement of a 2500-seater marquee. This will be available for Ministerial, governmental and other corporate functions and will save the state millions in the long run. This will not only increase the organization’s revenue generation capacity but cut cost and increase productivity. But the biggest advantage is the fact that it will limit damage to the renovated spaces caused by the reckless movement of equipment through the fragile venues.”</w:t>
      </w:r>
      <w:r w:rsidRPr="00A932FE">
        <w:rPr>
          <w:rFonts w:ascii="Times New Roman" w:hAnsi="Times New Roman" w:cs="Times New Roman"/>
          <w:i/>
          <w:iCs/>
          <w:color w:val="000000"/>
        </w:rPr>
        <w:t xml:space="preserve"> </w:t>
      </w:r>
      <w:r w:rsidRPr="00A932FE">
        <w:rPr>
          <w:rFonts w:ascii="Times New Roman" w:hAnsi="Times New Roman" w:cs="Times New Roman"/>
          <w:iCs/>
          <w:color w:val="000000"/>
        </w:rPr>
        <w:t xml:space="preserve">The Committee would do well to enquire about this issue given that it appears that the procurement will be done through and at the costs of the Log Division for the use of the CCB to supplement their revenue. This information has not been shared with the Committee before and it is especially the acknowledgement of the damage caused “by the reckless movement of equipment” that raises further concerns. </w:t>
      </w:r>
    </w:p>
    <w:p w14:paraId="33A507ED"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color w:val="000000"/>
        </w:rPr>
      </w:pPr>
    </w:p>
    <w:p w14:paraId="5D2DDAA0" w14:textId="38BF95A3" w:rsidR="00F93A87" w:rsidRPr="00A932FE"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b/>
        </w:rPr>
        <w:t xml:space="preserve">Programme 4:  </w:t>
      </w:r>
      <w:r w:rsidRPr="00EF13CE">
        <w:rPr>
          <w:rStyle w:val="A15"/>
          <w:rFonts w:ascii="Times New Roman" w:hAnsi="Times New Roman" w:cs="Times New Roman"/>
          <w:b/>
          <w:i w:val="0"/>
        </w:rPr>
        <w:t>Public Access</w:t>
      </w:r>
      <w:r w:rsidRPr="00A932FE">
        <w:rPr>
          <w:rFonts w:ascii="Times New Roman" w:hAnsi="Times New Roman" w:cs="Times New Roman"/>
          <w:b/>
          <w:i/>
          <w:iCs/>
          <w:color w:val="000000"/>
        </w:rPr>
        <w:t>:</w:t>
      </w:r>
      <w:r w:rsidRPr="00A932FE">
        <w:rPr>
          <w:rFonts w:ascii="Times New Roman" w:hAnsi="Times New Roman" w:cs="Times New Roman"/>
          <w:i/>
          <w:iCs/>
          <w:color w:val="000000"/>
        </w:rPr>
        <w:t xml:space="preserve"> </w:t>
      </w:r>
      <w:r w:rsidRPr="00A932FE">
        <w:rPr>
          <w:rFonts w:ascii="Times New Roman" w:hAnsi="Times New Roman" w:cs="Times New Roman"/>
          <w:color w:val="000000"/>
        </w:rPr>
        <w:t>Most of the expenditure goes into public events such as community workshops, outreach programmes to schools, hosting of special needs groups (such as orphans, pensioners, abused women and children, etc.), internships and youth programmes.</w:t>
      </w:r>
      <w:r w:rsidRPr="00A932FE">
        <w:rPr>
          <w:rFonts w:ascii="Times New Roman" w:hAnsi="Times New Roman" w:cs="Times New Roman"/>
        </w:rPr>
        <w:t xml:space="preserve"> </w:t>
      </w:r>
    </w:p>
    <w:p w14:paraId="43290990"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rPr>
      </w:pPr>
    </w:p>
    <w:p w14:paraId="1860A033"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b/>
          <w:bCs/>
          <w:iCs/>
        </w:rPr>
      </w:pPr>
      <w:r w:rsidRPr="00A932FE">
        <w:rPr>
          <w:rFonts w:ascii="Times New Roman" w:hAnsi="Times New Roman" w:cs="Times New Roman"/>
          <w:b/>
        </w:rPr>
        <w:t>4.2</w:t>
      </w:r>
      <w:r w:rsidRPr="00A932FE">
        <w:rPr>
          <w:rFonts w:ascii="Times New Roman" w:hAnsi="Times New Roman" w:cs="Times New Roman"/>
          <w:b/>
        </w:rPr>
        <w:tab/>
      </w:r>
      <w:r w:rsidRPr="00A932FE">
        <w:rPr>
          <w:rFonts w:ascii="Times New Roman" w:hAnsi="Times New Roman" w:cs="Times New Roman"/>
          <w:b/>
          <w:bCs/>
          <w:iCs/>
        </w:rPr>
        <w:t>CCB’s Expenditure Estimates from 201</w:t>
      </w:r>
      <w:r>
        <w:rPr>
          <w:rFonts w:ascii="Times New Roman" w:hAnsi="Times New Roman" w:cs="Times New Roman"/>
          <w:b/>
          <w:bCs/>
          <w:iCs/>
        </w:rPr>
        <w:t>5/16</w:t>
      </w:r>
      <w:r w:rsidRPr="00A932FE">
        <w:rPr>
          <w:rFonts w:ascii="Times New Roman" w:hAnsi="Times New Roman" w:cs="Times New Roman"/>
          <w:b/>
          <w:bCs/>
          <w:iCs/>
        </w:rPr>
        <w:t xml:space="preserve"> to 2020/21</w:t>
      </w:r>
    </w:p>
    <w:p w14:paraId="4DEE718F"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b/>
          <w:bCs/>
          <w:iCs/>
        </w:rPr>
      </w:pPr>
    </w:p>
    <w:tbl>
      <w:tblPr>
        <w:tblStyle w:val="TableGrid1"/>
        <w:tblW w:w="0" w:type="auto"/>
        <w:jc w:val="center"/>
        <w:tblLayout w:type="fixed"/>
        <w:tblLook w:val="04A0" w:firstRow="1" w:lastRow="0" w:firstColumn="1" w:lastColumn="0" w:noHBand="0" w:noVBand="1"/>
      </w:tblPr>
      <w:tblGrid>
        <w:gridCol w:w="1838"/>
        <w:gridCol w:w="992"/>
        <w:gridCol w:w="1134"/>
        <w:gridCol w:w="993"/>
        <w:gridCol w:w="1423"/>
        <w:gridCol w:w="1027"/>
        <w:gridCol w:w="1129"/>
        <w:gridCol w:w="1123"/>
      </w:tblGrid>
      <w:tr w:rsidR="00F93A87" w:rsidRPr="00483CF8" w14:paraId="1D480288" w14:textId="77777777" w:rsidTr="00EF13CE">
        <w:trPr>
          <w:jc w:val="center"/>
        </w:trPr>
        <w:tc>
          <w:tcPr>
            <w:tcW w:w="1838" w:type="dxa"/>
            <w:vMerge w:val="restart"/>
            <w:shd w:val="clear" w:color="auto" w:fill="A8D08D" w:themeFill="accent6" w:themeFillTint="99"/>
          </w:tcPr>
          <w:p w14:paraId="4F875B28"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Programme</w:t>
            </w:r>
          </w:p>
          <w:p w14:paraId="16C0F011"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i/>
                <w:sz w:val="18"/>
                <w:szCs w:val="18"/>
              </w:rPr>
              <w:t>R thousand</w:t>
            </w:r>
          </w:p>
        </w:tc>
        <w:tc>
          <w:tcPr>
            <w:tcW w:w="2126" w:type="dxa"/>
            <w:gridSpan w:val="2"/>
            <w:shd w:val="clear" w:color="auto" w:fill="A8D08D" w:themeFill="accent6" w:themeFillTint="99"/>
          </w:tcPr>
          <w:p w14:paraId="02C66A30"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Expenditure Outcome</w:t>
            </w:r>
          </w:p>
        </w:tc>
        <w:tc>
          <w:tcPr>
            <w:tcW w:w="993" w:type="dxa"/>
            <w:vMerge w:val="restart"/>
            <w:shd w:val="clear" w:color="auto" w:fill="A8D08D" w:themeFill="accent6" w:themeFillTint="99"/>
          </w:tcPr>
          <w:p w14:paraId="10E454C9"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Audited</w:t>
            </w:r>
          </w:p>
          <w:p w14:paraId="22954FFB"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2017/18</w:t>
            </w:r>
          </w:p>
        </w:tc>
        <w:tc>
          <w:tcPr>
            <w:tcW w:w="1423" w:type="dxa"/>
            <w:vMerge w:val="restart"/>
            <w:shd w:val="clear" w:color="auto" w:fill="A8D08D" w:themeFill="accent6" w:themeFillTint="99"/>
          </w:tcPr>
          <w:p w14:paraId="552A1A10"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Adjusted appropriation</w:t>
            </w:r>
          </w:p>
          <w:p w14:paraId="4B36B566"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2018/19</w:t>
            </w:r>
          </w:p>
        </w:tc>
        <w:tc>
          <w:tcPr>
            <w:tcW w:w="3279" w:type="dxa"/>
            <w:gridSpan w:val="3"/>
            <w:shd w:val="clear" w:color="auto" w:fill="A8D08D" w:themeFill="accent6" w:themeFillTint="99"/>
          </w:tcPr>
          <w:p w14:paraId="0CD9DEE1"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Medium-term expenditure estimate</w:t>
            </w:r>
          </w:p>
        </w:tc>
      </w:tr>
      <w:tr w:rsidR="00F93A87" w:rsidRPr="00483CF8" w14:paraId="30F09782" w14:textId="77777777" w:rsidTr="00EF13CE">
        <w:trPr>
          <w:jc w:val="center"/>
        </w:trPr>
        <w:tc>
          <w:tcPr>
            <w:tcW w:w="1838" w:type="dxa"/>
            <w:vMerge/>
            <w:shd w:val="clear" w:color="auto" w:fill="A8D08D" w:themeFill="accent6" w:themeFillTint="99"/>
          </w:tcPr>
          <w:p w14:paraId="6E95D5FF" w14:textId="77777777" w:rsidR="00F93A87" w:rsidRPr="00483CF8" w:rsidRDefault="00F93A87" w:rsidP="00A37A16">
            <w:pPr>
              <w:spacing w:line="360" w:lineRule="auto"/>
              <w:jc w:val="center"/>
              <w:rPr>
                <w:rFonts w:ascii="Times New Roman" w:hAnsi="Times New Roman" w:cs="Times New Roman"/>
                <w:b/>
                <w:i/>
                <w:sz w:val="18"/>
                <w:szCs w:val="18"/>
              </w:rPr>
            </w:pPr>
          </w:p>
        </w:tc>
        <w:tc>
          <w:tcPr>
            <w:tcW w:w="992" w:type="dxa"/>
            <w:shd w:val="clear" w:color="auto" w:fill="A8D08D" w:themeFill="accent6" w:themeFillTint="99"/>
          </w:tcPr>
          <w:p w14:paraId="053F997E"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2015/16</w:t>
            </w:r>
          </w:p>
        </w:tc>
        <w:tc>
          <w:tcPr>
            <w:tcW w:w="1134" w:type="dxa"/>
            <w:shd w:val="clear" w:color="auto" w:fill="A8D08D" w:themeFill="accent6" w:themeFillTint="99"/>
          </w:tcPr>
          <w:p w14:paraId="73F02201"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2016/17</w:t>
            </w:r>
          </w:p>
        </w:tc>
        <w:tc>
          <w:tcPr>
            <w:tcW w:w="993" w:type="dxa"/>
            <w:vMerge/>
            <w:shd w:val="clear" w:color="auto" w:fill="A8D08D" w:themeFill="accent6" w:themeFillTint="99"/>
          </w:tcPr>
          <w:p w14:paraId="5E557925" w14:textId="77777777" w:rsidR="00F93A87" w:rsidRPr="00483CF8" w:rsidRDefault="00F93A87" w:rsidP="00A37A16">
            <w:pPr>
              <w:spacing w:line="360" w:lineRule="auto"/>
              <w:jc w:val="center"/>
              <w:rPr>
                <w:rFonts w:ascii="Times New Roman" w:hAnsi="Times New Roman" w:cs="Times New Roman"/>
                <w:b/>
                <w:sz w:val="18"/>
                <w:szCs w:val="18"/>
              </w:rPr>
            </w:pPr>
          </w:p>
        </w:tc>
        <w:tc>
          <w:tcPr>
            <w:tcW w:w="1423" w:type="dxa"/>
            <w:vMerge/>
            <w:shd w:val="clear" w:color="auto" w:fill="A8D08D" w:themeFill="accent6" w:themeFillTint="99"/>
          </w:tcPr>
          <w:p w14:paraId="10157927" w14:textId="77777777" w:rsidR="00F93A87" w:rsidRPr="00483CF8" w:rsidRDefault="00F93A87" w:rsidP="00A37A16">
            <w:pPr>
              <w:spacing w:line="360" w:lineRule="auto"/>
              <w:jc w:val="center"/>
              <w:rPr>
                <w:rFonts w:ascii="Times New Roman" w:hAnsi="Times New Roman" w:cs="Times New Roman"/>
                <w:b/>
                <w:sz w:val="18"/>
                <w:szCs w:val="18"/>
              </w:rPr>
            </w:pPr>
          </w:p>
        </w:tc>
        <w:tc>
          <w:tcPr>
            <w:tcW w:w="1027" w:type="dxa"/>
            <w:shd w:val="clear" w:color="auto" w:fill="A8D08D" w:themeFill="accent6" w:themeFillTint="99"/>
          </w:tcPr>
          <w:p w14:paraId="22D5988C"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2019/20</w:t>
            </w:r>
          </w:p>
        </w:tc>
        <w:tc>
          <w:tcPr>
            <w:tcW w:w="1129" w:type="dxa"/>
            <w:shd w:val="clear" w:color="auto" w:fill="A8D08D" w:themeFill="accent6" w:themeFillTint="99"/>
          </w:tcPr>
          <w:p w14:paraId="774A025B"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2019/2020</w:t>
            </w:r>
          </w:p>
        </w:tc>
        <w:tc>
          <w:tcPr>
            <w:tcW w:w="1123" w:type="dxa"/>
            <w:shd w:val="clear" w:color="auto" w:fill="A8D08D" w:themeFill="accent6" w:themeFillTint="99"/>
          </w:tcPr>
          <w:p w14:paraId="6D49528B"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2020/21</w:t>
            </w:r>
          </w:p>
        </w:tc>
      </w:tr>
      <w:tr w:rsidR="00F93A87" w:rsidRPr="00483CF8" w14:paraId="70F2572A" w14:textId="77777777" w:rsidTr="00EF13CE">
        <w:trPr>
          <w:jc w:val="center"/>
        </w:trPr>
        <w:tc>
          <w:tcPr>
            <w:tcW w:w="1838" w:type="dxa"/>
            <w:shd w:val="clear" w:color="auto" w:fill="A8D08D" w:themeFill="accent6" w:themeFillTint="99"/>
          </w:tcPr>
          <w:p w14:paraId="18F11731"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Administration</w:t>
            </w:r>
          </w:p>
        </w:tc>
        <w:tc>
          <w:tcPr>
            <w:tcW w:w="992" w:type="dxa"/>
            <w:shd w:val="clear" w:color="auto" w:fill="auto"/>
          </w:tcPr>
          <w:p w14:paraId="741378C8"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5 412</w:t>
            </w:r>
          </w:p>
          <w:p w14:paraId="2A0D8386" w14:textId="77777777" w:rsidR="00F93A87" w:rsidRPr="00483CF8" w:rsidRDefault="00F93A87" w:rsidP="00A37A16">
            <w:pPr>
              <w:spacing w:line="360" w:lineRule="auto"/>
              <w:jc w:val="center"/>
              <w:rPr>
                <w:rFonts w:ascii="Times New Roman" w:hAnsi="Times New Roman" w:cs="Times New Roman"/>
                <w:sz w:val="18"/>
                <w:szCs w:val="18"/>
              </w:rPr>
            </w:pPr>
          </w:p>
        </w:tc>
        <w:tc>
          <w:tcPr>
            <w:tcW w:w="1134" w:type="dxa"/>
          </w:tcPr>
          <w:p w14:paraId="637B70B0"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8 029</w:t>
            </w:r>
          </w:p>
        </w:tc>
        <w:tc>
          <w:tcPr>
            <w:tcW w:w="993" w:type="dxa"/>
            <w:shd w:val="clear" w:color="auto" w:fill="auto"/>
          </w:tcPr>
          <w:p w14:paraId="119EF4F2"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7 565</w:t>
            </w:r>
          </w:p>
        </w:tc>
        <w:tc>
          <w:tcPr>
            <w:tcW w:w="1423" w:type="dxa"/>
            <w:shd w:val="clear" w:color="auto" w:fill="auto"/>
          </w:tcPr>
          <w:p w14:paraId="1A2795B3"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7 061</w:t>
            </w:r>
          </w:p>
        </w:tc>
        <w:tc>
          <w:tcPr>
            <w:tcW w:w="1027" w:type="dxa"/>
            <w:shd w:val="clear" w:color="auto" w:fill="auto"/>
          </w:tcPr>
          <w:p w14:paraId="7BA6A6D3"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7 485</w:t>
            </w:r>
          </w:p>
        </w:tc>
        <w:tc>
          <w:tcPr>
            <w:tcW w:w="1129" w:type="dxa"/>
          </w:tcPr>
          <w:p w14:paraId="435AF2B3"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7 971</w:t>
            </w:r>
          </w:p>
        </w:tc>
        <w:tc>
          <w:tcPr>
            <w:tcW w:w="1123" w:type="dxa"/>
          </w:tcPr>
          <w:p w14:paraId="131D9539"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8 259</w:t>
            </w:r>
          </w:p>
        </w:tc>
      </w:tr>
      <w:tr w:rsidR="00F93A87" w:rsidRPr="00483CF8" w14:paraId="13378421" w14:textId="77777777" w:rsidTr="00EF13CE">
        <w:trPr>
          <w:jc w:val="center"/>
        </w:trPr>
        <w:tc>
          <w:tcPr>
            <w:tcW w:w="1838" w:type="dxa"/>
            <w:shd w:val="clear" w:color="auto" w:fill="A8D08D" w:themeFill="accent6" w:themeFillTint="99"/>
          </w:tcPr>
          <w:p w14:paraId="1C06CD96"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Conservation</w:t>
            </w:r>
          </w:p>
        </w:tc>
        <w:tc>
          <w:tcPr>
            <w:tcW w:w="992" w:type="dxa"/>
            <w:shd w:val="clear" w:color="auto" w:fill="auto"/>
          </w:tcPr>
          <w:p w14:paraId="4C09B98D"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541</w:t>
            </w:r>
          </w:p>
          <w:p w14:paraId="2C2029B2" w14:textId="77777777" w:rsidR="00F93A87" w:rsidRPr="00483CF8" w:rsidRDefault="00F93A87" w:rsidP="00A37A16">
            <w:pPr>
              <w:spacing w:line="360" w:lineRule="auto"/>
              <w:jc w:val="center"/>
              <w:rPr>
                <w:rFonts w:ascii="Times New Roman" w:hAnsi="Times New Roman" w:cs="Times New Roman"/>
                <w:sz w:val="18"/>
                <w:szCs w:val="18"/>
              </w:rPr>
            </w:pPr>
          </w:p>
        </w:tc>
        <w:tc>
          <w:tcPr>
            <w:tcW w:w="1134" w:type="dxa"/>
          </w:tcPr>
          <w:p w14:paraId="68EC527A"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238</w:t>
            </w:r>
          </w:p>
        </w:tc>
        <w:tc>
          <w:tcPr>
            <w:tcW w:w="993" w:type="dxa"/>
            <w:shd w:val="clear" w:color="auto" w:fill="auto"/>
          </w:tcPr>
          <w:p w14:paraId="4D24F0BB"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570</w:t>
            </w:r>
          </w:p>
        </w:tc>
        <w:tc>
          <w:tcPr>
            <w:tcW w:w="1423" w:type="dxa"/>
            <w:shd w:val="clear" w:color="auto" w:fill="auto"/>
          </w:tcPr>
          <w:p w14:paraId="1D340AAE"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525</w:t>
            </w:r>
          </w:p>
        </w:tc>
        <w:tc>
          <w:tcPr>
            <w:tcW w:w="1027" w:type="dxa"/>
            <w:shd w:val="clear" w:color="auto" w:fill="auto"/>
          </w:tcPr>
          <w:p w14:paraId="708A7965"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584</w:t>
            </w:r>
          </w:p>
        </w:tc>
        <w:tc>
          <w:tcPr>
            <w:tcW w:w="1129" w:type="dxa"/>
          </w:tcPr>
          <w:p w14:paraId="0B5FFCC6"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623</w:t>
            </w:r>
          </w:p>
        </w:tc>
        <w:tc>
          <w:tcPr>
            <w:tcW w:w="1123" w:type="dxa"/>
          </w:tcPr>
          <w:p w14:paraId="7C70ECC0"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640</w:t>
            </w:r>
          </w:p>
        </w:tc>
      </w:tr>
      <w:tr w:rsidR="00F93A87" w:rsidRPr="00483CF8" w14:paraId="7B142075" w14:textId="77777777" w:rsidTr="00EF13CE">
        <w:trPr>
          <w:jc w:val="center"/>
        </w:trPr>
        <w:tc>
          <w:tcPr>
            <w:tcW w:w="1838" w:type="dxa"/>
            <w:shd w:val="clear" w:color="auto" w:fill="A8D08D" w:themeFill="accent6" w:themeFillTint="99"/>
          </w:tcPr>
          <w:p w14:paraId="53D49B90"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Tourism Promotion</w:t>
            </w:r>
          </w:p>
        </w:tc>
        <w:tc>
          <w:tcPr>
            <w:tcW w:w="992" w:type="dxa"/>
            <w:shd w:val="clear" w:color="auto" w:fill="auto"/>
          </w:tcPr>
          <w:p w14:paraId="1E60B849"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131</w:t>
            </w:r>
          </w:p>
          <w:p w14:paraId="7F8A7B3E" w14:textId="77777777" w:rsidR="00F93A87" w:rsidRPr="00483CF8" w:rsidRDefault="00F93A87" w:rsidP="00A37A16">
            <w:pPr>
              <w:spacing w:line="360" w:lineRule="auto"/>
              <w:jc w:val="center"/>
              <w:rPr>
                <w:rFonts w:ascii="Times New Roman" w:hAnsi="Times New Roman" w:cs="Times New Roman"/>
                <w:sz w:val="18"/>
                <w:szCs w:val="18"/>
              </w:rPr>
            </w:pPr>
          </w:p>
        </w:tc>
        <w:tc>
          <w:tcPr>
            <w:tcW w:w="1134" w:type="dxa"/>
          </w:tcPr>
          <w:p w14:paraId="7EA6F899"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30</w:t>
            </w:r>
          </w:p>
        </w:tc>
        <w:tc>
          <w:tcPr>
            <w:tcW w:w="993" w:type="dxa"/>
            <w:shd w:val="clear" w:color="auto" w:fill="auto"/>
          </w:tcPr>
          <w:p w14:paraId="669C082E"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39</w:t>
            </w:r>
          </w:p>
        </w:tc>
        <w:tc>
          <w:tcPr>
            <w:tcW w:w="1423" w:type="dxa"/>
            <w:shd w:val="clear" w:color="auto" w:fill="auto"/>
          </w:tcPr>
          <w:p w14:paraId="0AF2BDA2"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60</w:t>
            </w:r>
          </w:p>
        </w:tc>
        <w:tc>
          <w:tcPr>
            <w:tcW w:w="1027" w:type="dxa"/>
            <w:shd w:val="clear" w:color="auto" w:fill="auto"/>
          </w:tcPr>
          <w:p w14:paraId="1D619911"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75</w:t>
            </w:r>
          </w:p>
        </w:tc>
        <w:tc>
          <w:tcPr>
            <w:tcW w:w="1129" w:type="dxa"/>
          </w:tcPr>
          <w:p w14:paraId="4439D0E8"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80</w:t>
            </w:r>
          </w:p>
        </w:tc>
        <w:tc>
          <w:tcPr>
            <w:tcW w:w="1123" w:type="dxa"/>
          </w:tcPr>
          <w:p w14:paraId="791022CE"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100</w:t>
            </w:r>
          </w:p>
        </w:tc>
      </w:tr>
      <w:tr w:rsidR="00F93A87" w:rsidRPr="00483CF8" w14:paraId="1071D633" w14:textId="77777777" w:rsidTr="00EF13CE">
        <w:trPr>
          <w:jc w:val="center"/>
        </w:trPr>
        <w:tc>
          <w:tcPr>
            <w:tcW w:w="1838" w:type="dxa"/>
            <w:tcBorders>
              <w:bottom w:val="single" w:sz="4" w:space="0" w:color="000000" w:themeColor="text1"/>
            </w:tcBorders>
            <w:shd w:val="clear" w:color="auto" w:fill="A8D08D" w:themeFill="accent6" w:themeFillTint="99"/>
          </w:tcPr>
          <w:p w14:paraId="4E2E30CC"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Public Access</w:t>
            </w:r>
          </w:p>
        </w:tc>
        <w:tc>
          <w:tcPr>
            <w:tcW w:w="992" w:type="dxa"/>
            <w:tcBorders>
              <w:bottom w:val="single" w:sz="4" w:space="0" w:color="000000" w:themeColor="text1"/>
            </w:tcBorders>
            <w:shd w:val="clear" w:color="auto" w:fill="auto"/>
          </w:tcPr>
          <w:p w14:paraId="5D12EB88"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1 354</w:t>
            </w:r>
          </w:p>
          <w:p w14:paraId="39E2B00D" w14:textId="77777777" w:rsidR="00F93A87" w:rsidRPr="00483CF8" w:rsidRDefault="00F93A87" w:rsidP="00A37A16">
            <w:pPr>
              <w:spacing w:line="360" w:lineRule="auto"/>
              <w:jc w:val="center"/>
              <w:rPr>
                <w:rFonts w:ascii="Times New Roman" w:hAnsi="Times New Roman" w:cs="Times New Roman"/>
                <w:sz w:val="18"/>
                <w:szCs w:val="18"/>
              </w:rPr>
            </w:pPr>
          </w:p>
        </w:tc>
        <w:tc>
          <w:tcPr>
            <w:tcW w:w="1134" w:type="dxa"/>
            <w:tcBorders>
              <w:bottom w:val="single" w:sz="4" w:space="0" w:color="000000" w:themeColor="text1"/>
            </w:tcBorders>
          </w:tcPr>
          <w:p w14:paraId="4888AEED"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1 642</w:t>
            </w:r>
          </w:p>
        </w:tc>
        <w:tc>
          <w:tcPr>
            <w:tcW w:w="993" w:type="dxa"/>
            <w:tcBorders>
              <w:bottom w:val="single" w:sz="4" w:space="0" w:color="000000" w:themeColor="text1"/>
            </w:tcBorders>
            <w:shd w:val="clear" w:color="auto" w:fill="auto"/>
          </w:tcPr>
          <w:p w14:paraId="3EAB8986"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279</w:t>
            </w:r>
          </w:p>
        </w:tc>
        <w:tc>
          <w:tcPr>
            <w:tcW w:w="1423" w:type="dxa"/>
            <w:tcBorders>
              <w:bottom w:val="single" w:sz="4" w:space="0" w:color="000000" w:themeColor="text1"/>
            </w:tcBorders>
            <w:shd w:val="clear" w:color="auto" w:fill="auto"/>
          </w:tcPr>
          <w:p w14:paraId="55C7A1D6"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204</w:t>
            </w:r>
          </w:p>
        </w:tc>
        <w:tc>
          <w:tcPr>
            <w:tcW w:w="1027" w:type="dxa"/>
            <w:tcBorders>
              <w:bottom w:val="single" w:sz="4" w:space="0" w:color="000000" w:themeColor="text1"/>
            </w:tcBorders>
            <w:shd w:val="clear" w:color="auto" w:fill="auto"/>
          </w:tcPr>
          <w:p w14:paraId="66986582"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215</w:t>
            </w:r>
          </w:p>
        </w:tc>
        <w:tc>
          <w:tcPr>
            <w:tcW w:w="1129" w:type="dxa"/>
            <w:tcBorders>
              <w:bottom w:val="single" w:sz="4" w:space="0" w:color="000000" w:themeColor="text1"/>
            </w:tcBorders>
          </w:tcPr>
          <w:p w14:paraId="7F7B1319"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229</w:t>
            </w:r>
          </w:p>
        </w:tc>
        <w:tc>
          <w:tcPr>
            <w:tcW w:w="1123" w:type="dxa"/>
            <w:tcBorders>
              <w:bottom w:val="single" w:sz="4" w:space="0" w:color="000000" w:themeColor="text1"/>
            </w:tcBorders>
          </w:tcPr>
          <w:p w14:paraId="2F98B559"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244</w:t>
            </w:r>
          </w:p>
        </w:tc>
      </w:tr>
      <w:tr w:rsidR="00F93A87" w:rsidRPr="00483CF8" w14:paraId="1ABAAC5A" w14:textId="77777777" w:rsidTr="00EF13CE">
        <w:trPr>
          <w:jc w:val="center"/>
        </w:trPr>
        <w:tc>
          <w:tcPr>
            <w:tcW w:w="1838" w:type="dxa"/>
            <w:shd w:val="clear" w:color="auto" w:fill="A8D08D" w:themeFill="accent6" w:themeFillTint="99"/>
          </w:tcPr>
          <w:p w14:paraId="7A332536"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Total</w:t>
            </w:r>
          </w:p>
        </w:tc>
        <w:tc>
          <w:tcPr>
            <w:tcW w:w="992" w:type="dxa"/>
            <w:shd w:val="clear" w:color="auto" w:fill="D0CECE" w:themeFill="background2" w:themeFillShade="E6"/>
          </w:tcPr>
          <w:p w14:paraId="17277BC9"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7 438</w:t>
            </w:r>
          </w:p>
          <w:p w14:paraId="60C48889" w14:textId="77777777" w:rsidR="00F93A87" w:rsidRPr="00483CF8" w:rsidRDefault="00F93A87" w:rsidP="00A37A16">
            <w:pPr>
              <w:spacing w:line="360" w:lineRule="auto"/>
              <w:jc w:val="center"/>
              <w:rPr>
                <w:rFonts w:ascii="Times New Roman" w:hAnsi="Times New Roman" w:cs="Times New Roman"/>
                <w:sz w:val="18"/>
                <w:szCs w:val="18"/>
              </w:rPr>
            </w:pPr>
          </w:p>
        </w:tc>
        <w:tc>
          <w:tcPr>
            <w:tcW w:w="1134" w:type="dxa"/>
            <w:shd w:val="clear" w:color="auto" w:fill="D0CECE" w:themeFill="background2" w:themeFillShade="E6"/>
          </w:tcPr>
          <w:p w14:paraId="6EB6EAA6"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9 939</w:t>
            </w:r>
          </w:p>
        </w:tc>
        <w:tc>
          <w:tcPr>
            <w:tcW w:w="993" w:type="dxa"/>
            <w:shd w:val="clear" w:color="auto" w:fill="D0CECE" w:themeFill="background2" w:themeFillShade="E6"/>
          </w:tcPr>
          <w:p w14:paraId="7A54DE4F"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8 453</w:t>
            </w:r>
          </w:p>
        </w:tc>
        <w:tc>
          <w:tcPr>
            <w:tcW w:w="1423" w:type="dxa"/>
            <w:shd w:val="clear" w:color="auto" w:fill="D0CECE" w:themeFill="background2" w:themeFillShade="E6"/>
          </w:tcPr>
          <w:p w14:paraId="24E16E38"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7 850</w:t>
            </w:r>
          </w:p>
          <w:p w14:paraId="774E1502" w14:textId="77777777" w:rsidR="00F93A87" w:rsidRPr="00483CF8" w:rsidRDefault="00F93A87" w:rsidP="00A37A16">
            <w:pPr>
              <w:spacing w:line="360" w:lineRule="auto"/>
              <w:jc w:val="center"/>
              <w:rPr>
                <w:rFonts w:ascii="Times New Roman" w:hAnsi="Times New Roman" w:cs="Times New Roman"/>
                <w:sz w:val="18"/>
                <w:szCs w:val="18"/>
              </w:rPr>
            </w:pPr>
          </w:p>
        </w:tc>
        <w:tc>
          <w:tcPr>
            <w:tcW w:w="1027" w:type="dxa"/>
            <w:shd w:val="clear" w:color="auto" w:fill="D0CECE" w:themeFill="background2" w:themeFillShade="E6"/>
          </w:tcPr>
          <w:p w14:paraId="0988F68D"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8 359</w:t>
            </w:r>
          </w:p>
        </w:tc>
        <w:tc>
          <w:tcPr>
            <w:tcW w:w="1129" w:type="dxa"/>
            <w:shd w:val="clear" w:color="auto" w:fill="D0CECE" w:themeFill="background2" w:themeFillShade="E6"/>
          </w:tcPr>
          <w:p w14:paraId="66672668"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8 903</w:t>
            </w:r>
          </w:p>
        </w:tc>
        <w:tc>
          <w:tcPr>
            <w:tcW w:w="1123" w:type="dxa"/>
            <w:shd w:val="clear" w:color="auto" w:fill="D0CECE" w:themeFill="background2" w:themeFillShade="E6"/>
          </w:tcPr>
          <w:p w14:paraId="1E3963E9"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9 243</w:t>
            </w:r>
          </w:p>
        </w:tc>
      </w:tr>
      <w:tr w:rsidR="00F93A87" w:rsidRPr="00483CF8" w14:paraId="0CD48A48" w14:textId="77777777" w:rsidTr="00EF13CE">
        <w:trPr>
          <w:jc w:val="center"/>
        </w:trPr>
        <w:tc>
          <w:tcPr>
            <w:tcW w:w="1838" w:type="dxa"/>
            <w:tcBorders>
              <w:bottom w:val="single" w:sz="4" w:space="0" w:color="000000" w:themeColor="text1"/>
            </w:tcBorders>
            <w:shd w:val="clear" w:color="auto" w:fill="A8D08D" w:themeFill="accent6" w:themeFillTint="99"/>
          </w:tcPr>
          <w:p w14:paraId="0672AFD9" w14:textId="77777777" w:rsidR="00F93A87" w:rsidRPr="00483CF8" w:rsidRDefault="00F93A87" w:rsidP="00A37A16">
            <w:pPr>
              <w:spacing w:line="360" w:lineRule="auto"/>
              <w:jc w:val="center"/>
              <w:rPr>
                <w:rFonts w:ascii="Times New Roman" w:hAnsi="Times New Roman" w:cs="Times New Roman"/>
                <w:b/>
                <w:sz w:val="18"/>
                <w:szCs w:val="18"/>
              </w:rPr>
            </w:pPr>
            <w:r w:rsidRPr="00483CF8">
              <w:rPr>
                <w:rFonts w:ascii="Times New Roman" w:hAnsi="Times New Roman" w:cs="Times New Roman"/>
                <w:b/>
                <w:sz w:val="18"/>
                <w:szCs w:val="18"/>
              </w:rPr>
              <w:t>Compensation of employees (CoE)</w:t>
            </w:r>
          </w:p>
        </w:tc>
        <w:tc>
          <w:tcPr>
            <w:tcW w:w="992" w:type="dxa"/>
            <w:tcBorders>
              <w:bottom w:val="single" w:sz="4" w:space="0" w:color="000000" w:themeColor="text1"/>
            </w:tcBorders>
            <w:shd w:val="clear" w:color="auto" w:fill="auto"/>
          </w:tcPr>
          <w:p w14:paraId="78D0BF51"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3 317</w:t>
            </w:r>
          </w:p>
          <w:p w14:paraId="7B487C0F" w14:textId="77777777" w:rsidR="00F93A87" w:rsidRPr="00483CF8" w:rsidRDefault="00F93A87" w:rsidP="00A37A16">
            <w:pPr>
              <w:spacing w:line="360" w:lineRule="auto"/>
              <w:rPr>
                <w:rFonts w:ascii="Times New Roman" w:hAnsi="Times New Roman" w:cs="Times New Roman"/>
                <w:sz w:val="18"/>
                <w:szCs w:val="18"/>
              </w:rPr>
            </w:pPr>
          </w:p>
        </w:tc>
        <w:tc>
          <w:tcPr>
            <w:tcW w:w="1134" w:type="dxa"/>
            <w:tcBorders>
              <w:bottom w:val="single" w:sz="4" w:space="0" w:color="000000" w:themeColor="text1"/>
            </w:tcBorders>
          </w:tcPr>
          <w:p w14:paraId="26CC528C"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5 393</w:t>
            </w:r>
          </w:p>
        </w:tc>
        <w:tc>
          <w:tcPr>
            <w:tcW w:w="993" w:type="dxa"/>
            <w:tcBorders>
              <w:bottom w:val="single" w:sz="4" w:space="0" w:color="000000" w:themeColor="text1"/>
            </w:tcBorders>
            <w:shd w:val="clear" w:color="auto" w:fill="auto"/>
          </w:tcPr>
          <w:p w14:paraId="07878B85"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5 794</w:t>
            </w:r>
          </w:p>
        </w:tc>
        <w:tc>
          <w:tcPr>
            <w:tcW w:w="1423" w:type="dxa"/>
            <w:tcBorders>
              <w:bottom w:val="single" w:sz="4" w:space="0" w:color="000000" w:themeColor="text1"/>
            </w:tcBorders>
            <w:shd w:val="clear" w:color="auto" w:fill="auto"/>
          </w:tcPr>
          <w:p w14:paraId="76002BCE"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5 734</w:t>
            </w:r>
          </w:p>
        </w:tc>
        <w:tc>
          <w:tcPr>
            <w:tcW w:w="1027" w:type="dxa"/>
            <w:tcBorders>
              <w:bottom w:val="single" w:sz="4" w:space="0" w:color="000000" w:themeColor="text1"/>
            </w:tcBorders>
            <w:shd w:val="clear" w:color="auto" w:fill="auto"/>
          </w:tcPr>
          <w:p w14:paraId="7F9D6A67"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6 078</w:t>
            </w:r>
          </w:p>
          <w:p w14:paraId="5507F943" w14:textId="77777777" w:rsidR="00F93A87" w:rsidRPr="00483CF8" w:rsidRDefault="00F93A87" w:rsidP="00A37A16">
            <w:pPr>
              <w:spacing w:line="360" w:lineRule="auto"/>
              <w:jc w:val="center"/>
              <w:rPr>
                <w:rFonts w:ascii="Times New Roman" w:hAnsi="Times New Roman" w:cs="Times New Roman"/>
                <w:sz w:val="18"/>
                <w:szCs w:val="18"/>
              </w:rPr>
            </w:pPr>
          </w:p>
        </w:tc>
        <w:tc>
          <w:tcPr>
            <w:tcW w:w="1129" w:type="dxa"/>
            <w:tcBorders>
              <w:bottom w:val="single" w:sz="4" w:space="0" w:color="000000" w:themeColor="text1"/>
            </w:tcBorders>
          </w:tcPr>
          <w:p w14:paraId="2DF26552"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6 473</w:t>
            </w:r>
          </w:p>
        </w:tc>
        <w:tc>
          <w:tcPr>
            <w:tcW w:w="1123" w:type="dxa"/>
            <w:tcBorders>
              <w:bottom w:val="single" w:sz="4" w:space="0" w:color="000000" w:themeColor="text1"/>
            </w:tcBorders>
          </w:tcPr>
          <w:p w14:paraId="4725B66F" w14:textId="77777777" w:rsidR="00F93A87" w:rsidRPr="00483CF8" w:rsidRDefault="00F93A87" w:rsidP="00A37A16">
            <w:pPr>
              <w:spacing w:line="360" w:lineRule="auto"/>
              <w:jc w:val="center"/>
              <w:rPr>
                <w:rFonts w:ascii="Times New Roman" w:hAnsi="Times New Roman" w:cs="Times New Roman"/>
                <w:sz w:val="18"/>
                <w:szCs w:val="18"/>
              </w:rPr>
            </w:pPr>
            <w:r w:rsidRPr="00483CF8">
              <w:rPr>
                <w:rFonts w:ascii="Times New Roman" w:hAnsi="Times New Roman" w:cs="Times New Roman"/>
                <w:sz w:val="18"/>
                <w:szCs w:val="18"/>
              </w:rPr>
              <w:t>6 653</w:t>
            </w:r>
          </w:p>
        </w:tc>
      </w:tr>
    </w:tbl>
    <w:p w14:paraId="50C9AA59" w14:textId="77777777" w:rsidR="00F93A87" w:rsidRPr="00EF13CE" w:rsidRDefault="00F93A87" w:rsidP="00A37A16">
      <w:pPr>
        <w:spacing w:after="0" w:line="360" w:lineRule="auto"/>
        <w:jc w:val="center"/>
        <w:rPr>
          <w:rFonts w:ascii="Times New Roman" w:hAnsi="Times New Roman" w:cs="Times New Roman"/>
          <w:b/>
          <w:sz w:val="20"/>
          <w:szCs w:val="18"/>
        </w:rPr>
      </w:pPr>
      <w:r w:rsidRPr="00EF13CE">
        <w:rPr>
          <w:rFonts w:ascii="Times New Roman" w:hAnsi="Times New Roman" w:cs="Times New Roman"/>
          <w:b/>
          <w:sz w:val="20"/>
          <w:szCs w:val="18"/>
        </w:rPr>
        <w:t>Table 1: CCB Expenditure estimates</w:t>
      </w:r>
    </w:p>
    <w:p w14:paraId="5146ADCC" w14:textId="77777777" w:rsidR="00A37A16" w:rsidRDefault="00A37A16" w:rsidP="00A37A16">
      <w:pPr>
        <w:pStyle w:val="ListParagraph"/>
        <w:spacing w:after="0" w:line="360" w:lineRule="auto"/>
        <w:ind w:left="0"/>
        <w:jc w:val="both"/>
        <w:rPr>
          <w:rFonts w:ascii="Times New Roman" w:hAnsi="Times New Roman" w:cs="Times New Roman"/>
        </w:rPr>
      </w:pPr>
    </w:p>
    <w:p w14:paraId="6398E907" w14:textId="4BA7CF81" w:rsidR="00F93A87" w:rsidRPr="00A932FE" w:rsidRDefault="00F93A87" w:rsidP="00A37A16">
      <w:pPr>
        <w:pStyle w:val="ListParagraph"/>
        <w:spacing w:after="0" w:line="360" w:lineRule="auto"/>
        <w:ind w:left="0"/>
        <w:jc w:val="both"/>
        <w:rPr>
          <w:rFonts w:ascii="Times New Roman" w:hAnsi="Times New Roman" w:cs="Times New Roman"/>
          <w:color w:val="000000"/>
        </w:rPr>
      </w:pPr>
      <w:r w:rsidRPr="00A932FE">
        <w:rPr>
          <w:rFonts w:ascii="Times New Roman" w:hAnsi="Times New Roman" w:cs="Times New Roman"/>
        </w:rPr>
        <w:t xml:space="preserve">Overall, there are increases in the amounts allocated to the various programmes with a concomitant increase in the Compensation of employees. It should be noted that the budget was </w:t>
      </w:r>
      <w:r w:rsidRPr="00A932FE">
        <w:rPr>
          <w:rFonts w:ascii="Times New Roman" w:hAnsi="Times New Roman" w:cs="Times New Roman"/>
          <w:color w:val="000000"/>
        </w:rPr>
        <w:t xml:space="preserve">amended in October 2017 due to (1) the effect of the R4.5m Castle maintenance allocation from </w:t>
      </w:r>
      <w:r>
        <w:rPr>
          <w:rFonts w:ascii="Times New Roman" w:hAnsi="Times New Roman" w:cs="Times New Roman"/>
          <w:color w:val="000000"/>
        </w:rPr>
        <w:t xml:space="preserve">the </w:t>
      </w:r>
      <w:r w:rsidRPr="00A932FE">
        <w:rPr>
          <w:rFonts w:ascii="Times New Roman" w:hAnsi="Times New Roman" w:cs="Times New Roman"/>
          <w:color w:val="000000"/>
        </w:rPr>
        <w:t>C</w:t>
      </w:r>
      <w:r>
        <w:rPr>
          <w:rFonts w:ascii="Times New Roman" w:hAnsi="Times New Roman" w:cs="Times New Roman"/>
          <w:color w:val="000000"/>
        </w:rPr>
        <w:t>hief of</w:t>
      </w:r>
      <w:r w:rsidRPr="00A932FE">
        <w:rPr>
          <w:rFonts w:ascii="Times New Roman" w:hAnsi="Times New Roman" w:cs="Times New Roman"/>
          <w:color w:val="000000"/>
        </w:rPr>
        <w:t xml:space="preserve"> Log</w:t>
      </w:r>
      <w:r>
        <w:rPr>
          <w:rFonts w:ascii="Times New Roman" w:hAnsi="Times New Roman" w:cs="Times New Roman"/>
          <w:color w:val="000000"/>
        </w:rPr>
        <w:t>istics (SANDF)</w:t>
      </w:r>
      <w:r w:rsidRPr="00A932FE">
        <w:rPr>
          <w:rFonts w:ascii="Times New Roman" w:hAnsi="Times New Roman" w:cs="Times New Roman"/>
          <w:color w:val="000000"/>
        </w:rPr>
        <w:t>, (2) the 50% increase in ticket prices implemented in mid-</w:t>
      </w:r>
      <w:r w:rsidR="00E472EA" w:rsidRPr="00A932FE">
        <w:rPr>
          <w:rFonts w:ascii="Times New Roman" w:hAnsi="Times New Roman" w:cs="Times New Roman"/>
          <w:color w:val="000000"/>
        </w:rPr>
        <w:t>2017,</w:t>
      </w:r>
      <w:r w:rsidRPr="00A932FE">
        <w:rPr>
          <w:rFonts w:ascii="Times New Roman" w:hAnsi="Times New Roman" w:cs="Times New Roman"/>
          <w:color w:val="000000"/>
        </w:rPr>
        <w:t xml:space="preserve"> (3) the articulation of the revenue budget (R6m</w:t>
      </w:r>
      <w:r>
        <w:rPr>
          <w:rFonts w:ascii="Times New Roman" w:hAnsi="Times New Roman" w:cs="Times New Roman"/>
          <w:color w:val="000000"/>
        </w:rPr>
        <w:t xml:space="preserve"> per </w:t>
      </w:r>
      <w:r w:rsidRPr="00A932FE">
        <w:rPr>
          <w:rFonts w:ascii="Times New Roman" w:hAnsi="Times New Roman" w:cs="Times New Roman"/>
          <w:color w:val="000000"/>
        </w:rPr>
        <w:t xml:space="preserve">annum) and (4) the alignment of the CCB’s expenditure budget. </w:t>
      </w:r>
    </w:p>
    <w:p w14:paraId="7C30A36E" w14:textId="68271E79" w:rsidR="00F93A87" w:rsidRDefault="00F93A87" w:rsidP="00A37A16">
      <w:pPr>
        <w:pStyle w:val="ListParagraph"/>
        <w:spacing w:after="0" w:line="360" w:lineRule="auto"/>
        <w:ind w:left="0"/>
        <w:jc w:val="both"/>
        <w:rPr>
          <w:rFonts w:ascii="Times New Roman" w:hAnsi="Times New Roman" w:cs="Times New Roman"/>
        </w:rPr>
      </w:pPr>
    </w:p>
    <w:p w14:paraId="3FC900BE" w14:textId="3A9EFC5D" w:rsidR="00F85C2F" w:rsidRDefault="00F85C2F" w:rsidP="00A37A16">
      <w:pPr>
        <w:pStyle w:val="ListParagraph"/>
        <w:spacing w:after="0" w:line="360" w:lineRule="auto"/>
        <w:ind w:left="0"/>
        <w:jc w:val="both"/>
        <w:rPr>
          <w:rFonts w:ascii="Times New Roman" w:hAnsi="Times New Roman" w:cs="Times New Roman"/>
        </w:rPr>
      </w:pPr>
    </w:p>
    <w:p w14:paraId="00444DFC" w14:textId="77777777" w:rsidR="00F85C2F" w:rsidRPr="00A932FE" w:rsidRDefault="00F85C2F" w:rsidP="00A37A16">
      <w:pPr>
        <w:pStyle w:val="ListParagraph"/>
        <w:spacing w:after="0" w:line="360" w:lineRule="auto"/>
        <w:ind w:left="0"/>
        <w:jc w:val="both"/>
        <w:rPr>
          <w:rFonts w:ascii="Times New Roman" w:hAnsi="Times New Roman" w:cs="Times New Roman"/>
        </w:rPr>
      </w:pPr>
    </w:p>
    <w:p w14:paraId="70FAB6C2" w14:textId="3BCA401E" w:rsidR="00F93A87" w:rsidRPr="00A932FE" w:rsidRDefault="00F93A87" w:rsidP="00A37A16">
      <w:pPr>
        <w:spacing w:after="0" w:line="360" w:lineRule="auto"/>
        <w:jc w:val="both"/>
        <w:rPr>
          <w:rFonts w:ascii="Times New Roman" w:hAnsi="Times New Roman" w:cs="Times New Roman"/>
          <w:b/>
        </w:rPr>
      </w:pPr>
      <w:r w:rsidRPr="00A932FE">
        <w:rPr>
          <w:rFonts w:ascii="Times New Roman" w:hAnsi="Times New Roman" w:cs="Times New Roman"/>
          <w:b/>
        </w:rPr>
        <w:t>4.3</w:t>
      </w:r>
      <w:r w:rsidRPr="00A932FE">
        <w:rPr>
          <w:rFonts w:ascii="Times New Roman" w:hAnsi="Times New Roman" w:cs="Times New Roman"/>
          <w:b/>
        </w:rPr>
        <w:tab/>
        <w:t>Selected Performance Indicators annual targets for 2019/20 to 2021/22</w:t>
      </w:r>
    </w:p>
    <w:p w14:paraId="7F494D91" w14:textId="77777777" w:rsidR="00A37A16" w:rsidRDefault="00A37A16" w:rsidP="00A37A16">
      <w:pPr>
        <w:spacing w:after="0" w:line="360" w:lineRule="auto"/>
        <w:jc w:val="both"/>
        <w:rPr>
          <w:rFonts w:ascii="Times New Roman" w:hAnsi="Times New Roman" w:cs="Times New Roman"/>
          <w:color w:val="000000"/>
        </w:rPr>
      </w:pPr>
    </w:p>
    <w:p w14:paraId="0B13A87E" w14:textId="2A2F9A90" w:rsidR="00EF13CE" w:rsidRDefault="00F93A87" w:rsidP="00A37A16">
      <w:pPr>
        <w:spacing w:after="0" w:line="360" w:lineRule="auto"/>
        <w:jc w:val="both"/>
      </w:pPr>
      <w:r w:rsidRPr="00A932FE">
        <w:rPr>
          <w:rFonts w:ascii="Times New Roman" w:hAnsi="Times New Roman" w:cs="Times New Roman"/>
          <w:color w:val="000000"/>
        </w:rPr>
        <w:t>The CCB has selected the following performance indicators f</w:t>
      </w:r>
      <w:r w:rsidRPr="00A932FE">
        <w:rPr>
          <w:rFonts w:ascii="Times New Roman" w:hAnsi="Times New Roman" w:cs="Times New Roman"/>
        </w:rPr>
        <w:t>or 2019/20 to 2021/22.</w:t>
      </w:r>
      <w:r w:rsidRPr="00A932FE">
        <w:rPr>
          <w:rFonts w:ascii="Times New Roman" w:hAnsi="Times New Roman" w:cs="Times New Roman"/>
          <w:color w:val="000000"/>
        </w:rPr>
        <w:t xml:space="preserve"> Performance indicators will assist to inform the final inputs to the CCB’s Estimate of National Expenditure (ENE).</w:t>
      </w:r>
    </w:p>
    <w:p w14:paraId="5D421DCC" w14:textId="5D25B813" w:rsidR="00F93A87" w:rsidRDefault="00F93A87" w:rsidP="00A37A16">
      <w:pPr>
        <w:spacing w:after="0" w:line="360" w:lineRule="auto"/>
        <w:jc w:val="both"/>
        <w:rPr>
          <w:rFonts w:ascii="Times New Roman" w:hAnsi="Times New Roman" w:cs="Times New Roman"/>
          <w:color w:val="000000"/>
        </w:rPr>
      </w:pPr>
      <w:r w:rsidRPr="00A932FE">
        <w:rPr>
          <w:rFonts w:ascii="Times New Roman" w:hAnsi="Times New Roman" w:cs="Times New Roman"/>
          <w:color w:val="000000"/>
        </w:rPr>
        <w:t xml:space="preserve"> </w:t>
      </w:r>
    </w:p>
    <w:tbl>
      <w:tblPr>
        <w:tblStyle w:val="TableGrid1"/>
        <w:tblW w:w="0" w:type="auto"/>
        <w:tblLook w:val="04A0" w:firstRow="1" w:lastRow="0" w:firstColumn="1" w:lastColumn="0" w:noHBand="0" w:noVBand="1"/>
      </w:tblPr>
      <w:tblGrid>
        <w:gridCol w:w="2269"/>
        <w:gridCol w:w="950"/>
        <w:gridCol w:w="1139"/>
        <w:gridCol w:w="998"/>
        <w:gridCol w:w="1206"/>
        <w:gridCol w:w="882"/>
        <w:gridCol w:w="922"/>
        <w:gridCol w:w="922"/>
      </w:tblGrid>
      <w:tr w:rsidR="00F93A87" w:rsidRPr="00AF528E" w14:paraId="11709E03" w14:textId="77777777" w:rsidTr="00EF13CE">
        <w:trPr>
          <w:trHeight w:val="231"/>
        </w:trPr>
        <w:tc>
          <w:tcPr>
            <w:tcW w:w="2347" w:type="dxa"/>
            <w:vMerge w:val="restart"/>
            <w:shd w:val="clear" w:color="auto" w:fill="A8D08D" w:themeFill="accent6" w:themeFillTint="99"/>
          </w:tcPr>
          <w:p w14:paraId="4C7DF58C" w14:textId="77777777" w:rsidR="00F93A87"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 xml:space="preserve">PERFORMANCE </w:t>
            </w:r>
          </w:p>
          <w:p w14:paraId="1741DEEB"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INDICATOR</w:t>
            </w:r>
          </w:p>
        </w:tc>
        <w:tc>
          <w:tcPr>
            <w:tcW w:w="2146" w:type="dxa"/>
            <w:gridSpan w:val="2"/>
            <w:shd w:val="clear" w:color="auto" w:fill="A8D08D" w:themeFill="accent6" w:themeFillTint="99"/>
          </w:tcPr>
          <w:p w14:paraId="551195CB"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Audited Performance</w:t>
            </w:r>
          </w:p>
        </w:tc>
        <w:tc>
          <w:tcPr>
            <w:tcW w:w="1012" w:type="dxa"/>
            <w:vMerge w:val="restart"/>
            <w:shd w:val="clear" w:color="auto" w:fill="A8D08D" w:themeFill="accent6" w:themeFillTint="99"/>
          </w:tcPr>
          <w:p w14:paraId="1EAC5DF9"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Audited</w:t>
            </w:r>
          </w:p>
          <w:p w14:paraId="559DC909"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2017/18</w:t>
            </w:r>
          </w:p>
        </w:tc>
        <w:tc>
          <w:tcPr>
            <w:tcW w:w="1153" w:type="dxa"/>
            <w:vMerge w:val="restart"/>
            <w:shd w:val="clear" w:color="auto" w:fill="A8D08D" w:themeFill="accent6" w:themeFillTint="99"/>
          </w:tcPr>
          <w:p w14:paraId="21364539"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Estimated</w:t>
            </w:r>
          </w:p>
          <w:p w14:paraId="3A0A6536"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performance</w:t>
            </w:r>
          </w:p>
          <w:p w14:paraId="3BD9A9BA"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2018/19</w:t>
            </w:r>
          </w:p>
        </w:tc>
        <w:tc>
          <w:tcPr>
            <w:tcW w:w="838" w:type="dxa"/>
            <w:vMerge w:val="restart"/>
            <w:shd w:val="clear" w:color="auto" w:fill="A8D08D" w:themeFill="accent6" w:themeFillTint="99"/>
          </w:tcPr>
          <w:p w14:paraId="285107A2"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2019/20</w:t>
            </w:r>
          </w:p>
        </w:tc>
        <w:tc>
          <w:tcPr>
            <w:tcW w:w="927" w:type="dxa"/>
            <w:vMerge w:val="restart"/>
            <w:shd w:val="clear" w:color="auto" w:fill="A8D08D" w:themeFill="accent6" w:themeFillTint="99"/>
          </w:tcPr>
          <w:p w14:paraId="479E9B22"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2020/21</w:t>
            </w:r>
          </w:p>
        </w:tc>
        <w:tc>
          <w:tcPr>
            <w:tcW w:w="927" w:type="dxa"/>
            <w:vMerge w:val="restart"/>
            <w:shd w:val="clear" w:color="auto" w:fill="A8D08D" w:themeFill="accent6" w:themeFillTint="99"/>
          </w:tcPr>
          <w:p w14:paraId="2AB2338E"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2021/22</w:t>
            </w:r>
          </w:p>
        </w:tc>
      </w:tr>
      <w:tr w:rsidR="00F93A87" w:rsidRPr="00AF528E" w14:paraId="713B23C2" w14:textId="77777777" w:rsidTr="00EF13CE">
        <w:trPr>
          <w:trHeight w:val="230"/>
        </w:trPr>
        <w:tc>
          <w:tcPr>
            <w:tcW w:w="2347" w:type="dxa"/>
            <w:vMerge/>
          </w:tcPr>
          <w:p w14:paraId="286AA13F" w14:textId="77777777" w:rsidR="00F93A87" w:rsidRPr="00AF528E" w:rsidRDefault="00F93A87" w:rsidP="00A37A16">
            <w:pPr>
              <w:spacing w:line="360" w:lineRule="auto"/>
              <w:jc w:val="center"/>
              <w:rPr>
                <w:rFonts w:ascii="Times New Roman" w:hAnsi="Times New Roman" w:cs="Times New Roman"/>
                <w:b/>
                <w:sz w:val="18"/>
                <w:szCs w:val="18"/>
              </w:rPr>
            </w:pPr>
          </w:p>
        </w:tc>
        <w:tc>
          <w:tcPr>
            <w:tcW w:w="967" w:type="dxa"/>
            <w:shd w:val="clear" w:color="auto" w:fill="A8D08D" w:themeFill="accent6" w:themeFillTint="99"/>
          </w:tcPr>
          <w:p w14:paraId="1DB8C4A8"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2015/16</w:t>
            </w:r>
          </w:p>
        </w:tc>
        <w:tc>
          <w:tcPr>
            <w:tcW w:w="1179" w:type="dxa"/>
            <w:shd w:val="clear" w:color="auto" w:fill="A8D08D" w:themeFill="accent6" w:themeFillTint="99"/>
          </w:tcPr>
          <w:p w14:paraId="545D218B"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2016/17</w:t>
            </w:r>
          </w:p>
        </w:tc>
        <w:tc>
          <w:tcPr>
            <w:tcW w:w="1012" w:type="dxa"/>
            <w:vMerge/>
            <w:shd w:val="clear" w:color="auto" w:fill="auto"/>
          </w:tcPr>
          <w:p w14:paraId="13DCBA66" w14:textId="77777777" w:rsidR="00F93A87" w:rsidRPr="00AF528E" w:rsidRDefault="00F93A87" w:rsidP="00A37A16">
            <w:pPr>
              <w:spacing w:line="360" w:lineRule="auto"/>
              <w:jc w:val="center"/>
              <w:rPr>
                <w:rFonts w:ascii="Times New Roman" w:hAnsi="Times New Roman" w:cs="Times New Roman"/>
                <w:b/>
                <w:sz w:val="18"/>
                <w:szCs w:val="18"/>
              </w:rPr>
            </w:pPr>
          </w:p>
        </w:tc>
        <w:tc>
          <w:tcPr>
            <w:tcW w:w="1153" w:type="dxa"/>
            <w:vMerge/>
            <w:shd w:val="clear" w:color="auto" w:fill="FFC000" w:themeFill="accent4"/>
          </w:tcPr>
          <w:p w14:paraId="15E799EC" w14:textId="77777777" w:rsidR="00F93A87" w:rsidRPr="00AF528E" w:rsidRDefault="00F93A87" w:rsidP="00A37A16">
            <w:pPr>
              <w:spacing w:line="360" w:lineRule="auto"/>
              <w:jc w:val="center"/>
              <w:rPr>
                <w:rFonts w:ascii="Times New Roman" w:hAnsi="Times New Roman" w:cs="Times New Roman"/>
                <w:b/>
                <w:sz w:val="18"/>
                <w:szCs w:val="18"/>
              </w:rPr>
            </w:pPr>
          </w:p>
        </w:tc>
        <w:tc>
          <w:tcPr>
            <w:tcW w:w="838" w:type="dxa"/>
            <w:vMerge/>
          </w:tcPr>
          <w:p w14:paraId="7108B56B" w14:textId="77777777" w:rsidR="00F93A87" w:rsidRPr="00AF528E" w:rsidRDefault="00F93A87" w:rsidP="00A37A16">
            <w:pPr>
              <w:spacing w:line="360" w:lineRule="auto"/>
              <w:jc w:val="center"/>
              <w:rPr>
                <w:rFonts w:ascii="Times New Roman" w:hAnsi="Times New Roman" w:cs="Times New Roman"/>
                <w:b/>
                <w:sz w:val="18"/>
                <w:szCs w:val="18"/>
              </w:rPr>
            </w:pPr>
          </w:p>
        </w:tc>
        <w:tc>
          <w:tcPr>
            <w:tcW w:w="927" w:type="dxa"/>
            <w:vMerge/>
          </w:tcPr>
          <w:p w14:paraId="7624BD08" w14:textId="77777777" w:rsidR="00F93A87" w:rsidRPr="00AF528E" w:rsidRDefault="00F93A87" w:rsidP="00A37A16">
            <w:pPr>
              <w:spacing w:line="360" w:lineRule="auto"/>
              <w:jc w:val="center"/>
              <w:rPr>
                <w:rFonts w:ascii="Times New Roman" w:hAnsi="Times New Roman" w:cs="Times New Roman"/>
                <w:b/>
                <w:sz w:val="18"/>
                <w:szCs w:val="18"/>
              </w:rPr>
            </w:pPr>
          </w:p>
        </w:tc>
        <w:tc>
          <w:tcPr>
            <w:tcW w:w="927" w:type="dxa"/>
            <w:vMerge/>
          </w:tcPr>
          <w:p w14:paraId="7A74E326" w14:textId="77777777" w:rsidR="00F93A87" w:rsidRPr="00AF528E" w:rsidRDefault="00F93A87" w:rsidP="00A37A16">
            <w:pPr>
              <w:spacing w:line="360" w:lineRule="auto"/>
              <w:jc w:val="center"/>
              <w:rPr>
                <w:rFonts w:ascii="Times New Roman" w:hAnsi="Times New Roman" w:cs="Times New Roman"/>
                <w:b/>
                <w:sz w:val="18"/>
                <w:szCs w:val="18"/>
              </w:rPr>
            </w:pPr>
          </w:p>
        </w:tc>
      </w:tr>
      <w:tr w:rsidR="00F93A87" w:rsidRPr="00AF528E" w14:paraId="2443342C" w14:textId="77777777" w:rsidTr="00EF13CE">
        <w:trPr>
          <w:trHeight w:val="761"/>
        </w:trPr>
        <w:tc>
          <w:tcPr>
            <w:tcW w:w="2347" w:type="dxa"/>
            <w:shd w:val="clear" w:color="auto" w:fill="A8D08D" w:themeFill="accent6" w:themeFillTint="99"/>
          </w:tcPr>
          <w:p w14:paraId="04D7CC88" w14:textId="77777777" w:rsidR="00F93A87" w:rsidRPr="00AF528E" w:rsidRDefault="00F93A87" w:rsidP="00A37A16">
            <w:pPr>
              <w:spacing w:line="360" w:lineRule="auto"/>
              <w:jc w:val="center"/>
              <w:rPr>
                <w:rFonts w:ascii="Times New Roman" w:hAnsi="Times New Roman" w:cs="Times New Roman"/>
                <w:b/>
                <w:i/>
                <w:sz w:val="18"/>
                <w:szCs w:val="18"/>
              </w:rPr>
            </w:pPr>
            <w:r w:rsidRPr="00AF528E">
              <w:rPr>
                <w:rFonts w:ascii="Times New Roman" w:hAnsi="Times New Roman" w:cs="Times New Roman"/>
                <w:b/>
                <w:i/>
                <w:sz w:val="18"/>
                <w:szCs w:val="18"/>
              </w:rPr>
              <w:t>Gross revenue generated per annum</w:t>
            </w:r>
          </w:p>
        </w:tc>
        <w:tc>
          <w:tcPr>
            <w:tcW w:w="967" w:type="dxa"/>
            <w:shd w:val="clear" w:color="auto" w:fill="auto"/>
          </w:tcPr>
          <w:p w14:paraId="65CE250B"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R4.9m</w:t>
            </w:r>
          </w:p>
        </w:tc>
        <w:tc>
          <w:tcPr>
            <w:tcW w:w="1179" w:type="dxa"/>
            <w:shd w:val="clear" w:color="auto" w:fill="auto"/>
          </w:tcPr>
          <w:p w14:paraId="306FF435"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R4.0m</w:t>
            </w:r>
          </w:p>
        </w:tc>
        <w:tc>
          <w:tcPr>
            <w:tcW w:w="1012" w:type="dxa"/>
            <w:shd w:val="clear" w:color="auto" w:fill="auto"/>
          </w:tcPr>
          <w:p w14:paraId="51F86D98"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R5.823m</w:t>
            </w:r>
          </w:p>
        </w:tc>
        <w:tc>
          <w:tcPr>
            <w:tcW w:w="1153" w:type="dxa"/>
            <w:shd w:val="clear" w:color="auto" w:fill="auto"/>
          </w:tcPr>
          <w:p w14:paraId="42913FFA"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R7.850m</w:t>
            </w:r>
          </w:p>
        </w:tc>
        <w:tc>
          <w:tcPr>
            <w:tcW w:w="838" w:type="dxa"/>
            <w:shd w:val="clear" w:color="auto" w:fill="A8D08D" w:themeFill="accent6" w:themeFillTint="99"/>
          </w:tcPr>
          <w:p w14:paraId="595038E7"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R8.359m</w:t>
            </w:r>
          </w:p>
        </w:tc>
        <w:tc>
          <w:tcPr>
            <w:tcW w:w="927" w:type="dxa"/>
            <w:shd w:val="clear" w:color="auto" w:fill="auto"/>
          </w:tcPr>
          <w:p w14:paraId="75A3E303"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R8.903m</w:t>
            </w:r>
          </w:p>
        </w:tc>
        <w:tc>
          <w:tcPr>
            <w:tcW w:w="927" w:type="dxa"/>
            <w:shd w:val="clear" w:color="auto" w:fill="auto"/>
          </w:tcPr>
          <w:p w14:paraId="2B48D5EA"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R9.438m</w:t>
            </w:r>
          </w:p>
        </w:tc>
      </w:tr>
      <w:tr w:rsidR="00F93A87" w:rsidRPr="00AF528E" w14:paraId="61B283E6" w14:textId="77777777" w:rsidTr="00EF13CE">
        <w:tc>
          <w:tcPr>
            <w:tcW w:w="2347" w:type="dxa"/>
            <w:shd w:val="clear" w:color="auto" w:fill="A8D08D" w:themeFill="accent6" w:themeFillTint="99"/>
          </w:tcPr>
          <w:p w14:paraId="41353E5F" w14:textId="77777777" w:rsidR="00F93A87" w:rsidRDefault="00F93A87" w:rsidP="00A37A16">
            <w:pPr>
              <w:spacing w:line="360" w:lineRule="auto"/>
              <w:jc w:val="center"/>
              <w:rPr>
                <w:rFonts w:ascii="Times New Roman" w:hAnsi="Times New Roman" w:cs="Times New Roman"/>
                <w:b/>
                <w:i/>
                <w:sz w:val="18"/>
                <w:szCs w:val="18"/>
              </w:rPr>
            </w:pPr>
            <w:r w:rsidRPr="00AF528E">
              <w:rPr>
                <w:rFonts w:ascii="Times New Roman" w:hAnsi="Times New Roman" w:cs="Times New Roman"/>
                <w:b/>
                <w:i/>
                <w:sz w:val="18"/>
                <w:szCs w:val="18"/>
              </w:rPr>
              <w:t>Number of tourists attracted</w:t>
            </w:r>
          </w:p>
          <w:p w14:paraId="32A699CE" w14:textId="77777777" w:rsidR="00F93A87" w:rsidRPr="00AF528E" w:rsidRDefault="00F93A87" w:rsidP="00A37A16">
            <w:pPr>
              <w:spacing w:line="360" w:lineRule="auto"/>
              <w:jc w:val="center"/>
              <w:rPr>
                <w:rFonts w:ascii="Times New Roman" w:hAnsi="Times New Roman" w:cs="Times New Roman"/>
                <w:b/>
                <w:i/>
                <w:sz w:val="18"/>
                <w:szCs w:val="18"/>
              </w:rPr>
            </w:pPr>
            <w:r w:rsidRPr="00AF528E">
              <w:rPr>
                <w:rFonts w:ascii="Times New Roman" w:hAnsi="Times New Roman" w:cs="Times New Roman"/>
                <w:b/>
                <w:i/>
                <w:sz w:val="18"/>
                <w:szCs w:val="18"/>
              </w:rPr>
              <w:t>per annum</w:t>
            </w:r>
          </w:p>
        </w:tc>
        <w:tc>
          <w:tcPr>
            <w:tcW w:w="967" w:type="dxa"/>
            <w:shd w:val="clear" w:color="auto" w:fill="auto"/>
          </w:tcPr>
          <w:p w14:paraId="3C673EC4"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154 067</w:t>
            </w:r>
          </w:p>
        </w:tc>
        <w:tc>
          <w:tcPr>
            <w:tcW w:w="1179" w:type="dxa"/>
          </w:tcPr>
          <w:p w14:paraId="5FDFB141"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155 000</w:t>
            </w:r>
          </w:p>
        </w:tc>
        <w:tc>
          <w:tcPr>
            <w:tcW w:w="1012" w:type="dxa"/>
            <w:shd w:val="clear" w:color="auto" w:fill="auto"/>
          </w:tcPr>
          <w:p w14:paraId="239FF277"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160 000</w:t>
            </w:r>
          </w:p>
        </w:tc>
        <w:tc>
          <w:tcPr>
            <w:tcW w:w="1153" w:type="dxa"/>
            <w:shd w:val="clear" w:color="auto" w:fill="auto"/>
          </w:tcPr>
          <w:p w14:paraId="4A258FA1"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165 000</w:t>
            </w:r>
          </w:p>
        </w:tc>
        <w:tc>
          <w:tcPr>
            <w:tcW w:w="838" w:type="dxa"/>
            <w:shd w:val="clear" w:color="auto" w:fill="A8D08D" w:themeFill="accent6" w:themeFillTint="99"/>
          </w:tcPr>
          <w:p w14:paraId="1E03E982"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170 000</w:t>
            </w:r>
          </w:p>
        </w:tc>
        <w:tc>
          <w:tcPr>
            <w:tcW w:w="927" w:type="dxa"/>
          </w:tcPr>
          <w:p w14:paraId="1721E7C9"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175 000</w:t>
            </w:r>
          </w:p>
        </w:tc>
        <w:tc>
          <w:tcPr>
            <w:tcW w:w="927" w:type="dxa"/>
          </w:tcPr>
          <w:p w14:paraId="0AC5CF68"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180 000</w:t>
            </w:r>
          </w:p>
        </w:tc>
      </w:tr>
      <w:tr w:rsidR="00F93A87" w:rsidRPr="00AF528E" w14:paraId="5631AF1C" w14:textId="77777777" w:rsidTr="00EF13CE">
        <w:tc>
          <w:tcPr>
            <w:tcW w:w="2347" w:type="dxa"/>
            <w:shd w:val="clear" w:color="auto" w:fill="A8D08D" w:themeFill="accent6" w:themeFillTint="99"/>
          </w:tcPr>
          <w:p w14:paraId="187AF476" w14:textId="77777777" w:rsidR="00F93A87" w:rsidRDefault="00F93A87" w:rsidP="00A37A16">
            <w:pPr>
              <w:spacing w:line="360" w:lineRule="auto"/>
              <w:jc w:val="center"/>
              <w:rPr>
                <w:rFonts w:ascii="Times New Roman" w:hAnsi="Times New Roman" w:cs="Times New Roman"/>
                <w:b/>
                <w:i/>
                <w:sz w:val="18"/>
                <w:szCs w:val="18"/>
              </w:rPr>
            </w:pPr>
            <w:r w:rsidRPr="00AF528E">
              <w:rPr>
                <w:rFonts w:ascii="Times New Roman" w:hAnsi="Times New Roman" w:cs="Times New Roman"/>
                <w:b/>
                <w:i/>
                <w:sz w:val="18"/>
                <w:szCs w:val="18"/>
              </w:rPr>
              <w:t xml:space="preserve">Number of student interns </w:t>
            </w:r>
          </w:p>
          <w:p w14:paraId="4001078B" w14:textId="77777777" w:rsidR="00F93A87" w:rsidRPr="00AF528E" w:rsidRDefault="00F93A87" w:rsidP="00A37A16">
            <w:pPr>
              <w:spacing w:line="360" w:lineRule="auto"/>
              <w:jc w:val="center"/>
              <w:rPr>
                <w:rFonts w:ascii="Times New Roman" w:hAnsi="Times New Roman" w:cs="Times New Roman"/>
                <w:b/>
                <w:i/>
                <w:sz w:val="18"/>
                <w:szCs w:val="18"/>
              </w:rPr>
            </w:pPr>
            <w:r w:rsidRPr="00AF528E">
              <w:rPr>
                <w:rFonts w:ascii="Times New Roman" w:hAnsi="Times New Roman" w:cs="Times New Roman"/>
                <w:b/>
                <w:i/>
                <w:sz w:val="18"/>
                <w:szCs w:val="18"/>
              </w:rPr>
              <w:t>hosted per annum</w:t>
            </w:r>
          </w:p>
        </w:tc>
        <w:tc>
          <w:tcPr>
            <w:tcW w:w="967" w:type="dxa"/>
            <w:shd w:val="clear" w:color="auto" w:fill="auto"/>
          </w:tcPr>
          <w:p w14:paraId="028B2D93"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26</w:t>
            </w:r>
          </w:p>
        </w:tc>
        <w:tc>
          <w:tcPr>
            <w:tcW w:w="1179" w:type="dxa"/>
          </w:tcPr>
          <w:p w14:paraId="30601E38"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30</w:t>
            </w:r>
          </w:p>
        </w:tc>
        <w:tc>
          <w:tcPr>
            <w:tcW w:w="1012" w:type="dxa"/>
            <w:shd w:val="clear" w:color="auto" w:fill="auto"/>
          </w:tcPr>
          <w:p w14:paraId="72741E90"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30</w:t>
            </w:r>
          </w:p>
        </w:tc>
        <w:tc>
          <w:tcPr>
            <w:tcW w:w="1153" w:type="dxa"/>
            <w:shd w:val="clear" w:color="auto" w:fill="auto"/>
          </w:tcPr>
          <w:p w14:paraId="6BC57172"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15</w:t>
            </w:r>
          </w:p>
        </w:tc>
        <w:tc>
          <w:tcPr>
            <w:tcW w:w="838" w:type="dxa"/>
            <w:shd w:val="clear" w:color="auto" w:fill="A8D08D" w:themeFill="accent6" w:themeFillTint="99"/>
          </w:tcPr>
          <w:p w14:paraId="109E1B6D"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12</w:t>
            </w:r>
          </w:p>
        </w:tc>
        <w:tc>
          <w:tcPr>
            <w:tcW w:w="927" w:type="dxa"/>
          </w:tcPr>
          <w:p w14:paraId="1C8EE590"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12</w:t>
            </w:r>
          </w:p>
        </w:tc>
        <w:tc>
          <w:tcPr>
            <w:tcW w:w="927" w:type="dxa"/>
          </w:tcPr>
          <w:p w14:paraId="31098B4C"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12</w:t>
            </w:r>
          </w:p>
        </w:tc>
      </w:tr>
      <w:tr w:rsidR="00F93A87" w:rsidRPr="00AF528E" w14:paraId="67AE33F2" w14:textId="77777777" w:rsidTr="00EF13CE">
        <w:tc>
          <w:tcPr>
            <w:tcW w:w="2347" w:type="dxa"/>
            <w:shd w:val="clear" w:color="auto" w:fill="A8D08D" w:themeFill="accent6" w:themeFillTint="99"/>
          </w:tcPr>
          <w:p w14:paraId="4B17B078"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APP submitted to Executive Authority</w:t>
            </w:r>
          </w:p>
        </w:tc>
        <w:tc>
          <w:tcPr>
            <w:tcW w:w="967" w:type="dxa"/>
            <w:shd w:val="clear" w:color="auto" w:fill="auto"/>
          </w:tcPr>
          <w:p w14:paraId="66D9C9A0"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1179" w:type="dxa"/>
          </w:tcPr>
          <w:p w14:paraId="4C18FDC1"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1012" w:type="dxa"/>
            <w:shd w:val="clear" w:color="auto" w:fill="auto"/>
          </w:tcPr>
          <w:p w14:paraId="75CBADE6"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1153" w:type="dxa"/>
            <w:shd w:val="clear" w:color="auto" w:fill="auto"/>
          </w:tcPr>
          <w:p w14:paraId="21DB5A20"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838" w:type="dxa"/>
            <w:shd w:val="clear" w:color="auto" w:fill="A8D08D" w:themeFill="accent6" w:themeFillTint="99"/>
          </w:tcPr>
          <w:p w14:paraId="771D43FB"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927" w:type="dxa"/>
          </w:tcPr>
          <w:p w14:paraId="38C5E387"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927" w:type="dxa"/>
          </w:tcPr>
          <w:p w14:paraId="1AB688E3"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r>
      <w:tr w:rsidR="00F93A87" w:rsidRPr="00AF528E" w14:paraId="21B5F707" w14:textId="77777777" w:rsidTr="00EF13CE">
        <w:tc>
          <w:tcPr>
            <w:tcW w:w="2347" w:type="dxa"/>
            <w:shd w:val="clear" w:color="auto" w:fill="A8D08D" w:themeFill="accent6" w:themeFillTint="99"/>
          </w:tcPr>
          <w:p w14:paraId="210BAFB2"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Annual Report submitted to Executive Authority</w:t>
            </w:r>
          </w:p>
        </w:tc>
        <w:tc>
          <w:tcPr>
            <w:tcW w:w="967" w:type="dxa"/>
            <w:shd w:val="clear" w:color="auto" w:fill="auto"/>
          </w:tcPr>
          <w:p w14:paraId="585FFEE7"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98%</w:t>
            </w:r>
          </w:p>
        </w:tc>
        <w:tc>
          <w:tcPr>
            <w:tcW w:w="1179" w:type="dxa"/>
          </w:tcPr>
          <w:p w14:paraId="75C2C971"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1012" w:type="dxa"/>
            <w:shd w:val="clear" w:color="auto" w:fill="auto"/>
          </w:tcPr>
          <w:p w14:paraId="4CB6F8F9"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95%</w:t>
            </w:r>
          </w:p>
        </w:tc>
        <w:tc>
          <w:tcPr>
            <w:tcW w:w="1153" w:type="dxa"/>
            <w:shd w:val="clear" w:color="auto" w:fill="auto"/>
          </w:tcPr>
          <w:p w14:paraId="227A4B4A"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95%</w:t>
            </w:r>
          </w:p>
        </w:tc>
        <w:tc>
          <w:tcPr>
            <w:tcW w:w="838" w:type="dxa"/>
            <w:shd w:val="clear" w:color="auto" w:fill="A8D08D" w:themeFill="accent6" w:themeFillTint="99"/>
          </w:tcPr>
          <w:p w14:paraId="48A71FC3"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927" w:type="dxa"/>
          </w:tcPr>
          <w:p w14:paraId="4E7A596D"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c>
          <w:tcPr>
            <w:tcW w:w="927" w:type="dxa"/>
          </w:tcPr>
          <w:p w14:paraId="46C57F6B"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100%</w:t>
            </w:r>
          </w:p>
        </w:tc>
      </w:tr>
    </w:tbl>
    <w:p w14:paraId="5CD28223" w14:textId="76514AB9" w:rsidR="00F93A87" w:rsidRPr="00EF13CE" w:rsidRDefault="00F93A87" w:rsidP="00A37A16">
      <w:pPr>
        <w:spacing w:after="0" w:line="360" w:lineRule="auto"/>
        <w:jc w:val="center"/>
        <w:rPr>
          <w:rFonts w:ascii="Times New Roman" w:hAnsi="Times New Roman" w:cs="Times New Roman"/>
          <w:b/>
          <w:sz w:val="20"/>
          <w:szCs w:val="18"/>
        </w:rPr>
      </w:pPr>
      <w:r w:rsidRPr="00EF13CE">
        <w:rPr>
          <w:rFonts w:ascii="Times New Roman" w:hAnsi="Times New Roman" w:cs="Times New Roman"/>
          <w:b/>
          <w:sz w:val="20"/>
          <w:szCs w:val="18"/>
        </w:rPr>
        <w:t>Table 2: CCB Selected performance indicators</w:t>
      </w:r>
    </w:p>
    <w:p w14:paraId="3DBABD13" w14:textId="77777777" w:rsidR="00EF13CE" w:rsidRDefault="00EF13CE" w:rsidP="00A37A16">
      <w:pPr>
        <w:spacing w:after="0" w:line="360" w:lineRule="auto"/>
        <w:jc w:val="both"/>
        <w:rPr>
          <w:rFonts w:ascii="Times New Roman" w:hAnsi="Times New Roman" w:cs="Times New Roman"/>
        </w:rPr>
      </w:pPr>
    </w:p>
    <w:p w14:paraId="12D75435" w14:textId="0FDA2709" w:rsidR="00F93A87" w:rsidRDefault="00F93A87" w:rsidP="00A37A16">
      <w:pPr>
        <w:spacing w:after="0" w:line="360" w:lineRule="auto"/>
        <w:jc w:val="both"/>
        <w:rPr>
          <w:rFonts w:ascii="Times New Roman" w:hAnsi="Times New Roman" w:cs="Times New Roman"/>
        </w:rPr>
      </w:pPr>
      <w:r>
        <w:rPr>
          <w:rFonts w:ascii="Times New Roman" w:hAnsi="Times New Roman" w:cs="Times New Roman"/>
        </w:rPr>
        <w:t xml:space="preserve">The </w:t>
      </w:r>
      <w:r w:rsidRPr="00A932FE">
        <w:rPr>
          <w:rFonts w:ascii="Times New Roman" w:hAnsi="Times New Roman" w:cs="Times New Roman"/>
        </w:rPr>
        <w:t xml:space="preserve">Gross revenue generated per annum is </w:t>
      </w:r>
      <w:r>
        <w:rPr>
          <w:rFonts w:ascii="Times New Roman" w:hAnsi="Times New Roman" w:cs="Times New Roman"/>
        </w:rPr>
        <w:t xml:space="preserve">of specific </w:t>
      </w:r>
      <w:r w:rsidRPr="00A932FE">
        <w:rPr>
          <w:rFonts w:ascii="Times New Roman" w:hAnsi="Times New Roman" w:cs="Times New Roman"/>
        </w:rPr>
        <w:t xml:space="preserve">concern given that for the past two financial years, the CCB has </w:t>
      </w:r>
      <w:r w:rsidRPr="00A932FE">
        <w:rPr>
          <w:rFonts w:ascii="Times New Roman" w:hAnsi="Times New Roman" w:cs="Times New Roman"/>
          <w:u w:val="single"/>
        </w:rPr>
        <w:t>underperformed on this performance target</w:t>
      </w:r>
      <w:r w:rsidRPr="00A932FE">
        <w:rPr>
          <w:rFonts w:ascii="Times New Roman" w:hAnsi="Times New Roman" w:cs="Times New Roman"/>
        </w:rPr>
        <w:t>. See table 3 below of the CCB’s performance since 2015/16.</w:t>
      </w:r>
    </w:p>
    <w:p w14:paraId="3F184708" w14:textId="77777777" w:rsidR="00A37A16" w:rsidRPr="00A932FE" w:rsidRDefault="00A37A16" w:rsidP="00A37A16">
      <w:pPr>
        <w:spacing w:after="0" w:line="360" w:lineRule="auto"/>
        <w:jc w:val="both"/>
        <w:rPr>
          <w:rFonts w:ascii="Times New Roman" w:hAnsi="Times New Roman" w:cs="Times New Roman"/>
        </w:rPr>
      </w:pPr>
    </w:p>
    <w:tbl>
      <w:tblPr>
        <w:tblStyle w:val="TableGrid"/>
        <w:tblW w:w="9918" w:type="dxa"/>
        <w:jc w:val="center"/>
        <w:tblLook w:val="04A0" w:firstRow="1" w:lastRow="0" w:firstColumn="1" w:lastColumn="0" w:noHBand="0" w:noVBand="1"/>
      </w:tblPr>
      <w:tblGrid>
        <w:gridCol w:w="1393"/>
        <w:gridCol w:w="1047"/>
        <w:gridCol w:w="1086"/>
        <w:gridCol w:w="1093"/>
        <w:gridCol w:w="1186"/>
        <w:gridCol w:w="1093"/>
        <w:gridCol w:w="1186"/>
        <w:gridCol w:w="1834"/>
      </w:tblGrid>
      <w:tr w:rsidR="00F93A87" w:rsidRPr="00AF528E" w14:paraId="570541C4" w14:textId="77777777" w:rsidTr="00EF13CE">
        <w:trPr>
          <w:jc w:val="center"/>
        </w:trPr>
        <w:tc>
          <w:tcPr>
            <w:tcW w:w="1393" w:type="dxa"/>
            <w:vMerge w:val="restart"/>
            <w:shd w:val="clear" w:color="auto" w:fill="A8D08D" w:themeFill="accent6" w:themeFillTint="99"/>
          </w:tcPr>
          <w:p w14:paraId="69C62069" w14:textId="77777777" w:rsidR="00F93A87" w:rsidRPr="00AF528E" w:rsidRDefault="00F93A87" w:rsidP="00A37A16">
            <w:pPr>
              <w:spacing w:line="360" w:lineRule="auto"/>
              <w:jc w:val="center"/>
              <w:rPr>
                <w:rFonts w:ascii="Times New Roman" w:hAnsi="Times New Roman" w:cs="Times New Roman"/>
                <w:sz w:val="18"/>
                <w:szCs w:val="18"/>
              </w:rPr>
            </w:pPr>
          </w:p>
          <w:p w14:paraId="70D64DF5" w14:textId="77777777" w:rsidR="00F93A87"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 xml:space="preserve">Source of </w:t>
            </w:r>
          </w:p>
          <w:p w14:paraId="6879ACD5"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revenue</w:t>
            </w:r>
          </w:p>
        </w:tc>
        <w:tc>
          <w:tcPr>
            <w:tcW w:w="2133" w:type="dxa"/>
            <w:gridSpan w:val="2"/>
            <w:shd w:val="clear" w:color="auto" w:fill="A8D08D" w:themeFill="accent6" w:themeFillTint="99"/>
          </w:tcPr>
          <w:p w14:paraId="1EE858E6"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2015/16</w:t>
            </w:r>
          </w:p>
        </w:tc>
        <w:tc>
          <w:tcPr>
            <w:tcW w:w="2279" w:type="dxa"/>
            <w:gridSpan w:val="2"/>
            <w:shd w:val="clear" w:color="auto" w:fill="A8D08D" w:themeFill="accent6" w:themeFillTint="99"/>
          </w:tcPr>
          <w:p w14:paraId="52A72A26"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2016/17</w:t>
            </w:r>
          </w:p>
        </w:tc>
        <w:tc>
          <w:tcPr>
            <w:tcW w:w="4113" w:type="dxa"/>
            <w:gridSpan w:val="3"/>
            <w:shd w:val="clear" w:color="auto" w:fill="A8D08D" w:themeFill="accent6" w:themeFillTint="99"/>
          </w:tcPr>
          <w:p w14:paraId="7208CF4A"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2017/18</w:t>
            </w:r>
          </w:p>
        </w:tc>
      </w:tr>
      <w:tr w:rsidR="00F93A87" w:rsidRPr="00AF528E" w14:paraId="5C22122D" w14:textId="77777777" w:rsidTr="00EF13CE">
        <w:trPr>
          <w:jc w:val="center"/>
        </w:trPr>
        <w:tc>
          <w:tcPr>
            <w:tcW w:w="1393" w:type="dxa"/>
            <w:vMerge/>
            <w:shd w:val="clear" w:color="auto" w:fill="A8D08D" w:themeFill="accent6" w:themeFillTint="99"/>
          </w:tcPr>
          <w:p w14:paraId="7FB8EE04" w14:textId="77777777" w:rsidR="00F93A87" w:rsidRPr="00AF528E" w:rsidRDefault="00F93A87" w:rsidP="00A37A16">
            <w:pPr>
              <w:spacing w:line="360" w:lineRule="auto"/>
              <w:jc w:val="center"/>
              <w:rPr>
                <w:rFonts w:ascii="Times New Roman" w:hAnsi="Times New Roman" w:cs="Times New Roman"/>
                <w:b/>
                <w:sz w:val="18"/>
                <w:szCs w:val="18"/>
              </w:rPr>
            </w:pPr>
          </w:p>
        </w:tc>
        <w:tc>
          <w:tcPr>
            <w:tcW w:w="1047" w:type="dxa"/>
            <w:shd w:val="clear" w:color="auto" w:fill="A8D08D" w:themeFill="accent6" w:themeFillTint="99"/>
          </w:tcPr>
          <w:p w14:paraId="74900C48"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Estimate</w:t>
            </w:r>
          </w:p>
        </w:tc>
        <w:tc>
          <w:tcPr>
            <w:tcW w:w="1086" w:type="dxa"/>
            <w:shd w:val="clear" w:color="auto" w:fill="A8D08D" w:themeFill="accent6" w:themeFillTint="99"/>
          </w:tcPr>
          <w:p w14:paraId="553417AC"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Amount collected</w:t>
            </w:r>
          </w:p>
        </w:tc>
        <w:tc>
          <w:tcPr>
            <w:tcW w:w="1093" w:type="dxa"/>
            <w:shd w:val="clear" w:color="auto" w:fill="A8D08D" w:themeFill="accent6" w:themeFillTint="99"/>
          </w:tcPr>
          <w:p w14:paraId="4A7D0284"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Estimate</w:t>
            </w:r>
          </w:p>
        </w:tc>
        <w:tc>
          <w:tcPr>
            <w:tcW w:w="1186" w:type="dxa"/>
            <w:shd w:val="clear" w:color="auto" w:fill="A8D08D" w:themeFill="accent6" w:themeFillTint="99"/>
          </w:tcPr>
          <w:p w14:paraId="38D66469"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Amount collected</w:t>
            </w:r>
          </w:p>
        </w:tc>
        <w:tc>
          <w:tcPr>
            <w:tcW w:w="1093" w:type="dxa"/>
            <w:shd w:val="clear" w:color="auto" w:fill="A8D08D" w:themeFill="accent6" w:themeFillTint="99"/>
          </w:tcPr>
          <w:p w14:paraId="13D6DD8C"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Estimate</w:t>
            </w:r>
          </w:p>
        </w:tc>
        <w:tc>
          <w:tcPr>
            <w:tcW w:w="1186" w:type="dxa"/>
            <w:shd w:val="clear" w:color="auto" w:fill="A8D08D" w:themeFill="accent6" w:themeFillTint="99"/>
          </w:tcPr>
          <w:p w14:paraId="34FE0FB0" w14:textId="77777777" w:rsidR="00F93A87"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 xml:space="preserve">Amount </w:t>
            </w:r>
          </w:p>
          <w:p w14:paraId="11ACA5E3"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collected</w:t>
            </w:r>
          </w:p>
        </w:tc>
        <w:tc>
          <w:tcPr>
            <w:tcW w:w="1834" w:type="dxa"/>
            <w:shd w:val="clear" w:color="auto" w:fill="A8D08D" w:themeFill="accent6" w:themeFillTint="99"/>
          </w:tcPr>
          <w:p w14:paraId="2764ABDD"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(Over)/under collection</w:t>
            </w:r>
          </w:p>
        </w:tc>
      </w:tr>
      <w:tr w:rsidR="00F93A87" w:rsidRPr="00AF528E" w14:paraId="7A9C01D7" w14:textId="77777777" w:rsidTr="00F93A87">
        <w:trPr>
          <w:jc w:val="center"/>
        </w:trPr>
        <w:tc>
          <w:tcPr>
            <w:tcW w:w="1393" w:type="dxa"/>
            <w:vMerge/>
          </w:tcPr>
          <w:p w14:paraId="222040D6" w14:textId="77777777" w:rsidR="00F93A87" w:rsidRPr="00AF528E" w:rsidRDefault="00F93A87" w:rsidP="00A37A16">
            <w:pPr>
              <w:spacing w:line="360" w:lineRule="auto"/>
              <w:jc w:val="center"/>
              <w:rPr>
                <w:rFonts w:ascii="Times New Roman" w:hAnsi="Times New Roman" w:cs="Times New Roman"/>
                <w:b/>
                <w:sz w:val="18"/>
                <w:szCs w:val="18"/>
              </w:rPr>
            </w:pPr>
          </w:p>
        </w:tc>
        <w:tc>
          <w:tcPr>
            <w:tcW w:w="8525" w:type="dxa"/>
            <w:gridSpan w:val="7"/>
          </w:tcPr>
          <w:p w14:paraId="4A640837" w14:textId="77777777" w:rsidR="00F93A87" w:rsidRPr="00AF528E" w:rsidRDefault="00F93A87" w:rsidP="00A37A16">
            <w:pPr>
              <w:spacing w:line="360" w:lineRule="auto"/>
              <w:jc w:val="center"/>
              <w:rPr>
                <w:rFonts w:ascii="Times New Roman" w:hAnsi="Times New Roman" w:cs="Times New Roman"/>
                <w:b/>
                <w:i/>
                <w:sz w:val="18"/>
                <w:szCs w:val="18"/>
              </w:rPr>
            </w:pPr>
            <w:r w:rsidRPr="00AF528E">
              <w:rPr>
                <w:rFonts w:ascii="Times New Roman" w:hAnsi="Times New Roman" w:cs="Times New Roman"/>
                <w:b/>
                <w:i/>
                <w:sz w:val="18"/>
                <w:szCs w:val="18"/>
              </w:rPr>
              <w:t>R’000</w:t>
            </w:r>
          </w:p>
        </w:tc>
      </w:tr>
      <w:tr w:rsidR="00F93A87" w:rsidRPr="00AF528E" w14:paraId="5CF32BF9" w14:textId="77777777" w:rsidTr="00EF13CE">
        <w:trPr>
          <w:jc w:val="center"/>
        </w:trPr>
        <w:tc>
          <w:tcPr>
            <w:tcW w:w="1393" w:type="dxa"/>
            <w:shd w:val="clear" w:color="auto" w:fill="A8D08D" w:themeFill="accent6" w:themeFillTint="99"/>
          </w:tcPr>
          <w:p w14:paraId="4DFF8978"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Sales</w:t>
            </w:r>
          </w:p>
        </w:tc>
        <w:tc>
          <w:tcPr>
            <w:tcW w:w="1047" w:type="dxa"/>
          </w:tcPr>
          <w:p w14:paraId="5F499DE1"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3 730</w:t>
            </w:r>
          </w:p>
        </w:tc>
        <w:tc>
          <w:tcPr>
            <w:tcW w:w="1086" w:type="dxa"/>
          </w:tcPr>
          <w:p w14:paraId="263AA00D"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2 942</w:t>
            </w:r>
          </w:p>
        </w:tc>
        <w:tc>
          <w:tcPr>
            <w:tcW w:w="1093" w:type="dxa"/>
          </w:tcPr>
          <w:p w14:paraId="321AC7FF"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4 000</w:t>
            </w:r>
          </w:p>
        </w:tc>
        <w:tc>
          <w:tcPr>
            <w:tcW w:w="1186" w:type="dxa"/>
          </w:tcPr>
          <w:p w14:paraId="48776118"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2 295</w:t>
            </w:r>
          </w:p>
        </w:tc>
        <w:tc>
          <w:tcPr>
            <w:tcW w:w="1093" w:type="dxa"/>
          </w:tcPr>
          <w:p w14:paraId="26D4BF4B"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4 500</w:t>
            </w:r>
          </w:p>
        </w:tc>
        <w:tc>
          <w:tcPr>
            <w:tcW w:w="1186" w:type="dxa"/>
            <w:shd w:val="clear" w:color="auto" w:fill="A8D08D" w:themeFill="accent6" w:themeFillTint="99"/>
          </w:tcPr>
          <w:p w14:paraId="4ABB7776"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4 124</w:t>
            </w:r>
          </w:p>
        </w:tc>
        <w:tc>
          <w:tcPr>
            <w:tcW w:w="1834" w:type="dxa"/>
            <w:shd w:val="clear" w:color="auto" w:fill="A8D08D" w:themeFill="accent6" w:themeFillTint="99"/>
          </w:tcPr>
          <w:p w14:paraId="14E2D432"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376</w:t>
            </w:r>
          </w:p>
        </w:tc>
      </w:tr>
      <w:tr w:rsidR="00F93A87" w:rsidRPr="00AF528E" w14:paraId="774F2CA0" w14:textId="77777777" w:rsidTr="00EF13CE">
        <w:trPr>
          <w:jc w:val="center"/>
        </w:trPr>
        <w:tc>
          <w:tcPr>
            <w:tcW w:w="1393" w:type="dxa"/>
            <w:shd w:val="clear" w:color="auto" w:fill="A8D08D" w:themeFill="accent6" w:themeFillTint="99"/>
          </w:tcPr>
          <w:p w14:paraId="77EAD6EE"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Rental income</w:t>
            </w:r>
          </w:p>
        </w:tc>
        <w:tc>
          <w:tcPr>
            <w:tcW w:w="1047" w:type="dxa"/>
          </w:tcPr>
          <w:p w14:paraId="074462BF"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3 156</w:t>
            </w:r>
          </w:p>
        </w:tc>
        <w:tc>
          <w:tcPr>
            <w:tcW w:w="1086" w:type="dxa"/>
          </w:tcPr>
          <w:p w14:paraId="658CFDA5"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1 277</w:t>
            </w:r>
          </w:p>
        </w:tc>
        <w:tc>
          <w:tcPr>
            <w:tcW w:w="1093" w:type="dxa"/>
          </w:tcPr>
          <w:p w14:paraId="6CEB8EFC"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3 410</w:t>
            </w:r>
          </w:p>
        </w:tc>
        <w:tc>
          <w:tcPr>
            <w:tcW w:w="1186" w:type="dxa"/>
          </w:tcPr>
          <w:p w14:paraId="23D956E7"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1 139</w:t>
            </w:r>
          </w:p>
        </w:tc>
        <w:tc>
          <w:tcPr>
            <w:tcW w:w="1093" w:type="dxa"/>
          </w:tcPr>
          <w:p w14:paraId="63E7B169"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3 465</w:t>
            </w:r>
          </w:p>
        </w:tc>
        <w:tc>
          <w:tcPr>
            <w:tcW w:w="1186" w:type="dxa"/>
            <w:shd w:val="clear" w:color="auto" w:fill="A8D08D" w:themeFill="accent6" w:themeFillTint="99"/>
          </w:tcPr>
          <w:p w14:paraId="4A8DECA6"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1 132</w:t>
            </w:r>
          </w:p>
        </w:tc>
        <w:tc>
          <w:tcPr>
            <w:tcW w:w="1834" w:type="dxa"/>
            <w:shd w:val="clear" w:color="auto" w:fill="A8D08D" w:themeFill="accent6" w:themeFillTint="99"/>
          </w:tcPr>
          <w:p w14:paraId="41BC7E89"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2 333</w:t>
            </w:r>
          </w:p>
        </w:tc>
      </w:tr>
      <w:tr w:rsidR="00F93A87" w:rsidRPr="00AF528E" w14:paraId="367286EC" w14:textId="77777777" w:rsidTr="00EF13CE">
        <w:trPr>
          <w:jc w:val="center"/>
        </w:trPr>
        <w:tc>
          <w:tcPr>
            <w:tcW w:w="1393" w:type="dxa"/>
            <w:shd w:val="clear" w:color="auto" w:fill="A8D08D" w:themeFill="accent6" w:themeFillTint="99"/>
          </w:tcPr>
          <w:p w14:paraId="336FF4AE"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Other income</w:t>
            </w:r>
          </w:p>
        </w:tc>
        <w:tc>
          <w:tcPr>
            <w:tcW w:w="1047" w:type="dxa"/>
          </w:tcPr>
          <w:p w14:paraId="690A891B"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15</w:t>
            </w:r>
          </w:p>
        </w:tc>
        <w:tc>
          <w:tcPr>
            <w:tcW w:w="1086" w:type="dxa"/>
          </w:tcPr>
          <w:p w14:paraId="543ABF1A"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41</w:t>
            </w:r>
          </w:p>
        </w:tc>
        <w:tc>
          <w:tcPr>
            <w:tcW w:w="1093" w:type="dxa"/>
          </w:tcPr>
          <w:p w14:paraId="6CC230AB"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204</w:t>
            </w:r>
          </w:p>
        </w:tc>
        <w:tc>
          <w:tcPr>
            <w:tcW w:w="1186" w:type="dxa"/>
          </w:tcPr>
          <w:p w14:paraId="70D2035C"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163</w:t>
            </w:r>
          </w:p>
        </w:tc>
        <w:tc>
          <w:tcPr>
            <w:tcW w:w="1093" w:type="dxa"/>
          </w:tcPr>
          <w:p w14:paraId="43D7C859"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324</w:t>
            </w:r>
          </w:p>
        </w:tc>
        <w:tc>
          <w:tcPr>
            <w:tcW w:w="1186" w:type="dxa"/>
            <w:shd w:val="clear" w:color="auto" w:fill="A8D08D" w:themeFill="accent6" w:themeFillTint="99"/>
          </w:tcPr>
          <w:p w14:paraId="482DD5C6"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450</w:t>
            </w:r>
          </w:p>
        </w:tc>
        <w:tc>
          <w:tcPr>
            <w:tcW w:w="1834" w:type="dxa"/>
            <w:shd w:val="clear" w:color="auto" w:fill="A8D08D" w:themeFill="accent6" w:themeFillTint="99"/>
          </w:tcPr>
          <w:p w14:paraId="216EE5CC"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(126)</w:t>
            </w:r>
          </w:p>
        </w:tc>
      </w:tr>
      <w:tr w:rsidR="00F93A87" w:rsidRPr="00AF528E" w14:paraId="328F2B4D" w14:textId="77777777" w:rsidTr="00EF13CE">
        <w:trPr>
          <w:jc w:val="center"/>
        </w:trPr>
        <w:tc>
          <w:tcPr>
            <w:tcW w:w="1393" w:type="dxa"/>
            <w:shd w:val="clear" w:color="auto" w:fill="A8D08D" w:themeFill="accent6" w:themeFillTint="99"/>
          </w:tcPr>
          <w:p w14:paraId="62AECDF8"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Interest income</w:t>
            </w:r>
          </w:p>
        </w:tc>
        <w:tc>
          <w:tcPr>
            <w:tcW w:w="1047" w:type="dxa"/>
          </w:tcPr>
          <w:p w14:paraId="672092CF"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600</w:t>
            </w:r>
          </w:p>
        </w:tc>
        <w:tc>
          <w:tcPr>
            <w:tcW w:w="1086" w:type="dxa"/>
          </w:tcPr>
          <w:p w14:paraId="67AD08BB"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646</w:t>
            </w:r>
          </w:p>
        </w:tc>
        <w:tc>
          <w:tcPr>
            <w:tcW w:w="1093" w:type="dxa"/>
          </w:tcPr>
          <w:p w14:paraId="7434DF99"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600</w:t>
            </w:r>
          </w:p>
        </w:tc>
        <w:tc>
          <w:tcPr>
            <w:tcW w:w="1186" w:type="dxa"/>
          </w:tcPr>
          <w:p w14:paraId="2B72DF7A"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397</w:t>
            </w:r>
          </w:p>
        </w:tc>
        <w:tc>
          <w:tcPr>
            <w:tcW w:w="1093" w:type="dxa"/>
          </w:tcPr>
          <w:p w14:paraId="70F41E90"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249</w:t>
            </w:r>
          </w:p>
        </w:tc>
        <w:tc>
          <w:tcPr>
            <w:tcW w:w="1186" w:type="dxa"/>
            <w:shd w:val="clear" w:color="auto" w:fill="A8D08D" w:themeFill="accent6" w:themeFillTint="99"/>
          </w:tcPr>
          <w:p w14:paraId="604572F2"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117</w:t>
            </w:r>
          </w:p>
        </w:tc>
        <w:tc>
          <w:tcPr>
            <w:tcW w:w="1834" w:type="dxa"/>
            <w:shd w:val="clear" w:color="auto" w:fill="A8D08D" w:themeFill="accent6" w:themeFillTint="99"/>
          </w:tcPr>
          <w:p w14:paraId="635798D6" w14:textId="77777777" w:rsidR="00F93A87" w:rsidRPr="00AF528E" w:rsidRDefault="00F93A87" w:rsidP="00A37A16">
            <w:pPr>
              <w:spacing w:line="360" w:lineRule="auto"/>
              <w:jc w:val="center"/>
              <w:rPr>
                <w:rFonts w:ascii="Times New Roman" w:hAnsi="Times New Roman" w:cs="Times New Roman"/>
                <w:sz w:val="18"/>
                <w:szCs w:val="18"/>
              </w:rPr>
            </w:pPr>
            <w:r w:rsidRPr="00AF528E">
              <w:rPr>
                <w:rFonts w:ascii="Times New Roman" w:hAnsi="Times New Roman" w:cs="Times New Roman"/>
                <w:sz w:val="18"/>
                <w:szCs w:val="18"/>
              </w:rPr>
              <w:t>132</w:t>
            </w:r>
          </w:p>
        </w:tc>
      </w:tr>
      <w:tr w:rsidR="00F93A87" w:rsidRPr="00AF528E" w14:paraId="2CB97166" w14:textId="77777777" w:rsidTr="00EF13CE">
        <w:trPr>
          <w:jc w:val="center"/>
        </w:trPr>
        <w:tc>
          <w:tcPr>
            <w:tcW w:w="1393" w:type="dxa"/>
            <w:shd w:val="clear" w:color="auto" w:fill="A8D08D" w:themeFill="accent6" w:themeFillTint="99"/>
          </w:tcPr>
          <w:p w14:paraId="397CEF7B"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TOTAL</w:t>
            </w:r>
          </w:p>
        </w:tc>
        <w:tc>
          <w:tcPr>
            <w:tcW w:w="1047" w:type="dxa"/>
            <w:shd w:val="clear" w:color="auto" w:fill="auto"/>
          </w:tcPr>
          <w:p w14:paraId="08FC189B"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7 501</w:t>
            </w:r>
          </w:p>
        </w:tc>
        <w:tc>
          <w:tcPr>
            <w:tcW w:w="1086" w:type="dxa"/>
            <w:shd w:val="clear" w:color="auto" w:fill="auto"/>
          </w:tcPr>
          <w:p w14:paraId="4A489A65"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4 905</w:t>
            </w:r>
          </w:p>
        </w:tc>
        <w:tc>
          <w:tcPr>
            <w:tcW w:w="1093" w:type="dxa"/>
            <w:shd w:val="clear" w:color="auto" w:fill="auto"/>
          </w:tcPr>
          <w:p w14:paraId="5E57F559"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8 214</w:t>
            </w:r>
          </w:p>
        </w:tc>
        <w:tc>
          <w:tcPr>
            <w:tcW w:w="1186" w:type="dxa"/>
            <w:shd w:val="clear" w:color="auto" w:fill="auto"/>
          </w:tcPr>
          <w:p w14:paraId="6F6C3D4F"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3 994</w:t>
            </w:r>
          </w:p>
        </w:tc>
        <w:tc>
          <w:tcPr>
            <w:tcW w:w="1093" w:type="dxa"/>
            <w:shd w:val="clear" w:color="auto" w:fill="auto"/>
          </w:tcPr>
          <w:p w14:paraId="2678E1B5"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8 538</w:t>
            </w:r>
          </w:p>
        </w:tc>
        <w:tc>
          <w:tcPr>
            <w:tcW w:w="1186" w:type="dxa"/>
            <w:shd w:val="clear" w:color="auto" w:fill="A8D08D" w:themeFill="accent6" w:themeFillTint="99"/>
          </w:tcPr>
          <w:p w14:paraId="0677A6B6"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5 823</w:t>
            </w:r>
          </w:p>
        </w:tc>
        <w:tc>
          <w:tcPr>
            <w:tcW w:w="1834" w:type="dxa"/>
            <w:shd w:val="clear" w:color="auto" w:fill="A8D08D" w:themeFill="accent6" w:themeFillTint="99"/>
          </w:tcPr>
          <w:p w14:paraId="3743524F" w14:textId="77777777" w:rsidR="00F93A87" w:rsidRPr="00AF528E" w:rsidRDefault="00F93A87" w:rsidP="00A37A16">
            <w:pPr>
              <w:spacing w:line="360" w:lineRule="auto"/>
              <w:jc w:val="center"/>
              <w:rPr>
                <w:rFonts w:ascii="Times New Roman" w:hAnsi="Times New Roman" w:cs="Times New Roman"/>
                <w:b/>
                <w:sz w:val="18"/>
                <w:szCs w:val="18"/>
              </w:rPr>
            </w:pPr>
            <w:r w:rsidRPr="00AF528E">
              <w:rPr>
                <w:rFonts w:ascii="Times New Roman" w:hAnsi="Times New Roman" w:cs="Times New Roman"/>
                <w:b/>
                <w:sz w:val="18"/>
                <w:szCs w:val="18"/>
              </w:rPr>
              <w:t>2 715</w:t>
            </w:r>
          </w:p>
        </w:tc>
      </w:tr>
    </w:tbl>
    <w:p w14:paraId="61402195" w14:textId="1D12C821" w:rsidR="00F93A87" w:rsidRPr="00EF13CE" w:rsidRDefault="00F93A87" w:rsidP="00A37A16">
      <w:pPr>
        <w:autoSpaceDE w:val="0"/>
        <w:autoSpaceDN w:val="0"/>
        <w:adjustRightInd w:val="0"/>
        <w:spacing w:after="0" w:line="360" w:lineRule="auto"/>
        <w:jc w:val="center"/>
        <w:rPr>
          <w:rFonts w:ascii="Times New Roman" w:hAnsi="Times New Roman" w:cs="Times New Roman"/>
          <w:b/>
          <w:sz w:val="20"/>
          <w:szCs w:val="18"/>
        </w:rPr>
      </w:pPr>
      <w:r w:rsidRPr="00EF13CE">
        <w:rPr>
          <w:rFonts w:ascii="Times New Roman" w:hAnsi="Times New Roman" w:cs="Times New Roman"/>
          <w:b/>
          <w:sz w:val="20"/>
          <w:szCs w:val="18"/>
        </w:rPr>
        <w:t>Table 3: Revenue 2017/18</w:t>
      </w:r>
    </w:p>
    <w:p w14:paraId="0D49727B" w14:textId="77777777" w:rsidR="00A37A16" w:rsidRDefault="00A37A16" w:rsidP="00A37A16">
      <w:pPr>
        <w:autoSpaceDE w:val="0"/>
        <w:autoSpaceDN w:val="0"/>
        <w:adjustRightInd w:val="0"/>
        <w:spacing w:after="0" w:line="360" w:lineRule="auto"/>
        <w:jc w:val="both"/>
        <w:rPr>
          <w:rFonts w:ascii="Times New Roman" w:hAnsi="Times New Roman" w:cs="Times New Roman"/>
          <w:sz w:val="24"/>
          <w:szCs w:val="24"/>
        </w:rPr>
      </w:pPr>
    </w:p>
    <w:p w14:paraId="74552E90" w14:textId="38E6E76F" w:rsidR="00F93A87" w:rsidRPr="00F55B7D" w:rsidRDefault="00F93A87" w:rsidP="00A37A16">
      <w:pPr>
        <w:autoSpaceDE w:val="0"/>
        <w:autoSpaceDN w:val="0"/>
        <w:adjustRightInd w:val="0"/>
        <w:spacing w:after="0" w:line="360" w:lineRule="auto"/>
        <w:jc w:val="both"/>
        <w:rPr>
          <w:rFonts w:ascii="Times New Roman" w:hAnsi="Times New Roman" w:cs="Times New Roman"/>
          <w:sz w:val="24"/>
          <w:szCs w:val="24"/>
        </w:rPr>
      </w:pPr>
      <w:r w:rsidRPr="00F55B7D">
        <w:rPr>
          <w:rFonts w:ascii="Times New Roman" w:hAnsi="Times New Roman" w:cs="Times New Roman"/>
          <w:sz w:val="24"/>
          <w:szCs w:val="24"/>
        </w:rPr>
        <w:t xml:space="preserve">The previous and current APP refer to the CCB not being only a cost centre but a significant revenue generation centre. It has completed its Revenue Optimisation Plan and its implementation will lead to an increase in revenue in the initial phase (2018) by at least R2.5 million per annum.  Further, direct revenue is expected to be around R8.5 million in 2018 primarily generated from ticket sales, renting out of venues, and fees from hosting special events. Table 3 indicates the under performance of the CCB with regards to revenue collection over the 2015/16 to 2017/18 period. The Committee is encouraged to monitor the CCB on its 2018/19 target (R7.850m) and the targets for the subsequent years, especially during the annual report processes at the end of the year. </w:t>
      </w:r>
    </w:p>
    <w:p w14:paraId="7DC0E66F" w14:textId="77777777" w:rsidR="002664D1" w:rsidRDefault="002664D1" w:rsidP="00A37A16">
      <w:pPr>
        <w:autoSpaceDE w:val="0"/>
        <w:autoSpaceDN w:val="0"/>
        <w:adjustRightInd w:val="0"/>
        <w:spacing w:after="0" w:line="360" w:lineRule="auto"/>
        <w:jc w:val="both"/>
        <w:rPr>
          <w:rFonts w:ascii="Times New Roman" w:hAnsi="Times New Roman" w:cs="Times New Roman"/>
        </w:rPr>
      </w:pPr>
    </w:p>
    <w:p w14:paraId="02E83790" w14:textId="53339AA7" w:rsidR="00F93A87"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rPr>
        <w:t xml:space="preserve">The Committee </w:t>
      </w:r>
      <w:r>
        <w:rPr>
          <w:rFonts w:ascii="Times New Roman" w:hAnsi="Times New Roman" w:cs="Times New Roman"/>
        </w:rPr>
        <w:t xml:space="preserve">will </w:t>
      </w:r>
      <w:r w:rsidRPr="00A932FE">
        <w:rPr>
          <w:rFonts w:ascii="Times New Roman" w:hAnsi="Times New Roman" w:cs="Times New Roman"/>
        </w:rPr>
        <w:t xml:space="preserve">further monitor the realisation of the following revenue generation scenarios: </w:t>
      </w:r>
      <w:r w:rsidRPr="00EF13CE">
        <w:rPr>
          <w:rFonts w:ascii="Times New Roman" w:hAnsi="Times New Roman" w:cs="Times New Roman"/>
        </w:rPr>
        <w:t>“The CCB Board has rescinded the basis of agreement with IZIKO (sharing a third</w:t>
      </w:r>
      <w:r w:rsidRPr="00EF13CE">
        <w:rPr>
          <w:rFonts w:ascii="Times New Roman" w:hAnsi="Times New Roman" w:cs="Times New Roman"/>
          <w:b/>
        </w:rPr>
        <w:t xml:space="preserve"> </w:t>
      </w:r>
      <w:r w:rsidRPr="00EF13CE">
        <w:rPr>
          <w:rFonts w:ascii="Times New Roman" w:hAnsi="Times New Roman" w:cs="Times New Roman"/>
        </w:rPr>
        <w:t>of its entry fees with Iziko)</w:t>
      </w:r>
      <w:r w:rsidRPr="00A932FE">
        <w:rPr>
          <w:rFonts w:ascii="Times New Roman" w:hAnsi="Times New Roman" w:cs="Times New Roman"/>
          <w:i/>
        </w:rPr>
        <w:t xml:space="preserve"> </w:t>
      </w:r>
      <w:r w:rsidRPr="00EF13CE">
        <w:rPr>
          <w:rFonts w:ascii="Times New Roman" w:hAnsi="Times New Roman" w:cs="Times New Roman"/>
        </w:rPr>
        <w:t>and this will lead to an additional R1 million per annum for the CGH</w:t>
      </w:r>
      <w:r w:rsidR="00EF13CE">
        <w:rPr>
          <w:rFonts w:ascii="Times New Roman" w:hAnsi="Times New Roman" w:cs="Times New Roman"/>
        </w:rPr>
        <w:t>.</w:t>
      </w:r>
      <w:r w:rsidRPr="00A932FE">
        <w:rPr>
          <w:rFonts w:ascii="Times New Roman" w:hAnsi="Times New Roman" w:cs="Times New Roman"/>
        </w:rPr>
        <w:t xml:space="preserve"> It is also expecting an average annual rate increase in revenue of 10 per cent over the medium term. Further, it has also increased the ticket prices to R50 for adults and R25 for students from R30 and R15 respectively.</w:t>
      </w:r>
    </w:p>
    <w:p w14:paraId="21A83C7F" w14:textId="77777777" w:rsidR="00F93A87" w:rsidRPr="00A932FE" w:rsidRDefault="00F93A87" w:rsidP="00A37A16">
      <w:pPr>
        <w:autoSpaceDE w:val="0"/>
        <w:autoSpaceDN w:val="0"/>
        <w:adjustRightInd w:val="0"/>
        <w:spacing w:after="0" w:line="360" w:lineRule="auto"/>
        <w:jc w:val="both"/>
        <w:rPr>
          <w:rFonts w:ascii="Times New Roman" w:hAnsi="Times New Roman" w:cs="Times New Roman"/>
          <w:i/>
        </w:rPr>
      </w:pPr>
    </w:p>
    <w:p w14:paraId="4E259BEB" w14:textId="4897BD14" w:rsidR="00F93A87" w:rsidRDefault="00F93A87" w:rsidP="00A37A16">
      <w:pPr>
        <w:spacing w:after="0" w:line="360" w:lineRule="auto"/>
        <w:jc w:val="both"/>
        <w:rPr>
          <w:rFonts w:ascii="Times New Roman" w:hAnsi="Times New Roman" w:cs="Times New Roman"/>
          <w:b/>
        </w:rPr>
      </w:pPr>
      <w:r w:rsidRPr="00A932FE">
        <w:rPr>
          <w:rFonts w:ascii="Times New Roman" w:hAnsi="Times New Roman" w:cs="Times New Roman"/>
          <w:b/>
        </w:rPr>
        <w:t>4.4</w:t>
      </w:r>
      <w:r w:rsidRPr="00A932FE">
        <w:rPr>
          <w:rFonts w:ascii="Times New Roman" w:hAnsi="Times New Roman" w:cs="Times New Roman"/>
          <w:b/>
        </w:rPr>
        <w:tab/>
        <w:t xml:space="preserve">Performance delivery environment: Challenges and opportunities </w:t>
      </w:r>
    </w:p>
    <w:p w14:paraId="003D8974" w14:textId="77777777" w:rsidR="00F85C2F" w:rsidRPr="00A932FE" w:rsidRDefault="00F85C2F" w:rsidP="00A37A16">
      <w:pPr>
        <w:spacing w:after="0" w:line="360" w:lineRule="auto"/>
        <w:jc w:val="both"/>
        <w:rPr>
          <w:rFonts w:ascii="Times New Roman" w:hAnsi="Times New Roman" w:cs="Times New Roman"/>
          <w:b/>
        </w:rPr>
      </w:pPr>
    </w:p>
    <w:p w14:paraId="13DB77AA" w14:textId="607FE620" w:rsidR="00F93A87" w:rsidRPr="00A932FE" w:rsidRDefault="00F93A87" w:rsidP="00A37A16">
      <w:pPr>
        <w:pStyle w:val="ListParagraph"/>
        <w:autoSpaceDE w:val="0"/>
        <w:autoSpaceDN w:val="0"/>
        <w:adjustRightInd w:val="0"/>
        <w:spacing w:after="0" w:line="360" w:lineRule="auto"/>
        <w:ind w:left="0"/>
        <w:jc w:val="both"/>
        <w:rPr>
          <w:rFonts w:ascii="Times New Roman" w:hAnsi="Times New Roman" w:cs="Times New Roman"/>
          <w:color w:val="000000"/>
        </w:rPr>
      </w:pPr>
      <w:r w:rsidRPr="00A932FE">
        <w:rPr>
          <w:rFonts w:ascii="Times New Roman" w:hAnsi="Times New Roman" w:cs="Times New Roman"/>
        </w:rPr>
        <w:t>The CCB’s APP 2019/20 indicates the following challenges and opportunities:</w:t>
      </w:r>
      <w:r w:rsidRPr="00A932FE">
        <w:rPr>
          <w:rStyle w:val="FootnoteReference"/>
          <w:rFonts w:ascii="Times New Roman" w:hAnsi="Times New Roman" w:cs="Times New Roman"/>
          <w:color w:val="000000"/>
        </w:rPr>
        <w:t xml:space="preserve"> </w:t>
      </w:r>
    </w:p>
    <w:p w14:paraId="658A80CF" w14:textId="77777777" w:rsidR="00F93A87" w:rsidRPr="00A932FE" w:rsidRDefault="00F93A87" w:rsidP="00A37A16">
      <w:pPr>
        <w:pStyle w:val="ListParagraph"/>
        <w:autoSpaceDE w:val="0"/>
        <w:autoSpaceDN w:val="0"/>
        <w:adjustRightInd w:val="0"/>
        <w:spacing w:after="0" w:line="360" w:lineRule="auto"/>
        <w:ind w:left="0"/>
        <w:jc w:val="both"/>
        <w:rPr>
          <w:rFonts w:ascii="Times New Roman" w:hAnsi="Times New Roman" w:cs="Times New Roman"/>
          <w:color w:val="000000"/>
        </w:rPr>
      </w:pPr>
    </w:p>
    <w:p w14:paraId="5B4C8A8B" w14:textId="77777777" w:rsidR="00EF13CE" w:rsidRDefault="00F93A87" w:rsidP="00A37A16">
      <w:pPr>
        <w:pStyle w:val="ListParagraph"/>
        <w:numPr>
          <w:ilvl w:val="0"/>
          <w:numId w:val="32"/>
        </w:numPr>
        <w:spacing w:after="0" w:line="360" w:lineRule="auto"/>
        <w:jc w:val="both"/>
        <w:rPr>
          <w:rFonts w:ascii="Times New Roman" w:hAnsi="Times New Roman" w:cs="Times New Roman"/>
          <w:color w:val="000000"/>
        </w:rPr>
      </w:pPr>
      <w:r w:rsidRPr="00A932FE">
        <w:rPr>
          <w:rFonts w:ascii="Times New Roman" w:hAnsi="Times New Roman" w:cs="Times New Roman"/>
          <w:color w:val="000000"/>
        </w:rPr>
        <w:t xml:space="preserve">The CGH need to be </w:t>
      </w:r>
      <w:r w:rsidRPr="00A932FE">
        <w:rPr>
          <w:rFonts w:ascii="Times New Roman" w:hAnsi="Times New Roman" w:cs="Times New Roman"/>
          <w:color w:val="000000"/>
          <w:u w:val="single"/>
        </w:rPr>
        <w:t>operationally managed solely by the CCB</w:t>
      </w:r>
      <w:r w:rsidRPr="00A932FE">
        <w:rPr>
          <w:rFonts w:ascii="Times New Roman" w:hAnsi="Times New Roman" w:cs="Times New Roman"/>
          <w:color w:val="000000"/>
        </w:rPr>
        <w:t xml:space="preserve"> and all other entities present on or connected to the site – military and non-military - must adhere to the policies and procedures of the CCB. </w:t>
      </w:r>
    </w:p>
    <w:p w14:paraId="52F86551" w14:textId="77777777" w:rsidR="00EF13CE" w:rsidRDefault="00F93A87" w:rsidP="00A37A16">
      <w:pPr>
        <w:pStyle w:val="ListParagraph"/>
        <w:numPr>
          <w:ilvl w:val="0"/>
          <w:numId w:val="32"/>
        </w:numPr>
        <w:spacing w:after="0" w:line="360" w:lineRule="auto"/>
        <w:jc w:val="both"/>
        <w:rPr>
          <w:rFonts w:ascii="Times New Roman" w:hAnsi="Times New Roman" w:cs="Times New Roman"/>
          <w:color w:val="000000"/>
        </w:rPr>
      </w:pPr>
      <w:r w:rsidRPr="00EF13CE">
        <w:rPr>
          <w:rFonts w:ascii="Times New Roman" w:hAnsi="Times New Roman" w:cs="Times New Roman"/>
          <w:color w:val="000000"/>
        </w:rPr>
        <w:t>The CCB experience ongoing challenges with elements of the deployed SANDF reserve force units at the CGH serving as guards. Some frontline SANDF staff are not disciplined and the image they portray is detrimental for our Defence Force and country. The Ministry of Defence must deploy elite units or replace them with private security officers to avoid ongoing embarrassment. The SANDF’s Chief of Logistics is very aware of the situation and is regularly reporting to the Chief of the SANDF on this matter.</w:t>
      </w:r>
    </w:p>
    <w:p w14:paraId="5530749C" w14:textId="77777777" w:rsidR="00EF13CE" w:rsidRDefault="00F93A87" w:rsidP="00A37A16">
      <w:pPr>
        <w:pStyle w:val="ListParagraph"/>
        <w:numPr>
          <w:ilvl w:val="0"/>
          <w:numId w:val="32"/>
        </w:numPr>
        <w:spacing w:after="0" w:line="360" w:lineRule="auto"/>
        <w:jc w:val="both"/>
        <w:rPr>
          <w:rFonts w:ascii="Times New Roman" w:hAnsi="Times New Roman" w:cs="Times New Roman"/>
          <w:color w:val="000000"/>
        </w:rPr>
      </w:pPr>
      <w:r w:rsidRPr="00EF13CE">
        <w:rPr>
          <w:rFonts w:ascii="Times New Roman" w:hAnsi="Times New Roman" w:cs="Times New Roman"/>
          <w:color w:val="000000"/>
        </w:rPr>
        <w:t xml:space="preserve">The CCB’s income generation capacity and drive towards sustainability is often undermined by other organizations operating on site. The transfer of </w:t>
      </w:r>
      <w:r w:rsidRPr="00EF13CE">
        <w:rPr>
          <w:rFonts w:ascii="Times New Roman" w:hAnsi="Times New Roman" w:cs="Times New Roman"/>
          <w:i/>
          <w:color w:val="000000"/>
        </w:rPr>
        <w:t>Het Bakhuys</w:t>
      </w:r>
      <w:r w:rsidRPr="00EF13CE">
        <w:rPr>
          <w:rFonts w:ascii="Times New Roman" w:hAnsi="Times New Roman" w:cs="Times New Roman"/>
          <w:color w:val="000000"/>
        </w:rPr>
        <w:t xml:space="preserve"> to the CCB and the overall role of IZIKO and the Officers Messes at the CGH must be resolved during 2019/20;</w:t>
      </w:r>
    </w:p>
    <w:p w14:paraId="13E55BEC" w14:textId="77777777" w:rsidR="00EF13CE" w:rsidRDefault="00F93A87" w:rsidP="00A37A16">
      <w:pPr>
        <w:pStyle w:val="ListParagraph"/>
        <w:numPr>
          <w:ilvl w:val="0"/>
          <w:numId w:val="32"/>
        </w:numPr>
        <w:spacing w:after="0" w:line="360" w:lineRule="auto"/>
        <w:jc w:val="both"/>
        <w:rPr>
          <w:rFonts w:ascii="Times New Roman" w:hAnsi="Times New Roman" w:cs="Times New Roman"/>
          <w:color w:val="000000"/>
        </w:rPr>
      </w:pPr>
      <w:r w:rsidRPr="00EF13CE">
        <w:rPr>
          <w:rFonts w:ascii="Times New Roman" w:hAnsi="Times New Roman" w:cs="Times New Roman"/>
          <w:color w:val="000000"/>
        </w:rPr>
        <w:t>The additional resources required has been calculated at R4.5 million per annum and should be ring-fenced as an operational subsidy based on a tightly managed Memorandum of Understanding (MOU); and</w:t>
      </w:r>
    </w:p>
    <w:p w14:paraId="5AD83DDD" w14:textId="29B19D94" w:rsidR="00F93A87" w:rsidRDefault="00F93A87" w:rsidP="00A37A16">
      <w:pPr>
        <w:pStyle w:val="ListParagraph"/>
        <w:numPr>
          <w:ilvl w:val="0"/>
          <w:numId w:val="32"/>
        </w:numPr>
        <w:spacing w:after="0" w:line="360" w:lineRule="auto"/>
        <w:jc w:val="both"/>
        <w:rPr>
          <w:rFonts w:ascii="Times New Roman" w:hAnsi="Times New Roman" w:cs="Times New Roman"/>
          <w:color w:val="000000"/>
        </w:rPr>
      </w:pPr>
      <w:r w:rsidRPr="00EF13CE">
        <w:rPr>
          <w:rFonts w:ascii="Times New Roman" w:hAnsi="Times New Roman" w:cs="Times New Roman"/>
          <w:color w:val="000000"/>
        </w:rPr>
        <w:t>In the light of the recent cost containment measures, all state entities and Departments must be strongly encouraged to use the CGH’s Conference and Events facilities for government functions.</w:t>
      </w:r>
    </w:p>
    <w:p w14:paraId="1DF6F170" w14:textId="77777777" w:rsidR="00EF13CE" w:rsidRPr="00EF13CE" w:rsidRDefault="00EF13CE" w:rsidP="00A37A16">
      <w:pPr>
        <w:pStyle w:val="ListParagraph"/>
        <w:spacing w:after="0" w:line="360" w:lineRule="auto"/>
        <w:jc w:val="both"/>
        <w:rPr>
          <w:rFonts w:ascii="Times New Roman" w:hAnsi="Times New Roman" w:cs="Times New Roman"/>
          <w:color w:val="000000"/>
        </w:rPr>
      </w:pPr>
    </w:p>
    <w:p w14:paraId="34CA28EB" w14:textId="01235FBE" w:rsidR="00F93A87" w:rsidRDefault="00F93A87" w:rsidP="00A37A16">
      <w:pPr>
        <w:autoSpaceDE w:val="0"/>
        <w:autoSpaceDN w:val="0"/>
        <w:adjustRightInd w:val="0"/>
        <w:spacing w:after="0" w:line="360" w:lineRule="auto"/>
        <w:jc w:val="both"/>
        <w:rPr>
          <w:rFonts w:ascii="Times New Roman" w:hAnsi="Times New Roman" w:cs="Times New Roman"/>
          <w:b/>
        </w:rPr>
      </w:pPr>
      <w:r w:rsidRPr="00A932FE">
        <w:rPr>
          <w:rFonts w:ascii="Times New Roman" w:hAnsi="Times New Roman" w:cs="Times New Roman"/>
          <w:b/>
        </w:rPr>
        <w:t>4.5</w:t>
      </w:r>
      <w:r w:rsidRPr="00A932FE">
        <w:rPr>
          <w:rFonts w:ascii="Times New Roman" w:hAnsi="Times New Roman" w:cs="Times New Roman"/>
          <w:b/>
        </w:rPr>
        <w:tab/>
        <w:t>Additional funds allocated for 2019/20 to 2021/22</w:t>
      </w:r>
    </w:p>
    <w:p w14:paraId="451CAED3" w14:textId="77777777" w:rsidR="00F85C2F" w:rsidRPr="00A932FE" w:rsidRDefault="00F85C2F" w:rsidP="00A37A16">
      <w:pPr>
        <w:autoSpaceDE w:val="0"/>
        <w:autoSpaceDN w:val="0"/>
        <w:adjustRightInd w:val="0"/>
        <w:spacing w:after="0" w:line="360" w:lineRule="auto"/>
        <w:jc w:val="both"/>
        <w:rPr>
          <w:rFonts w:ascii="Times New Roman" w:hAnsi="Times New Roman" w:cs="Times New Roman"/>
          <w:b/>
        </w:rPr>
      </w:pPr>
    </w:p>
    <w:p w14:paraId="4A908CD9" w14:textId="12FECEE5" w:rsidR="00F93A87" w:rsidRDefault="00F93A87" w:rsidP="00A37A16">
      <w:pPr>
        <w:autoSpaceDE w:val="0"/>
        <w:autoSpaceDN w:val="0"/>
        <w:adjustRightInd w:val="0"/>
        <w:spacing w:after="0" w:line="360" w:lineRule="auto"/>
        <w:jc w:val="both"/>
        <w:rPr>
          <w:rFonts w:ascii="Times New Roman" w:hAnsi="Times New Roman" w:cs="Times New Roman"/>
        </w:rPr>
      </w:pPr>
      <w:r w:rsidRPr="00A932FE">
        <w:rPr>
          <w:rFonts w:ascii="Times New Roman" w:hAnsi="Times New Roman" w:cs="Times New Roman"/>
        </w:rPr>
        <w:t xml:space="preserve">The APP indicates the additional allocation of R4.5 million for financial years 2019/20 to 2021/22. Given the </w:t>
      </w:r>
      <w:r w:rsidRPr="00483CF8">
        <w:rPr>
          <w:rFonts w:ascii="Times New Roman" w:hAnsi="Times New Roman" w:cs="Times New Roman"/>
        </w:rPr>
        <w:t>conditions attached</w:t>
      </w:r>
      <w:r w:rsidRPr="00A932FE">
        <w:rPr>
          <w:rFonts w:ascii="Times New Roman" w:hAnsi="Times New Roman" w:cs="Times New Roman"/>
        </w:rPr>
        <w:t xml:space="preserve"> to the utilisation of the additional R4.5m from the DOD, the Committee </w:t>
      </w:r>
      <w:r>
        <w:rPr>
          <w:rFonts w:ascii="Times New Roman" w:hAnsi="Times New Roman" w:cs="Times New Roman"/>
        </w:rPr>
        <w:t xml:space="preserve">plans </w:t>
      </w:r>
      <w:r w:rsidRPr="00A932FE">
        <w:rPr>
          <w:rFonts w:ascii="Times New Roman" w:hAnsi="Times New Roman" w:cs="Times New Roman"/>
        </w:rPr>
        <w:t>monitor this issue. Although the CCB complains that the R4.5 m should not be viewed as a “subsidy,” its they themselves who introduced this term.</w:t>
      </w:r>
    </w:p>
    <w:p w14:paraId="7037CEBB" w14:textId="77777777" w:rsidR="00EF13CE" w:rsidRPr="00A932FE" w:rsidRDefault="00EF13CE" w:rsidP="00A37A16">
      <w:pPr>
        <w:autoSpaceDE w:val="0"/>
        <w:autoSpaceDN w:val="0"/>
        <w:adjustRightInd w:val="0"/>
        <w:spacing w:after="0" w:line="360" w:lineRule="auto"/>
        <w:jc w:val="both"/>
        <w:rPr>
          <w:rFonts w:ascii="Times New Roman" w:hAnsi="Times New Roman" w:cs="Times New Roman"/>
        </w:rPr>
      </w:pPr>
    </w:p>
    <w:tbl>
      <w:tblPr>
        <w:tblStyle w:val="TableGrid"/>
        <w:tblW w:w="9356" w:type="dxa"/>
        <w:tblInd w:w="-147" w:type="dxa"/>
        <w:tblLook w:val="04A0" w:firstRow="1" w:lastRow="0" w:firstColumn="1" w:lastColumn="0" w:noHBand="0" w:noVBand="1"/>
      </w:tblPr>
      <w:tblGrid>
        <w:gridCol w:w="2410"/>
        <w:gridCol w:w="1843"/>
        <w:gridCol w:w="1559"/>
        <w:gridCol w:w="3544"/>
      </w:tblGrid>
      <w:tr w:rsidR="00F93A87" w:rsidRPr="00BC704D" w14:paraId="448B3461" w14:textId="77777777" w:rsidTr="00EF13CE">
        <w:trPr>
          <w:tblHeader/>
        </w:trPr>
        <w:tc>
          <w:tcPr>
            <w:tcW w:w="2410" w:type="dxa"/>
            <w:shd w:val="clear" w:color="auto" w:fill="A8D08D" w:themeFill="accent6" w:themeFillTint="99"/>
          </w:tcPr>
          <w:p w14:paraId="267833A1" w14:textId="77777777" w:rsidR="00F93A87" w:rsidRPr="00BC704D" w:rsidRDefault="00F93A87" w:rsidP="00A37A16">
            <w:pPr>
              <w:spacing w:line="360" w:lineRule="auto"/>
              <w:jc w:val="center"/>
              <w:rPr>
                <w:rFonts w:ascii="Times New Roman" w:hAnsi="Times New Roman" w:cs="Times New Roman"/>
                <w:b/>
                <w:sz w:val="18"/>
                <w:szCs w:val="18"/>
              </w:rPr>
            </w:pPr>
            <w:r w:rsidRPr="00BC704D">
              <w:rPr>
                <w:rFonts w:ascii="Times New Roman" w:hAnsi="Times New Roman" w:cs="Times New Roman"/>
                <w:b/>
                <w:sz w:val="18"/>
                <w:szCs w:val="18"/>
              </w:rPr>
              <w:t xml:space="preserve">Additional funding </w:t>
            </w:r>
            <w:r>
              <w:rPr>
                <w:rFonts w:ascii="Times New Roman" w:hAnsi="Times New Roman" w:cs="Times New Roman"/>
                <w:b/>
                <w:sz w:val="18"/>
                <w:szCs w:val="18"/>
              </w:rPr>
              <w:br/>
            </w:r>
            <w:r w:rsidRPr="00BC704D">
              <w:rPr>
                <w:rFonts w:ascii="Times New Roman" w:hAnsi="Times New Roman" w:cs="Times New Roman"/>
                <w:b/>
                <w:sz w:val="18"/>
                <w:szCs w:val="18"/>
              </w:rPr>
              <w:t>requirement description</w:t>
            </w:r>
          </w:p>
        </w:tc>
        <w:tc>
          <w:tcPr>
            <w:tcW w:w="1843" w:type="dxa"/>
            <w:shd w:val="clear" w:color="auto" w:fill="A8D08D" w:themeFill="accent6" w:themeFillTint="99"/>
          </w:tcPr>
          <w:p w14:paraId="6C61764F" w14:textId="77777777" w:rsidR="00F93A87" w:rsidRPr="00BC704D" w:rsidRDefault="00F93A87" w:rsidP="00A37A16">
            <w:pPr>
              <w:pStyle w:val="Pa81"/>
              <w:spacing w:line="360" w:lineRule="auto"/>
              <w:jc w:val="center"/>
              <w:rPr>
                <w:rFonts w:ascii="Times New Roman" w:hAnsi="Times New Roman" w:cs="Times New Roman"/>
                <w:b/>
                <w:sz w:val="18"/>
                <w:szCs w:val="18"/>
              </w:rPr>
            </w:pPr>
            <w:r w:rsidRPr="00BC704D">
              <w:rPr>
                <w:rFonts w:ascii="Times New Roman" w:hAnsi="Times New Roman" w:cs="Times New Roman"/>
                <w:b/>
                <w:bCs/>
                <w:color w:val="000000"/>
                <w:sz w:val="18"/>
                <w:szCs w:val="18"/>
              </w:rPr>
              <w:t>Fin Year for which Additional Funding is allocated</w:t>
            </w:r>
          </w:p>
        </w:tc>
        <w:tc>
          <w:tcPr>
            <w:tcW w:w="1559" w:type="dxa"/>
            <w:shd w:val="clear" w:color="auto" w:fill="A8D08D" w:themeFill="accent6" w:themeFillTint="99"/>
          </w:tcPr>
          <w:p w14:paraId="7204B832" w14:textId="77777777" w:rsidR="00F93A87" w:rsidRPr="00BC704D" w:rsidRDefault="00F93A87" w:rsidP="00A37A16">
            <w:pPr>
              <w:pStyle w:val="Pa81"/>
              <w:spacing w:line="360" w:lineRule="auto"/>
              <w:jc w:val="center"/>
              <w:rPr>
                <w:rFonts w:ascii="Times New Roman" w:hAnsi="Times New Roman" w:cs="Times New Roman"/>
                <w:b/>
                <w:sz w:val="18"/>
                <w:szCs w:val="18"/>
              </w:rPr>
            </w:pPr>
            <w:r w:rsidRPr="00BC704D">
              <w:rPr>
                <w:rFonts w:ascii="Times New Roman" w:hAnsi="Times New Roman" w:cs="Times New Roman"/>
                <w:b/>
                <w:bCs/>
                <w:color w:val="000000"/>
                <w:sz w:val="18"/>
                <w:szCs w:val="18"/>
              </w:rPr>
              <w:t xml:space="preserve">Allocations </w:t>
            </w:r>
            <w:r>
              <w:rPr>
                <w:rFonts w:ascii="Times New Roman" w:hAnsi="Times New Roman" w:cs="Times New Roman"/>
                <w:b/>
                <w:bCs/>
                <w:color w:val="000000"/>
                <w:sz w:val="18"/>
                <w:szCs w:val="18"/>
              </w:rPr>
              <w:br/>
            </w:r>
            <w:r w:rsidRPr="00BC704D">
              <w:rPr>
                <w:rFonts w:ascii="Times New Roman" w:hAnsi="Times New Roman" w:cs="Times New Roman"/>
                <w:b/>
                <w:bCs/>
                <w:color w:val="000000"/>
                <w:sz w:val="18"/>
                <w:szCs w:val="18"/>
              </w:rPr>
              <w:t>(R’000)</w:t>
            </w:r>
          </w:p>
        </w:tc>
        <w:tc>
          <w:tcPr>
            <w:tcW w:w="3544" w:type="dxa"/>
            <w:shd w:val="clear" w:color="auto" w:fill="A8D08D" w:themeFill="accent6" w:themeFillTint="99"/>
          </w:tcPr>
          <w:p w14:paraId="3A1B4DFA" w14:textId="77777777" w:rsidR="00F93A87" w:rsidRPr="00BC704D" w:rsidRDefault="00F93A87" w:rsidP="00A37A16">
            <w:pPr>
              <w:pStyle w:val="Pa81"/>
              <w:spacing w:line="360" w:lineRule="auto"/>
              <w:jc w:val="center"/>
              <w:rPr>
                <w:rFonts w:ascii="Times New Roman" w:hAnsi="Times New Roman" w:cs="Times New Roman"/>
                <w:b/>
                <w:sz w:val="18"/>
                <w:szCs w:val="18"/>
              </w:rPr>
            </w:pPr>
            <w:r w:rsidRPr="00BC704D">
              <w:rPr>
                <w:rFonts w:ascii="Times New Roman" w:hAnsi="Times New Roman" w:cs="Times New Roman"/>
                <w:b/>
                <w:bCs/>
                <w:color w:val="000000"/>
                <w:sz w:val="18"/>
                <w:szCs w:val="18"/>
              </w:rPr>
              <w:t>Output /Activity Deliverables Linked to the Additional Funding</w:t>
            </w:r>
          </w:p>
        </w:tc>
      </w:tr>
      <w:tr w:rsidR="00F93A87" w:rsidRPr="00BC704D" w14:paraId="22AD846C" w14:textId="77777777" w:rsidTr="00EF13CE">
        <w:tc>
          <w:tcPr>
            <w:tcW w:w="2410" w:type="dxa"/>
            <w:vMerge w:val="restart"/>
          </w:tcPr>
          <w:p w14:paraId="2B654ECC" w14:textId="77777777" w:rsidR="00F93A87" w:rsidRDefault="00F93A87" w:rsidP="00A37A16">
            <w:pPr>
              <w:pStyle w:val="Pa82"/>
              <w:spacing w:line="360" w:lineRule="auto"/>
              <w:jc w:val="center"/>
              <w:rPr>
                <w:rFonts w:ascii="Times New Roman" w:hAnsi="Times New Roman" w:cs="Times New Roman"/>
                <w:color w:val="000000"/>
                <w:sz w:val="18"/>
                <w:szCs w:val="18"/>
              </w:rPr>
            </w:pPr>
            <w:r w:rsidRPr="00BC704D">
              <w:rPr>
                <w:rFonts w:ascii="Times New Roman" w:hAnsi="Times New Roman" w:cs="Times New Roman"/>
                <w:color w:val="000000"/>
                <w:sz w:val="18"/>
                <w:szCs w:val="18"/>
              </w:rPr>
              <w:t xml:space="preserve">With the strengthening of the CCB’s delivery capacity, the commercialisation drive of the CGH and the ambitious goal to obtain UNESCO World </w:t>
            </w:r>
          </w:p>
          <w:p w14:paraId="688CAE9D" w14:textId="77777777" w:rsidR="00F93A87" w:rsidRPr="00BC704D" w:rsidRDefault="00F93A87" w:rsidP="00A37A16">
            <w:pPr>
              <w:pStyle w:val="Pa82"/>
              <w:spacing w:line="360" w:lineRule="auto"/>
              <w:jc w:val="center"/>
              <w:rPr>
                <w:rFonts w:ascii="Times New Roman" w:hAnsi="Times New Roman" w:cs="Times New Roman"/>
                <w:color w:val="000000"/>
                <w:sz w:val="18"/>
                <w:szCs w:val="18"/>
              </w:rPr>
            </w:pPr>
            <w:r w:rsidRPr="00BC704D">
              <w:rPr>
                <w:rFonts w:ascii="Times New Roman" w:hAnsi="Times New Roman" w:cs="Times New Roman"/>
                <w:color w:val="000000"/>
                <w:sz w:val="18"/>
                <w:szCs w:val="18"/>
              </w:rPr>
              <w:t>Heritage Status for the CGH, additional surplus funding is required</w:t>
            </w:r>
          </w:p>
          <w:p w14:paraId="7813BA50" w14:textId="77777777" w:rsidR="00F93A87" w:rsidRPr="00BC704D" w:rsidRDefault="00F93A87" w:rsidP="00A37A16">
            <w:pPr>
              <w:spacing w:line="360" w:lineRule="auto"/>
              <w:jc w:val="center"/>
              <w:rPr>
                <w:rFonts w:ascii="Times New Roman" w:hAnsi="Times New Roman" w:cs="Times New Roman"/>
                <w:b/>
                <w:sz w:val="18"/>
                <w:szCs w:val="18"/>
              </w:rPr>
            </w:pPr>
          </w:p>
        </w:tc>
        <w:tc>
          <w:tcPr>
            <w:tcW w:w="1843" w:type="dxa"/>
          </w:tcPr>
          <w:p w14:paraId="27DF83E1" w14:textId="7BDB2D4E" w:rsidR="00F93A87" w:rsidRPr="00BC704D" w:rsidRDefault="00F93A87" w:rsidP="00A37A16">
            <w:pPr>
              <w:pStyle w:val="Pa81"/>
              <w:spacing w:line="360" w:lineRule="auto"/>
              <w:jc w:val="center"/>
              <w:rPr>
                <w:rFonts w:ascii="Times New Roman" w:hAnsi="Times New Roman" w:cs="Times New Roman"/>
                <w:color w:val="000000"/>
                <w:sz w:val="18"/>
                <w:szCs w:val="18"/>
              </w:rPr>
            </w:pPr>
            <w:r w:rsidRPr="00BC704D">
              <w:rPr>
                <w:rFonts w:ascii="Times New Roman" w:hAnsi="Times New Roman" w:cs="Times New Roman"/>
                <w:color w:val="000000"/>
                <w:sz w:val="18"/>
                <w:szCs w:val="18"/>
              </w:rPr>
              <w:t>2019/20</w:t>
            </w:r>
          </w:p>
          <w:p w14:paraId="44D3091C" w14:textId="77777777" w:rsidR="00F93A87" w:rsidRPr="00BC704D" w:rsidRDefault="00F93A87" w:rsidP="00A37A16">
            <w:pPr>
              <w:spacing w:line="360" w:lineRule="auto"/>
              <w:jc w:val="center"/>
              <w:rPr>
                <w:rFonts w:ascii="Times New Roman" w:hAnsi="Times New Roman" w:cs="Times New Roman"/>
                <w:sz w:val="18"/>
                <w:szCs w:val="18"/>
              </w:rPr>
            </w:pPr>
          </w:p>
        </w:tc>
        <w:tc>
          <w:tcPr>
            <w:tcW w:w="1559" w:type="dxa"/>
          </w:tcPr>
          <w:p w14:paraId="6F113DC0" w14:textId="77777777" w:rsidR="00F93A87" w:rsidRPr="00BC704D" w:rsidRDefault="00F93A87" w:rsidP="00A37A16">
            <w:pPr>
              <w:spacing w:line="360" w:lineRule="auto"/>
              <w:jc w:val="center"/>
              <w:rPr>
                <w:rFonts w:ascii="Times New Roman" w:hAnsi="Times New Roman" w:cs="Times New Roman"/>
                <w:b/>
                <w:sz w:val="18"/>
                <w:szCs w:val="18"/>
              </w:rPr>
            </w:pPr>
            <w:r w:rsidRPr="00BC704D">
              <w:rPr>
                <w:rFonts w:ascii="Times New Roman" w:hAnsi="Times New Roman" w:cs="Times New Roman"/>
                <w:b/>
                <w:sz w:val="18"/>
                <w:szCs w:val="18"/>
              </w:rPr>
              <w:t>4 500</w:t>
            </w:r>
          </w:p>
        </w:tc>
        <w:tc>
          <w:tcPr>
            <w:tcW w:w="3544" w:type="dxa"/>
          </w:tcPr>
          <w:p w14:paraId="037AF301" w14:textId="77777777" w:rsidR="00F93A87" w:rsidRPr="00BC704D" w:rsidRDefault="00F93A87" w:rsidP="00A37A16">
            <w:pPr>
              <w:pStyle w:val="Pa82"/>
              <w:spacing w:line="360" w:lineRule="auto"/>
              <w:jc w:val="center"/>
              <w:rPr>
                <w:rFonts w:ascii="Times New Roman" w:hAnsi="Times New Roman" w:cs="Times New Roman"/>
                <w:color w:val="000000"/>
                <w:sz w:val="18"/>
                <w:szCs w:val="18"/>
              </w:rPr>
            </w:pPr>
            <w:r w:rsidRPr="00BC704D">
              <w:rPr>
                <w:rFonts w:ascii="Times New Roman" w:hAnsi="Times New Roman" w:cs="Times New Roman"/>
                <w:color w:val="000000"/>
                <w:sz w:val="18"/>
                <w:szCs w:val="18"/>
              </w:rPr>
              <w:t>Heritage maintenance, preventative facilities management, implementation of Conservation Management Plan, development of new heritage tourism products</w:t>
            </w:r>
          </w:p>
          <w:p w14:paraId="1EC91168" w14:textId="77777777" w:rsidR="00F93A87" w:rsidRPr="00BC704D" w:rsidRDefault="00F93A87" w:rsidP="00A37A16">
            <w:pPr>
              <w:spacing w:line="360" w:lineRule="auto"/>
              <w:jc w:val="center"/>
              <w:rPr>
                <w:rFonts w:ascii="Times New Roman" w:hAnsi="Times New Roman" w:cs="Times New Roman"/>
                <w:b/>
                <w:sz w:val="18"/>
                <w:szCs w:val="18"/>
              </w:rPr>
            </w:pPr>
          </w:p>
        </w:tc>
      </w:tr>
      <w:tr w:rsidR="00F93A87" w:rsidRPr="00BC704D" w14:paraId="647D9806" w14:textId="77777777" w:rsidTr="00EF13CE">
        <w:tc>
          <w:tcPr>
            <w:tcW w:w="2410" w:type="dxa"/>
            <w:vMerge/>
          </w:tcPr>
          <w:p w14:paraId="75BDDB34" w14:textId="77777777" w:rsidR="00F93A87" w:rsidRPr="00BC704D" w:rsidRDefault="00F93A87" w:rsidP="00A37A16">
            <w:pPr>
              <w:spacing w:line="360" w:lineRule="auto"/>
              <w:jc w:val="center"/>
              <w:rPr>
                <w:rFonts w:ascii="Times New Roman" w:hAnsi="Times New Roman" w:cs="Times New Roman"/>
                <w:b/>
                <w:sz w:val="18"/>
                <w:szCs w:val="18"/>
              </w:rPr>
            </w:pPr>
          </w:p>
        </w:tc>
        <w:tc>
          <w:tcPr>
            <w:tcW w:w="1843" w:type="dxa"/>
          </w:tcPr>
          <w:p w14:paraId="0F8F4E08" w14:textId="31B3AA24" w:rsidR="00F93A87" w:rsidRPr="00BC704D" w:rsidRDefault="00F93A87" w:rsidP="00A37A16">
            <w:pPr>
              <w:spacing w:line="360" w:lineRule="auto"/>
              <w:jc w:val="center"/>
              <w:rPr>
                <w:rFonts w:ascii="Times New Roman" w:hAnsi="Times New Roman" w:cs="Times New Roman"/>
                <w:sz w:val="18"/>
                <w:szCs w:val="18"/>
              </w:rPr>
            </w:pPr>
            <w:r w:rsidRPr="00BC704D">
              <w:rPr>
                <w:rFonts w:ascii="Times New Roman" w:hAnsi="Times New Roman" w:cs="Times New Roman"/>
                <w:sz w:val="18"/>
                <w:szCs w:val="18"/>
              </w:rPr>
              <w:t>2020/21</w:t>
            </w:r>
          </w:p>
        </w:tc>
        <w:tc>
          <w:tcPr>
            <w:tcW w:w="1559" w:type="dxa"/>
          </w:tcPr>
          <w:p w14:paraId="07B1515E" w14:textId="77777777" w:rsidR="00F93A87" w:rsidRPr="00BC704D" w:rsidRDefault="00F93A87" w:rsidP="00A37A16">
            <w:pPr>
              <w:spacing w:line="360" w:lineRule="auto"/>
              <w:jc w:val="center"/>
              <w:rPr>
                <w:rFonts w:ascii="Times New Roman" w:hAnsi="Times New Roman" w:cs="Times New Roman"/>
                <w:b/>
                <w:sz w:val="18"/>
                <w:szCs w:val="18"/>
              </w:rPr>
            </w:pPr>
            <w:r w:rsidRPr="00BC704D">
              <w:rPr>
                <w:rFonts w:ascii="Times New Roman" w:hAnsi="Times New Roman" w:cs="Times New Roman"/>
                <w:b/>
                <w:sz w:val="18"/>
                <w:szCs w:val="18"/>
              </w:rPr>
              <w:t>4 500</w:t>
            </w:r>
          </w:p>
        </w:tc>
        <w:tc>
          <w:tcPr>
            <w:tcW w:w="3544" w:type="dxa"/>
          </w:tcPr>
          <w:p w14:paraId="388B2910" w14:textId="77777777" w:rsidR="00F93A87" w:rsidRDefault="00F93A87" w:rsidP="00A37A16">
            <w:pPr>
              <w:pStyle w:val="Pa82"/>
              <w:spacing w:line="360" w:lineRule="auto"/>
              <w:jc w:val="center"/>
              <w:rPr>
                <w:rFonts w:ascii="Times New Roman" w:hAnsi="Times New Roman" w:cs="Times New Roman"/>
                <w:color w:val="000000"/>
                <w:sz w:val="18"/>
                <w:szCs w:val="18"/>
              </w:rPr>
            </w:pPr>
            <w:r w:rsidRPr="00BC704D">
              <w:rPr>
                <w:rFonts w:ascii="Times New Roman" w:hAnsi="Times New Roman" w:cs="Times New Roman"/>
                <w:color w:val="000000"/>
                <w:sz w:val="18"/>
                <w:szCs w:val="18"/>
              </w:rPr>
              <w:t xml:space="preserve">Heritage maintenance, preventative facilities management, development of conference and wedding facilities, </w:t>
            </w:r>
          </w:p>
          <w:p w14:paraId="4DB32134" w14:textId="77777777" w:rsidR="00F93A87" w:rsidRDefault="00F93A87" w:rsidP="00A37A16">
            <w:pPr>
              <w:pStyle w:val="Pa82"/>
              <w:spacing w:line="360" w:lineRule="auto"/>
              <w:jc w:val="center"/>
              <w:rPr>
                <w:rFonts w:ascii="Times New Roman" w:hAnsi="Times New Roman" w:cs="Times New Roman"/>
                <w:color w:val="000000"/>
                <w:sz w:val="18"/>
                <w:szCs w:val="18"/>
              </w:rPr>
            </w:pPr>
            <w:r w:rsidRPr="00BC704D">
              <w:rPr>
                <w:rFonts w:ascii="Times New Roman" w:hAnsi="Times New Roman" w:cs="Times New Roman"/>
                <w:color w:val="000000"/>
                <w:sz w:val="18"/>
                <w:szCs w:val="18"/>
              </w:rPr>
              <w:t xml:space="preserve">refurbishing and outsourcing, completion of Military </w:t>
            </w:r>
          </w:p>
          <w:p w14:paraId="6C0DB249" w14:textId="77777777" w:rsidR="00F93A87" w:rsidRPr="00BC704D" w:rsidRDefault="00F93A87" w:rsidP="00A37A16">
            <w:pPr>
              <w:pStyle w:val="Pa82"/>
              <w:spacing w:line="360" w:lineRule="auto"/>
              <w:jc w:val="center"/>
              <w:rPr>
                <w:rFonts w:ascii="Times New Roman" w:hAnsi="Times New Roman" w:cs="Times New Roman"/>
                <w:b/>
                <w:sz w:val="18"/>
                <w:szCs w:val="18"/>
              </w:rPr>
            </w:pPr>
            <w:r w:rsidRPr="00BC704D">
              <w:rPr>
                <w:rFonts w:ascii="Times New Roman" w:hAnsi="Times New Roman" w:cs="Times New Roman"/>
                <w:color w:val="000000"/>
                <w:sz w:val="18"/>
                <w:szCs w:val="18"/>
              </w:rPr>
              <w:t>Museum exhibitions</w:t>
            </w:r>
          </w:p>
        </w:tc>
      </w:tr>
      <w:tr w:rsidR="00F93A87" w:rsidRPr="00BC704D" w14:paraId="54D829F4" w14:textId="77777777" w:rsidTr="00EF13CE">
        <w:tc>
          <w:tcPr>
            <w:tcW w:w="2410" w:type="dxa"/>
            <w:vMerge/>
          </w:tcPr>
          <w:p w14:paraId="413E019C" w14:textId="77777777" w:rsidR="00F93A87" w:rsidRPr="00BC704D" w:rsidRDefault="00F93A87" w:rsidP="00A37A16">
            <w:pPr>
              <w:spacing w:line="360" w:lineRule="auto"/>
              <w:jc w:val="center"/>
              <w:rPr>
                <w:rFonts w:ascii="Times New Roman" w:hAnsi="Times New Roman" w:cs="Times New Roman"/>
                <w:b/>
                <w:sz w:val="18"/>
                <w:szCs w:val="18"/>
              </w:rPr>
            </w:pPr>
          </w:p>
        </w:tc>
        <w:tc>
          <w:tcPr>
            <w:tcW w:w="1843" w:type="dxa"/>
          </w:tcPr>
          <w:p w14:paraId="02D098F0" w14:textId="54BCC85F" w:rsidR="00F93A87" w:rsidRPr="00BC704D" w:rsidRDefault="00F93A87" w:rsidP="00A37A16">
            <w:pPr>
              <w:spacing w:line="360" w:lineRule="auto"/>
              <w:jc w:val="center"/>
              <w:rPr>
                <w:rFonts w:ascii="Times New Roman" w:hAnsi="Times New Roman" w:cs="Times New Roman"/>
                <w:sz w:val="18"/>
                <w:szCs w:val="18"/>
              </w:rPr>
            </w:pPr>
            <w:r w:rsidRPr="00BC704D">
              <w:rPr>
                <w:rFonts w:ascii="Times New Roman" w:hAnsi="Times New Roman" w:cs="Times New Roman"/>
                <w:sz w:val="18"/>
                <w:szCs w:val="18"/>
              </w:rPr>
              <w:t>2021/22</w:t>
            </w:r>
          </w:p>
        </w:tc>
        <w:tc>
          <w:tcPr>
            <w:tcW w:w="1559" w:type="dxa"/>
          </w:tcPr>
          <w:p w14:paraId="1787EBCF" w14:textId="77777777" w:rsidR="00F93A87" w:rsidRPr="00BC704D" w:rsidRDefault="00F93A87" w:rsidP="00A37A16">
            <w:pPr>
              <w:spacing w:line="360" w:lineRule="auto"/>
              <w:jc w:val="center"/>
              <w:rPr>
                <w:rFonts w:ascii="Times New Roman" w:hAnsi="Times New Roman" w:cs="Times New Roman"/>
                <w:b/>
                <w:sz w:val="18"/>
                <w:szCs w:val="18"/>
              </w:rPr>
            </w:pPr>
            <w:r w:rsidRPr="00BC704D">
              <w:rPr>
                <w:rFonts w:ascii="Times New Roman" w:hAnsi="Times New Roman" w:cs="Times New Roman"/>
                <w:b/>
                <w:sz w:val="18"/>
                <w:szCs w:val="18"/>
              </w:rPr>
              <w:t>4 500</w:t>
            </w:r>
          </w:p>
        </w:tc>
        <w:tc>
          <w:tcPr>
            <w:tcW w:w="3544" w:type="dxa"/>
          </w:tcPr>
          <w:p w14:paraId="546E15A7" w14:textId="77777777" w:rsidR="00F93A87" w:rsidRDefault="00F93A87" w:rsidP="00A37A16">
            <w:pPr>
              <w:pStyle w:val="Pa82"/>
              <w:spacing w:line="360" w:lineRule="auto"/>
              <w:jc w:val="center"/>
              <w:rPr>
                <w:rFonts w:ascii="Times New Roman" w:hAnsi="Times New Roman" w:cs="Times New Roman"/>
                <w:color w:val="000000"/>
                <w:sz w:val="18"/>
                <w:szCs w:val="18"/>
              </w:rPr>
            </w:pPr>
            <w:r w:rsidRPr="00BC704D">
              <w:rPr>
                <w:rFonts w:ascii="Times New Roman" w:hAnsi="Times New Roman" w:cs="Times New Roman"/>
                <w:color w:val="000000"/>
                <w:sz w:val="18"/>
                <w:szCs w:val="18"/>
              </w:rPr>
              <w:t xml:space="preserve">Heritage maintenance, preventative facilities management acquisition of heritage artefacts, development of Centre </w:t>
            </w:r>
          </w:p>
          <w:p w14:paraId="1E419404" w14:textId="77777777" w:rsidR="00F93A87" w:rsidRPr="00BC704D" w:rsidRDefault="00F93A87" w:rsidP="00A37A16">
            <w:pPr>
              <w:pStyle w:val="Pa82"/>
              <w:spacing w:line="360" w:lineRule="auto"/>
              <w:jc w:val="center"/>
              <w:rPr>
                <w:rFonts w:ascii="Times New Roman" w:hAnsi="Times New Roman" w:cs="Times New Roman"/>
                <w:b/>
                <w:sz w:val="18"/>
                <w:szCs w:val="18"/>
              </w:rPr>
            </w:pPr>
            <w:r w:rsidRPr="00BC704D">
              <w:rPr>
                <w:rFonts w:ascii="Times New Roman" w:hAnsi="Times New Roman" w:cs="Times New Roman"/>
                <w:color w:val="000000"/>
                <w:sz w:val="18"/>
                <w:szCs w:val="18"/>
              </w:rPr>
              <w:t>for African Colonial Studies</w:t>
            </w:r>
          </w:p>
        </w:tc>
      </w:tr>
    </w:tbl>
    <w:p w14:paraId="03CE60F1" w14:textId="5E85FD83" w:rsidR="00F93A87" w:rsidRPr="00EF13CE" w:rsidRDefault="00F93A87" w:rsidP="00A37A16">
      <w:pPr>
        <w:autoSpaceDE w:val="0"/>
        <w:autoSpaceDN w:val="0"/>
        <w:adjustRightInd w:val="0"/>
        <w:spacing w:after="0" w:line="360" w:lineRule="auto"/>
        <w:jc w:val="center"/>
        <w:rPr>
          <w:rFonts w:ascii="Times New Roman" w:hAnsi="Times New Roman" w:cs="Times New Roman"/>
          <w:b/>
          <w:sz w:val="20"/>
          <w:szCs w:val="18"/>
        </w:rPr>
      </w:pPr>
      <w:r w:rsidRPr="00EF13CE">
        <w:rPr>
          <w:rFonts w:ascii="Times New Roman" w:hAnsi="Times New Roman" w:cs="Times New Roman"/>
          <w:b/>
          <w:sz w:val="20"/>
          <w:szCs w:val="18"/>
        </w:rPr>
        <w:t>Table 4: A</w:t>
      </w:r>
      <w:r w:rsidR="00F45DF3">
        <w:rPr>
          <w:rFonts w:ascii="Times New Roman" w:hAnsi="Times New Roman" w:cs="Times New Roman"/>
          <w:b/>
          <w:sz w:val="20"/>
          <w:szCs w:val="18"/>
        </w:rPr>
        <w:t xml:space="preserve">dditional funds allocated for </w:t>
      </w:r>
      <w:r w:rsidRPr="00EF13CE">
        <w:rPr>
          <w:rFonts w:ascii="Times New Roman" w:hAnsi="Times New Roman" w:cs="Times New Roman"/>
          <w:b/>
          <w:sz w:val="20"/>
          <w:szCs w:val="18"/>
        </w:rPr>
        <w:t>2019/20 to 2021/22</w:t>
      </w:r>
    </w:p>
    <w:p w14:paraId="1F69B53A" w14:textId="77777777" w:rsidR="00F93A87" w:rsidRPr="00A932FE" w:rsidRDefault="00F93A87" w:rsidP="00A37A16">
      <w:pPr>
        <w:autoSpaceDE w:val="0"/>
        <w:autoSpaceDN w:val="0"/>
        <w:adjustRightInd w:val="0"/>
        <w:spacing w:after="0" w:line="360" w:lineRule="auto"/>
        <w:jc w:val="center"/>
        <w:rPr>
          <w:rFonts w:ascii="Times New Roman" w:hAnsi="Times New Roman" w:cs="Times New Roman"/>
          <w:b/>
        </w:rPr>
      </w:pPr>
    </w:p>
    <w:p w14:paraId="355A23F9" w14:textId="1B692BAE" w:rsidR="00F93A87" w:rsidRPr="00A932FE" w:rsidRDefault="00EF13CE" w:rsidP="00A37A16">
      <w:pPr>
        <w:spacing w:after="0" w:line="360" w:lineRule="auto"/>
        <w:jc w:val="both"/>
        <w:rPr>
          <w:rFonts w:ascii="Times New Roman" w:hAnsi="Times New Roman" w:cs="Times New Roman"/>
          <w:b/>
        </w:rPr>
      </w:pPr>
      <w:r>
        <w:rPr>
          <w:rFonts w:ascii="Times New Roman" w:hAnsi="Times New Roman" w:cs="Times New Roman"/>
          <w:b/>
        </w:rPr>
        <w:t>5</w:t>
      </w:r>
      <w:r w:rsidR="00F93A87" w:rsidRPr="00A932FE">
        <w:rPr>
          <w:rFonts w:ascii="Times New Roman" w:hAnsi="Times New Roman" w:cs="Times New Roman"/>
          <w:b/>
        </w:rPr>
        <w:t>.</w:t>
      </w:r>
      <w:r w:rsidR="00F93A87" w:rsidRPr="00A932FE">
        <w:rPr>
          <w:rFonts w:ascii="Times New Roman" w:hAnsi="Times New Roman" w:cs="Times New Roman"/>
          <w:b/>
        </w:rPr>
        <w:tab/>
        <w:t>PROPOSED AMENDMENTS TO THE CASTLE MANAGEMENT ACT</w:t>
      </w:r>
    </w:p>
    <w:p w14:paraId="16653291" w14:textId="77777777" w:rsidR="002664D1" w:rsidRDefault="002664D1" w:rsidP="00A37A16">
      <w:pPr>
        <w:spacing w:after="0" w:line="360" w:lineRule="auto"/>
        <w:jc w:val="both"/>
        <w:rPr>
          <w:rFonts w:ascii="Times New Roman" w:hAnsi="Times New Roman" w:cs="Times New Roman"/>
        </w:rPr>
      </w:pPr>
    </w:p>
    <w:p w14:paraId="5E22E03F" w14:textId="42F043C8" w:rsidR="00F93A87" w:rsidRDefault="00F93A87" w:rsidP="00A37A16">
      <w:pPr>
        <w:spacing w:after="0" w:line="360" w:lineRule="auto"/>
        <w:jc w:val="both"/>
        <w:rPr>
          <w:rFonts w:ascii="Times New Roman" w:hAnsi="Times New Roman" w:cs="Times New Roman"/>
        </w:rPr>
      </w:pPr>
      <w:r w:rsidRPr="00A932FE">
        <w:rPr>
          <w:rFonts w:ascii="Times New Roman" w:hAnsi="Times New Roman" w:cs="Times New Roman"/>
        </w:rPr>
        <w:t xml:space="preserve">The 2018 APP and the current APP list the proposed amendments </w:t>
      </w:r>
      <w:r>
        <w:rPr>
          <w:rFonts w:ascii="Times New Roman" w:hAnsi="Times New Roman" w:cs="Times New Roman"/>
        </w:rPr>
        <w:t xml:space="preserve">to the Castle Management Act </w:t>
      </w:r>
      <w:r w:rsidRPr="00A932FE">
        <w:rPr>
          <w:rFonts w:ascii="Times New Roman" w:hAnsi="Times New Roman" w:cs="Times New Roman"/>
        </w:rPr>
        <w:t xml:space="preserve">in Annexure B. It was in support of the amendments in the Defence Laws Repeal and Amendment Act (No. 17 of 2015) namely the removal of the age restriction and repeal of the Defence Endowment Property and Account Amendment Act (No. 17 of 1929). It suggests further changes regarding some of the names, definitions, the appointment of the Chairperson of the CCB, and the clarification of the CCB’s scope and objects. It also proposes the deletion of provisions relating to the </w:t>
      </w:r>
      <w:r w:rsidRPr="00EF13CE">
        <w:rPr>
          <w:rFonts w:ascii="Times New Roman" w:hAnsi="Times New Roman" w:cs="Times New Roman"/>
        </w:rPr>
        <w:t>“purchase of the Castle.”</w:t>
      </w:r>
      <w:r w:rsidRPr="00A932FE">
        <w:rPr>
          <w:rFonts w:ascii="Times New Roman" w:hAnsi="Times New Roman" w:cs="Times New Roman"/>
        </w:rPr>
        <w:t xml:space="preserve"> The Board was requested to ensure that it has considered all relevant legislation applicable to it to ensure that proposed changes deal with it in a holistic manner to avoid haphazardness in this regard.  Note was taken of the intention to delete sections pertaining to the </w:t>
      </w:r>
      <w:r w:rsidRPr="00EF13CE">
        <w:rPr>
          <w:rFonts w:ascii="Times New Roman" w:hAnsi="Times New Roman" w:cs="Times New Roman"/>
        </w:rPr>
        <w:t xml:space="preserve">“purchase of the Castle by the Board.” The new section’s wording: “to provide for the Board rendering assistance in the management and control of </w:t>
      </w:r>
      <w:r w:rsidRPr="00EF13CE">
        <w:rPr>
          <w:rFonts w:ascii="Times New Roman" w:hAnsi="Times New Roman" w:cs="Times New Roman"/>
          <w:b/>
        </w:rPr>
        <w:t>any</w:t>
      </w:r>
      <w:r w:rsidRPr="00EF13CE">
        <w:rPr>
          <w:rFonts w:ascii="Times New Roman" w:hAnsi="Times New Roman" w:cs="Times New Roman"/>
        </w:rPr>
        <w:t xml:space="preserve"> defence endowment or heritage property.” </w:t>
      </w:r>
      <w:r w:rsidRPr="00EF13CE">
        <w:rPr>
          <w:rFonts w:ascii="Times New Roman" w:hAnsi="Times New Roman" w:cs="Times New Roman"/>
          <w:u w:val="single"/>
        </w:rPr>
        <w:t>should be reconsidered or an explanation should be given of</w:t>
      </w:r>
      <w:r w:rsidRPr="00EF13CE">
        <w:rPr>
          <w:rFonts w:ascii="Times New Roman" w:hAnsi="Times New Roman" w:cs="Times New Roman"/>
        </w:rPr>
        <w:t xml:space="preserve"> “</w:t>
      </w:r>
      <w:r w:rsidRPr="00EF13CE">
        <w:rPr>
          <w:rFonts w:ascii="Times New Roman" w:hAnsi="Times New Roman" w:cs="Times New Roman"/>
          <w:b/>
        </w:rPr>
        <w:t>any</w:t>
      </w:r>
      <w:r w:rsidRPr="00EF13CE">
        <w:rPr>
          <w:rFonts w:ascii="Times New Roman" w:hAnsi="Times New Roman" w:cs="Times New Roman"/>
        </w:rPr>
        <w:t xml:space="preserve"> defence endowment or heritage property.” </w:t>
      </w:r>
    </w:p>
    <w:p w14:paraId="3DB7D1C9" w14:textId="77777777" w:rsidR="00EF13CE" w:rsidRPr="00A932FE" w:rsidRDefault="00EF13CE" w:rsidP="00A37A16">
      <w:pPr>
        <w:spacing w:after="0" w:line="360" w:lineRule="auto"/>
        <w:jc w:val="both"/>
        <w:rPr>
          <w:rFonts w:ascii="Times New Roman" w:hAnsi="Times New Roman" w:cs="Times New Roman"/>
          <w:i/>
        </w:rPr>
      </w:pPr>
    </w:p>
    <w:p w14:paraId="7B01B417" w14:textId="1E1C575A" w:rsidR="00F93A87" w:rsidRPr="00A932FE" w:rsidRDefault="00EF13CE" w:rsidP="00A37A16">
      <w:pPr>
        <w:spacing w:after="0" w:line="360" w:lineRule="auto"/>
        <w:jc w:val="both"/>
        <w:rPr>
          <w:rFonts w:ascii="Times New Roman" w:hAnsi="Times New Roman" w:cs="Times New Roman"/>
          <w:b/>
        </w:rPr>
      </w:pPr>
      <w:r>
        <w:rPr>
          <w:rFonts w:ascii="Times New Roman" w:hAnsi="Times New Roman" w:cs="Times New Roman"/>
          <w:b/>
        </w:rPr>
        <w:t>6</w:t>
      </w:r>
      <w:r w:rsidR="00F93A87" w:rsidRPr="00A932FE">
        <w:rPr>
          <w:rFonts w:ascii="Times New Roman" w:hAnsi="Times New Roman" w:cs="Times New Roman"/>
          <w:b/>
        </w:rPr>
        <w:t>.</w:t>
      </w:r>
      <w:r w:rsidR="00F93A87" w:rsidRPr="00A932FE">
        <w:rPr>
          <w:rFonts w:ascii="Times New Roman" w:hAnsi="Times New Roman" w:cs="Times New Roman"/>
          <w:b/>
        </w:rPr>
        <w:tab/>
        <w:t>COMMITTEE OBSERVATIONS</w:t>
      </w:r>
    </w:p>
    <w:p w14:paraId="4C276E0B" w14:textId="77777777" w:rsidR="00A37A16" w:rsidRDefault="00A37A16" w:rsidP="00A37A16">
      <w:pPr>
        <w:tabs>
          <w:tab w:val="left" w:pos="7513"/>
        </w:tabs>
        <w:spacing w:after="0" w:line="360" w:lineRule="auto"/>
        <w:jc w:val="both"/>
        <w:rPr>
          <w:rFonts w:ascii="Times New Roman" w:hAnsi="Times New Roman" w:cs="Times New Roman"/>
        </w:rPr>
      </w:pPr>
    </w:p>
    <w:p w14:paraId="0B66C314" w14:textId="6C51AD07" w:rsidR="00F93A87" w:rsidRDefault="00F93A87" w:rsidP="00A37A16">
      <w:pPr>
        <w:tabs>
          <w:tab w:val="left" w:pos="7513"/>
        </w:tabs>
        <w:spacing w:after="0" w:line="360" w:lineRule="auto"/>
        <w:jc w:val="both"/>
        <w:rPr>
          <w:rFonts w:ascii="Times New Roman" w:hAnsi="Times New Roman" w:cs="Times New Roman"/>
        </w:rPr>
      </w:pPr>
      <w:r w:rsidRPr="00A932FE">
        <w:rPr>
          <w:rFonts w:ascii="Times New Roman" w:hAnsi="Times New Roman" w:cs="Times New Roman"/>
        </w:rPr>
        <w:t xml:space="preserve">During deliberations with the Castle Control Board </w:t>
      </w:r>
      <w:r w:rsidR="005858AC">
        <w:rPr>
          <w:rFonts w:ascii="Times New Roman" w:hAnsi="Times New Roman" w:cs="Times New Roman"/>
        </w:rPr>
        <w:t xml:space="preserve">(CCB) </w:t>
      </w:r>
      <w:r w:rsidRPr="00A932FE">
        <w:rPr>
          <w:rFonts w:ascii="Times New Roman" w:hAnsi="Times New Roman" w:cs="Times New Roman"/>
        </w:rPr>
        <w:t>on</w:t>
      </w:r>
      <w:r w:rsidR="005858AC">
        <w:rPr>
          <w:rFonts w:ascii="Times New Roman" w:hAnsi="Times New Roman" w:cs="Times New Roman"/>
        </w:rPr>
        <w:t xml:space="preserve"> 3 July 2019, Members of the </w:t>
      </w:r>
      <w:r w:rsidR="003B02F6">
        <w:rPr>
          <w:rFonts w:ascii="Times New Roman" w:hAnsi="Times New Roman" w:cs="Times New Roman"/>
        </w:rPr>
        <w:t>PCODMV</w:t>
      </w:r>
      <w:r w:rsidRPr="00A932FE">
        <w:rPr>
          <w:rFonts w:ascii="Times New Roman" w:hAnsi="Times New Roman" w:cs="Times New Roman"/>
        </w:rPr>
        <w:t xml:space="preserve"> made several observations related to the budgetary allocation and the targets set in the </w:t>
      </w:r>
      <w:r>
        <w:rPr>
          <w:rFonts w:ascii="Times New Roman" w:hAnsi="Times New Roman" w:cs="Times New Roman"/>
        </w:rPr>
        <w:t>APP</w:t>
      </w:r>
      <w:r w:rsidRPr="00A932FE">
        <w:rPr>
          <w:rFonts w:ascii="Times New Roman" w:hAnsi="Times New Roman" w:cs="Times New Roman"/>
        </w:rPr>
        <w:t xml:space="preserve">. The following </w:t>
      </w:r>
      <w:r>
        <w:rPr>
          <w:rFonts w:ascii="Times New Roman" w:hAnsi="Times New Roman" w:cs="Times New Roman"/>
        </w:rPr>
        <w:t xml:space="preserve">are </w:t>
      </w:r>
      <w:r w:rsidRPr="00A932FE">
        <w:rPr>
          <w:rFonts w:ascii="Times New Roman" w:hAnsi="Times New Roman" w:cs="Times New Roman"/>
        </w:rPr>
        <w:t>noted:</w:t>
      </w:r>
    </w:p>
    <w:p w14:paraId="1467C441" w14:textId="77777777" w:rsidR="00580220" w:rsidRPr="00A932FE" w:rsidRDefault="00580220" w:rsidP="00A37A16">
      <w:pPr>
        <w:tabs>
          <w:tab w:val="left" w:pos="7513"/>
        </w:tabs>
        <w:spacing w:after="0" w:line="360" w:lineRule="auto"/>
        <w:jc w:val="both"/>
        <w:rPr>
          <w:rFonts w:ascii="Times New Roman" w:hAnsi="Times New Roman" w:cs="Times New Roman"/>
        </w:rPr>
      </w:pPr>
    </w:p>
    <w:p w14:paraId="220F417D" w14:textId="470AE30E" w:rsidR="00EF13CE" w:rsidRPr="00DD4006" w:rsidRDefault="00F93A87" w:rsidP="007D6764">
      <w:pPr>
        <w:pStyle w:val="ListParagraph"/>
        <w:numPr>
          <w:ilvl w:val="0"/>
          <w:numId w:val="33"/>
        </w:numPr>
        <w:spacing w:after="0" w:line="360" w:lineRule="auto"/>
        <w:jc w:val="both"/>
        <w:rPr>
          <w:rFonts w:ascii="Times New Roman" w:hAnsi="Times New Roman" w:cs="Times New Roman"/>
        </w:rPr>
      </w:pPr>
      <w:r w:rsidRPr="00A932FE">
        <w:rPr>
          <w:rFonts w:ascii="Times New Roman" w:hAnsi="Times New Roman" w:cs="Times New Roman"/>
        </w:rPr>
        <w:t xml:space="preserve">The </w:t>
      </w:r>
      <w:r>
        <w:rPr>
          <w:rFonts w:ascii="Times New Roman" w:hAnsi="Times New Roman" w:cs="Times New Roman"/>
        </w:rPr>
        <w:t>Chief Executive Officer (</w:t>
      </w:r>
      <w:r w:rsidRPr="00A932FE">
        <w:rPr>
          <w:rFonts w:ascii="Times New Roman" w:hAnsi="Times New Roman" w:cs="Times New Roman"/>
        </w:rPr>
        <w:t>CEO</w:t>
      </w:r>
      <w:r>
        <w:rPr>
          <w:rFonts w:ascii="Times New Roman" w:hAnsi="Times New Roman" w:cs="Times New Roman"/>
        </w:rPr>
        <w:t>)</w:t>
      </w:r>
      <w:r w:rsidRPr="00A932FE">
        <w:rPr>
          <w:rFonts w:ascii="Times New Roman" w:hAnsi="Times New Roman" w:cs="Times New Roman"/>
        </w:rPr>
        <w:t xml:space="preserve"> </w:t>
      </w:r>
      <w:r w:rsidR="002664D1">
        <w:rPr>
          <w:rFonts w:ascii="Times New Roman" w:hAnsi="Times New Roman" w:cs="Times New Roman"/>
        </w:rPr>
        <w:t xml:space="preserve">informed the </w:t>
      </w:r>
      <w:r w:rsidR="002664D1" w:rsidRPr="00A932FE">
        <w:rPr>
          <w:rFonts w:ascii="Times New Roman" w:hAnsi="Times New Roman" w:cs="Times New Roman"/>
        </w:rPr>
        <w:t xml:space="preserve">Committee </w:t>
      </w:r>
      <w:r w:rsidRPr="00A932FE">
        <w:rPr>
          <w:rFonts w:ascii="Times New Roman" w:hAnsi="Times New Roman" w:cs="Times New Roman"/>
        </w:rPr>
        <w:t xml:space="preserve">that </w:t>
      </w:r>
      <w:r>
        <w:rPr>
          <w:rFonts w:ascii="Times New Roman" w:hAnsi="Times New Roman" w:cs="Times New Roman"/>
        </w:rPr>
        <w:t>“</w:t>
      </w:r>
      <w:r w:rsidRPr="00DD4006">
        <w:rPr>
          <w:rFonts w:ascii="Times New Roman" w:hAnsi="Times New Roman" w:cs="Times New Roman"/>
        </w:rPr>
        <w:t>bogus”</w:t>
      </w:r>
      <w:r w:rsidR="007D6764" w:rsidRPr="00DD4006">
        <w:rPr>
          <w:rFonts w:ascii="Times New Roman" w:hAnsi="Times New Roman" w:cs="Times New Roman"/>
        </w:rPr>
        <w:t>/counterfeit</w:t>
      </w:r>
      <w:r w:rsidRPr="00DD4006">
        <w:rPr>
          <w:rFonts w:ascii="Times New Roman" w:hAnsi="Times New Roman" w:cs="Times New Roman"/>
        </w:rPr>
        <w:t xml:space="preserve"> tickets to enter the C</w:t>
      </w:r>
      <w:r w:rsidR="007D6764" w:rsidRPr="00DD4006">
        <w:rPr>
          <w:rFonts w:ascii="Times New Roman" w:hAnsi="Times New Roman" w:cs="Times New Roman"/>
        </w:rPr>
        <w:t>astle of Good Hope (C</w:t>
      </w:r>
      <w:r w:rsidRPr="00DD4006">
        <w:rPr>
          <w:rFonts w:ascii="Times New Roman" w:hAnsi="Times New Roman" w:cs="Times New Roman"/>
        </w:rPr>
        <w:t>GH</w:t>
      </w:r>
      <w:r w:rsidR="007D6764" w:rsidRPr="00DD4006">
        <w:rPr>
          <w:rFonts w:ascii="Times New Roman" w:hAnsi="Times New Roman" w:cs="Times New Roman"/>
        </w:rPr>
        <w:t>)</w:t>
      </w:r>
      <w:r w:rsidRPr="00DD4006">
        <w:rPr>
          <w:rFonts w:ascii="Times New Roman" w:hAnsi="Times New Roman" w:cs="Times New Roman"/>
        </w:rPr>
        <w:t xml:space="preserve"> are being sold in nearby areas. </w:t>
      </w:r>
      <w:r w:rsidR="007D6764" w:rsidRPr="00DD4006">
        <w:rPr>
          <w:rFonts w:ascii="Times New Roman" w:hAnsi="Times New Roman" w:cs="Times New Roman"/>
        </w:rPr>
        <w:t>This fraudulent activity impacts on the revenue that can be collected by the CCB and needs to be addressed.</w:t>
      </w:r>
    </w:p>
    <w:p w14:paraId="1FEDC61E" w14:textId="17747458" w:rsidR="00EF13CE" w:rsidRPr="00DD4006" w:rsidRDefault="00F93A87" w:rsidP="00A37A16">
      <w:pPr>
        <w:pStyle w:val="ListParagraph"/>
        <w:numPr>
          <w:ilvl w:val="0"/>
          <w:numId w:val="33"/>
        </w:numPr>
        <w:spacing w:after="0" w:line="360" w:lineRule="auto"/>
        <w:jc w:val="both"/>
        <w:rPr>
          <w:rFonts w:ascii="Times New Roman" w:hAnsi="Times New Roman" w:cs="Times New Roman"/>
        </w:rPr>
      </w:pPr>
      <w:r w:rsidRPr="00DD4006">
        <w:rPr>
          <w:rFonts w:ascii="Times New Roman" w:hAnsi="Times New Roman" w:cs="Times New Roman"/>
        </w:rPr>
        <w:t xml:space="preserve">The safety and security of staff, visitors and assets of the CGH has </w:t>
      </w:r>
      <w:r w:rsidR="002664D1" w:rsidRPr="00DD4006">
        <w:rPr>
          <w:rFonts w:ascii="Times New Roman" w:hAnsi="Times New Roman" w:cs="Times New Roman"/>
        </w:rPr>
        <w:t xml:space="preserve">consecutively </w:t>
      </w:r>
      <w:r w:rsidRPr="00DD4006">
        <w:rPr>
          <w:rFonts w:ascii="Times New Roman" w:hAnsi="Times New Roman" w:cs="Times New Roman"/>
        </w:rPr>
        <w:t>been raised as a risk that can lead to immense reputational damage to the CGH.</w:t>
      </w:r>
    </w:p>
    <w:p w14:paraId="6F6F6456" w14:textId="77777777" w:rsidR="00EF13CE" w:rsidRPr="00DD4006" w:rsidRDefault="00F93A87" w:rsidP="00A37A16">
      <w:pPr>
        <w:pStyle w:val="ListParagraph"/>
        <w:numPr>
          <w:ilvl w:val="0"/>
          <w:numId w:val="33"/>
        </w:numPr>
        <w:spacing w:after="0" w:line="360" w:lineRule="auto"/>
        <w:jc w:val="both"/>
        <w:rPr>
          <w:rFonts w:ascii="Times New Roman" w:hAnsi="Times New Roman" w:cs="Times New Roman"/>
        </w:rPr>
      </w:pPr>
      <w:r w:rsidRPr="00DD4006">
        <w:rPr>
          <w:rFonts w:ascii="Times New Roman" w:hAnsi="Times New Roman" w:cs="Times New Roman"/>
        </w:rPr>
        <w:t xml:space="preserve">The loss of the tourism, heritage and events managers is concerning especially given that these managers have not been in the employment of the CCB for a long time. </w:t>
      </w:r>
    </w:p>
    <w:p w14:paraId="3BAFD27B" w14:textId="03591324" w:rsidR="00EF13CE" w:rsidRPr="00DD4006" w:rsidRDefault="00F93A87" w:rsidP="00A37A16">
      <w:pPr>
        <w:pStyle w:val="ListParagraph"/>
        <w:numPr>
          <w:ilvl w:val="0"/>
          <w:numId w:val="33"/>
        </w:numPr>
        <w:spacing w:after="0" w:line="360" w:lineRule="auto"/>
        <w:jc w:val="both"/>
        <w:rPr>
          <w:rFonts w:ascii="Times New Roman" w:hAnsi="Times New Roman" w:cs="Times New Roman"/>
        </w:rPr>
      </w:pPr>
      <w:r w:rsidRPr="00DD4006">
        <w:rPr>
          <w:rFonts w:ascii="Times New Roman" w:hAnsi="Times New Roman" w:cs="Times New Roman"/>
        </w:rPr>
        <w:t xml:space="preserve">The current management structures at the CCB complicate the attainment of </w:t>
      </w:r>
      <w:r w:rsidR="007D6764" w:rsidRPr="00DD4006">
        <w:rPr>
          <w:rFonts w:ascii="Times New Roman" w:hAnsi="Times New Roman" w:cs="Times New Roman"/>
        </w:rPr>
        <w:t>a</w:t>
      </w:r>
      <w:r w:rsidRPr="00DD4006">
        <w:rPr>
          <w:rFonts w:ascii="Times New Roman" w:hAnsi="Times New Roman" w:cs="Times New Roman"/>
        </w:rPr>
        <w:t xml:space="preserve"> </w:t>
      </w:r>
      <w:r w:rsidR="007D6764" w:rsidRPr="00DD4006">
        <w:rPr>
          <w:rFonts w:ascii="Times New Roman" w:hAnsi="Times New Roman" w:cs="Times New Roman"/>
          <w:color w:val="000000"/>
        </w:rPr>
        <w:t>United Nations Educational, Scientific and Cultural Organisation (</w:t>
      </w:r>
      <w:r w:rsidRPr="00DD4006">
        <w:rPr>
          <w:rFonts w:ascii="Times New Roman" w:hAnsi="Times New Roman" w:cs="Times New Roman"/>
          <w:color w:val="000000"/>
        </w:rPr>
        <w:t>UNESCO</w:t>
      </w:r>
      <w:r w:rsidR="007D6764" w:rsidRPr="00DD4006">
        <w:rPr>
          <w:rFonts w:ascii="Times New Roman" w:hAnsi="Times New Roman" w:cs="Times New Roman"/>
          <w:color w:val="000000"/>
        </w:rPr>
        <w:t>)</w:t>
      </w:r>
      <w:r w:rsidRPr="00DD4006">
        <w:rPr>
          <w:rFonts w:ascii="Times New Roman" w:hAnsi="Times New Roman" w:cs="Times New Roman"/>
          <w:color w:val="000000"/>
        </w:rPr>
        <w:t xml:space="preserve"> World Heritage Status for the CGH, as it is one of the requirements that it should have one management structure. </w:t>
      </w:r>
    </w:p>
    <w:p w14:paraId="1731937F" w14:textId="77777777" w:rsidR="00EF13CE" w:rsidRPr="00DD4006" w:rsidRDefault="00F93A87" w:rsidP="00A37A16">
      <w:pPr>
        <w:pStyle w:val="ListParagraph"/>
        <w:numPr>
          <w:ilvl w:val="0"/>
          <w:numId w:val="33"/>
        </w:numPr>
        <w:spacing w:after="0" w:line="360" w:lineRule="auto"/>
        <w:jc w:val="both"/>
        <w:rPr>
          <w:rFonts w:ascii="Times New Roman" w:hAnsi="Times New Roman" w:cs="Times New Roman"/>
        </w:rPr>
      </w:pPr>
      <w:r w:rsidRPr="00DD4006">
        <w:rPr>
          <w:rFonts w:ascii="Times New Roman" w:hAnsi="Times New Roman" w:cs="Times New Roman"/>
        </w:rPr>
        <w:t xml:space="preserve">The Committee complemented the CCB on its third attainment of a clean audit opinion from the Auditor-General. </w:t>
      </w:r>
    </w:p>
    <w:p w14:paraId="240E177F" w14:textId="43139779" w:rsidR="00F93A87" w:rsidRPr="00DD4006" w:rsidRDefault="00F93A87" w:rsidP="007D6764">
      <w:pPr>
        <w:pStyle w:val="ListParagraph"/>
        <w:numPr>
          <w:ilvl w:val="0"/>
          <w:numId w:val="33"/>
        </w:numPr>
        <w:spacing w:after="0" w:line="360" w:lineRule="auto"/>
        <w:jc w:val="both"/>
        <w:rPr>
          <w:rFonts w:ascii="Times New Roman" w:hAnsi="Times New Roman" w:cs="Times New Roman"/>
        </w:rPr>
      </w:pPr>
      <w:r w:rsidRPr="00DD4006">
        <w:rPr>
          <w:rFonts w:ascii="Times New Roman" w:hAnsi="Times New Roman" w:cs="Times New Roman"/>
        </w:rPr>
        <w:t>Questions were asked around the CCB resorting under the Department of Defence rather than the Department of Arts and Culture. It was explained that it is a statutorily-defined defence endowment property that should be exclusively used for defence-related activities.</w:t>
      </w:r>
      <w:r w:rsidR="007D6764" w:rsidRPr="00DD4006">
        <w:rPr>
          <w:rFonts w:ascii="Times New Roman" w:hAnsi="Times New Roman" w:cs="Times New Roman"/>
        </w:rPr>
        <w:t xml:space="preserve"> The Committee noted with appreciation the heritage, cultural and special</w:t>
      </w:r>
      <w:r w:rsidR="007D6764" w:rsidRPr="00DD4006">
        <w:rPr>
          <w:rFonts w:ascii="Times New Roman" w:hAnsi="Times New Roman" w:cs="Times New Roman"/>
          <w:i/>
          <w:iCs/>
        </w:rPr>
        <w:t xml:space="preserve"> </w:t>
      </w:r>
      <w:r w:rsidR="007D6764" w:rsidRPr="00DD4006">
        <w:rPr>
          <w:rFonts w:ascii="Times New Roman" w:hAnsi="Times New Roman" w:cs="Times New Roman"/>
          <w:iCs/>
        </w:rPr>
        <w:t>community group</w:t>
      </w:r>
      <w:r w:rsidR="007D6764" w:rsidRPr="00DD4006">
        <w:rPr>
          <w:rFonts w:ascii="Times New Roman" w:hAnsi="Times New Roman" w:cs="Times New Roman"/>
          <w:i/>
          <w:iCs/>
        </w:rPr>
        <w:t xml:space="preserve"> </w:t>
      </w:r>
      <w:r w:rsidR="007D6764" w:rsidRPr="00DD4006">
        <w:rPr>
          <w:rFonts w:ascii="Times New Roman" w:hAnsi="Times New Roman" w:cs="Times New Roman"/>
        </w:rPr>
        <w:t>activities being conducted at the Castle.</w:t>
      </w:r>
    </w:p>
    <w:p w14:paraId="4572069A" w14:textId="77777777" w:rsidR="00EF13CE" w:rsidRPr="00DD4006" w:rsidRDefault="00EF13CE" w:rsidP="00A37A16">
      <w:pPr>
        <w:pStyle w:val="ListParagraph"/>
        <w:spacing w:after="0" w:line="360" w:lineRule="auto"/>
        <w:jc w:val="both"/>
        <w:rPr>
          <w:rFonts w:ascii="Times New Roman" w:hAnsi="Times New Roman" w:cs="Times New Roman"/>
        </w:rPr>
      </w:pPr>
    </w:p>
    <w:p w14:paraId="4BA81B2A" w14:textId="77777777" w:rsidR="00F93A87" w:rsidRPr="00DD4006" w:rsidRDefault="00F93A87" w:rsidP="00A37A16">
      <w:pPr>
        <w:spacing w:after="0" w:line="360" w:lineRule="auto"/>
        <w:jc w:val="both"/>
        <w:rPr>
          <w:rFonts w:ascii="Times New Roman" w:hAnsi="Times New Roman" w:cs="Times New Roman"/>
          <w:b/>
        </w:rPr>
      </w:pPr>
      <w:r w:rsidRPr="00DD4006">
        <w:rPr>
          <w:rFonts w:ascii="Times New Roman" w:hAnsi="Times New Roman" w:cs="Times New Roman"/>
          <w:b/>
        </w:rPr>
        <w:t>8.</w:t>
      </w:r>
      <w:r w:rsidRPr="00DD4006">
        <w:rPr>
          <w:rFonts w:ascii="Times New Roman" w:hAnsi="Times New Roman" w:cs="Times New Roman"/>
          <w:b/>
        </w:rPr>
        <w:tab/>
        <w:t>COMMITTEE RECOMMENDATIONS</w:t>
      </w:r>
    </w:p>
    <w:p w14:paraId="0E50839E" w14:textId="77777777" w:rsidR="00A37A16" w:rsidRPr="00DD4006" w:rsidRDefault="00A37A16" w:rsidP="00A37A16">
      <w:pPr>
        <w:spacing w:after="0" w:line="360" w:lineRule="auto"/>
        <w:jc w:val="both"/>
        <w:rPr>
          <w:rFonts w:ascii="Times New Roman" w:hAnsi="Times New Roman" w:cs="Times New Roman"/>
        </w:rPr>
      </w:pPr>
    </w:p>
    <w:p w14:paraId="0B26F6DF" w14:textId="22693858" w:rsidR="00F93A87" w:rsidRPr="00DD4006" w:rsidRDefault="00F93A87" w:rsidP="00A37A16">
      <w:pPr>
        <w:spacing w:after="0" w:line="360" w:lineRule="auto"/>
        <w:jc w:val="both"/>
        <w:rPr>
          <w:rFonts w:ascii="Times New Roman" w:hAnsi="Times New Roman" w:cs="Times New Roman"/>
        </w:rPr>
      </w:pPr>
      <w:r w:rsidRPr="00DD4006">
        <w:rPr>
          <w:rFonts w:ascii="Times New Roman" w:hAnsi="Times New Roman" w:cs="Times New Roman"/>
        </w:rPr>
        <w:t xml:space="preserve">The following recommendations are being made to the </w:t>
      </w:r>
      <w:r w:rsidR="007D6764" w:rsidRPr="00DD4006">
        <w:rPr>
          <w:rFonts w:ascii="Times New Roman" w:hAnsi="Times New Roman" w:cs="Times New Roman"/>
        </w:rPr>
        <w:t>Castle Control Board (</w:t>
      </w:r>
      <w:r w:rsidRPr="00DD4006">
        <w:rPr>
          <w:rFonts w:ascii="Times New Roman" w:hAnsi="Times New Roman" w:cs="Times New Roman"/>
        </w:rPr>
        <w:t>CCB</w:t>
      </w:r>
      <w:r w:rsidR="007D6764" w:rsidRPr="00DD4006">
        <w:rPr>
          <w:rFonts w:ascii="Times New Roman" w:hAnsi="Times New Roman" w:cs="Times New Roman"/>
        </w:rPr>
        <w:t>)</w:t>
      </w:r>
      <w:r w:rsidRPr="00DD4006">
        <w:rPr>
          <w:rFonts w:ascii="Times New Roman" w:hAnsi="Times New Roman" w:cs="Times New Roman"/>
        </w:rPr>
        <w:t xml:space="preserve"> based on information provided in their 2019/20 budget and APP:</w:t>
      </w:r>
    </w:p>
    <w:p w14:paraId="56BFBAB6" w14:textId="6082B64B" w:rsidR="00EF13CE" w:rsidRPr="00DD4006" w:rsidRDefault="00F93A87" w:rsidP="00A37A16">
      <w:pPr>
        <w:pStyle w:val="ListParagraph"/>
        <w:numPr>
          <w:ilvl w:val="0"/>
          <w:numId w:val="34"/>
        </w:numPr>
        <w:spacing w:after="0" w:line="360" w:lineRule="auto"/>
        <w:jc w:val="both"/>
        <w:rPr>
          <w:rFonts w:ascii="Times New Roman" w:hAnsi="Times New Roman" w:cs="Times New Roman"/>
        </w:rPr>
      </w:pPr>
      <w:r w:rsidRPr="00DD4006">
        <w:rPr>
          <w:rFonts w:ascii="Times New Roman" w:hAnsi="Times New Roman" w:cs="Times New Roman"/>
        </w:rPr>
        <w:t>The Committee recommends that the CCB should take the issue of “bogus”</w:t>
      </w:r>
      <w:r w:rsidR="007D6764" w:rsidRPr="00DD4006">
        <w:rPr>
          <w:rFonts w:ascii="Times New Roman" w:hAnsi="Times New Roman" w:cs="Times New Roman"/>
        </w:rPr>
        <w:t>/counterfeit</w:t>
      </w:r>
      <w:r w:rsidRPr="00DD4006">
        <w:rPr>
          <w:rFonts w:ascii="Times New Roman" w:hAnsi="Times New Roman" w:cs="Times New Roman"/>
        </w:rPr>
        <w:t xml:space="preserve"> tickets very seriously and should liaise with the South African Police Service (SAPS) and Metro Police to address this criminal behaviour.</w:t>
      </w:r>
    </w:p>
    <w:p w14:paraId="42D278A0" w14:textId="33B1718F" w:rsidR="00EF13CE" w:rsidRPr="00DD4006" w:rsidRDefault="00F93A87" w:rsidP="00A37A16">
      <w:pPr>
        <w:pStyle w:val="ListParagraph"/>
        <w:numPr>
          <w:ilvl w:val="0"/>
          <w:numId w:val="34"/>
        </w:numPr>
        <w:spacing w:after="0" w:line="360" w:lineRule="auto"/>
        <w:jc w:val="both"/>
        <w:rPr>
          <w:rFonts w:ascii="Times New Roman" w:hAnsi="Times New Roman" w:cs="Times New Roman"/>
        </w:rPr>
      </w:pPr>
      <w:r w:rsidRPr="00DD4006">
        <w:rPr>
          <w:rFonts w:ascii="Times New Roman" w:hAnsi="Times New Roman" w:cs="Times New Roman"/>
        </w:rPr>
        <w:t xml:space="preserve">The safety and security of staff and especially visitors to the </w:t>
      </w:r>
      <w:r w:rsidR="007D6764" w:rsidRPr="00DD4006">
        <w:rPr>
          <w:rFonts w:ascii="Times New Roman" w:hAnsi="Times New Roman" w:cs="Times New Roman"/>
        </w:rPr>
        <w:t>Castle of Good Hope (</w:t>
      </w:r>
      <w:r w:rsidRPr="00DD4006">
        <w:rPr>
          <w:rFonts w:ascii="Times New Roman" w:hAnsi="Times New Roman" w:cs="Times New Roman"/>
        </w:rPr>
        <w:t>CGH</w:t>
      </w:r>
      <w:r w:rsidR="007D6764" w:rsidRPr="00DD4006">
        <w:rPr>
          <w:rFonts w:ascii="Times New Roman" w:hAnsi="Times New Roman" w:cs="Times New Roman"/>
        </w:rPr>
        <w:t>)</w:t>
      </w:r>
      <w:r w:rsidRPr="00DD4006">
        <w:rPr>
          <w:rFonts w:ascii="Times New Roman" w:hAnsi="Times New Roman" w:cs="Times New Roman"/>
        </w:rPr>
        <w:t xml:space="preserve"> should be prioritised and efforts should be stepped up to deal with this issue </w:t>
      </w:r>
      <w:r w:rsidR="002664D1" w:rsidRPr="00DD4006">
        <w:rPr>
          <w:rFonts w:ascii="Times New Roman" w:hAnsi="Times New Roman" w:cs="Times New Roman"/>
        </w:rPr>
        <w:t xml:space="preserve">decisively. </w:t>
      </w:r>
    </w:p>
    <w:p w14:paraId="112DEB30" w14:textId="77777777" w:rsidR="00EF13CE" w:rsidRDefault="00F93A87" w:rsidP="00A37A16">
      <w:pPr>
        <w:pStyle w:val="ListParagraph"/>
        <w:numPr>
          <w:ilvl w:val="0"/>
          <w:numId w:val="34"/>
        </w:numPr>
        <w:spacing w:after="0" w:line="360" w:lineRule="auto"/>
        <w:jc w:val="both"/>
        <w:rPr>
          <w:rFonts w:ascii="Times New Roman" w:hAnsi="Times New Roman" w:cs="Times New Roman"/>
        </w:rPr>
      </w:pPr>
      <w:r w:rsidRPr="00DD4006">
        <w:rPr>
          <w:rFonts w:ascii="Times New Roman" w:hAnsi="Times New Roman" w:cs="Times New Roman"/>
        </w:rPr>
        <w:t>The CCB is encouraged to interrogate its retention strategies given the loss of the three</w:t>
      </w:r>
      <w:r w:rsidRPr="00EF13CE">
        <w:rPr>
          <w:rFonts w:ascii="Times New Roman" w:hAnsi="Times New Roman" w:cs="Times New Roman"/>
        </w:rPr>
        <w:t xml:space="preserve"> managers and to update the Committee on its vacancies every six months.</w:t>
      </w:r>
    </w:p>
    <w:p w14:paraId="7D85FB5D" w14:textId="77777777" w:rsidR="00EF13CE" w:rsidRDefault="00F93A87" w:rsidP="00A37A16">
      <w:pPr>
        <w:pStyle w:val="ListParagraph"/>
        <w:numPr>
          <w:ilvl w:val="0"/>
          <w:numId w:val="34"/>
        </w:numPr>
        <w:spacing w:after="0" w:line="360" w:lineRule="auto"/>
        <w:jc w:val="both"/>
        <w:rPr>
          <w:rFonts w:ascii="Times New Roman" w:hAnsi="Times New Roman" w:cs="Times New Roman"/>
        </w:rPr>
      </w:pPr>
      <w:r w:rsidRPr="00EF13CE">
        <w:rPr>
          <w:rFonts w:ascii="Times New Roman" w:hAnsi="Times New Roman" w:cs="Times New Roman"/>
        </w:rPr>
        <w:t xml:space="preserve">The Committee recommends that the CCB should enhance its efforts to have a single management structure in place to attain the much sought after UNESCO tourism status, given that this has been on ongoing issue for years.  </w:t>
      </w:r>
    </w:p>
    <w:p w14:paraId="1954344C" w14:textId="705B9F59" w:rsidR="00EF13CE" w:rsidRDefault="00F93A87" w:rsidP="00A37A16">
      <w:pPr>
        <w:pStyle w:val="ListParagraph"/>
        <w:numPr>
          <w:ilvl w:val="0"/>
          <w:numId w:val="34"/>
        </w:numPr>
        <w:spacing w:after="0" w:line="360" w:lineRule="auto"/>
        <w:jc w:val="both"/>
        <w:rPr>
          <w:rFonts w:ascii="Times New Roman" w:hAnsi="Times New Roman" w:cs="Times New Roman"/>
        </w:rPr>
      </w:pPr>
      <w:r w:rsidRPr="00EF13CE">
        <w:rPr>
          <w:rFonts w:ascii="Times New Roman" w:hAnsi="Times New Roman" w:cs="Times New Roman"/>
        </w:rPr>
        <w:t>The Committee encouraged the CCB to continue to strive for a clean audit opinion in future</w:t>
      </w:r>
      <w:r w:rsidR="002664D1">
        <w:rPr>
          <w:rFonts w:ascii="Times New Roman" w:hAnsi="Times New Roman" w:cs="Times New Roman"/>
        </w:rPr>
        <w:t>,</w:t>
      </w:r>
      <w:r w:rsidRPr="00EF13CE">
        <w:rPr>
          <w:rFonts w:ascii="Times New Roman" w:hAnsi="Times New Roman" w:cs="Times New Roman"/>
        </w:rPr>
        <w:t xml:space="preserve"> as it will not only enhance its status but also improve its chances of attaining the UNESCO status.</w:t>
      </w:r>
    </w:p>
    <w:p w14:paraId="277F2719" w14:textId="2CA7AA3C" w:rsidR="00EF13CE" w:rsidRPr="00DD4006" w:rsidRDefault="00F93A87" w:rsidP="007D6764">
      <w:pPr>
        <w:pStyle w:val="ListParagraph"/>
        <w:numPr>
          <w:ilvl w:val="0"/>
          <w:numId w:val="34"/>
        </w:numPr>
        <w:spacing w:after="0" w:line="360" w:lineRule="auto"/>
        <w:jc w:val="both"/>
        <w:rPr>
          <w:rFonts w:ascii="Times New Roman" w:hAnsi="Times New Roman" w:cs="Times New Roman"/>
        </w:rPr>
      </w:pPr>
      <w:r w:rsidRPr="00EF13CE">
        <w:rPr>
          <w:rFonts w:ascii="Times New Roman" w:hAnsi="Times New Roman" w:cs="Times New Roman"/>
        </w:rPr>
        <w:t>The Committee recommends that the CCB enhance its relations with the Department of Arts and Culture regarding cultural issues</w:t>
      </w:r>
      <w:r w:rsidR="00DD4006">
        <w:rPr>
          <w:rFonts w:ascii="Times New Roman" w:hAnsi="Times New Roman" w:cs="Times New Roman"/>
        </w:rPr>
        <w:t>, as well as tourism,</w:t>
      </w:r>
      <w:r w:rsidRPr="00EF13CE">
        <w:rPr>
          <w:rFonts w:ascii="Times New Roman" w:hAnsi="Times New Roman" w:cs="Times New Roman"/>
        </w:rPr>
        <w:t xml:space="preserve"> to ensure maximum coverage of these issues</w:t>
      </w:r>
      <w:r w:rsidR="00DD4006">
        <w:rPr>
          <w:rFonts w:ascii="Times New Roman" w:hAnsi="Times New Roman" w:cs="Times New Roman"/>
        </w:rPr>
        <w:t xml:space="preserve"> and tourism aspects</w:t>
      </w:r>
      <w:r w:rsidRPr="00EF13CE">
        <w:rPr>
          <w:rFonts w:ascii="Times New Roman" w:hAnsi="Times New Roman" w:cs="Times New Roman"/>
        </w:rPr>
        <w:t xml:space="preserve"> at the CGH. It should also ensure that proper attention is paid to people and especially the youth from the rural areas to accommodate </w:t>
      </w:r>
      <w:r w:rsidRPr="00DD4006">
        <w:rPr>
          <w:rFonts w:ascii="Times New Roman" w:hAnsi="Times New Roman" w:cs="Times New Roman"/>
        </w:rPr>
        <w:t>them at the CGH.</w:t>
      </w:r>
      <w:r w:rsidR="007D6764" w:rsidRPr="00DD4006">
        <w:rPr>
          <w:rFonts w:ascii="Times New Roman" w:hAnsi="Times New Roman" w:cs="Times New Roman"/>
        </w:rPr>
        <w:t xml:space="preserve"> In addition, Members encouraged the CCB to improve its awareness campaigns to improve and encourage participation in the heritage, cultural, special</w:t>
      </w:r>
      <w:r w:rsidR="007D6764" w:rsidRPr="00DD4006">
        <w:rPr>
          <w:rFonts w:ascii="Times New Roman" w:hAnsi="Times New Roman" w:cs="Times New Roman"/>
          <w:i/>
          <w:iCs/>
        </w:rPr>
        <w:t xml:space="preserve"> </w:t>
      </w:r>
      <w:r w:rsidR="007D6764" w:rsidRPr="00DD4006">
        <w:rPr>
          <w:rFonts w:ascii="Times New Roman" w:hAnsi="Times New Roman" w:cs="Times New Roman"/>
          <w:iCs/>
        </w:rPr>
        <w:t>community groups</w:t>
      </w:r>
      <w:r w:rsidR="007D6764" w:rsidRPr="00DD4006">
        <w:rPr>
          <w:rFonts w:ascii="Times New Roman" w:hAnsi="Times New Roman" w:cs="Times New Roman"/>
          <w:i/>
          <w:iCs/>
        </w:rPr>
        <w:t xml:space="preserve"> </w:t>
      </w:r>
      <w:r w:rsidR="007D6764" w:rsidRPr="00DD4006">
        <w:rPr>
          <w:rFonts w:ascii="Times New Roman" w:hAnsi="Times New Roman" w:cs="Times New Roman"/>
        </w:rPr>
        <w:t>activities being conducted at the Castle.</w:t>
      </w:r>
    </w:p>
    <w:p w14:paraId="3D7B975A" w14:textId="388358CA" w:rsidR="00F93A87" w:rsidRDefault="00F93A87" w:rsidP="00A37A16">
      <w:pPr>
        <w:pStyle w:val="ListParagraph"/>
        <w:numPr>
          <w:ilvl w:val="0"/>
          <w:numId w:val="34"/>
        </w:numPr>
        <w:spacing w:after="0" w:line="360" w:lineRule="auto"/>
        <w:jc w:val="both"/>
        <w:rPr>
          <w:rFonts w:ascii="Times New Roman" w:hAnsi="Times New Roman" w:cs="Times New Roman"/>
        </w:rPr>
      </w:pPr>
      <w:r w:rsidRPr="00DD4006">
        <w:rPr>
          <w:rFonts w:ascii="Times New Roman" w:hAnsi="Times New Roman" w:cs="Times New Roman"/>
        </w:rPr>
        <w:t>In view of the questions around the financial sustainability of the CCB which relates to concerns around its status as a “Going concern,” as well as the historical under performance</w:t>
      </w:r>
      <w:r w:rsidRPr="00EF13CE">
        <w:rPr>
          <w:rFonts w:ascii="Times New Roman" w:hAnsi="Times New Roman" w:cs="Times New Roman"/>
        </w:rPr>
        <w:t xml:space="preserve"> regarding revenue collection, the Committee recommends that the CCB pays specific attention to these issues and inform it on developments in this regard, as soon as possible. </w:t>
      </w:r>
    </w:p>
    <w:p w14:paraId="21F21B32" w14:textId="5EA69C94" w:rsidR="00F85C2F" w:rsidRPr="00F85C2F" w:rsidRDefault="00F85C2F" w:rsidP="00F85C2F">
      <w:pPr>
        <w:pStyle w:val="ListParagraph"/>
        <w:numPr>
          <w:ilvl w:val="0"/>
          <w:numId w:val="34"/>
        </w:numPr>
        <w:spacing w:after="0" w:line="360" w:lineRule="auto"/>
        <w:jc w:val="both"/>
        <w:rPr>
          <w:rFonts w:ascii="Times New Roman" w:hAnsi="Times New Roman" w:cs="Times New Roman"/>
        </w:rPr>
      </w:pPr>
      <w:r w:rsidRPr="00EF13CE">
        <w:rPr>
          <w:rFonts w:ascii="Times New Roman" w:hAnsi="Times New Roman" w:cs="Times New Roman"/>
        </w:rPr>
        <w:t>The</w:t>
      </w:r>
      <w:r>
        <w:rPr>
          <w:rFonts w:ascii="Times New Roman" w:hAnsi="Times New Roman" w:cs="Times New Roman"/>
        </w:rPr>
        <w:t xml:space="preserve"> Committee urges the CCB to work towards the removal of obstacles in the Castle being recognised as a </w:t>
      </w:r>
      <w:r w:rsidR="007D6764" w:rsidRPr="00EB782E">
        <w:rPr>
          <w:rFonts w:ascii="Times New Roman" w:hAnsi="Times New Roman" w:cs="Times New Roman"/>
          <w:color w:val="000000"/>
        </w:rPr>
        <w:t>United Nations Educational, Scientific and Cultural Organisation</w:t>
      </w:r>
      <w:r w:rsidR="007D6764" w:rsidRPr="00EF13CE">
        <w:rPr>
          <w:rFonts w:ascii="Times New Roman" w:hAnsi="Times New Roman" w:cs="Times New Roman"/>
          <w:color w:val="000000"/>
        </w:rPr>
        <w:t xml:space="preserve"> </w:t>
      </w:r>
      <w:r w:rsidR="007D6764">
        <w:rPr>
          <w:rFonts w:ascii="Times New Roman" w:hAnsi="Times New Roman" w:cs="Times New Roman"/>
          <w:color w:val="000000"/>
        </w:rPr>
        <w:t>(</w:t>
      </w:r>
      <w:r w:rsidRPr="00EF13CE">
        <w:rPr>
          <w:rFonts w:ascii="Times New Roman" w:hAnsi="Times New Roman" w:cs="Times New Roman"/>
          <w:color w:val="000000"/>
        </w:rPr>
        <w:t>UNESCO</w:t>
      </w:r>
      <w:r w:rsidR="007D6764">
        <w:rPr>
          <w:rFonts w:ascii="Times New Roman" w:hAnsi="Times New Roman" w:cs="Times New Roman"/>
          <w:color w:val="000000"/>
        </w:rPr>
        <w:t>)</w:t>
      </w:r>
      <w:r w:rsidRPr="00EF13CE">
        <w:rPr>
          <w:rFonts w:ascii="Times New Roman" w:hAnsi="Times New Roman" w:cs="Times New Roman"/>
          <w:color w:val="000000"/>
        </w:rPr>
        <w:t xml:space="preserve"> World Heritage S</w:t>
      </w:r>
      <w:r>
        <w:rPr>
          <w:rFonts w:ascii="Times New Roman" w:hAnsi="Times New Roman" w:cs="Times New Roman"/>
          <w:color w:val="000000"/>
        </w:rPr>
        <w:t xml:space="preserve">ite. Updates in this regard should be provided in all future CCB Annual Report, including that of 2018/19. </w:t>
      </w:r>
    </w:p>
    <w:p w14:paraId="341EBEF5" w14:textId="54C9A961" w:rsidR="00F85C2F" w:rsidRDefault="00F85C2F" w:rsidP="00F85C2F">
      <w:pPr>
        <w:spacing w:after="0" w:line="360" w:lineRule="auto"/>
        <w:jc w:val="both"/>
        <w:rPr>
          <w:rFonts w:ascii="Times New Roman" w:hAnsi="Times New Roman" w:cs="Times New Roman"/>
        </w:rPr>
      </w:pPr>
    </w:p>
    <w:p w14:paraId="5773C5D4" w14:textId="70170866" w:rsidR="00F85C2F" w:rsidRDefault="00F85C2F" w:rsidP="00F85C2F">
      <w:pPr>
        <w:spacing w:after="0" w:line="360" w:lineRule="auto"/>
        <w:jc w:val="both"/>
        <w:rPr>
          <w:rFonts w:ascii="Times New Roman" w:hAnsi="Times New Roman" w:cs="Times New Roman"/>
        </w:rPr>
      </w:pPr>
    </w:p>
    <w:p w14:paraId="3EAA2D70" w14:textId="150F940B" w:rsidR="00F85C2F" w:rsidRDefault="00F85C2F" w:rsidP="00F85C2F">
      <w:pPr>
        <w:spacing w:after="0" w:line="360" w:lineRule="auto"/>
        <w:jc w:val="both"/>
        <w:rPr>
          <w:rFonts w:ascii="Times New Roman" w:hAnsi="Times New Roman" w:cs="Times New Roman"/>
        </w:rPr>
      </w:pPr>
    </w:p>
    <w:p w14:paraId="11AF2664" w14:textId="3AA401E6" w:rsidR="00F85C2F" w:rsidRDefault="00F85C2F" w:rsidP="00F85C2F">
      <w:pPr>
        <w:spacing w:after="0" w:line="360" w:lineRule="auto"/>
        <w:jc w:val="both"/>
        <w:rPr>
          <w:rFonts w:ascii="Times New Roman" w:hAnsi="Times New Roman" w:cs="Times New Roman"/>
        </w:rPr>
      </w:pPr>
    </w:p>
    <w:p w14:paraId="40E9B49D" w14:textId="389245BE" w:rsidR="00F85C2F" w:rsidRDefault="00F85C2F" w:rsidP="00F85C2F">
      <w:pPr>
        <w:spacing w:after="0" w:line="360" w:lineRule="auto"/>
        <w:jc w:val="both"/>
        <w:rPr>
          <w:rFonts w:ascii="Times New Roman" w:hAnsi="Times New Roman" w:cs="Times New Roman"/>
        </w:rPr>
      </w:pPr>
    </w:p>
    <w:p w14:paraId="5E8A6CED" w14:textId="52B4FF9A" w:rsidR="00F85C2F" w:rsidRDefault="00F85C2F" w:rsidP="00F85C2F">
      <w:pPr>
        <w:spacing w:after="0" w:line="360" w:lineRule="auto"/>
        <w:jc w:val="both"/>
        <w:rPr>
          <w:rFonts w:ascii="Times New Roman" w:hAnsi="Times New Roman" w:cs="Times New Roman"/>
        </w:rPr>
      </w:pPr>
    </w:p>
    <w:p w14:paraId="04BE937C" w14:textId="1DB991FB" w:rsidR="00F85C2F" w:rsidRDefault="00F85C2F" w:rsidP="00F85C2F">
      <w:pPr>
        <w:spacing w:after="0" w:line="360" w:lineRule="auto"/>
        <w:jc w:val="both"/>
        <w:rPr>
          <w:rFonts w:ascii="Times New Roman" w:hAnsi="Times New Roman" w:cs="Times New Roman"/>
        </w:rPr>
      </w:pPr>
    </w:p>
    <w:p w14:paraId="732207EC" w14:textId="7BCF954C" w:rsidR="00F85C2F" w:rsidRDefault="00F85C2F" w:rsidP="00F85C2F">
      <w:pPr>
        <w:spacing w:after="0" w:line="360" w:lineRule="auto"/>
        <w:jc w:val="both"/>
        <w:rPr>
          <w:rFonts w:ascii="Times New Roman" w:hAnsi="Times New Roman" w:cs="Times New Roman"/>
        </w:rPr>
      </w:pPr>
    </w:p>
    <w:p w14:paraId="27D5DD98" w14:textId="2CB71A78" w:rsidR="00F85C2F" w:rsidRPr="00F85C2F" w:rsidRDefault="00F85C2F" w:rsidP="00F85C2F">
      <w:pPr>
        <w:spacing w:after="0" w:line="360" w:lineRule="auto"/>
        <w:jc w:val="both"/>
        <w:rPr>
          <w:rFonts w:ascii="Times New Roman" w:hAnsi="Times New Roman" w:cs="Times New Roman"/>
        </w:rPr>
      </w:pPr>
    </w:p>
    <w:p w14:paraId="753A3A75" w14:textId="1E0D04CE" w:rsidR="00A37A16" w:rsidRDefault="00A37A16" w:rsidP="00A37A16">
      <w:pPr>
        <w:spacing w:after="0" w:line="360" w:lineRule="auto"/>
        <w:ind w:left="284" w:right="282"/>
        <w:rPr>
          <w:rFonts w:ascii="Times New Roman" w:hAnsi="Times New Roman" w:cs="Times New Roman"/>
          <w:b/>
        </w:rPr>
      </w:pPr>
    </w:p>
    <w:p w14:paraId="0E11BB6B" w14:textId="72536144" w:rsidR="00B85C6E" w:rsidRPr="003422D6" w:rsidRDefault="00EF13CE" w:rsidP="00A37A16">
      <w:pPr>
        <w:spacing w:after="0" w:line="360" w:lineRule="auto"/>
        <w:ind w:left="-426" w:hanging="141"/>
        <w:jc w:val="center"/>
        <w:rPr>
          <w:rFonts w:ascii="Times New Roman" w:hAnsi="Times New Roman" w:cs="Times New Roman"/>
          <w:b/>
          <w:u w:val="single"/>
        </w:rPr>
      </w:pPr>
      <w:r>
        <w:rPr>
          <w:rFonts w:ascii="Times New Roman" w:hAnsi="Times New Roman" w:cs="Times New Roman"/>
          <w:b/>
          <w:u w:val="single"/>
        </w:rPr>
        <w:t>ARMAMENTS CORPORATION OF SOUTH AFRICA (</w:t>
      </w:r>
      <w:r w:rsidR="00B85C6E" w:rsidRPr="003422D6">
        <w:rPr>
          <w:rFonts w:ascii="Times New Roman" w:hAnsi="Times New Roman" w:cs="Times New Roman"/>
          <w:b/>
          <w:u w:val="single"/>
        </w:rPr>
        <w:t>ARMSCOR</w:t>
      </w:r>
      <w:r>
        <w:rPr>
          <w:rFonts w:ascii="Times New Roman" w:hAnsi="Times New Roman" w:cs="Times New Roman"/>
          <w:b/>
          <w:u w:val="single"/>
        </w:rPr>
        <w:t>)</w:t>
      </w:r>
    </w:p>
    <w:p w14:paraId="73D062D7" w14:textId="77777777" w:rsidR="0037465F" w:rsidRPr="00FF1142" w:rsidRDefault="0037465F" w:rsidP="00A37A16">
      <w:pPr>
        <w:spacing w:after="0" w:line="360" w:lineRule="auto"/>
        <w:jc w:val="center"/>
        <w:rPr>
          <w:rFonts w:ascii="Times New Roman" w:eastAsia="Arial Unicode MS" w:hAnsi="Times New Roman" w:cs="Times New Roman"/>
          <w:b/>
          <w:sz w:val="24"/>
          <w:u w:color="000000"/>
        </w:rPr>
      </w:pPr>
    </w:p>
    <w:p w14:paraId="79015B82" w14:textId="7357509F" w:rsidR="00D0065F" w:rsidRPr="00D0065F" w:rsidRDefault="00D0065F" w:rsidP="00A37A16">
      <w:pPr>
        <w:spacing w:after="0" w:line="360" w:lineRule="auto"/>
        <w:jc w:val="both"/>
        <w:rPr>
          <w:rFonts w:ascii="Times New Roman" w:hAnsi="Times New Roman" w:cs="Times New Roman"/>
        </w:rPr>
      </w:pPr>
      <w:r w:rsidRPr="00D0065F">
        <w:rPr>
          <w:rFonts w:ascii="Times New Roman" w:hAnsi="Times New Roman" w:cs="Times New Roman"/>
        </w:rPr>
        <w:t xml:space="preserve">The </w:t>
      </w:r>
      <w:r>
        <w:rPr>
          <w:rFonts w:ascii="Times New Roman" w:hAnsi="Times New Roman" w:cs="Times New Roman"/>
        </w:rPr>
        <w:t>Portfolio Committee on Defence and Military Veterans (</w:t>
      </w:r>
      <w:r w:rsidR="003B02F6">
        <w:rPr>
          <w:rFonts w:ascii="Times New Roman" w:hAnsi="Times New Roman" w:cs="Times New Roman"/>
        </w:rPr>
        <w:t>PCODMV</w:t>
      </w:r>
      <w:r>
        <w:rPr>
          <w:rFonts w:ascii="Times New Roman" w:hAnsi="Times New Roman" w:cs="Times New Roman"/>
        </w:rPr>
        <w:t>)</w:t>
      </w:r>
      <w:r w:rsidRPr="00D0065F">
        <w:rPr>
          <w:rFonts w:ascii="Times New Roman" w:hAnsi="Times New Roman" w:cs="Times New Roman"/>
        </w:rPr>
        <w:t>, having considered the 2019/20 Corporate Plan of the Armaments Corporation of South Africa (Armscor), reports as follows:</w:t>
      </w:r>
    </w:p>
    <w:p w14:paraId="04E86426" w14:textId="77777777" w:rsidR="00D0065F" w:rsidRPr="00D0065F" w:rsidRDefault="00D0065F" w:rsidP="00A37A16">
      <w:pPr>
        <w:numPr>
          <w:ilvl w:val="0"/>
          <w:numId w:val="9"/>
        </w:numPr>
        <w:spacing w:after="0" w:line="360" w:lineRule="auto"/>
        <w:ind w:right="4"/>
        <w:jc w:val="both"/>
        <w:outlineLvl w:val="0"/>
        <w:rPr>
          <w:rFonts w:ascii="Times New Roman" w:eastAsia="Arial Unicode MS" w:hAnsi="Times New Roman" w:cs="Times New Roman"/>
          <w:b/>
          <w:caps/>
          <w:color w:val="000000"/>
          <w:u w:color="000000"/>
        </w:rPr>
      </w:pPr>
    </w:p>
    <w:p w14:paraId="6256C844" w14:textId="77777777" w:rsidR="00D0065F" w:rsidRPr="00D0065F" w:rsidRDefault="00D0065F" w:rsidP="00A37A16">
      <w:pPr>
        <w:numPr>
          <w:ilvl w:val="0"/>
          <w:numId w:val="9"/>
        </w:numPr>
        <w:spacing w:after="0" w:line="360" w:lineRule="auto"/>
        <w:ind w:right="4"/>
        <w:jc w:val="both"/>
        <w:outlineLvl w:val="0"/>
        <w:rPr>
          <w:rFonts w:ascii="Times New Roman" w:eastAsia="Arial Unicode MS" w:hAnsi="Times New Roman" w:cs="Times New Roman"/>
          <w:b/>
          <w:caps/>
          <w:color w:val="000000"/>
          <w:u w:color="000000"/>
        </w:rPr>
      </w:pPr>
      <w:r w:rsidRPr="00D0065F">
        <w:rPr>
          <w:rFonts w:ascii="Times New Roman" w:eastAsia="Arial Unicode MS" w:hAnsi="Times New Roman" w:cs="Times New Roman"/>
          <w:b/>
          <w:caps/>
          <w:color w:val="000000"/>
          <w:u w:color="000000"/>
        </w:rPr>
        <w:t>1.</w:t>
      </w:r>
      <w:r w:rsidRPr="00D0065F">
        <w:rPr>
          <w:rFonts w:ascii="Times New Roman" w:eastAsia="Arial Unicode MS" w:hAnsi="Times New Roman" w:cs="Times New Roman"/>
          <w:b/>
          <w:caps/>
          <w:color w:val="000000"/>
          <w:u w:color="000000"/>
        </w:rPr>
        <w:tab/>
        <w:t xml:space="preserve">Introduction </w:t>
      </w:r>
    </w:p>
    <w:p w14:paraId="364DB6F7"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p>
    <w:p w14:paraId="5E70E889" w14:textId="4A50D4BD" w:rsidR="00D0065F" w:rsidRPr="00D0065F" w:rsidRDefault="00D0065F" w:rsidP="00A37A16">
      <w:pPr>
        <w:spacing w:after="0" w:line="360" w:lineRule="auto"/>
        <w:ind w:left="720" w:right="4" w:hanging="720"/>
        <w:jc w:val="both"/>
        <w:outlineLvl w:val="0"/>
        <w:rPr>
          <w:rFonts w:ascii="Times New Roman" w:eastAsia="Arial Unicode MS" w:hAnsi="Times New Roman" w:cs="Times New Roman"/>
          <w:b/>
          <w:color w:val="000000"/>
          <w:u w:color="000000"/>
        </w:rPr>
      </w:pPr>
      <w:r>
        <w:rPr>
          <w:rFonts w:ascii="Times New Roman" w:eastAsia="Arial Unicode MS" w:hAnsi="Times New Roman" w:cs="Times New Roman"/>
          <w:b/>
          <w:color w:val="000000"/>
          <w:u w:color="000000"/>
        </w:rPr>
        <w:t>1.1</w:t>
      </w:r>
      <w:r>
        <w:rPr>
          <w:rFonts w:ascii="Times New Roman" w:eastAsia="Arial Unicode MS" w:hAnsi="Times New Roman" w:cs="Times New Roman"/>
          <w:b/>
          <w:color w:val="000000"/>
          <w:u w:color="000000"/>
        </w:rPr>
        <w:tab/>
      </w:r>
      <w:r w:rsidRPr="00D0065F">
        <w:rPr>
          <w:rFonts w:ascii="Times New Roman" w:eastAsia="Arial Unicode MS" w:hAnsi="Times New Roman" w:cs="Times New Roman"/>
          <w:b/>
          <w:color w:val="000000"/>
          <w:u w:color="000000"/>
        </w:rPr>
        <w:t xml:space="preserve">Mandate of </w:t>
      </w:r>
      <w:r w:rsidR="007D6764">
        <w:rPr>
          <w:rFonts w:ascii="Times New Roman" w:eastAsia="Arial Unicode MS" w:hAnsi="Times New Roman" w:cs="Times New Roman"/>
          <w:b/>
          <w:color w:val="000000"/>
          <w:u w:color="000000"/>
        </w:rPr>
        <w:t>Armscor</w:t>
      </w:r>
    </w:p>
    <w:p w14:paraId="2C95C290"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p>
    <w:p w14:paraId="0855CC48"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The Armaments Corporation of South Africa SOC Ltd (Armscor) was established in terms of the Armaments Production and Development Act (No. 57 of 1968) to satisfy the requirements of the South African National Defence Force (SANDF) in respect of Defence Matériel.</w:t>
      </w:r>
    </w:p>
    <w:p w14:paraId="5E8AA1F3"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p>
    <w:p w14:paraId="0773BF2C" w14:textId="0DEE209F" w:rsidR="00D0065F" w:rsidRPr="00D0065F" w:rsidRDefault="00D0065F" w:rsidP="00A37A16">
      <w:pPr>
        <w:spacing w:after="0" w:line="360" w:lineRule="auto"/>
        <w:ind w:right="4"/>
        <w:jc w:val="both"/>
        <w:outlineLvl w:val="0"/>
        <w:rPr>
          <w:rFonts w:ascii="Times New Roman" w:eastAsia="Arial Unicode MS" w:hAnsi="Times New Roman" w:cs="Times New Roman"/>
          <w:b/>
          <w:color w:val="000000"/>
          <w:u w:color="000000"/>
        </w:rPr>
      </w:pPr>
      <w:r>
        <w:rPr>
          <w:rFonts w:ascii="Times New Roman" w:eastAsia="Arial Unicode MS" w:hAnsi="Times New Roman" w:cs="Times New Roman"/>
          <w:b/>
          <w:color w:val="000000"/>
          <w:u w:color="000000"/>
        </w:rPr>
        <w:t>1.2</w:t>
      </w:r>
      <w:r>
        <w:rPr>
          <w:rFonts w:ascii="Times New Roman" w:eastAsia="Arial Unicode MS" w:hAnsi="Times New Roman" w:cs="Times New Roman"/>
          <w:b/>
          <w:color w:val="000000"/>
          <w:u w:color="000000"/>
        </w:rPr>
        <w:tab/>
      </w:r>
      <w:r w:rsidRPr="00D0065F">
        <w:rPr>
          <w:rFonts w:ascii="Times New Roman" w:eastAsia="Arial Unicode MS" w:hAnsi="Times New Roman" w:cs="Times New Roman"/>
          <w:b/>
          <w:color w:val="000000"/>
          <w:u w:color="000000"/>
        </w:rPr>
        <w:t xml:space="preserve">Main Objective of </w:t>
      </w:r>
      <w:r w:rsidR="007D6764">
        <w:rPr>
          <w:rFonts w:ascii="Times New Roman" w:eastAsia="Arial Unicode MS" w:hAnsi="Times New Roman" w:cs="Times New Roman"/>
          <w:b/>
          <w:color w:val="000000"/>
          <w:u w:color="000000"/>
        </w:rPr>
        <w:t>Armscor</w:t>
      </w:r>
    </w:p>
    <w:p w14:paraId="7E79B0EE"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b/>
          <w:color w:val="000000"/>
          <w:u w:color="000000"/>
        </w:rPr>
      </w:pPr>
    </w:p>
    <w:p w14:paraId="1D859246" w14:textId="597B1E1B" w:rsid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The objectives and mandate of Armscor are defined in the Armaments Corporation of South Africa Limited Act of 2003 and includes the objective of meeting the defence matériel requirements of the Department of Defence (DOD) effectively, efficiently, and economically. Furthermore, Armscor are to meet the defence technology, research, development, analysis, and test and evaluation requirements of the DOD effectively, efficiently, and economically.</w:t>
      </w:r>
    </w:p>
    <w:p w14:paraId="633EE8DE"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p>
    <w:p w14:paraId="28494BFE" w14:textId="4BB30B83" w:rsidR="00D0065F" w:rsidRPr="00D0065F" w:rsidRDefault="00D0065F" w:rsidP="00A37A16">
      <w:pPr>
        <w:spacing w:after="0" w:line="360" w:lineRule="auto"/>
        <w:ind w:right="4"/>
        <w:contextualSpacing/>
        <w:jc w:val="both"/>
        <w:outlineLvl w:val="0"/>
        <w:rPr>
          <w:rFonts w:ascii="Times New Roman" w:eastAsia="Arial Unicode MS" w:hAnsi="Times New Roman" w:cs="Times New Roman"/>
          <w:b/>
          <w:color w:val="000000"/>
          <w:u w:color="000000"/>
        </w:rPr>
      </w:pPr>
      <w:r>
        <w:rPr>
          <w:rFonts w:ascii="Times New Roman" w:eastAsia="Arial Unicode MS" w:hAnsi="Times New Roman" w:cs="Times New Roman"/>
          <w:b/>
          <w:color w:val="000000"/>
          <w:u w:color="000000"/>
        </w:rPr>
        <w:t>2.</w:t>
      </w:r>
      <w:r>
        <w:rPr>
          <w:rFonts w:ascii="Times New Roman" w:eastAsia="Arial Unicode MS" w:hAnsi="Times New Roman" w:cs="Times New Roman"/>
          <w:b/>
          <w:color w:val="000000"/>
          <w:u w:color="000000"/>
        </w:rPr>
        <w:tab/>
      </w:r>
      <w:r w:rsidRPr="00D0065F">
        <w:rPr>
          <w:rFonts w:ascii="Times New Roman" w:eastAsia="Arial Unicode MS" w:hAnsi="Times New Roman" w:cs="Times New Roman"/>
          <w:b/>
          <w:color w:val="000000"/>
          <w:u w:color="000000"/>
        </w:rPr>
        <w:t xml:space="preserve">ARMSCOR CONTRIBUTION TO NATIONAL DEVELOPMENT PLAN </w:t>
      </w:r>
    </w:p>
    <w:p w14:paraId="1EF50A78"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p>
    <w:p w14:paraId="399F641A"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The 2019 Corporate Plan lists a number of contributions from Armscor to the National Development Plan (NDP), including the following:</w:t>
      </w:r>
    </w:p>
    <w:p w14:paraId="2986FF91" w14:textId="77777777" w:rsidR="00D0065F" w:rsidRDefault="00D0065F" w:rsidP="00A37A16">
      <w:pPr>
        <w:spacing w:after="0" w:line="360" w:lineRule="auto"/>
        <w:ind w:right="4"/>
        <w:contextualSpacing/>
        <w:jc w:val="both"/>
        <w:outlineLvl w:val="0"/>
        <w:rPr>
          <w:rFonts w:ascii="Times New Roman" w:eastAsia="Arial Unicode MS" w:hAnsi="Times New Roman" w:cs="Times New Roman"/>
          <w:color w:val="000000"/>
          <w:u w:color="000000"/>
        </w:rPr>
      </w:pPr>
    </w:p>
    <w:p w14:paraId="4455B1F6" w14:textId="71A4D000" w:rsidR="00D0065F" w:rsidRPr="00F85C2F" w:rsidRDefault="00D0065F" w:rsidP="00F85C2F">
      <w:pPr>
        <w:pStyle w:val="ListParagraph"/>
        <w:numPr>
          <w:ilvl w:val="0"/>
          <w:numId w:val="35"/>
        </w:num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Sharpening South Africa’s innovative edge by continuing its contribution to global scientific and</w:t>
      </w:r>
      <w:r w:rsidR="002664D1">
        <w:rPr>
          <w:rFonts w:ascii="Times New Roman" w:eastAsia="Arial Unicode MS" w:hAnsi="Times New Roman" w:cs="Times New Roman"/>
          <w:color w:val="000000"/>
          <w:u w:color="000000"/>
        </w:rPr>
        <w:t xml:space="preserve"> </w:t>
      </w:r>
      <w:r w:rsidRPr="00F85C2F">
        <w:rPr>
          <w:rFonts w:ascii="Times New Roman" w:eastAsia="Arial Unicode MS" w:hAnsi="Times New Roman" w:cs="Times New Roman"/>
          <w:color w:val="000000"/>
          <w:u w:color="000000"/>
        </w:rPr>
        <w:t>technological advancement;</w:t>
      </w:r>
    </w:p>
    <w:p w14:paraId="38E5C100" w14:textId="77777777" w:rsidR="00D0065F" w:rsidRDefault="00D0065F" w:rsidP="00A37A16">
      <w:pPr>
        <w:pStyle w:val="ListParagraph"/>
        <w:numPr>
          <w:ilvl w:val="0"/>
          <w:numId w:val="35"/>
        </w:num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Implementing greater investment in research and development and better use of existing resources;</w:t>
      </w:r>
    </w:p>
    <w:p w14:paraId="341E456C" w14:textId="77777777" w:rsidR="00D0065F" w:rsidRDefault="00D0065F" w:rsidP="00A37A16">
      <w:pPr>
        <w:pStyle w:val="ListParagraph"/>
        <w:numPr>
          <w:ilvl w:val="0"/>
          <w:numId w:val="35"/>
        </w:num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Facilitating innovation and enhanced co-operation between public service, technology institutions and the private sector in areas of potential dual use (military and civilian application);</w:t>
      </w:r>
    </w:p>
    <w:p w14:paraId="151F0AEB" w14:textId="77777777" w:rsidR="00D0065F" w:rsidRDefault="00D0065F" w:rsidP="00A37A16">
      <w:pPr>
        <w:pStyle w:val="ListParagraph"/>
        <w:numPr>
          <w:ilvl w:val="0"/>
          <w:numId w:val="35"/>
        </w:num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Committing to procurement approaches that stimulate domestic industry and job creation; and</w:t>
      </w:r>
    </w:p>
    <w:p w14:paraId="292C94C2" w14:textId="76FE4EB9" w:rsidR="00D0065F" w:rsidRPr="00D0065F" w:rsidRDefault="00D0065F" w:rsidP="00A37A16">
      <w:pPr>
        <w:pStyle w:val="ListParagraph"/>
        <w:numPr>
          <w:ilvl w:val="0"/>
          <w:numId w:val="35"/>
        </w:numPr>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Procuring from and supporting SMMEs, black-owned and black-managed enterprises, and female-led enterprises, the youth, and military veterans.</w:t>
      </w:r>
    </w:p>
    <w:p w14:paraId="2E53A022" w14:textId="77777777" w:rsidR="00D0065F" w:rsidRPr="00D0065F" w:rsidRDefault="00D0065F" w:rsidP="00A37A16">
      <w:pPr>
        <w:spacing w:after="0" w:line="360" w:lineRule="auto"/>
        <w:ind w:right="4"/>
        <w:jc w:val="both"/>
        <w:outlineLvl w:val="0"/>
        <w:rPr>
          <w:rFonts w:ascii="Times New Roman" w:eastAsia="Arial Unicode MS" w:hAnsi="Times New Roman" w:cs="Times New Roman"/>
          <w:b/>
          <w:color w:val="000000"/>
          <w:u w:color="000000"/>
        </w:rPr>
      </w:pPr>
    </w:p>
    <w:p w14:paraId="59330108" w14:textId="7EAD59C3" w:rsidR="00D0065F" w:rsidRPr="00D0065F" w:rsidRDefault="00D0065F" w:rsidP="00A37A16">
      <w:pPr>
        <w:spacing w:after="0" w:line="360" w:lineRule="auto"/>
        <w:ind w:right="4"/>
        <w:jc w:val="both"/>
        <w:outlineLvl w:val="0"/>
        <w:rPr>
          <w:rFonts w:ascii="Times New Roman" w:eastAsia="Arial Unicode MS" w:hAnsi="Times New Roman" w:cs="Times New Roman"/>
          <w:b/>
          <w:color w:val="000000"/>
          <w:sz w:val="24"/>
          <w:u w:color="000000"/>
        </w:rPr>
      </w:pPr>
      <w:r w:rsidRPr="00D0065F">
        <w:rPr>
          <w:rFonts w:ascii="Times New Roman" w:eastAsia="Arial Unicode MS" w:hAnsi="Times New Roman" w:cs="Times New Roman"/>
          <w:b/>
          <w:color w:val="000000"/>
          <w:u w:color="000000"/>
        </w:rPr>
        <w:t>3.</w:t>
      </w:r>
      <w:r w:rsidRPr="00D0065F">
        <w:rPr>
          <w:rFonts w:ascii="Times New Roman" w:eastAsia="Arial Unicode MS" w:hAnsi="Times New Roman" w:cs="Times New Roman"/>
          <w:b/>
          <w:color w:val="000000"/>
          <w:u w:color="000000"/>
        </w:rPr>
        <w:tab/>
        <w:t xml:space="preserve">THE MEDIUM TERM STRATEGIC FRAMEWORK </w:t>
      </w:r>
      <w:r>
        <w:rPr>
          <w:rFonts w:ascii="Times New Roman" w:eastAsia="Calibri" w:hAnsi="Times New Roman" w:cs="Times New Roman"/>
          <w:b/>
          <w:szCs w:val="20"/>
        </w:rPr>
        <w:t>(2015/16 - 2019/20)</w:t>
      </w:r>
    </w:p>
    <w:p w14:paraId="14BB7117" w14:textId="77777777" w:rsidR="00D0065F" w:rsidRPr="00D0065F" w:rsidRDefault="00D0065F" w:rsidP="00A37A16">
      <w:pPr>
        <w:spacing w:after="0" w:line="360" w:lineRule="auto"/>
        <w:ind w:right="4"/>
        <w:jc w:val="both"/>
        <w:outlineLvl w:val="0"/>
        <w:rPr>
          <w:rFonts w:ascii="Times New Roman" w:eastAsia="Calibri" w:hAnsi="Times New Roman" w:cs="Times New Roman"/>
        </w:rPr>
      </w:pPr>
    </w:p>
    <w:p w14:paraId="75EE4962" w14:textId="77777777" w:rsidR="00D0065F" w:rsidRPr="00D0065F" w:rsidRDefault="00D0065F" w:rsidP="00A37A16">
      <w:p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rPr>
        <w:t>Armscor’s contribution to the Medium-term Strategic Framework (MTSF) goals are twofold. Firstly, Armscor support the DOD which, in turn, contributes to the following MTSF two goals:</w:t>
      </w:r>
    </w:p>
    <w:p w14:paraId="5182201F" w14:textId="77777777" w:rsidR="00D0065F" w:rsidRPr="00D0065F" w:rsidRDefault="00D0065F" w:rsidP="00A37A16">
      <w:pPr>
        <w:spacing w:after="0" w:line="360" w:lineRule="auto"/>
        <w:ind w:right="4"/>
        <w:jc w:val="both"/>
        <w:outlineLvl w:val="0"/>
        <w:rPr>
          <w:rFonts w:ascii="Times New Roman" w:eastAsia="Calibri" w:hAnsi="Times New Roman" w:cs="Times New Roman"/>
        </w:rPr>
      </w:pPr>
    </w:p>
    <w:p w14:paraId="3C3037E5" w14:textId="77777777" w:rsidR="00D0065F" w:rsidRDefault="00D0065F" w:rsidP="00A37A16">
      <w:pPr>
        <w:pStyle w:val="ListParagraph"/>
        <w:numPr>
          <w:ilvl w:val="0"/>
          <w:numId w:val="36"/>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b/>
        </w:rPr>
        <w:t>Outcome 3:</w:t>
      </w:r>
      <w:r w:rsidRPr="00D0065F">
        <w:rPr>
          <w:rFonts w:ascii="Times New Roman" w:eastAsia="Calibri" w:hAnsi="Times New Roman" w:cs="Times New Roman"/>
        </w:rPr>
        <w:t xml:space="preserve"> “All people in South Africa are and feel safe”</w:t>
      </w:r>
    </w:p>
    <w:p w14:paraId="600E6216" w14:textId="77777777" w:rsidR="00D0065F" w:rsidRDefault="00D0065F" w:rsidP="00A37A16">
      <w:pPr>
        <w:pStyle w:val="ListParagraph"/>
        <w:numPr>
          <w:ilvl w:val="1"/>
          <w:numId w:val="36"/>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rPr>
        <w:t>South Africa’s borders effectively defended, protected, secured and well-managed: Armscor supports this outcome with regard to providing technology and equipment to the DOD in support of the overarching strategy to defend, protect, secure, and ensure well-managed borders by securing the land, airspace and maritime borders.</w:t>
      </w:r>
    </w:p>
    <w:p w14:paraId="52C07BDB" w14:textId="77777777" w:rsidR="00D0065F" w:rsidRDefault="00D0065F" w:rsidP="00A37A16">
      <w:pPr>
        <w:pStyle w:val="ListParagraph"/>
        <w:numPr>
          <w:ilvl w:val="1"/>
          <w:numId w:val="36"/>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rPr>
        <w:t>Secure cyber space: Armscor provides support for capacitating a Cyber-Security Institution by the establishment of the Cyber Command Centre Headquarters.</w:t>
      </w:r>
    </w:p>
    <w:p w14:paraId="3D846B50" w14:textId="334AAC4B" w:rsidR="00D0065F" w:rsidRPr="00D0065F" w:rsidRDefault="00D0065F" w:rsidP="00A37A16">
      <w:pPr>
        <w:pStyle w:val="ListParagraph"/>
        <w:numPr>
          <w:ilvl w:val="1"/>
          <w:numId w:val="36"/>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rPr>
        <w:t>Corruption in the public and private sectors is reduced: Armscor will prevent corruption where prevalent and in the execution of Armscor’s mandate.</w:t>
      </w:r>
    </w:p>
    <w:p w14:paraId="1C15B4C8" w14:textId="77777777" w:rsidR="00D0065F" w:rsidRPr="00D0065F" w:rsidRDefault="00D0065F" w:rsidP="00A37A16">
      <w:pPr>
        <w:spacing w:after="0" w:line="360" w:lineRule="auto"/>
        <w:ind w:right="4"/>
        <w:contextualSpacing/>
        <w:jc w:val="both"/>
        <w:outlineLvl w:val="0"/>
        <w:rPr>
          <w:rFonts w:ascii="Times New Roman" w:eastAsia="Calibri" w:hAnsi="Times New Roman" w:cs="Times New Roman"/>
        </w:rPr>
      </w:pPr>
    </w:p>
    <w:p w14:paraId="671AEF98" w14:textId="77777777" w:rsidR="00D0065F" w:rsidRDefault="00D0065F" w:rsidP="00A37A16">
      <w:pPr>
        <w:pStyle w:val="ListParagraph"/>
        <w:numPr>
          <w:ilvl w:val="0"/>
          <w:numId w:val="36"/>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b/>
        </w:rPr>
        <w:t>Outcome 11:</w:t>
      </w:r>
      <w:r w:rsidRPr="00D0065F">
        <w:rPr>
          <w:rFonts w:ascii="Times New Roman" w:eastAsia="Calibri" w:hAnsi="Times New Roman" w:cs="Times New Roman"/>
        </w:rPr>
        <w:t xml:space="preserve"> “Creating a better South Africa and contributing to a better and safer Africa in a better world”</w:t>
      </w:r>
    </w:p>
    <w:p w14:paraId="2E64B5E3" w14:textId="45263DBA" w:rsidR="00D0065F" w:rsidRPr="00D0065F" w:rsidRDefault="00D0065F" w:rsidP="00A37A16">
      <w:pPr>
        <w:pStyle w:val="ListParagraph"/>
        <w:numPr>
          <w:ilvl w:val="1"/>
          <w:numId w:val="36"/>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rPr>
        <w:t>Political cohesion in Southern Africa to ensure a peaceful, secure and stable Southern African region: Armscor supports the DOD by supplying the necessary security equipment.</w:t>
      </w:r>
    </w:p>
    <w:p w14:paraId="68A28E11" w14:textId="77777777" w:rsidR="00D0065F" w:rsidRPr="00D0065F" w:rsidRDefault="00D0065F" w:rsidP="00A37A16">
      <w:pPr>
        <w:spacing w:after="0" w:line="360" w:lineRule="auto"/>
        <w:ind w:right="4"/>
        <w:jc w:val="both"/>
        <w:outlineLvl w:val="0"/>
        <w:rPr>
          <w:rFonts w:ascii="Times New Roman" w:eastAsia="Calibri" w:hAnsi="Times New Roman" w:cs="Times New Roman"/>
        </w:rPr>
      </w:pPr>
    </w:p>
    <w:p w14:paraId="3F3122C1" w14:textId="77777777" w:rsidR="00D0065F" w:rsidRPr="00D0065F" w:rsidRDefault="00D0065F" w:rsidP="00A37A16">
      <w:p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rPr>
        <w:t>Secondly, Armscor also indirectly supports the following MTSF outcomes:</w:t>
      </w:r>
    </w:p>
    <w:p w14:paraId="5B0F1443" w14:textId="77777777" w:rsidR="00D0065F" w:rsidRPr="00D0065F" w:rsidRDefault="00D0065F" w:rsidP="00A37A16">
      <w:pPr>
        <w:spacing w:after="0" w:line="360" w:lineRule="auto"/>
        <w:ind w:right="4"/>
        <w:jc w:val="both"/>
        <w:outlineLvl w:val="0"/>
        <w:rPr>
          <w:rFonts w:ascii="Times New Roman" w:eastAsia="Calibri" w:hAnsi="Times New Roman" w:cs="Times New Roman"/>
        </w:rPr>
      </w:pPr>
    </w:p>
    <w:p w14:paraId="5E47D8CE" w14:textId="77777777" w:rsidR="00D0065F" w:rsidRDefault="00D0065F" w:rsidP="00A37A16">
      <w:pPr>
        <w:pStyle w:val="ListParagraph"/>
        <w:numPr>
          <w:ilvl w:val="0"/>
          <w:numId w:val="37"/>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b/>
        </w:rPr>
        <w:t>MTSF Outcome 2:</w:t>
      </w:r>
      <w:r w:rsidRPr="00D0065F">
        <w:rPr>
          <w:rFonts w:ascii="Times New Roman" w:eastAsia="Calibri" w:hAnsi="Times New Roman" w:cs="Times New Roman"/>
        </w:rPr>
        <w:t xml:space="preserve"> “A long and healthy life for all South Africans”,</w:t>
      </w:r>
    </w:p>
    <w:p w14:paraId="1F92D447" w14:textId="77777777" w:rsidR="00D0065F" w:rsidRDefault="00D0065F" w:rsidP="00A37A16">
      <w:pPr>
        <w:pStyle w:val="ListParagraph"/>
        <w:numPr>
          <w:ilvl w:val="0"/>
          <w:numId w:val="37"/>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b/>
        </w:rPr>
        <w:t>MTSF Outcome 4:</w:t>
      </w:r>
      <w:r w:rsidRPr="00D0065F">
        <w:rPr>
          <w:rFonts w:ascii="Times New Roman" w:eastAsia="Calibri" w:hAnsi="Times New Roman" w:cs="Times New Roman"/>
        </w:rPr>
        <w:t xml:space="preserve"> “Decent employment through inclusive economic growth”,</w:t>
      </w:r>
    </w:p>
    <w:p w14:paraId="53DF2573" w14:textId="77777777" w:rsidR="00D0065F" w:rsidRDefault="00D0065F" w:rsidP="00A37A16">
      <w:pPr>
        <w:pStyle w:val="ListParagraph"/>
        <w:numPr>
          <w:ilvl w:val="0"/>
          <w:numId w:val="37"/>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b/>
        </w:rPr>
        <w:t>MTSF Outcome 5:</w:t>
      </w:r>
      <w:r w:rsidRPr="00D0065F">
        <w:rPr>
          <w:rFonts w:ascii="Times New Roman" w:eastAsia="Calibri" w:hAnsi="Times New Roman" w:cs="Times New Roman"/>
        </w:rPr>
        <w:t xml:space="preserve"> “A skilled and capable workforce to support an inclusive growth path”, and</w:t>
      </w:r>
    </w:p>
    <w:p w14:paraId="5C083335" w14:textId="6EABE78E" w:rsidR="00D0065F" w:rsidRPr="00D0065F" w:rsidRDefault="00D0065F" w:rsidP="00A37A16">
      <w:pPr>
        <w:pStyle w:val="ListParagraph"/>
        <w:numPr>
          <w:ilvl w:val="0"/>
          <w:numId w:val="37"/>
        </w:numPr>
        <w:spacing w:after="0" w:line="360" w:lineRule="auto"/>
        <w:ind w:right="4"/>
        <w:jc w:val="both"/>
        <w:outlineLvl w:val="0"/>
        <w:rPr>
          <w:rFonts w:ascii="Times New Roman" w:eastAsia="Calibri" w:hAnsi="Times New Roman" w:cs="Times New Roman"/>
        </w:rPr>
      </w:pPr>
      <w:r w:rsidRPr="00D0065F">
        <w:rPr>
          <w:rFonts w:ascii="Times New Roman" w:eastAsia="Calibri" w:hAnsi="Times New Roman" w:cs="Times New Roman"/>
          <w:b/>
        </w:rPr>
        <w:t>MTSF Outcome 12:</w:t>
      </w:r>
      <w:r w:rsidRPr="00D0065F">
        <w:rPr>
          <w:rFonts w:ascii="Times New Roman" w:eastAsia="Calibri" w:hAnsi="Times New Roman" w:cs="Times New Roman"/>
        </w:rPr>
        <w:t xml:space="preserve"> “An efficient, effective and development oriented public service and an empowered, fair and inclusive citizenship”.</w:t>
      </w:r>
    </w:p>
    <w:p w14:paraId="41A15E62" w14:textId="19AC3F65" w:rsidR="00D0065F" w:rsidRDefault="00D0065F" w:rsidP="00A37A16">
      <w:pPr>
        <w:spacing w:after="0" w:line="360" w:lineRule="auto"/>
        <w:ind w:right="4"/>
        <w:jc w:val="both"/>
        <w:outlineLvl w:val="0"/>
        <w:rPr>
          <w:rFonts w:ascii="Times New Roman" w:eastAsia="Calibri" w:hAnsi="Times New Roman" w:cs="Times New Roman"/>
        </w:rPr>
      </w:pPr>
    </w:p>
    <w:p w14:paraId="66AE9F2E" w14:textId="0F13A9ED" w:rsidR="00D0065F" w:rsidRDefault="00D0065F" w:rsidP="00A37A16">
      <w:pPr>
        <w:autoSpaceDE w:val="0"/>
        <w:autoSpaceDN w:val="0"/>
        <w:adjustRightInd w:val="0"/>
        <w:spacing w:after="0" w:line="360" w:lineRule="auto"/>
        <w:ind w:right="4"/>
        <w:jc w:val="both"/>
        <w:rPr>
          <w:rFonts w:ascii="Times New Roman" w:eastAsia="Arial Unicode MS" w:hAnsi="Times New Roman" w:cs="Times New Roman"/>
          <w:b/>
          <w:color w:val="000000"/>
          <w:u w:color="000000"/>
        </w:rPr>
      </w:pPr>
      <w:r w:rsidRPr="00D0065F">
        <w:rPr>
          <w:rFonts w:ascii="Times New Roman" w:eastAsia="Arial Unicode MS" w:hAnsi="Times New Roman" w:cs="Times New Roman"/>
          <w:b/>
          <w:color w:val="000000"/>
          <w:u w:color="000000"/>
        </w:rPr>
        <w:t>4.</w:t>
      </w:r>
      <w:r w:rsidRPr="00D0065F">
        <w:rPr>
          <w:rFonts w:ascii="Times New Roman" w:eastAsia="Arial Unicode MS" w:hAnsi="Times New Roman" w:cs="Times New Roman"/>
          <w:b/>
          <w:color w:val="000000"/>
          <w:u w:color="000000"/>
        </w:rPr>
        <w:tab/>
        <w:t>MEDIUM-TERM STRATEGIC FOCUS AREAS</w:t>
      </w:r>
    </w:p>
    <w:p w14:paraId="006A8F77" w14:textId="77777777" w:rsidR="00F85C2F" w:rsidRPr="00D0065F" w:rsidRDefault="00F85C2F" w:rsidP="00A37A16">
      <w:pPr>
        <w:autoSpaceDE w:val="0"/>
        <w:autoSpaceDN w:val="0"/>
        <w:adjustRightInd w:val="0"/>
        <w:spacing w:after="0" w:line="360" w:lineRule="auto"/>
        <w:ind w:right="4"/>
        <w:jc w:val="both"/>
        <w:rPr>
          <w:rFonts w:ascii="Times New Roman" w:eastAsia="Arial Unicode MS" w:hAnsi="Times New Roman" w:cs="Times New Roman"/>
          <w:b/>
          <w:color w:val="000000"/>
          <w:u w:color="000000"/>
        </w:rPr>
      </w:pPr>
    </w:p>
    <w:p w14:paraId="0D21F753" w14:textId="77777777" w:rsidR="00D0065F" w:rsidRPr="00D0065F" w:rsidRDefault="00D0065F" w:rsidP="00A37A16">
      <w:pPr>
        <w:autoSpaceDE w:val="0"/>
        <w:autoSpaceDN w:val="0"/>
        <w:adjustRightInd w:val="0"/>
        <w:spacing w:after="0" w:line="360" w:lineRule="auto"/>
        <w:ind w:right="4"/>
        <w:jc w:val="both"/>
        <w:rPr>
          <w:rFonts w:ascii="Times New Roman" w:eastAsia="Arial Unicode MS" w:hAnsi="Times New Roman" w:cs="Times New Roman"/>
          <w:color w:val="000000"/>
          <w:u w:color="000000"/>
        </w:rPr>
      </w:pPr>
      <w:r w:rsidRPr="00D0065F">
        <w:rPr>
          <w:rFonts w:ascii="Times New Roman" w:eastAsia="Arial Unicode MS" w:hAnsi="Times New Roman" w:cs="Times New Roman"/>
          <w:bCs/>
          <w:color w:val="000000"/>
          <w:u w:color="000000"/>
        </w:rPr>
        <w:t>In order to achieve the Armscor Strategy, the Armscor Board identified four strategic focus areas. These strategic focus areas lean towards a combination of service delivery and rigid financial management. Each focus area has specific goals for the 2019/20 financial year as per the table below</w:t>
      </w:r>
      <w:r w:rsidRPr="00D0065F">
        <w:rPr>
          <w:rFonts w:ascii="Times New Roman" w:eastAsia="Arial Unicode MS" w:hAnsi="Times New Roman" w:cs="Times New Roman"/>
          <w:color w:val="000000"/>
          <w:u w:color="000000"/>
        </w:rPr>
        <w:t>:</w:t>
      </w:r>
    </w:p>
    <w:p w14:paraId="6B19F4CE" w14:textId="77777777" w:rsidR="00D0065F" w:rsidRPr="00D0065F" w:rsidRDefault="00D0065F" w:rsidP="00A37A16">
      <w:pPr>
        <w:autoSpaceDE w:val="0"/>
        <w:autoSpaceDN w:val="0"/>
        <w:adjustRightInd w:val="0"/>
        <w:spacing w:after="0" w:line="360" w:lineRule="auto"/>
        <w:ind w:right="4"/>
        <w:jc w:val="both"/>
        <w:rPr>
          <w:rFonts w:ascii="Times New Roman" w:eastAsia="Calibri" w:hAnsi="Times New Roman" w:cs="Times New Roman"/>
        </w:rPr>
      </w:pPr>
    </w:p>
    <w:tbl>
      <w:tblPr>
        <w:tblStyle w:val="TableGrid"/>
        <w:tblW w:w="9914" w:type="dxa"/>
        <w:tblInd w:w="-289" w:type="dxa"/>
        <w:tblLook w:val="04A0" w:firstRow="1" w:lastRow="0" w:firstColumn="1" w:lastColumn="0" w:noHBand="0" w:noVBand="1"/>
      </w:tblPr>
      <w:tblGrid>
        <w:gridCol w:w="2401"/>
        <w:gridCol w:w="3643"/>
        <w:gridCol w:w="3870"/>
      </w:tblGrid>
      <w:tr w:rsidR="00D0065F" w:rsidRPr="00D0065F" w14:paraId="470AA612" w14:textId="77777777" w:rsidTr="00D0065F">
        <w:trPr>
          <w:tblHeader/>
        </w:trPr>
        <w:tc>
          <w:tcPr>
            <w:tcW w:w="9914" w:type="dxa"/>
            <w:gridSpan w:val="3"/>
            <w:shd w:val="clear" w:color="auto" w:fill="A8D08D"/>
          </w:tcPr>
          <w:p w14:paraId="5DD171E1"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STRATEGIC FOCUS AREAS</w:t>
            </w:r>
          </w:p>
        </w:tc>
      </w:tr>
      <w:tr w:rsidR="00D0065F" w:rsidRPr="00D0065F" w14:paraId="7924524B" w14:textId="77777777" w:rsidTr="00D0065F">
        <w:trPr>
          <w:tblHeader/>
        </w:trPr>
        <w:tc>
          <w:tcPr>
            <w:tcW w:w="2401" w:type="dxa"/>
            <w:shd w:val="clear" w:color="auto" w:fill="A8D08D"/>
          </w:tcPr>
          <w:p w14:paraId="7E91D880"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Strategic initiative</w:t>
            </w:r>
          </w:p>
        </w:tc>
        <w:tc>
          <w:tcPr>
            <w:tcW w:w="3643" w:type="dxa"/>
            <w:shd w:val="clear" w:color="auto" w:fill="A8D08D"/>
          </w:tcPr>
          <w:p w14:paraId="3C2BB025"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Measurement of success</w:t>
            </w:r>
          </w:p>
        </w:tc>
        <w:tc>
          <w:tcPr>
            <w:tcW w:w="3870" w:type="dxa"/>
            <w:shd w:val="clear" w:color="auto" w:fill="A8D08D"/>
          </w:tcPr>
          <w:p w14:paraId="731148D7"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2019/20 target</w:t>
            </w:r>
          </w:p>
        </w:tc>
      </w:tr>
      <w:tr w:rsidR="00D0065F" w:rsidRPr="00D0065F" w14:paraId="59EFDB95" w14:textId="77777777" w:rsidTr="00D0065F">
        <w:tc>
          <w:tcPr>
            <w:tcW w:w="2401" w:type="dxa"/>
            <w:vMerge w:val="restart"/>
            <w:shd w:val="clear" w:color="auto" w:fill="D9D9D9"/>
          </w:tcPr>
          <w:p w14:paraId="0176008F" w14:textId="77777777" w:rsidR="00D0065F" w:rsidRPr="00D0065F" w:rsidRDefault="00D0065F" w:rsidP="00A37A16">
            <w:pPr>
              <w:spacing w:line="360" w:lineRule="auto"/>
              <w:ind w:right="4"/>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Revenue Generation</w:t>
            </w:r>
          </w:p>
        </w:tc>
        <w:tc>
          <w:tcPr>
            <w:tcW w:w="3643" w:type="dxa"/>
            <w:shd w:val="clear" w:color="auto" w:fill="D9D9D9"/>
          </w:tcPr>
          <w:p w14:paraId="2700246D"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Group Revenue</w:t>
            </w:r>
          </w:p>
        </w:tc>
        <w:tc>
          <w:tcPr>
            <w:tcW w:w="3870" w:type="dxa"/>
            <w:shd w:val="clear" w:color="auto" w:fill="D9D9D9"/>
          </w:tcPr>
          <w:p w14:paraId="4B821F19"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 xml:space="preserve">R1.338 billion </w:t>
            </w:r>
            <w:r w:rsidRPr="00D0065F">
              <w:rPr>
                <w:rFonts w:ascii="Times New Roman" w:eastAsia="Calibri" w:hAnsi="Times New Roman" w:cs="Times New Roman"/>
                <w:bCs/>
                <w:sz w:val="18"/>
                <w:szCs w:val="18"/>
              </w:rPr>
              <w:br/>
              <w:t>(down from R1.384 billion in 2018/19)</w:t>
            </w:r>
          </w:p>
        </w:tc>
      </w:tr>
      <w:tr w:rsidR="00D0065F" w:rsidRPr="00D0065F" w14:paraId="69D81D18" w14:textId="77777777" w:rsidTr="00D0065F">
        <w:tc>
          <w:tcPr>
            <w:tcW w:w="2401" w:type="dxa"/>
            <w:vMerge/>
            <w:shd w:val="clear" w:color="auto" w:fill="D9D9D9"/>
          </w:tcPr>
          <w:p w14:paraId="61C7CF06"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D9D9D9"/>
          </w:tcPr>
          <w:p w14:paraId="495E0899"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Increase income from existing Armscor research and development facilities</w:t>
            </w:r>
          </w:p>
        </w:tc>
        <w:tc>
          <w:tcPr>
            <w:tcW w:w="3870" w:type="dxa"/>
            <w:shd w:val="clear" w:color="auto" w:fill="D9D9D9"/>
          </w:tcPr>
          <w:p w14:paraId="377CB33E"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R385 million</w:t>
            </w:r>
          </w:p>
          <w:p w14:paraId="45F52D50"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(new target)</w:t>
            </w:r>
          </w:p>
        </w:tc>
      </w:tr>
      <w:tr w:rsidR="00D0065F" w:rsidRPr="00D0065F" w14:paraId="576C5858" w14:textId="77777777" w:rsidTr="00D0065F">
        <w:tc>
          <w:tcPr>
            <w:tcW w:w="2401" w:type="dxa"/>
            <w:vMerge/>
            <w:shd w:val="clear" w:color="auto" w:fill="D9D9D9"/>
          </w:tcPr>
          <w:p w14:paraId="22E1030D"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D9D9D9"/>
          </w:tcPr>
          <w:p w14:paraId="2D3EE1B1"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Revenue generated from the Business Enablement Unit</w:t>
            </w:r>
          </w:p>
        </w:tc>
        <w:tc>
          <w:tcPr>
            <w:tcW w:w="3870" w:type="dxa"/>
            <w:shd w:val="clear" w:color="auto" w:fill="D9D9D9"/>
          </w:tcPr>
          <w:p w14:paraId="60650037"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 xml:space="preserve">R85.2 million </w:t>
            </w:r>
          </w:p>
          <w:p w14:paraId="1DC631AC"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(down from R110.2 million in 2018/19)</w:t>
            </w:r>
          </w:p>
        </w:tc>
      </w:tr>
      <w:tr w:rsidR="00D0065F" w:rsidRPr="00D0065F" w14:paraId="0CDD5AEF" w14:textId="77777777" w:rsidTr="00D0065F">
        <w:trPr>
          <w:trHeight w:val="368"/>
        </w:trPr>
        <w:tc>
          <w:tcPr>
            <w:tcW w:w="2401" w:type="dxa"/>
            <w:shd w:val="clear" w:color="auto" w:fill="BFBFBF"/>
          </w:tcPr>
          <w:p w14:paraId="7285FF08" w14:textId="77777777" w:rsidR="00D0065F" w:rsidRPr="00D0065F" w:rsidRDefault="00D0065F" w:rsidP="00A37A16">
            <w:pPr>
              <w:spacing w:line="360" w:lineRule="auto"/>
              <w:ind w:right="4"/>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Cost Management</w:t>
            </w:r>
          </w:p>
        </w:tc>
        <w:tc>
          <w:tcPr>
            <w:tcW w:w="3643" w:type="dxa"/>
            <w:shd w:val="clear" w:color="auto" w:fill="BFBFBF"/>
          </w:tcPr>
          <w:p w14:paraId="1995D8A9"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Improve net financial position</w:t>
            </w:r>
          </w:p>
        </w:tc>
        <w:tc>
          <w:tcPr>
            <w:tcW w:w="3870" w:type="dxa"/>
            <w:shd w:val="clear" w:color="auto" w:fill="BFBFBF"/>
          </w:tcPr>
          <w:p w14:paraId="24A57D86"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Break even</w:t>
            </w:r>
          </w:p>
          <w:p w14:paraId="7BCD4502"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(2017/18 loss of R25.5 million; Target for 2018/19 was break even)</w:t>
            </w:r>
          </w:p>
        </w:tc>
      </w:tr>
      <w:tr w:rsidR="00D0065F" w:rsidRPr="00D0065F" w14:paraId="42CD6C1D" w14:textId="77777777" w:rsidTr="00D0065F">
        <w:trPr>
          <w:trHeight w:val="70"/>
        </w:trPr>
        <w:tc>
          <w:tcPr>
            <w:tcW w:w="2401" w:type="dxa"/>
            <w:vMerge w:val="restart"/>
            <w:shd w:val="clear" w:color="auto" w:fill="D9D9D9"/>
          </w:tcPr>
          <w:p w14:paraId="22F64A62" w14:textId="77777777" w:rsidR="00D0065F" w:rsidRPr="00D0065F" w:rsidRDefault="00D0065F" w:rsidP="00A37A16">
            <w:pPr>
              <w:spacing w:line="360" w:lineRule="auto"/>
              <w:ind w:right="4"/>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Efficient and effective delivery</w:t>
            </w:r>
          </w:p>
        </w:tc>
        <w:tc>
          <w:tcPr>
            <w:tcW w:w="3643" w:type="dxa"/>
            <w:shd w:val="clear" w:color="auto" w:fill="D9D9D9"/>
          </w:tcPr>
          <w:p w14:paraId="5D9056FC"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Effective Technology and IP</w:t>
            </w:r>
          </w:p>
          <w:p w14:paraId="0565E308"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Management</w:t>
            </w:r>
          </w:p>
        </w:tc>
        <w:tc>
          <w:tcPr>
            <w:tcW w:w="3870" w:type="dxa"/>
            <w:shd w:val="clear" w:color="auto" w:fill="D9D9D9"/>
          </w:tcPr>
          <w:p w14:paraId="30C36972"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 Participate and execute the Technology</w:t>
            </w:r>
          </w:p>
          <w:p w14:paraId="53B11573"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Development Master Plan, conduct research to sustain and grow defence technology base, and maintain and sustain strategic test capabilities</w:t>
            </w:r>
          </w:p>
          <w:p w14:paraId="4B90D137"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 Effective management of IP-related technologies</w:t>
            </w:r>
          </w:p>
          <w:p w14:paraId="0DB70F2A"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(Above by 31 March 2020)</w:t>
            </w:r>
          </w:p>
        </w:tc>
      </w:tr>
      <w:tr w:rsidR="00D0065F" w:rsidRPr="00D0065F" w14:paraId="745A98E5" w14:textId="77777777" w:rsidTr="00D0065F">
        <w:trPr>
          <w:trHeight w:val="70"/>
        </w:trPr>
        <w:tc>
          <w:tcPr>
            <w:tcW w:w="2401" w:type="dxa"/>
            <w:vMerge/>
            <w:shd w:val="clear" w:color="auto" w:fill="D9D9D9"/>
          </w:tcPr>
          <w:p w14:paraId="5DB974AB"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D9D9D9"/>
          </w:tcPr>
          <w:p w14:paraId="2EBD9FAF"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Infrastructure renewal</w:t>
            </w:r>
          </w:p>
        </w:tc>
        <w:tc>
          <w:tcPr>
            <w:tcW w:w="3870" w:type="dxa"/>
            <w:shd w:val="clear" w:color="auto" w:fill="D9D9D9"/>
          </w:tcPr>
          <w:p w14:paraId="3BA3D511"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 Renew application systems to improve</w:t>
            </w:r>
          </w:p>
          <w:p w14:paraId="1731B483"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effectiveness and efficiency</w:t>
            </w:r>
          </w:p>
          <w:p w14:paraId="68E6B611"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 Investigate and implement e-procurement</w:t>
            </w:r>
          </w:p>
          <w:p w14:paraId="75E39805"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 Improve Information Security</w:t>
            </w:r>
          </w:p>
          <w:p w14:paraId="374BDC99"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(Above by 31 March 2020)</w:t>
            </w:r>
          </w:p>
        </w:tc>
      </w:tr>
      <w:tr w:rsidR="00D0065F" w:rsidRPr="00D0065F" w14:paraId="7316DB1B" w14:textId="77777777" w:rsidTr="00D0065F">
        <w:trPr>
          <w:trHeight w:val="70"/>
        </w:trPr>
        <w:tc>
          <w:tcPr>
            <w:tcW w:w="2401" w:type="dxa"/>
            <w:vMerge w:val="restart"/>
            <w:shd w:val="clear" w:color="auto" w:fill="BFBFBF"/>
          </w:tcPr>
          <w:p w14:paraId="52A875B0" w14:textId="77777777" w:rsidR="00D0065F" w:rsidRPr="00D0065F" w:rsidRDefault="00D0065F" w:rsidP="00A37A16">
            <w:pPr>
              <w:spacing w:line="360" w:lineRule="auto"/>
              <w:ind w:right="4"/>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Stakeholder engagement</w:t>
            </w:r>
          </w:p>
        </w:tc>
        <w:tc>
          <w:tcPr>
            <w:tcW w:w="3643" w:type="dxa"/>
            <w:shd w:val="clear" w:color="auto" w:fill="BFBFBF"/>
          </w:tcPr>
          <w:p w14:paraId="23B7BB61"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Implement approved Stakeholder</w:t>
            </w:r>
          </w:p>
          <w:p w14:paraId="5A9C34EE"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Engagement Strategy</w:t>
            </w:r>
          </w:p>
        </w:tc>
        <w:tc>
          <w:tcPr>
            <w:tcW w:w="3870" w:type="dxa"/>
            <w:shd w:val="clear" w:color="auto" w:fill="BFBFBF"/>
          </w:tcPr>
          <w:p w14:paraId="35A76D3F"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31 March 2020</w:t>
            </w:r>
          </w:p>
        </w:tc>
      </w:tr>
      <w:tr w:rsidR="00D0065F" w:rsidRPr="00D0065F" w14:paraId="4606EB04" w14:textId="77777777" w:rsidTr="00D0065F">
        <w:trPr>
          <w:trHeight w:val="70"/>
        </w:trPr>
        <w:tc>
          <w:tcPr>
            <w:tcW w:w="2401" w:type="dxa"/>
            <w:vMerge/>
            <w:shd w:val="clear" w:color="auto" w:fill="BFBFBF"/>
          </w:tcPr>
          <w:p w14:paraId="4EE0971D"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BFBFBF"/>
          </w:tcPr>
          <w:p w14:paraId="19121A90"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Achievement of approved Equity</w:t>
            </w:r>
          </w:p>
          <w:p w14:paraId="6691D6C9"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Plan that is directed towards increasing black representation</w:t>
            </w:r>
          </w:p>
        </w:tc>
        <w:tc>
          <w:tcPr>
            <w:tcW w:w="3870" w:type="dxa"/>
            <w:shd w:val="clear" w:color="auto" w:fill="BFBFBF"/>
          </w:tcPr>
          <w:p w14:paraId="03E9BA02"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78%</w:t>
            </w:r>
          </w:p>
          <w:p w14:paraId="3891A22A"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(72% in 2018/19)</w:t>
            </w:r>
          </w:p>
        </w:tc>
      </w:tr>
      <w:tr w:rsidR="00D0065F" w:rsidRPr="00D0065F" w14:paraId="4C0A1871" w14:textId="77777777" w:rsidTr="00D0065F">
        <w:trPr>
          <w:trHeight w:val="70"/>
        </w:trPr>
        <w:tc>
          <w:tcPr>
            <w:tcW w:w="2401" w:type="dxa"/>
            <w:vMerge/>
            <w:shd w:val="clear" w:color="auto" w:fill="BFBFBF"/>
          </w:tcPr>
          <w:p w14:paraId="1272D66B"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BFBFBF"/>
          </w:tcPr>
          <w:p w14:paraId="5A9871CE"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Achievement of approved Equity</w:t>
            </w:r>
          </w:p>
          <w:p w14:paraId="2552C8C0"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Plan that is directed towards improving female representation</w:t>
            </w:r>
          </w:p>
        </w:tc>
        <w:tc>
          <w:tcPr>
            <w:tcW w:w="3870" w:type="dxa"/>
            <w:shd w:val="clear" w:color="auto" w:fill="BFBFBF"/>
          </w:tcPr>
          <w:p w14:paraId="73EC2A37"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40%</w:t>
            </w:r>
          </w:p>
          <w:p w14:paraId="461C7039"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(37% in 2018/19)</w:t>
            </w:r>
          </w:p>
        </w:tc>
      </w:tr>
      <w:tr w:rsidR="00D0065F" w:rsidRPr="00D0065F" w14:paraId="0673D1F4" w14:textId="77777777" w:rsidTr="00D0065F">
        <w:trPr>
          <w:trHeight w:val="70"/>
        </w:trPr>
        <w:tc>
          <w:tcPr>
            <w:tcW w:w="2401" w:type="dxa"/>
            <w:vMerge/>
            <w:shd w:val="clear" w:color="auto" w:fill="BFBFBF"/>
          </w:tcPr>
          <w:p w14:paraId="3A5889CF"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BFBFBF"/>
          </w:tcPr>
          <w:p w14:paraId="71AB8D1C"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Controllable staff turnover in technical</w:t>
            </w:r>
          </w:p>
          <w:p w14:paraId="5D514CE0"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positions, excluding retirements (less than or equal to 4,5%)</w:t>
            </w:r>
          </w:p>
        </w:tc>
        <w:tc>
          <w:tcPr>
            <w:tcW w:w="3870" w:type="dxa"/>
            <w:shd w:val="clear" w:color="auto" w:fill="BFBFBF"/>
          </w:tcPr>
          <w:p w14:paraId="12FF282F"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&lt;4.5%</w:t>
            </w:r>
          </w:p>
          <w:p w14:paraId="61B561BF"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(&lt;4.5% in 2018/19)</w:t>
            </w:r>
          </w:p>
        </w:tc>
      </w:tr>
      <w:tr w:rsidR="00D0065F" w:rsidRPr="00D0065F" w14:paraId="194EAD10" w14:textId="77777777" w:rsidTr="00D0065F">
        <w:trPr>
          <w:trHeight w:val="70"/>
        </w:trPr>
        <w:tc>
          <w:tcPr>
            <w:tcW w:w="2401" w:type="dxa"/>
            <w:vMerge/>
            <w:shd w:val="clear" w:color="auto" w:fill="BFBFBF"/>
          </w:tcPr>
          <w:p w14:paraId="244A30E5"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BFBFBF"/>
          </w:tcPr>
          <w:p w14:paraId="4D427DF5"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Provision of bursaries for full-time</w:t>
            </w:r>
          </w:p>
          <w:p w14:paraId="0AE705C3"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studies (number)</w:t>
            </w:r>
          </w:p>
        </w:tc>
        <w:tc>
          <w:tcPr>
            <w:tcW w:w="3870" w:type="dxa"/>
            <w:shd w:val="clear" w:color="auto" w:fill="BFBFBF"/>
          </w:tcPr>
          <w:p w14:paraId="5BD4B094"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33</w:t>
            </w:r>
          </w:p>
          <w:p w14:paraId="0986F416"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(33 in 2018/19)</w:t>
            </w:r>
          </w:p>
        </w:tc>
      </w:tr>
      <w:tr w:rsidR="00D0065F" w:rsidRPr="00D0065F" w14:paraId="344CEBC7" w14:textId="77777777" w:rsidTr="00D0065F">
        <w:trPr>
          <w:trHeight w:val="70"/>
        </w:trPr>
        <w:tc>
          <w:tcPr>
            <w:tcW w:w="2401" w:type="dxa"/>
            <w:vMerge/>
            <w:shd w:val="clear" w:color="auto" w:fill="BFBFBF"/>
          </w:tcPr>
          <w:p w14:paraId="7A51F3B5"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BFBFBF"/>
          </w:tcPr>
          <w:p w14:paraId="34FF7019"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Appointment and development of</w:t>
            </w:r>
          </w:p>
          <w:p w14:paraId="467C46F9"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employees’ Talent Development</w:t>
            </w:r>
          </w:p>
          <w:p w14:paraId="28BB9AC5"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Programme</w:t>
            </w:r>
          </w:p>
        </w:tc>
        <w:tc>
          <w:tcPr>
            <w:tcW w:w="3870" w:type="dxa"/>
            <w:shd w:val="clear" w:color="auto" w:fill="BFBFBF"/>
          </w:tcPr>
          <w:p w14:paraId="402D4904"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40</w:t>
            </w:r>
          </w:p>
          <w:p w14:paraId="2456E2F1"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(40 in 2018/19)</w:t>
            </w:r>
          </w:p>
        </w:tc>
      </w:tr>
      <w:tr w:rsidR="00D0065F" w:rsidRPr="00D0065F" w14:paraId="787BFF9D" w14:textId="77777777" w:rsidTr="00D0065F">
        <w:trPr>
          <w:trHeight w:val="70"/>
        </w:trPr>
        <w:tc>
          <w:tcPr>
            <w:tcW w:w="2401" w:type="dxa"/>
            <w:vMerge/>
            <w:shd w:val="clear" w:color="auto" w:fill="BFBFBF"/>
          </w:tcPr>
          <w:p w14:paraId="05FDFBED"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BFBFBF"/>
          </w:tcPr>
          <w:p w14:paraId="7BB66346"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Succession Planning Development:</w:t>
            </w:r>
          </w:p>
          <w:p w14:paraId="1F0B6CC4"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Percentage compliance with</w:t>
            </w:r>
          </w:p>
          <w:p w14:paraId="14586A41"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Succession Planning Development</w:t>
            </w:r>
          </w:p>
        </w:tc>
        <w:tc>
          <w:tcPr>
            <w:tcW w:w="3870" w:type="dxa"/>
            <w:shd w:val="clear" w:color="auto" w:fill="BFBFBF"/>
          </w:tcPr>
          <w:p w14:paraId="1EF10B4B"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80%</w:t>
            </w:r>
          </w:p>
          <w:p w14:paraId="204B0142"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(80% in 2018/19)</w:t>
            </w:r>
          </w:p>
        </w:tc>
      </w:tr>
      <w:tr w:rsidR="00D0065F" w:rsidRPr="00D0065F" w14:paraId="4084D5F5" w14:textId="77777777" w:rsidTr="00D0065F">
        <w:trPr>
          <w:trHeight w:val="70"/>
        </w:trPr>
        <w:tc>
          <w:tcPr>
            <w:tcW w:w="2401" w:type="dxa"/>
            <w:vMerge/>
            <w:shd w:val="clear" w:color="auto" w:fill="BFBFBF"/>
          </w:tcPr>
          <w:p w14:paraId="480A248B" w14:textId="77777777" w:rsidR="00D0065F" w:rsidRPr="00D0065F" w:rsidRDefault="00D0065F" w:rsidP="00A37A16">
            <w:pPr>
              <w:spacing w:line="360" w:lineRule="auto"/>
              <w:ind w:right="4"/>
              <w:rPr>
                <w:rFonts w:ascii="Times New Roman" w:eastAsia="Calibri" w:hAnsi="Times New Roman" w:cs="Times New Roman"/>
                <w:b/>
                <w:bCs/>
                <w:sz w:val="18"/>
                <w:szCs w:val="18"/>
              </w:rPr>
            </w:pPr>
          </w:p>
        </w:tc>
        <w:tc>
          <w:tcPr>
            <w:tcW w:w="3643" w:type="dxa"/>
            <w:shd w:val="clear" w:color="auto" w:fill="BFBFBF"/>
          </w:tcPr>
          <w:p w14:paraId="4828C1BC"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Total number of people with</w:t>
            </w:r>
          </w:p>
          <w:p w14:paraId="5E9D2FF2" w14:textId="77777777" w:rsidR="00D0065F" w:rsidRPr="00D0065F" w:rsidRDefault="00D0065F" w:rsidP="00A37A16">
            <w:pPr>
              <w:spacing w:line="360" w:lineRule="auto"/>
              <w:ind w:right="4"/>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disabilities</w:t>
            </w:r>
          </w:p>
        </w:tc>
        <w:tc>
          <w:tcPr>
            <w:tcW w:w="3870" w:type="dxa"/>
            <w:shd w:val="clear" w:color="auto" w:fill="BFBFBF"/>
          </w:tcPr>
          <w:p w14:paraId="4F455145"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25</w:t>
            </w:r>
          </w:p>
          <w:p w14:paraId="314BB5A9" w14:textId="77777777" w:rsidR="00D0065F" w:rsidRPr="00D0065F" w:rsidRDefault="00D0065F" w:rsidP="00A37A16">
            <w:pPr>
              <w:spacing w:line="360" w:lineRule="auto"/>
              <w:ind w:right="4"/>
              <w:jc w:val="center"/>
              <w:rPr>
                <w:rFonts w:ascii="Times New Roman" w:eastAsia="Calibri" w:hAnsi="Times New Roman" w:cs="Times New Roman"/>
                <w:bCs/>
                <w:sz w:val="18"/>
                <w:szCs w:val="18"/>
              </w:rPr>
            </w:pPr>
            <w:r w:rsidRPr="00D0065F">
              <w:rPr>
                <w:rFonts w:ascii="Times New Roman" w:eastAsia="Calibri" w:hAnsi="Times New Roman" w:cs="Times New Roman"/>
                <w:bCs/>
                <w:sz w:val="18"/>
                <w:szCs w:val="18"/>
              </w:rPr>
              <w:t>(22 in 2018/19)</w:t>
            </w:r>
          </w:p>
        </w:tc>
      </w:tr>
    </w:tbl>
    <w:p w14:paraId="4310EF5F" w14:textId="270CB726" w:rsidR="00D0065F" w:rsidRPr="00D0065F" w:rsidRDefault="00D0065F" w:rsidP="00A37A16">
      <w:pPr>
        <w:autoSpaceDE w:val="0"/>
        <w:autoSpaceDN w:val="0"/>
        <w:adjustRightInd w:val="0"/>
        <w:spacing w:after="0" w:line="360" w:lineRule="auto"/>
        <w:ind w:right="4"/>
        <w:jc w:val="center"/>
        <w:outlineLvl w:val="0"/>
        <w:rPr>
          <w:rFonts w:ascii="Times New Roman" w:eastAsia="Calibri" w:hAnsi="Times New Roman" w:cs="Times New Roman"/>
          <w:b/>
          <w:bCs/>
        </w:rPr>
      </w:pPr>
      <w:r w:rsidRPr="00D0065F">
        <w:rPr>
          <w:rFonts w:ascii="Times New Roman" w:eastAsia="Calibri" w:hAnsi="Times New Roman" w:cs="Times New Roman"/>
          <w:b/>
          <w:sz w:val="20"/>
        </w:rPr>
        <w:t xml:space="preserve">Table 5: </w:t>
      </w:r>
      <w:r w:rsidRPr="00D0065F">
        <w:rPr>
          <w:rFonts w:ascii="Times New Roman" w:eastAsia="Calibri" w:hAnsi="Times New Roman" w:cs="Times New Roman"/>
          <w:b/>
          <w:bCs/>
          <w:sz w:val="20"/>
        </w:rPr>
        <w:t>Strategic focus areas and objectives of the Armscor Board</w:t>
      </w:r>
    </w:p>
    <w:p w14:paraId="7BBBE168"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Calibri" w:hAnsi="Times New Roman" w:cs="Times New Roman"/>
          <w:b/>
          <w:bCs/>
        </w:rPr>
      </w:pPr>
    </w:p>
    <w:p w14:paraId="6F3CB1DD"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r w:rsidRPr="00D0065F">
        <w:rPr>
          <w:rFonts w:ascii="Times New Roman" w:eastAsia="Calibri" w:hAnsi="Times New Roman" w:cs="Times New Roman"/>
          <w:b/>
          <w:bCs/>
        </w:rPr>
        <w:t>5.</w:t>
      </w:r>
      <w:r w:rsidRPr="00D0065F">
        <w:rPr>
          <w:rFonts w:ascii="Times New Roman" w:eastAsia="Calibri" w:hAnsi="Times New Roman" w:cs="Times New Roman"/>
          <w:b/>
          <w:bCs/>
        </w:rPr>
        <w:tab/>
        <w:t xml:space="preserve">OVERVIEW OF THE ARMSCOR BUDGET FOR 2018/19 </w:t>
      </w:r>
    </w:p>
    <w:p w14:paraId="04559271"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r w:rsidRPr="00D0065F">
        <w:rPr>
          <w:rFonts w:ascii="Times New Roman" w:eastAsia="Arial Unicode MS" w:hAnsi="Times New Roman" w:cs="Times New Roman"/>
          <w:b/>
          <w:color w:val="000000"/>
          <w:u w:color="000000"/>
        </w:rPr>
        <w:t>5.1</w:t>
      </w:r>
      <w:r w:rsidRPr="00D0065F">
        <w:rPr>
          <w:rFonts w:ascii="Times New Roman" w:eastAsia="Arial Unicode MS" w:hAnsi="Times New Roman" w:cs="Times New Roman"/>
          <w:b/>
          <w:color w:val="000000"/>
          <w:u w:color="000000"/>
        </w:rPr>
        <w:tab/>
        <w:t>Broad budgetary overview</w:t>
      </w:r>
    </w:p>
    <w:p w14:paraId="61DFAB40"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p>
    <w:p w14:paraId="5CB9AAE9" w14:textId="2221DA8A"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 xml:space="preserve">The Armscor Group indicates a projected income of R1.520 billion for 2019/20 that is slightly lower than the R1.636 billion for 2018/19. However, operating expenses for the Armscor Group will also decrease somewhat, resulting in a projected net surplus of R200 000 for the Group. The main cost drivers for the Group relates to (1) direct Personnel Cost that decreases from R1.251 billion in 2018/19 to R1.162 billion in 2019/20 and (2) External Services that also decreases from R128.5 million in 2018/19 to R103.7 million in 2019/20. </w:t>
      </w:r>
    </w:p>
    <w:p w14:paraId="59DEA5BA"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p w14:paraId="4D88BECA"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lang w:val="en-GB"/>
        </w:rPr>
      </w:pPr>
      <w:r w:rsidRPr="00D0065F">
        <w:rPr>
          <w:rFonts w:ascii="Times New Roman" w:eastAsia="Arial Unicode MS" w:hAnsi="Times New Roman" w:cs="Times New Roman"/>
          <w:b/>
          <w:color w:val="000000"/>
          <w:u w:color="000000"/>
          <w:lang w:val="en-GB"/>
        </w:rPr>
        <w:t>5.2</w:t>
      </w:r>
      <w:r w:rsidRPr="00D0065F">
        <w:rPr>
          <w:rFonts w:ascii="Times New Roman" w:eastAsia="Arial Unicode MS" w:hAnsi="Times New Roman" w:cs="Times New Roman"/>
          <w:b/>
          <w:color w:val="000000"/>
          <w:u w:color="000000"/>
          <w:lang w:val="en-GB"/>
        </w:rPr>
        <w:tab/>
        <w:t>Additional financial information</w:t>
      </w:r>
    </w:p>
    <w:p w14:paraId="120C2CA5"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lang w:val="en-GB"/>
        </w:rPr>
      </w:pPr>
    </w:p>
    <w:p w14:paraId="78196093"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 xml:space="preserve">Compared to 2018/19, two significant changes in projected income and expenditure should be noted. First, while the Armscor Dockyard has been historically a loss-making division of the Group, the Dockyard is projected to break even in 2019/20. However, Armscor’s Research and Development division has historically been profitable, but is expected to have a shortfall of R25.1 million in 2019/20. </w:t>
      </w:r>
    </w:p>
    <w:p w14:paraId="009ACECF"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p w14:paraId="4DFC81C9"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Projected profit/losses for the 2018/19 financial year per components includes:</w:t>
      </w:r>
    </w:p>
    <w:p w14:paraId="6B0BEAC3"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p w14:paraId="433A31FA" w14:textId="77777777" w:rsidR="00D0065F" w:rsidRPr="00D0065F" w:rsidRDefault="00D0065F" w:rsidP="00A37A16">
      <w:pPr>
        <w:numPr>
          <w:ilvl w:val="0"/>
          <w:numId w:val="12"/>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Armscor Corporate:</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Surplus of R25.3 million</w:t>
      </w:r>
      <w:r w:rsidRPr="00D0065F">
        <w:rPr>
          <w:rFonts w:ascii="Times New Roman" w:eastAsia="Arial Unicode MS" w:hAnsi="Times New Roman" w:cs="Times New Roman"/>
          <w:color w:val="000000"/>
          <w:u w:color="000000"/>
          <w:lang w:val="en-GB"/>
        </w:rPr>
        <w:tab/>
      </w:r>
    </w:p>
    <w:p w14:paraId="2A9C1678" w14:textId="77777777" w:rsidR="00D0065F" w:rsidRPr="00D0065F" w:rsidRDefault="00D0065F" w:rsidP="00A37A16">
      <w:pPr>
        <w:numPr>
          <w:ilvl w:val="0"/>
          <w:numId w:val="12"/>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Research and Development:</w:t>
      </w:r>
      <w:r w:rsidRPr="00D0065F">
        <w:rPr>
          <w:rFonts w:ascii="Times New Roman" w:eastAsia="Arial Unicode MS" w:hAnsi="Times New Roman" w:cs="Times New Roman"/>
          <w:color w:val="000000"/>
          <w:u w:color="000000"/>
          <w:lang w:val="en-GB"/>
        </w:rPr>
        <w:tab/>
        <w:t>Shortfall of R25.1 million</w:t>
      </w:r>
    </w:p>
    <w:p w14:paraId="4116BA7B" w14:textId="77777777" w:rsidR="00D0065F" w:rsidRPr="00D0065F" w:rsidRDefault="00D0065F" w:rsidP="00A37A16">
      <w:pPr>
        <w:numPr>
          <w:ilvl w:val="0"/>
          <w:numId w:val="12"/>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Armscor Dockyard:</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Break-even</w:t>
      </w:r>
    </w:p>
    <w:p w14:paraId="1FFCE610" w14:textId="77777777" w:rsidR="00D0065F" w:rsidRPr="00D0065F" w:rsidRDefault="00D0065F" w:rsidP="00A37A16">
      <w:pPr>
        <w:numPr>
          <w:ilvl w:val="0"/>
          <w:numId w:val="12"/>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b/>
          <w:color w:val="000000"/>
          <w:u w:color="000000"/>
          <w:lang w:val="en-GB"/>
        </w:rPr>
        <w:t>Armscor Group:</w:t>
      </w:r>
      <w:r w:rsidRPr="00D0065F">
        <w:rPr>
          <w:rFonts w:ascii="Times New Roman" w:eastAsia="Arial Unicode MS" w:hAnsi="Times New Roman" w:cs="Times New Roman"/>
          <w:b/>
          <w:color w:val="000000"/>
          <w:u w:color="000000"/>
          <w:lang w:val="en-GB"/>
        </w:rPr>
        <w:tab/>
      </w:r>
      <w:r w:rsidRPr="00D0065F">
        <w:rPr>
          <w:rFonts w:ascii="Times New Roman" w:eastAsia="Arial Unicode MS" w:hAnsi="Times New Roman" w:cs="Times New Roman"/>
          <w:b/>
          <w:color w:val="000000"/>
          <w:u w:color="000000"/>
          <w:lang w:val="en-GB"/>
        </w:rPr>
        <w:tab/>
        <w:t>Surplus of R200 000</w:t>
      </w:r>
    </w:p>
    <w:p w14:paraId="4412C46F"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p w14:paraId="1F06C140"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In terms of the Group Capital Expenditure for 2019/20, a number of requirements are put forth in the Corporate Plan. A total of R163.859 million is required for such expenditure, which is an increase from the R135.238 million requirement in 2018/19. Key capital expenditure for the year includes the following:</w:t>
      </w:r>
    </w:p>
    <w:p w14:paraId="61306F71"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p w14:paraId="1A302EED" w14:textId="77777777" w:rsidR="00D0065F" w:rsidRPr="00D0065F" w:rsidRDefault="00D0065F" w:rsidP="00A37A16">
      <w:pPr>
        <w:numPr>
          <w:ilvl w:val="0"/>
          <w:numId w:val="13"/>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Office Equipment:</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R3.517 million</w:t>
      </w:r>
    </w:p>
    <w:p w14:paraId="4584EAA7" w14:textId="77777777" w:rsidR="00D0065F" w:rsidRPr="00D0065F" w:rsidRDefault="00D0065F" w:rsidP="00A37A16">
      <w:pPr>
        <w:numPr>
          <w:ilvl w:val="0"/>
          <w:numId w:val="13"/>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Computer Equipment:</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R35.579 million</w:t>
      </w:r>
    </w:p>
    <w:p w14:paraId="172AD71F" w14:textId="77777777" w:rsidR="00D0065F" w:rsidRPr="00D0065F" w:rsidRDefault="00D0065F" w:rsidP="00A37A16">
      <w:pPr>
        <w:numPr>
          <w:ilvl w:val="0"/>
          <w:numId w:val="13"/>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Office furniture:</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R1.395 million</w:t>
      </w:r>
    </w:p>
    <w:p w14:paraId="618B7A8E" w14:textId="77777777" w:rsidR="00D0065F" w:rsidRPr="00D0065F" w:rsidRDefault="00D0065F" w:rsidP="00A37A16">
      <w:pPr>
        <w:numPr>
          <w:ilvl w:val="0"/>
          <w:numId w:val="13"/>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Computer software:</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R35.246 million</w:t>
      </w:r>
    </w:p>
    <w:p w14:paraId="3EE97F90" w14:textId="77777777" w:rsidR="00D0065F" w:rsidRPr="00D0065F" w:rsidRDefault="00D0065F" w:rsidP="00A37A16">
      <w:pPr>
        <w:numPr>
          <w:ilvl w:val="0"/>
          <w:numId w:val="13"/>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Machinery and Equipment:</w:t>
      </w:r>
      <w:r w:rsidRPr="00D0065F">
        <w:rPr>
          <w:rFonts w:ascii="Times New Roman" w:eastAsia="Arial Unicode MS" w:hAnsi="Times New Roman" w:cs="Times New Roman"/>
          <w:color w:val="000000"/>
          <w:u w:color="000000"/>
          <w:lang w:val="en-GB"/>
        </w:rPr>
        <w:tab/>
        <w:t>R54.705 million</w:t>
      </w:r>
    </w:p>
    <w:p w14:paraId="1ECF9952" w14:textId="77777777" w:rsidR="00D0065F" w:rsidRPr="00D0065F" w:rsidRDefault="00D0065F" w:rsidP="00A37A16">
      <w:pPr>
        <w:numPr>
          <w:ilvl w:val="0"/>
          <w:numId w:val="13"/>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Motor Vehicles:</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R14.164 million</w:t>
      </w:r>
    </w:p>
    <w:p w14:paraId="1D39A8BF" w14:textId="77777777" w:rsidR="00D0065F" w:rsidRPr="00D0065F" w:rsidRDefault="00D0065F" w:rsidP="00A37A16">
      <w:pPr>
        <w:numPr>
          <w:ilvl w:val="0"/>
          <w:numId w:val="13"/>
        </w:numPr>
        <w:autoSpaceDE w:val="0"/>
        <w:autoSpaceDN w:val="0"/>
        <w:adjustRightInd w:val="0"/>
        <w:spacing w:after="0" w:line="360" w:lineRule="auto"/>
        <w:ind w:left="0" w:right="4" w:firstLine="0"/>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Capital assets:</w:t>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r>
      <w:r w:rsidRPr="00D0065F">
        <w:rPr>
          <w:rFonts w:ascii="Times New Roman" w:eastAsia="Arial Unicode MS" w:hAnsi="Times New Roman" w:cs="Times New Roman"/>
          <w:color w:val="000000"/>
          <w:u w:color="000000"/>
          <w:lang w:val="en-GB"/>
        </w:rPr>
        <w:tab/>
        <w:t>R19.250 million</w:t>
      </w:r>
    </w:p>
    <w:p w14:paraId="480B6594"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p w14:paraId="7844AF76"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r w:rsidRPr="00D0065F">
        <w:rPr>
          <w:rFonts w:ascii="Times New Roman" w:eastAsia="Arial Unicode MS" w:hAnsi="Times New Roman" w:cs="Times New Roman"/>
          <w:b/>
          <w:color w:val="000000"/>
          <w:u w:color="000000"/>
        </w:rPr>
        <w:t>5.3</w:t>
      </w:r>
      <w:r w:rsidRPr="00D0065F">
        <w:rPr>
          <w:rFonts w:ascii="Times New Roman" w:eastAsia="Arial Unicode MS" w:hAnsi="Times New Roman" w:cs="Times New Roman"/>
          <w:b/>
          <w:color w:val="000000"/>
          <w:u w:color="000000"/>
        </w:rPr>
        <w:tab/>
        <w:t>Armscor expected expenditure trends</w:t>
      </w:r>
    </w:p>
    <w:p w14:paraId="7E0C33C1"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p>
    <w:p w14:paraId="352A76EA"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When reviewing the Armscor expenditure per activity, as presented by National Treasury, overall expenditure is set to increase from R2.081 billion in 2018/19 to R2.092 billion in 2019/20. The largest and only increase increase in expenditure is expected to relate to Armscor’s Administration allocation that increases from R504.3 million in 2018/19 to R832.3 million in 2019/20. All other programmes/objectives is projected to receive a decreased allocation. The largest decrease is observed in terms of the allocation for Management of Strategic Facilities: Research and Development, where the allocation decreases by 34.55% in nominal terms.  The table below provides an overview of broad expenditure trends.</w:t>
      </w:r>
    </w:p>
    <w:p w14:paraId="3920B5F7"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tbl>
      <w:tblPr>
        <w:tblStyle w:val="TableGrid"/>
        <w:tblW w:w="9923" w:type="dxa"/>
        <w:tblInd w:w="-289" w:type="dxa"/>
        <w:tblLook w:val="04A0" w:firstRow="1" w:lastRow="0" w:firstColumn="1" w:lastColumn="0" w:noHBand="0" w:noVBand="1"/>
      </w:tblPr>
      <w:tblGrid>
        <w:gridCol w:w="2174"/>
        <w:gridCol w:w="1170"/>
        <w:gridCol w:w="1170"/>
        <w:gridCol w:w="1440"/>
        <w:gridCol w:w="1350"/>
        <w:gridCol w:w="1459"/>
        <w:gridCol w:w="1160"/>
      </w:tblGrid>
      <w:tr w:rsidR="00D0065F" w:rsidRPr="00D0065F" w14:paraId="241EF7D9" w14:textId="77777777" w:rsidTr="00D0065F">
        <w:trPr>
          <w:trHeight w:val="765"/>
          <w:tblHeader/>
        </w:trPr>
        <w:tc>
          <w:tcPr>
            <w:tcW w:w="2174" w:type="dxa"/>
            <w:shd w:val="clear" w:color="auto" w:fill="A8D08D"/>
            <w:noWrap/>
            <w:hideMark/>
          </w:tcPr>
          <w:p w14:paraId="36F19F18"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Programme/objective/</w:t>
            </w:r>
          </w:p>
          <w:p w14:paraId="6E7137CE"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activity</w:t>
            </w:r>
          </w:p>
        </w:tc>
        <w:tc>
          <w:tcPr>
            <w:tcW w:w="2340" w:type="dxa"/>
            <w:gridSpan w:val="2"/>
            <w:shd w:val="clear" w:color="auto" w:fill="A8D08D"/>
            <w:hideMark/>
          </w:tcPr>
          <w:p w14:paraId="0876BCBF"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Budget</w:t>
            </w:r>
          </w:p>
        </w:tc>
        <w:tc>
          <w:tcPr>
            <w:tcW w:w="1440" w:type="dxa"/>
            <w:vMerge w:val="restart"/>
            <w:shd w:val="clear" w:color="auto" w:fill="A8D08D"/>
            <w:hideMark/>
          </w:tcPr>
          <w:p w14:paraId="4E3395DF"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Nominal Increase / Decrease in 2018/19</w:t>
            </w:r>
          </w:p>
        </w:tc>
        <w:tc>
          <w:tcPr>
            <w:tcW w:w="1350" w:type="dxa"/>
            <w:vMerge w:val="restart"/>
            <w:shd w:val="clear" w:color="auto" w:fill="A8D08D"/>
            <w:hideMark/>
          </w:tcPr>
          <w:p w14:paraId="2C09657A"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Real Increase / Decrease in 2018/19</w:t>
            </w:r>
          </w:p>
        </w:tc>
        <w:tc>
          <w:tcPr>
            <w:tcW w:w="1459" w:type="dxa"/>
            <w:vMerge w:val="restart"/>
            <w:shd w:val="clear" w:color="auto" w:fill="A8D08D"/>
            <w:hideMark/>
          </w:tcPr>
          <w:p w14:paraId="7F86CE83"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Nominal Percent change in 2018/19</w:t>
            </w:r>
          </w:p>
        </w:tc>
        <w:tc>
          <w:tcPr>
            <w:tcW w:w="1160" w:type="dxa"/>
            <w:vMerge w:val="restart"/>
            <w:shd w:val="clear" w:color="auto" w:fill="A8D08D"/>
            <w:hideMark/>
          </w:tcPr>
          <w:p w14:paraId="71AD6595"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Real Percent change in 2018/19</w:t>
            </w:r>
          </w:p>
        </w:tc>
      </w:tr>
      <w:tr w:rsidR="00D0065F" w:rsidRPr="00D0065F" w14:paraId="2157F033" w14:textId="77777777" w:rsidTr="00D0065F">
        <w:trPr>
          <w:trHeight w:val="255"/>
          <w:tblHeader/>
        </w:trPr>
        <w:tc>
          <w:tcPr>
            <w:tcW w:w="2174" w:type="dxa"/>
            <w:shd w:val="clear" w:color="auto" w:fill="A8D08D"/>
            <w:noWrap/>
            <w:hideMark/>
          </w:tcPr>
          <w:p w14:paraId="5316F6E7"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R million</w:t>
            </w:r>
          </w:p>
        </w:tc>
        <w:tc>
          <w:tcPr>
            <w:tcW w:w="1170" w:type="dxa"/>
            <w:shd w:val="clear" w:color="auto" w:fill="A8D08D"/>
            <w:noWrap/>
            <w:hideMark/>
          </w:tcPr>
          <w:p w14:paraId="330AE92A"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2018/19</w:t>
            </w:r>
          </w:p>
        </w:tc>
        <w:tc>
          <w:tcPr>
            <w:tcW w:w="1170" w:type="dxa"/>
            <w:shd w:val="clear" w:color="auto" w:fill="A8D08D"/>
            <w:noWrap/>
            <w:hideMark/>
          </w:tcPr>
          <w:p w14:paraId="449FC3A7"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r w:rsidRPr="00D0065F">
              <w:rPr>
                <w:rFonts w:ascii="Times New Roman" w:eastAsia="Calibri" w:hAnsi="Times New Roman" w:cs="Times New Roman"/>
                <w:b/>
                <w:bCs/>
                <w:sz w:val="18"/>
                <w:szCs w:val="18"/>
              </w:rPr>
              <w:t>2019/20</w:t>
            </w:r>
          </w:p>
        </w:tc>
        <w:tc>
          <w:tcPr>
            <w:tcW w:w="1440" w:type="dxa"/>
            <w:vMerge/>
            <w:shd w:val="clear" w:color="auto" w:fill="A8D08D"/>
            <w:hideMark/>
          </w:tcPr>
          <w:p w14:paraId="4021BDE0"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p>
        </w:tc>
        <w:tc>
          <w:tcPr>
            <w:tcW w:w="1350" w:type="dxa"/>
            <w:vMerge/>
            <w:shd w:val="clear" w:color="auto" w:fill="A8D08D"/>
            <w:hideMark/>
          </w:tcPr>
          <w:p w14:paraId="697E1CE7"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p>
        </w:tc>
        <w:tc>
          <w:tcPr>
            <w:tcW w:w="1459" w:type="dxa"/>
            <w:vMerge/>
            <w:shd w:val="clear" w:color="auto" w:fill="A8D08D"/>
            <w:hideMark/>
          </w:tcPr>
          <w:p w14:paraId="2627C4A7"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p>
        </w:tc>
        <w:tc>
          <w:tcPr>
            <w:tcW w:w="1160" w:type="dxa"/>
            <w:vMerge/>
            <w:shd w:val="clear" w:color="auto" w:fill="A8D08D"/>
            <w:hideMark/>
          </w:tcPr>
          <w:p w14:paraId="5EB0025F" w14:textId="77777777" w:rsidR="00D0065F" w:rsidRPr="00D0065F" w:rsidRDefault="00D0065F" w:rsidP="00A37A16">
            <w:pPr>
              <w:spacing w:line="360" w:lineRule="auto"/>
              <w:ind w:right="4"/>
              <w:jc w:val="center"/>
              <w:rPr>
                <w:rFonts w:ascii="Times New Roman" w:eastAsia="Calibri" w:hAnsi="Times New Roman" w:cs="Times New Roman"/>
                <w:b/>
                <w:bCs/>
                <w:sz w:val="18"/>
                <w:szCs w:val="18"/>
              </w:rPr>
            </w:pPr>
          </w:p>
        </w:tc>
      </w:tr>
      <w:tr w:rsidR="00D0065F" w:rsidRPr="00D0065F" w14:paraId="45943D1A" w14:textId="77777777" w:rsidTr="00D0065F">
        <w:trPr>
          <w:trHeight w:val="255"/>
        </w:trPr>
        <w:tc>
          <w:tcPr>
            <w:tcW w:w="2174" w:type="dxa"/>
            <w:noWrap/>
            <w:hideMark/>
          </w:tcPr>
          <w:p w14:paraId="45A68767"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Administration</w:t>
            </w:r>
          </w:p>
        </w:tc>
        <w:tc>
          <w:tcPr>
            <w:tcW w:w="1170" w:type="dxa"/>
            <w:noWrap/>
            <w:vAlign w:val="bottom"/>
            <w:hideMark/>
          </w:tcPr>
          <w:p w14:paraId="20A56112"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504,3</w:t>
            </w:r>
          </w:p>
        </w:tc>
        <w:tc>
          <w:tcPr>
            <w:tcW w:w="1170" w:type="dxa"/>
            <w:noWrap/>
            <w:vAlign w:val="bottom"/>
            <w:hideMark/>
          </w:tcPr>
          <w:p w14:paraId="0389C38A"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832,3</w:t>
            </w:r>
          </w:p>
        </w:tc>
        <w:tc>
          <w:tcPr>
            <w:tcW w:w="1440" w:type="dxa"/>
            <w:noWrap/>
            <w:vAlign w:val="bottom"/>
            <w:hideMark/>
          </w:tcPr>
          <w:p w14:paraId="571F29FF"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328,0</w:t>
            </w:r>
          </w:p>
        </w:tc>
        <w:tc>
          <w:tcPr>
            <w:tcW w:w="1350" w:type="dxa"/>
            <w:noWrap/>
            <w:vAlign w:val="bottom"/>
            <w:hideMark/>
          </w:tcPr>
          <w:p w14:paraId="619B038F"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286,9</w:t>
            </w:r>
          </w:p>
        </w:tc>
        <w:tc>
          <w:tcPr>
            <w:tcW w:w="1459" w:type="dxa"/>
            <w:noWrap/>
            <w:vAlign w:val="bottom"/>
            <w:hideMark/>
          </w:tcPr>
          <w:p w14:paraId="12E482AF"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65,04%</w:t>
            </w:r>
          </w:p>
        </w:tc>
        <w:tc>
          <w:tcPr>
            <w:tcW w:w="1160" w:type="dxa"/>
            <w:noWrap/>
            <w:vAlign w:val="bottom"/>
            <w:hideMark/>
          </w:tcPr>
          <w:p w14:paraId="63761F1B"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56,88%</w:t>
            </w:r>
          </w:p>
        </w:tc>
      </w:tr>
      <w:tr w:rsidR="00D0065F" w:rsidRPr="00D0065F" w14:paraId="694B73B4" w14:textId="77777777" w:rsidTr="00D0065F">
        <w:trPr>
          <w:trHeight w:val="255"/>
        </w:trPr>
        <w:tc>
          <w:tcPr>
            <w:tcW w:w="2174" w:type="dxa"/>
            <w:noWrap/>
            <w:hideMark/>
          </w:tcPr>
          <w:p w14:paraId="62F8F6AB"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Quality Assurance</w:t>
            </w:r>
          </w:p>
        </w:tc>
        <w:tc>
          <w:tcPr>
            <w:tcW w:w="1170" w:type="dxa"/>
            <w:noWrap/>
            <w:vAlign w:val="bottom"/>
            <w:hideMark/>
          </w:tcPr>
          <w:p w14:paraId="041BF15D"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122,5</w:t>
            </w:r>
          </w:p>
        </w:tc>
        <w:tc>
          <w:tcPr>
            <w:tcW w:w="1170" w:type="dxa"/>
            <w:noWrap/>
            <w:vAlign w:val="bottom"/>
            <w:hideMark/>
          </w:tcPr>
          <w:p w14:paraId="3F073E33"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110,3</w:t>
            </w:r>
          </w:p>
        </w:tc>
        <w:tc>
          <w:tcPr>
            <w:tcW w:w="1440" w:type="dxa"/>
            <w:noWrap/>
            <w:vAlign w:val="bottom"/>
            <w:hideMark/>
          </w:tcPr>
          <w:p w14:paraId="13E9F3F6"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12,2</w:t>
            </w:r>
          </w:p>
        </w:tc>
        <w:tc>
          <w:tcPr>
            <w:tcW w:w="1350" w:type="dxa"/>
            <w:noWrap/>
            <w:vAlign w:val="bottom"/>
            <w:hideMark/>
          </w:tcPr>
          <w:p w14:paraId="1140D825"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17,7</w:t>
            </w:r>
          </w:p>
        </w:tc>
        <w:tc>
          <w:tcPr>
            <w:tcW w:w="1459" w:type="dxa"/>
            <w:noWrap/>
            <w:vAlign w:val="bottom"/>
            <w:hideMark/>
          </w:tcPr>
          <w:p w14:paraId="7FB0CA9F"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-9,96%</w:t>
            </w:r>
          </w:p>
        </w:tc>
        <w:tc>
          <w:tcPr>
            <w:tcW w:w="1160" w:type="dxa"/>
            <w:noWrap/>
            <w:vAlign w:val="bottom"/>
            <w:hideMark/>
          </w:tcPr>
          <w:p w14:paraId="3C5A2508"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-14,41%</w:t>
            </w:r>
          </w:p>
        </w:tc>
      </w:tr>
      <w:tr w:rsidR="00D0065F" w:rsidRPr="00D0065F" w14:paraId="7064B8A2" w14:textId="77777777" w:rsidTr="00D0065F">
        <w:trPr>
          <w:trHeight w:val="255"/>
        </w:trPr>
        <w:tc>
          <w:tcPr>
            <w:tcW w:w="2174" w:type="dxa"/>
            <w:noWrap/>
            <w:hideMark/>
          </w:tcPr>
          <w:p w14:paraId="0EA2AB64"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Management of Defence Matériel Acquisition</w:t>
            </w:r>
          </w:p>
        </w:tc>
        <w:tc>
          <w:tcPr>
            <w:tcW w:w="1170" w:type="dxa"/>
            <w:noWrap/>
            <w:vAlign w:val="bottom"/>
            <w:hideMark/>
          </w:tcPr>
          <w:p w14:paraId="1195DD7E"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405,8</w:t>
            </w:r>
          </w:p>
        </w:tc>
        <w:tc>
          <w:tcPr>
            <w:tcW w:w="1170" w:type="dxa"/>
            <w:noWrap/>
            <w:vAlign w:val="bottom"/>
            <w:hideMark/>
          </w:tcPr>
          <w:p w14:paraId="3D5EED29"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324,5</w:t>
            </w:r>
          </w:p>
        </w:tc>
        <w:tc>
          <w:tcPr>
            <w:tcW w:w="1440" w:type="dxa"/>
            <w:noWrap/>
            <w:vAlign w:val="bottom"/>
            <w:hideMark/>
          </w:tcPr>
          <w:p w14:paraId="7DBD152F"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81,3</w:t>
            </w:r>
          </w:p>
        </w:tc>
        <w:tc>
          <w:tcPr>
            <w:tcW w:w="1350" w:type="dxa"/>
            <w:noWrap/>
            <w:vAlign w:val="bottom"/>
            <w:hideMark/>
          </w:tcPr>
          <w:p w14:paraId="59E29D5D"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97,3</w:t>
            </w:r>
          </w:p>
        </w:tc>
        <w:tc>
          <w:tcPr>
            <w:tcW w:w="1459" w:type="dxa"/>
            <w:noWrap/>
            <w:vAlign w:val="bottom"/>
            <w:hideMark/>
          </w:tcPr>
          <w:p w14:paraId="65BBEB33"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-20,03%</w:t>
            </w:r>
          </w:p>
        </w:tc>
        <w:tc>
          <w:tcPr>
            <w:tcW w:w="1160" w:type="dxa"/>
            <w:noWrap/>
            <w:vAlign w:val="bottom"/>
            <w:hideMark/>
          </w:tcPr>
          <w:p w14:paraId="753AEB60"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-23,99%</w:t>
            </w:r>
          </w:p>
        </w:tc>
      </w:tr>
      <w:tr w:rsidR="00D0065F" w:rsidRPr="00D0065F" w14:paraId="51D555C2" w14:textId="77777777" w:rsidTr="00D0065F">
        <w:trPr>
          <w:trHeight w:val="255"/>
        </w:trPr>
        <w:tc>
          <w:tcPr>
            <w:tcW w:w="2174" w:type="dxa"/>
            <w:noWrap/>
            <w:hideMark/>
          </w:tcPr>
          <w:p w14:paraId="630C1B4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Logistics Support</w:t>
            </w:r>
          </w:p>
        </w:tc>
        <w:tc>
          <w:tcPr>
            <w:tcW w:w="1170" w:type="dxa"/>
            <w:noWrap/>
            <w:vAlign w:val="bottom"/>
            <w:hideMark/>
          </w:tcPr>
          <w:p w14:paraId="6280744C"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276,3</w:t>
            </w:r>
          </w:p>
        </w:tc>
        <w:tc>
          <w:tcPr>
            <w:tcW w:w="1170" w:type="dxa"/>
            <w:noWrap/>
            <w:vAlign w:val="bottom"/>
            <w:hideMark/>
          </w:tcPr>
          <w:p w14:paraId="74FA7633"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218,5</w:t>
            </w:r>
          </w:p>
        </w:tc>
        <w:tc>
          <w:tcPr>
            <w:tcW w:w="1440" w:type="dxa"/>
            <w:noWrap/>
            <w:vAlign w:val="bottom"/>
            <w:hideMark/>
          </w:tcPr>
          <w:p w14:paraId="479586A0"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57,8</w:t>
            </w:r>
          </w:p>
        </w:tc>
        <w:tc>
          <w:tcPr>
            <w:tcW w:w="1350" w:type="dxa"/>
            <w:noWrap/>
            <w:vAlign w:val="bottom"/>
            <w:hideMark/>
          </w:tcPr>
          <w:p w14:paraId="4E5A8AF4"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68,6</w:t>
            </w:r>
          </w:p>
        </w:tc>
        <w:tc>
          <w:tcPr>
            <w:tcW w:w="1459" w:type="dxa"/>
            <w:noWrap/>
            <w:vAlign w:val="bottom"/>
            <w:hideMark/>
          </w:tcPr>
          <w:p w14:paraId="0291A2E3"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-20,92%</w:t>
            </w:r>
          </w:p>
        </w:tc>
        <w:tc>
          <w:tcPr>
            <w:tcW w:w="1160" w:type="dxa"/>
            <w:noWrap/>
            <w:vAlign w:val="bottom"/>
            <w:hideMark/>
          </w:tcPr>
          <w:p w14:paraId="282295B0"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-24,83%</w:t>
            </w:r>
          </w:p>
        </w:tc>
      </w:tr>
      <w:tr w:rsidR="00D0065F" w:rsidRPr="00D0065F" w14:paraId="2E1D855D" w14:textId="77777777" w:rsidTr="00D0065F">
        <w:trPr>
          <w:trHeight w:val="255"/>
        </w:trPr>
        <w:tc>
          <w:tcPr>
            <w:tcW w:w="2174" w:type="dxa"/>
            <w:noWrap/>
            <w:hideMark/>
          </w:tcPr>
          <w:p w14:paraId="0047D5A3"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Management of strategic facilities: Armscor Dockyard</w:t>
            </w:r>
          </w:p>
        </w:tc>
        <w:tc>
          <w:tcPr>
            <w:tcW w:w="1170" w:type="dxa"/>
            <w:noWrap/>
            <w:vAlign w:val="bottom"/>
            <w:hideMark/>
          </w:tcPr>
          <w:p w14:paraId="5EDB7FBE"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302,2</w:t>
            </w:r>
          </w:p>
        </w:tc>
        <w:tc>
          <w:tcPr>
            <w:tcW w:w="1170" w:type="dxa"/>
            <w:noWrap/>
            <w:vAlign w:val="bottom"/>
            <w:hideMark/>
          </w:tcPr>
          <w:p w14:paraId="25C07857"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299,0</w:t>
            </w:r>
          </w:p>
        </w:tc>
        <w:tc>
          <w:tcPr>
            <w:tcW w:w="1440" w:type="dxa"/>
            <w:noWrap/>
            <w:vAlign w:val="bottom"/>
            <w:hideMark/>
          </w:tcPr>
          <w:p w14:paraId="63D55B13"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3,2</w:t>
            </w:r>
          </w:p>
        </w:tc>
        <w:tc>
          <w:tcPr>
            <w:tcW w:w="1350" w:type="dxa"/>
            <w:noWrap/>
            <w:vAlign w:val="bottom"/>
            <w:hideMark/>
          </w:tcPr>
          <w:p w14:paraId="0B13CDF5"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18,0</w:t>
            </w:r>
          </w:p>
        </w:tc>
        <w:tc>
          <w:tcPr>
            <w:tcW w:w="1459" w:type="dxa"/>
            <w:noWrap/>
            <w:vAlign w:val="bottom"/>
            <w:hideMark/>
          </w:tcPr>
          <w:p w14:paraId="11D0F29E"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-1,06%</w:t>
            </w:r>
          </w:p>
        </w:tc>
        <w:tc>
          <w:tcPr>
            <w:tcW w:w="1160" w:type="dxa"/>
            <w:noWrap/>
            <w:vAlign w:val="bottom"/>
            <w:hideMark/>
          </w:tcPr>
          <w:p w14:paraId="17F85D3C"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-5,95%</w:t>
            </w:r>
          </w:p>
        </w:tc>
      </w:tr>
      <w:tr w:rsidR="00D0065F" w:rsidRPr="00D0065F" w14:paraId="3C5A482E" w14:textId="77777777" w:rsidTr="00D0065F">
        <w:trPr>
          <w:trHeight w:val="255"/>
        </w:trPr>
        <w:tc>
          <w:tcPr>
            <w:tcW w:w="2174" w:type="dxa"/>
            <w:noWrap/>
            <w:hideMark/>
          </w:tcPr>
          <w:p w14:paraId="3D920DF6"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Management of strategic facilities: Research and Development</w:t>
            </w:r>
          </w:p>
        </w:tc>
        <w:tc>
          <w:tcPr>
            <w:tcW w:w="1170" w:type="dxa"/>
            <w:noWrap/>
            <w:vAlign w:val="bottom"/>
            <w:hideMark/>
          </w:tcPr>
          <w:p w14:paraId="272E73A8"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470,0</w:t>
            </w:r>
          </w:p>
        </w:tc>
        <w:tc>
          <w:tcPr>
            <w:tcW w:w="1170" w:type="dxa"/>
            <w:noWrap/>
            <w:vAlign w:val="bottom"/>
            <w:hideMark/>
          </w:tcPr>
          <w:p w14:paraId="3C17ACFA"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  307,6</w:t>
            </w:r>
          </w:p>
        </w:tc>
        <w:tc>
          <w:tcPr>
            <w:tcW w:w="1440" w:type="dxa"/>
            <w:noWrap/>
            <w:vAlign w:val="bottom"/>
            <w:hideMark/>
          </w:tcPr>
          <w:p w14:paraId="7353CE74"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162,4</w:t>
            </w:r>
          </w:p>
        </w:tc>
        <w:tc>
          <w:tcPr>
            <w:tcW w:w="1350" w:type="dxa"/>
            <w:noWrap/>
            <w:vAlign w:val="bottom"/>
            <w:hideMark/>
          </w:tcPr>
          <w:p w14:paraId="71243DF6"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  177,6</w:t>
            </w:r>
          </w:p>
        </w:tc>
        <w:tc>
          <w:tcPr>
            <w:tcW w:w="1459" w:type="dxa"/>
            <w:noWrap/>
            <w:vAlign w:val="bottom"/>
            <w:hideMark/>
          </w:tcPr>
          <w:p w14:paraId="1669F018"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-34,55%</w:t>
            </w:r>
          </w:p>
        </w:tc>
        <w:tc>
          <w:tcPr>
            <w:tcW w:w="1160" w:type="dxa"/>
            <w:noWrap/>
            <w:vAlign w:val="bottom"/>
            <w:hideMark/>
          </w:tcPr>
          <w:p w14:paraId="792C8795" w14:textId="77777777" w:rsidR="00D0065F" w:rsidRPr="00D0065F" w:rsidRDefault="00D0065F" w:rsidP="00A37A16">
            <w:pPr>
              <w:spacing w:line="360" w:lineRule="auto"/>
              <w:ind w:right="4"/>
              <w:jc w:val="right"/>
              <w:rPr>
                <w:rFonts w:ascii="Times New Roman" w:eastAsia="Calibri" w:hAnsi="Times New Roman" w:cs="Times New Roman"/>
                <w:sz w:val="18"/>
                <w:szCs w:val="18"/>
              </w:rPr>
            </w:pPr>
            <w:r w:rsidRPr="00D0065F">
              <w:rPr>
                <w:rFonts w:ascii="Times New Roman" w:eastAsia="Calibri" w:hAnsi="Times New Roman" w:cs="Times New Roman"/>
                <w:sz w:val="18"/>
                <w:szCs w:val="18"/>
              </w:rPr>
              <w:t>-37,79%</w:t>
            </w:r>
          </w:p>
        </w:tc>
      </w:tr>
      <w:tr w:rsidR="00D0065F" w:rsidRPr="00D0065F" w14:paraId="51A80803" w14:textId="77777777" w:rsidTr="00D0065F">
        <w:trPr>
          <w:trHeight w:val="255"/>
        </w:trPr>
        <w:tc>
          <w:tcPr>
            <w:tcW w:w="2174" w:type="dxa"/>
            <w:noWrap/>
            <w:hideMark/>
          </w:tcPr>
          <w:p w14:paraId="6E8FD9A9"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TOTAL</w:t>
            </w:r>
          </w:p>
        </w:tc>
        <w:tc>
          <w:tcPr>
            <w:tcW w:w="1170" w:type="dxa"/>
            <w:noWrap/>
            <w:vAlign w:val="bottom"/>
            <w:hideMark/>
          </w:tcPr>
          <w:p w14:paraId="1F9E1724" w14:textId="77777777" w:rsidR="00D0065F" w:rsidRPr="00D0065F" w:rsidRDefault="00D0065F" w:rsidP="00A37A16">
            <w:pPr>
              <w:spacing w:line="360" w:lineRule="auto"/>
              <w:ind w:right="4"/>
              <w:jc w:val="right"/>
              <w:rPr>
                <w:rFonts w:ascii="Times New Roman" w:eastAsia="Calibri" w:hAnsi="Times New Roman" w:cs="Times New Roman"/>
                <w:b/>
                <w:sz w:val="18"/>
                <w:szCs w:val="18"/>
              </w:rPr>
            </w:pPr>
            <w:r w:rsidRPr="00D0065F">
              <w:rPr>
                <w:rFonts w:ascii="Times New Roman" w:eastAsia="Calibri" w:hAnsi="Times New Roman" w:cs="Times New Roman"/>
                <w:b/>
                <w:sz w:val="18"/>
                <w:szCs w:val="18"/>
              </w:rPr>
              <w:t xml:space="preserve"> 2 081,1</w:t>
            </w:r>
          </w:p>
        </w:tc>
        <w:tc>
          <w:tcPr>
            <w:tcW w:w="1170" w:type="dxa"/>
            <w:noWrap/>
            <w:vAlign w:val="bottom"/>
            <w:hideMark/>
          </w:tcPr>
          <w:p w14:paraId="0EEA858A" w14:textId="77777777" w:rsidR="00D0065F" w:rsidRPr="00D0065F" w:rsidRDefault="00D0065F" w:rsidP="00A37A16">
            <w:pPr>
              <w:spacing w:line="360" w:lineRule="auto"/>
              <w:ind w:right="4"/>
              <w:jc w:val="right"/>
              <w:rPr>
                <w:rFonts w:ascii="Times New Roman" w:eastAsia="Calibri" w:hAnsi="Times New Roman" w:cs="Times New Roman"/>
                <w:b/>
                <w:sz w:val="18"/>
                <w:szCs w:val="18"/>
              </w:rPr>
            </w:pPr>
            <w:r w:rsidRPr="00D0065F">
              <w:rPr>
                <w:rFonts w:ascii="Times New Roman" w:eastAsia="Calibri" w:hAnsi="Times New Roman" w:cs="Times New Roman"/>
                <w:b/>
                <w:sz w:val="18"/>
                <w:szCs w:val="18"/>
              </w:rPr>
              <w:t xml:space="preserve"> 2 092,1</w:t>
            </w:r>
          </w:p>
        </w:tc>
        <w:tc>
          <w:tcPr>
            <w:tcW w:w="1440" w:type="dxa"/>
            <w:noWrap/>
            <w:vAlign w:val="bottom"/>
            <w:hideMark/>
          </w:tcPr>
          <w:p w14:paraId="5611C138" w14:textId="77777777" w:rsidR="00D0065F" w:rsidRPr="00D0065F" w:rsidRDefault="00D0065F" w:rsidP="00A37A16">
            <w:pPr>
              <w:spacing w:line="360" w:lineRule="auto"/>
              <w:ind w:right="4"/>
              <w:jc w:val="right"/>
              <w:rPr>
                <w:rFonts w:ascii="Times New Roman" w:eastAsia="Calibri" w:hAnsi="Times New Roman" w:cs="Times New Roman"/>
                <w:b/>
                <w:sz w:val="18"/>
                <w:szCs w:val="18"/>
              </w:rPr>
            </w:pPr>
            <w:r w:rsidRPr="00D0065F">
              <w:rPr>
                <w:rFonts w:ascii="Times New Roman" w:eastAsia="Calibri" w:hAnsi="Times New Roman" w:cs="Times New Roman"/>
                <w:b/>
                <w:sz w:val="18"/>
                <w:szCs w:val="18"/>
              </w:rPr>
              <w:t xml:space="preserve">  11,0</w:t>
            </w:r>
          </w:p>
        </w:tc>
        <w:tc>
          <w:tcPr>
            <w:tcW w:w="1350" w:type="dxa"/>
            <w:noWrap/>
            <w:vAlign w:val="bottom"/>
            <w:hideMark/>
          </w:tcPr>
          <w:p w14:paraId="022E6321" w14:textId="77777777" w:rsidR="00D0065F" w:rsidRPr="00D0065F" w:rsidRDefault="00D0065F" w:rsidP="00A37A16">
            <w:pPr>
              <w:spacing w:line="360" w:lineRule="auto"/>
              <w:ind w:right="4"/>
              <w:jc w:val="right"/>
              <w:rPr>
                <w:rFonts w:ascii="Times New Roman" w:eastAsia="Calibri" w:hAnsi="Times New Roman" w:cs="Times New Roman"/>
                <w:b/>
                <w:sz w:val="18"/>
                <w:szCs w:val="18"/>
              </w:rPr>
            </w:pPr>
            <w:r w:rsidRPr="00D0065F">
              <w:rPr>
                <w:rFonts w:ascii="Times New Roman" w:eastAsia="Calibri" w:hAnsi="Times New Roman" w:cs="Times New Roman"/>
                <w:b/>
                <w:sz w:val="18"/>
                <w:szCs w:val="18"/>
              </w:rPr>
              <w:t>-  92,4</w:t>
            </w:r>
          </w:p>
        </w:tc>
        <w:tc>
          <w:tcPr>
            <w:tcW w:w="1459" w:type="dxa"/>
            <w:noWrap/>
            <w:vAlign w:val="bottom"/>
            <w:hideMark/>
          </w:tcPr>
          <w:p w14:paraId="489D9E0A" w14:textId="77777777" w:rsidR="00D0065F" w:rsidRPr="00D0065F" w:rsidRDefault="00D0065F" w:rsidP="00A37A16">
            <w:pPr>
              <w:spacing w:line="360" w:lineRule="auto"/>
              <w:ind w:right="4"/>
              <w:jc w:val="right"/>
              <w:rPr>
                <w:rFonts w:ascii="Times New Roman" w:eastAsia="Calibri" w:hAnsi="Times New Roman" w:cs="Times New Roman"/>
                <w:b/>
                <w:sz w:val="18"/>
                <w:szCs w:val="18"/>
              </w:rPr>
            </w:pPr>
            <w:r w:rsidRPr="00D0065F">
              <w:rPr>
                <w:rFonts w:ascii="Times New Roman" w:eastAsia="Calibri" w:hAnsi="Times New Roman" w:cs="Times New Roman"/>
                <w:b/>
                <w:sz w:val="18"/>
                <w:szCs w:val="18"/>
              </w:rPr>
              <w:t>0,5%</w:t>
            </w:r>
          </w:p>
        </w:tc>
        <w:tc>
          <w:tcPr>
            <w:tcW w:w="1160" w:type="dxa"/>
            <w:noWrap/>
            <w:vAlign w:val="bottom"/>
            <w:hideMark/>
          </w:tcPr>
          <w:p w14:paraId="61C4B030" w14:textId="77777777" w:rsidR="00D0065F" w:rsidRPr="00D0065F" w:rsidRDefault="00D0065F" w:rsidP="00A37A16">
            <w:pPr>
              <w:spacing w:line="360" w:lineRule="auto"/>
              <w:ind w:right="4"/>
              <w:jc w:val="right"/>
              <w:rPr>
                <w:rFonts w:ascii="Times New Roman" w:eastAsia="Calibri" w:hAnsi="Times New Roman" w:cs="Times New Roman"/>
                <w:b/>
                <w:sz w:val="18"/>
                <w:szCs w:val="18"/>
              </w:rPr>
            </w:pPr>
            <w:r w:rsidRPr="00D0065F">
              <w:rPr>
                <w:rFonts w:ascii="Times New Roman" w:eastAsia="Calibri" w:hAnsi="Times New Roman" w:cs="Times New Roman"/>
                <w:b/>
                <w:sz w:val="18"/>
                <w:szCs w:val="18"/>
              </w:rPr>
              <w:t>-4,44%</w:t>
            </w:r>
          </w:p>
        </w:tc>
      </w:tr>
    </w:tbl>
    <w:p w14:paraId="36484E7B" w14:textId="5166D290" w:rsidR="00D0065F" w:rsidRPr="00D0065F" w:rsidRDefault="00D0065F" w:rsidP="00A37A16">
      <w:pPr>
        <w:autoSpaceDE w:val="0"/>
        <w:autoSpaceDN w:val="0"/>
        <w:adjustRightInd w:val="0"/>
        <w:spacing w:after="0" w:line="360" w:lineRule="auto"/>
        <w:ind w:right="4"/>
        <w:jc w:val="center"/>
        <w:outlineLvl w:val="0"/>
        <w:rPr>
          <w:rFonts w:ascii="Times New Roman" w:eastAsia="Arial Unicode MS" w:hAnsi="Times New Roman" w:cs="Times New Roman"/>
          <w:b/>
          <w:color w:val="000000"/>
          <w:u w:color="000000"/>
          <w:lang w:val="en-GB"/>
        </w:rPr>
      </w:pPr>
      <w:r w:rsidRPr="00D0065F">
        <w:rPr>
          <w:rFonts w:ascii="Times New Roman" w:eastAsia="Calibri" w:hAnsi="Times New Roman" w:cs="Times New Roman"/>
          <w:b/>
          <w:sz w:val="20"/>
          <w:lang w:val="en-GB"/>
        </w:rPr>
        <w:t>Table 6: Armscor expenditure trends from 2018/19 to 2019/20</w:t>
      </w:r>
    </w:p>
    <w:p w14:paraId="0EF79409"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p>
    <w:p w14:paraId="4AF6DE75"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r w:rsidRPr="00D0065F">
        <w:rPr>
          <w:rFonts w:ascii="Times New Roman" w:eastAsia="Arial Unicode MS" w:hAnsi="Times New Roman" w:cs="Times New Roman"/>
          <w:b/>
          <w:color w:val="000000"/>
          <w:u w:color="000000"/>
        </w:rPr>
        <w:t>6.</w:t>
      </w:r>
      <w:r w:rsidRPr="00D0065F">
        <w:rPr>
          <w:rFonts w:ascii="Times New Roman" w:eastAsia="Arial Unicode MS" w:hAnsi="Times New Roman" w:cs="Times New Roman"/>
          <w:b/>
          <w:color w:val="000000"/>
          <w:u w:color="000000"/>
        </w:rPr>
        <w:tab/>
        <w:t>ARMSCOR PERSONNEL INFORMATION</w:t>
      </w:r>
    </w:p>
    <w:p w14:paraId="7BC10963"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p>
    <w:p w14:paraId="379227D5" w14:textId="1D1DB298"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r w:rsidRPr="00D0065F">
        <w:rPr>
          <w:rFonts w:ascii="Times New Roman" w:eastAsia="Arial Unicode MS" w:hAnsi="Times New Roman" w:cs="Times New Roman"/>
          <w:color w:val="000000"/>
          <w:u w:color="000000"/>
          <w:lang w:val="en-GB"/>
        </w:rPr>
        <w:t>The total personnel strength is reflected in the table below and comes to 1 667, which is lower than the projection of 1 691 for 2018/19. Included in this figure are Contracted Employees (137) and Talent Development Programme Employees (45). There is relative stability in the projected personnel figures between 2018/19 and 2019/20.</w:t>
      </w:r>
    </w:p>
    <w:p w14:paraId="7D0EDC6F"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lang w:val="en-GB"/>
        </w:rPr>
      </w:pPr>
    </w:p>
    <w:tbl>
      <w:tblPr>
        <w:tblStyle w:val="TableGrid"/>
        <w:tblW w:w="7856" w:type="dxa"/>
        <w:jc w:val="center"/>
        <w:tblLook w:val="04A0" w:firstRow="1" w:lastRow="0" w:firstColumn="1" w:lastColumn="0" w:noHBand="0" w:noVBand="1"/>
      </w:tblPr>
      <w:tblGrid>
        <w:gridCol w:w="3042"/>
        <w:gridCol w:w="2407"/>
        <w:gridCol w:w="2407"/>
      </w:tblGrid>
      <w:tr w:rsidR="00D0065F" w:rsidRPr="00D0065F" w14:paraId="25DBAEC9" w14:textId="77777777" w:rsidTr="00D0065F">
        <w:trPr>
          <w:trHeight w:val="881"/>
          <w:jc w:val="center"/>
        </w:trPr>
        <w:tc>
          <w:tcPr>
            <w:tcW w:w="3042" w:type="dxa"/>
            <w:shd w:val="clear" w:color="auto" w:fill="A8D08D"/>
          </w:tcPr>
          <w:p w14:paraId="3E2B8828" w14:textId="77777777" w:rsidR="00D0065F" w:rsidRPr="00D0065F" w:rsidRDefault="00D0065F" w:rsidP="00A37A16">
            <w:pPr>
              <w:spacing w:line="360" w:lineRule="auto"/>
              <w:ind w:right="4"/>
              <w:rPr>
                <w:rFonts w:ascii="Times New Roman" w:eastAsia="Calibri" w:hAnsi="Times New Roman" w:cs="Times New Roman"/>
                <w:b/>
                <w:sz w:val="18"/>
              </w:rPr>
            </w:pPr>
            <w:r w:rsidRPr="00D0065F">
              <w:rPr>
                <w:rFonts w:ascii="Times New Roman" w:eastAsia="Calibri" w:hAnsi="Times New Roman" w:cs="Times New Roman"/>
                <w:b/>
                <w:sz w:val="18"/>
              </w:rPr>
              <w:t>Armscor Group</w:t>
            </w:r>
          </w:p>
        </w:tc>
        <w:tc>
          <w:tcPr>
            <w:tcW w:w="2407" w:type="dxa"/>
            <w:shd w:val="clear" w:color="auto" w:fill="A8D08D"/>
          </w:tcPr>
          <w:p w14:paraId="27134DDC" w14:textId="77777777" w:rsidR="00D0065F" w:rsidRPr="00D0065F" w:rsidRDefault="00D0065F" w:rsidP="00A37A16">
            <w:pPr>
              <w:spacing w:line="360" w:lineRule="auto"/>
              <w:ind w:right="4"/>
              <w:jc w:val="center"/>
              <w:rPr>
                <w:rFonts w:ascii="Times New Roman" w:eastAsia="Calibri" w:hAnsi="Times New Roman" w:cs="Times New Roman"/>
                <w:b/>
                <w:sz w:val="18"/>
              </w:rPr>
            </w:pPr>
            <w:r w:rsidRPr="00D0065F">
              <w:rPr>
                <w:rFonts w:ascii="Times New Roman" w:eastAsia="Calibri" w:hAnsi="Times New Roman" w:cs="Times New Roman"/>
                <w:b/>
                <w:sz w:val="18"/>
              </w:rPr>
              <w:t>Total Permanent employees projected in the 2018/19 corporate Plan</w:t>
            </w:r>
          </w:p>
        </w:tc>
        <w:tc>
          <w:tcPr>
            <w:tcW w:w="2407" w:type="dxa"/>
            <w:shd w:val="clear" w:color="auto" w:fill="A8D08D"/>
          </w:tcPr>
          <w:p w14:paraId="2A9EB6E8" w14:textId="77777777" w:rsidR="00D0065F" w:rsidRPr="00D0065F" w:rsidRDefault="00D0065F" w:rsidP="00A37A16">
            <w:pPr>
              <w:spacing w:line="360" w:lineRule="auto"/>
              <w:ind w:right="4"/>
              <w:jc w:val="center"/>
              <w:rPr>
                <w:rFonts w:ascii="Times New Roman" w:eastAsia="Calibri" w:hAnsi="Times New Roman" w:cs="Times New Roman"/>
                <w:b/>
                <w:sz w:val="18"/>
              </w:rPr>
            </w:pPr>
            <w:r w:rsidRPr="00D0065F">
              <w:rPr>
                <w:rFonts w:ascii="Times New Roman" w:eastAsia="Calibri" w:hAnsi="Times New Roman" w:cs="Times New Roman"/>
                <w:b/>
                <w:sz w:val="18"/>
              </w:rPr>
              <w:t>Total Permanent employees provided for 2019/20</w:t>
            </w:r>
          </w:p>
        </w:tc>
      </w:tr>
      <w:tr w:rsidR="00D0065F" w:rsidRPr="00D0065F" w14:paraId="50F67D32" w14:textId="77777777" w:rsidTr="004B25D5">
        <w:trPr>
          <w:trHeight w:val="323"/>
          <w:jc w:val="center"/>
        </w:trPr>
        <w:tc>
          <w:tcPr>
            <w:tcW w:w="3042" w:type="dxa"/>
          </w:tcPr>
          <w:p w14:paraId="77CD19F3" w14:textId="77777777" w:rsidR="00D0065F" w:rsidRPr="00D0065F" w:rsidRDefault="00D0065F" w:rsidP="00A37A16">
            <w:pPr>
              <w:spacing w:line="360" w:lineRule="auto"/>
              <w:ind w:right="4"/>
              <w:rPr>
                <w:rFonts w:ascii="Times New Roman" w:eastAsia="Calibri" w:hAnsi="Times New Roman" w:cs="Times New Roman"/>
                <w:sz w:val="18"/>
              </w:rPr>
            </w:pPr>
            <w:r w:rsidRPr="00D0065F">
              <w:rPr>
                <w:rFonts w:ascii="Times New Roman" w:eastAsia="Calibri" w:hAnsi="Times New Roman" w:cs="Times New Roman"/>
                <w:sz w:val="18"/>
              </w:rPr>
              <w:t>Armscor (including R&amp;D)</w:t>
            </w:r>
          </w:p>
        </w:tc>
        <w:tc>
          <w:tcPr>
            <w:tcW w:w="2407" w:type="dxa"/>
          </w:tcPr>
          <w:p w14:paraId="126983AE" w14:textId="77777777" w:rsidR="00D0065F" w:rsidRPr="00D0065F" w:rsidRDefault="00D0065F" w:rsidP="00A37A16">
            <w:pPr>
              <w:spacing w:line="360" w:lineRule="auto"/>
              <w:ind w:right="4"/>
              <w:jc w:val="center"/>
              <w:rPr>
                <w:rFonts w:ascii="Times New Roman" w:eastAsia="Calibri" w:hAnsi="Times New Roman" w:cs="Times New Roman"/>
                <w:sz w:val="18"/>
              </w:rPr>
            </w:pPr>
            <w:r w:rsidRPr="00D0065F">
              <w:rPr>
                <w:rFonts w:ascii="Times New Roman" w:eastAsia="Calibri" w:hAnsi="Times New Roman" w:cs="Times New Roman"/>
                <w:sz w:val="18"/>
              </w:rPr>
              <w:t>1 138</w:t>
            </w:r>
          </w:p>
        </w:tc>
        <w:tc>
          <w:tcPr>
            <w:tcW w:w="2407" w:type="dxa"/>
          </w:tcPr>
          <w:p w14:paraId="74ED5C2F" w14:textId="77777777" w:rsidR="00D0065F" w:rsidRPr="00D0065F" w:rsidRDefault="00D0065F" w:rsidP="00A37A16">
            <w:pPr>
              <w:spacing w:line="360" w:lineRule="auto"/>
              <w:ind w:right="4"/>
              <w:jc w:val="center"/>
              <w:rPr>
                <w:rFonts w:ascii="Times New Roman" w:eastAsia="Calibri" w:hAnsi="Times New Roman" w:cs="Times New Roman"/>
                <w:sz w:val="18"/>
              </w:rPr>
            </w:pPr>
            <w:r w:rsidRPr="00D0065F">
              <w:rPr>
                <w:rFonts w:ascii="Times New Roman" w:eastAsia="Calibri" w:hAnsi="Times New Roman" w:cs="Times New Roman"/>
                <w:sz w:val="18"/>
              </w:rPr>
              <w:t>1 139</w:t>
            </w:r>
          </w:p>
        </w:tc>
      </w:tr>
      <w:tr w:rsidR="00D0065F" w:rsidRPr="00D0065F" w14:paraId="2A245738" w14:textId="77777777" w:rsidTr="004B25D5">
        <w:trPr>
          <w:jc w:val="center"/>
        </w:trPr>
        <w:tc>
          <w:tcPr>
            <w:tcW w:w="3042" w:type="dxa"/>
          </w:tcPr>
          <w:p w14:paraId="1B2DC667" w14:textId="77777777" w:rsidR="00D0065F" w:rsidRPr="00D0065F" w:rsidRDefault="00D0065F" w:rsidP="00A37A16">
            <w:pPr>
              <w:spacing w:line="360" w:lineRule="auto"/>
              <w:ind w:right="4"/>
              <w:rPr>
                <w:rFonts w:ascii="Times New Roman" w:eastAsia="Calibri" w:hAnsi="Times New Roman" w:cs="Times New Roman"/>
                <w:sz w:val="18"/>
              </w:rPr>
            </w:pPr>
            <w:r w:rsidRPr="00D0065F">
              <w:rPr>
                <w:rFonts w:ascii="Times New Roman" w:eastAsia="Calibri" w:hAnsi="Times New Roman" w:cs="Times New Roman"/>
                <w:sz w:val="18"/>
              </w:rPr>
              <w:t>Armscor Dockyard</w:t>
            </w:r>
          </w:p>
        </w:tc>
        <w:tc>
          <w:tcPr>
            <w:tcW w:w="2407" w:type="dxa"/>
          </w:tcPr>
          <w:p w14:paraId="46210BB9" w14:textId="77777777" w:rsidR="00D0065F" w:rsidRPr="00D0065F" w:rsidRDefault="00D0065F" w:rsidP="00A37A16">
            <w:pPr>
              <w:spacing w:line="360" w:lineRule="auto"/>
              <w:ind w:right="4"/>
              <w:jc w:val="center"/>
              <w:rPr>
                <w:rFonts w:ascii="Times New Roman" w:eastAsia="Calibri" w:hAnsi="Times New Roman" w:cs="Times New Roman"/>
                <w:sz w:val="18"/>
              </w:rPr>
            </w:pPr>
            <w:r w:rsidRPr="00D0065F">
              <w:rPr>
                <w:rFonts w:ascii="Times New Roman" w:eastAsia="Calibri" w:hAnsi="Times New Roman" w:cs="Times New Roman"/>
                <w:sz w:val="18"/>
              </w:rPr>
              <w:t>553</w:t>
            </w:r>
          </w:p>
        </w:tc>
        <w:tc>
          <w:tcPr>
            <w:tcW w:w="2407" w:type="dxa"/>
          </w:tcPr>
          <w:p w14:paraId="7CCB9BC9" w14:textId="77777777" w:rsidR="00D0065F" w:rsidRPr="00D0065F" w:rsidRDefault="00D0065F" w:rsidP="00A37A16">
            <w:pPr>
              <w:spacing w:line="360" w:lineRule="auto"/>
              <w:ind w:right="4"/>
              <w:jc w:val="center"/>
              <w:rPr>
                <w:rFonts w:ascii="Times New Roman" w:eastAsia="Calibri" w:hAnsi="Times New Roman" w:cs="Times New Roman"/>
                <w:sz w:val="18"/>
              </w:rPr>
            </w:pPr>
            <w:r w:rsidRPr="00D0065F">
              <w:rPr>
                <w:rFonts w:ascii="Times New Roman" w:eastAsia="Calibri" w:hAnsi="Times New Roman" w:cs="Times New Roman"/>
                <w:sz w:val="18"/>
              </w:rPr>
              <w:t>528</w:t>
            </w:r>
          </w:p>
        </w:tc>
      </w:tr>
      <w:tr w:rsidR="00D0065F" w:rsidRPr="00D0065F" w14:paraId="7928F406" w14:textId="77777777" w:rsidTr="00D0065F">
        <w:trPr>
          <w:jc w:val="center"/>
        </w:trPr>
        <w:tc>
          <w:tcPr>
            <w:tcW w:w="3042" w:type="dxa"/>
            <w:shd w:val="clear" w:color="auto" w:fill="BFBFBF"/>
          </w:tcPr>
          <w:p w14:paraId="4F32DA15" w14:textId="77777777" w:rsidR="00D0065F" w:rsidRPr="00D0065F" w:rsidRDefault="00D0065F" w:rsidP="00A37A16">
            <w:pPr>
              <w:spacing w:line="360" w:lineRule="auto"/>
              <w:ind w:right="4"/>
              <w:rPr>
                <w:rFonts w:ascii="Times New Roman" w:eastAsia="Calibri" w:hAnsi="Times New Roman" w:cs="Times New Roman"/>
                <w:b/>
                <w:sz w:val="18"/>
              </w:rPr>
            </w:pPr>
            <w:r w:rsidRPr="00D0065F">
              <w:rPr>
                <w:rFonts w:ascii="Times New Roman" w:eastAsia="Calibri" w:hAnsi="Times New Roman" w:cs="Times New Roman"/>
                <w:b/>
                <w:sz w:val="18"/>
              </w:rPr>
              <w:t>TOTAL</w:t>
            </w:r>
          </w:p>
        </w:tc>
        <w:tc>
          <w:tcPr>
            <w:tcW w:w="2407" w:type="dxa"/>
            <w:shd w:val="clear" w:color="auto" w:fill="BFBFBF"/>
          </w:tcPr>
          <w:p w14:paraId="6CE53031" w14:textId="77777777" w:rsidR="00D0065F" w:rsidRPr="00D0065F" w:rsidRDefault="00D0065F" w:rsidP="00A37A16">
            <w:pPr>
              <w:spacing w:line="360" w:lineRule="auto"/>
              <w:ind w:right="4"/>
              <w:jc w:val="center"/>
              <w:rPr>
                <w:rFonts w:ascii="Times New Roman" w:eastAsia="Calibri" w:hAnsi="Times New Roman" w:cs="Times New Roman"/>
                <w:b/>
                <w:sz w:val="18"/>
              </w:rPr>
            </w:pPr>
            <w:r w:rsidRPr="00D0065F">
              <w:rPr>
                <w:rFonts w:ascii="Times New Roman" w:eastAsia="Calibri" w:hAnsi="Times New Roman" w:cs="Times New Roman"/>
                <w:b/>
                <w:sz w:val="18"/>
              </w:rPr>
              <w:t>1 691</w:t>
            </w:r>
          </w:p>
        </w:tc>
        <w:tc>
          <w:tcPr>
            <w:tcW w:w="2407" w:type="dxa"/>
            <w:shd w:val="clear" w:color="auto" w:fill="BFBFBF"/>
          </w:tcPr>
          <w:p w14:paraId="2F76BC77" w14:textId="77777777" w:rsidR="00D0065F" w:rsidRPr="00D0065F" w:rsidRDefault="00D0065F" w:rsidP="00A37A16">
            <w:pPr>
              <w:spacing w:line="360" w:lineRule="auto"/>
              <w:ind w:right="4"/>
              <w:jc w:val="center"/>
              <w:rPr>
                <w:rFonts w:ascii="Times New Roman" w:eastAsia="Calibri" w:hAnsi="Times New Roman" w:cs="Times New Roman"/>
                <w:b/>
                <w:sz w:val="18"/>
              </w:rPr>
            </w:pPr>
            <w:r w:rsidRPr="00D0065F">
              <w:rPr>
                <w:rFonts w:ascii="Times New Roman" w:eastAsia="Calibri" w:hAnsi="Times New Roman" w:cs="Times New Roman"/>
                <w:b/>
                <w:sz w:val="18"/>
              </w:rPr>
              <w:t>1 667</w:t>
            </w:r>
          </w:p>
        </w:tc>
      </w:tr>
    </w:tbl>
    <w:p w14:paraId="33267F5E" w14:textId="71A13918" w:rsidR="00D0065F" w:rsidRPr="00D0065F" w:rsidRDefault="00D0065F" w:rsidP="00A37A16">
      <w:pPr>
        <w:autoSpaceDE w:val="0"/>
        <w:autoSpaceDN w:val="0"/>
        <w:adjustRightInd w:val="0"/>
        <w:spacing w:after="0" w:line="360" w:lineRule="auto"/>
        <w:ind w:right="4"/>
        <w:jc w:val="center"/>
        <w:outlineLvl w:val="0"/>
        <w:rPr>
          <w:rFonts w:ascii="Times New Roman" w:eastAsia="Arial Unicode MS" w:hAnsi="Times New Roman" w:cs="Times New Roman"/>
          <w:b/>
          <w:color w:val="000000"/>
          <w:sz w:val="20"/>
          <w:u w:color="000000"/>
        </w:rPr>
      </w:pPr>
      <w:r w:rsidRPr="00D0065F">
        <w:rPr>
          <w:rFonts w:ascii="Times New Roman" w:eastAsia="Arial Unicode MS" w:hAnsi="Times New Roman" w:cs="Times New Roman"/>
          <w:b/>
          <w:color w:val="000000"/>
          <w:sz w:val="20"/>
          <w:u w:color="000000"/>
        </w:rPr>
        <w:t>Table 7: Armscor Personnel figure comparison</w:t>
      </w:r>
    </w:p>
    <w:p w14:paraId="66F11648"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rPr>
      </w:pPr>
    </w:p>
    <w:p w14:paraId="49F0BFE4"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r w:rsidRPr="00D0065F">
        <w:rPr>
          <w:rFonts w:ascii="Times New Roman" w:eastAsia="Arial Unicode MS" w:hAnsi="Times New Roman" w:cs="Times New Roman"/>
          <w:b/>
          <w:color w:val="000000"/>
          <w:u w:color="000000"/>
        </w:rPr>
        <w:t>7.</w:t>
      </w:r>
      <w:r w:rsidRPr="00D0065F">
        <w:rPr>
          <w:rFonts w:ascii="Times New Roman" w:eastAsia="Arial Unicode MS" w:hAnsi="Times New Roman" w:cs="Times New Roman"/>
          <w:b/>
          <w:color w:val="000000"/>
          <w:u w:color="000000"/>
        </w:rPr>
        <w:tab/>
        <w:t>SELECTED PERFORMANCE INDICATORS</w:t>
      </w:r>
    </w:p>
    <w:p w14:paraId="33FE71B5"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b/>
          <w:color w:val="000000"/>
          <w:u w:color="000000"/>
        </w:rPr>
      </w:pPr>
    </w:p>
    <w:p w14:paraId="435D0B77" w14:textId="77777777" w:rsidR="00D0065F" w:rsidRP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rPr>
      </w:pPr>
      <w:r w:rsidRPr="00D0065F">
        <w:rPr>
          <w:rFonts w:ascii="Times New Roman" w:eastAsia="Arial Unicode MS" w:hAnsi="Times New Roman" w:cs="Times New Roman"/>
          <w:color w:val="000000"/>
          <w:u w:color="000000"/>
        </w:rPr>
        <w:t>For 2019/20, Armscor noted a number of performance indicators related to acquisition, payments, Defence industrial Participation (DIP) management technology and research as well as the management to the Dockyard. These targets are largely in line with targets set in preceding years. Selected performance targets are included in the table below.</w:t>
      </w:r>
    </w:p>
    <w:p w14:paraId="638D9E7C" w14:textId="1BCBCD06" w:rsidR="00D0065F" w:rsidRDefault="00D0065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rPr>
      </w:pPr>
    </w:p>
    <w:p w14:paraId="74852E3A" w14:textId="623DD5BD" w:rsidR="00F85C2F" w:rsidRDefault="00F85C2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rPr>
      </w:pPr>
    </w:p>
    <w:p w14:paraId="1101FA03" w14:textId="24760DFF" w:rsidR="00F85C2F" w:rsidRPr="00D0065F" w:rsidRDefault="00F85C2F" w:rsidP="00A37A16">
      <w:pPr>
        <w:autoSpaceDE w:val="0"/>
        <w:autoSpaceDN w:val="0"/>
        <w:adjustRightInd w:val="0"/>
        <w:spacing w:after="0" w:line="360" w:lineRule="auto"/>
        <w:ind w:right="4"/>
        <w:jc w:val="both"/>
        <w:outlineLvl w:val="0"/>
        <w:rPr>
          <w:rFonts w:ascii="Times New Roman" w:eastAsia="Arial Unicode MS" w:hAnsi="Times New Roman" w:cs="Times New Roman"/>
          <w:color w:val="000000"/>
          <w:u w:color="000000"/>
        </w:rPr>
      </w:pPr>
    </w:p>
    <w:tbl>
      <w:tblPr>
        <w:tblStyle w:val="TableGrid"/>
        <w:tblpPr w:leftFromText="180" w:rightFromText="180" w:vertAnchor="text" w:horzAnchor="margin" w:tblpXSpec="center" w:tblpY="102"/>
        <w:tblW w:w="10260" w:type="dxa"/>
        <w:tblLook w:val="04A0" w:firstRow="1" w:lastRow="0" w:firstColumn="1" w:lastColumn="0" w:noHBand="0" w:noVBand="1"/>
      </w:tblPr>
      <w:tblGrid>
        <w:gridCol w:w="1450"/>
        <w:gridCol w:w="4070"/>
        <w:gridCol w:w="1602"/>
        <w:gridCol w:w="1613"/>
        <w:gridCol w:w="1525"/>
      </w:tblGrid>
      <w:tr w:rsidR="00D0065F" w:rsidRPr="00D0065F" w14:paraId="708DEEDC" w14:textId="77777777" w:rsidTr="00D0065F">
        <w:trPr>
          <w:tblHeader/>
        </w:trPr>
        <w:tc>
          <w:tcPr>
            <w:tcW w:w="1450" w:type="dxa"/>
            <w:shd w:val="clear" w:color="auto" w:fill="A8D08D"/>
          </w:tcPr>
          <w:p w14:paraId="4B05D51C"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Goal</w:t>
            </w:r>
          </w:p>
        </w:tc>
        <w:tc>
          <w:tcPr>
            <w:tcW w:w="4070" w:type="dxa"/>
            <w:shd w:val="clear" w:color="auto" w:fill="A8D08D"/>
          </w:tcPr>
          <w:p w14:paraId="39CD79C0"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Performance indicator</w:t>
            </w:r>
          </w:p>
        </w:tc>
        <w:tc>
          <w:tcPr>
            <w:tcW w:w="1602" w:type="dxa"/>
            <w:shd w:val="clear" w:color="auto" w:fill="A8D08D"/>
          </w:tcPr>
          <w:p w14:paraId="1AC487C7"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2017/18</w:t>
            </w:r>
          </w:p>
          <w:p w14:paraId="0099ACA5"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 xml:space="preserve"> Achievement</w:t>
            </w:r>
          </w:p>
        </w:tc>
        <w:tc>
          <w:tcPr>
            <w:tcW w:w="1613" w:type="dxa"/>
            <w:shd w:val="clear" w:color="auto" w:fill="A8D08D"/>
          </w:tcPr>
          <w:p w14:paraId="2280F722"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 xml:space="preserve">2018/19 </w:t>
            </w:r>
          </w:p>
          <w:p w14:paraId="489587E1"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Target</w:t>
            </w:r>
          </w:p>
        </w:tc>
        <w:tc>
          <w:tcPr>
            <w:tcW w:w="1525" w:type="dxa"/>
            <w:shd w:val="clear" w:color="auto" w:fill="A8D08D"/>
          </w:tcPr>
          <w:p w14:paraId="2B8A8E61"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 xml:space="preserve">2019/20 </w:t>
            </w:r>
          </w:p>
          <w:p w14:paraId="7D84F3E7"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Target</w:t>
            </w:r>
          </w:p>
        </w:tc>
      </w:tr>
      <w:tr w:rsidR="00D0065F" w:rsidRPr="00D0065F" w14:paraId="47395D03" w14:textId="77777777" w:rsidTr="00D0065F">
        <w:trPr>
          <w:trHeight w:val="1130"/>
        </w:trPr>
        <w:tc>
          <w:tcPr>
            <w:tcW w:w="1450" w:type="dxa"/>
            <w:shd w:val="clear" w:color="auto" w:fill="D9D9D9"/>
          </w:tcPr>
          <w:p w14:paraId="10115733"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1</w:t>
            </w:r>
          </w:p>
          <w:p w14:paraId="044AFAF3"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(Defence Materiel acquisition)</w:t>
            </w:r>
          </w:p>
        </w:tc>
        <w:tc>
          <w:tcPr>
            <w:tcW w:w="4070" w:type="dxa"/>
            <w:shd w:val="clear" w:color="auto" w:fill="D9D9D9"/>
          </w:tcPr>
          <w:p w14:paraId="4B89F154"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Execution of contracts as measured through actual cash flow on DOD orders placed</w:t>
            </w:r>
          </w:p>
        </w:tc>
        <w:tc>
          <w:tcPr>
            <w:tcW w:w="1602" w:type="dxa"/>
            <w:shd w:val="clear" w:color="auto" w:fill="D9D9D9"/>
          </w:tcPr>
          <w:p w14:paraId="05FBEE13"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 xml:space="preserve">99.5% </w:t>
            </w:r>
          </w:p>
        </w:tc>
        <w:tc>
          <w:tcPr>
            <w:tcW w:w="1613" w:type="dxa"/>
            <w:shd w:val="clear" w:color="auto" w:fill="D9D9D9"/>
          </w:tcPr>
          <w:p w14:paraId="2CE8F81D"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c>
          <w:tcPr>
            <w:tcW w:w="1525" w:type="dxa"/>
            <w:shd w:val="clear" w:color="auto" w:fill="D9D9D9"/>
          </w:tcPr>
          <w:p w14:paraId="008346A2"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r>
      <w:tr w:rsidR="00D0065F" w:rsidRPr="00D0065F" w14:paraId="0C5A5CD6" w14:textId="77777777" w:rsidTr="00D0065F">
        <w:trPr>
          <w:trHeight w:val="1130"/>
        </w:trPr>
        <w:tc>
          <w:tcPr>
            <w:tcW w:w="1450" w:type="dxa"/>
            <w:shd w:val="clear" w:color="auto" w:fill="BFBFBF"/>
          </w:tcPr>
          <w:p w14:paraId="7EB223B7"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2</w:t>
            </w:r>
          </w:p>
          <w:p w14:paraId="131110C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(System Support Acquisition)</w:t>
            </w:r>
          </w:p>
        </w:tc>
        <w:tc>
          <w:tcPr>
            <w:tcW w:w="4070" w:type="dxa"/>
            <w:shd w:val="clear" w:color="auto" w:fill="BFBFBF"/>
          </w:tcPr>
          <w:p w14:paraId="10BE62EA"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Percentage of DOD system support and procurement requirements converted into orders placed</w:t>
            </w:r>
          </w:p>
        </w:tc>
        <w:tc>
          <w:tcPr>
            <w:tcW w:w="1602" w:type="dxa"/>
            <w:shd w:val="clear" w:color="auto" w:fill="BFBFBF"/>
          </w:tcPr>
          <w:p w14:paraId="72E567B2"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99.49%</w:t>
            </w:r>
          </w:p>
        </w:tc>
        <w:tc>
          <w:tcPr>
            <w:tcW w:w="1613" w:type="dxa"/>
            <w:shd w:val="clear" w:color="auto" w:fill="BFBFBF"/>
          </w:tcPr>
          <w:p w14:paraId="65C81CCF"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c>
          <w:tcPr>
            <w:tcW w:w="1525" w:type="dxa"/>
            <w:shd w:val="clear" w:color="auto" w:fill="BFBFBF"/>
          </w:tcPr>
          <w:p w14:paraId="490628DC"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r>
      <w:tr w:rsidR="00D0065F" w:rsidRPr="00D0065F" w14:paraId="16E6E0D1" w14:textId="77777777" w:rsidTr="00D0065F">
        <w:tc>
          <w:tcPr>
            <w:tcW w:w="1450" w:type="dxa"/>
            <w:shd w:val="clear" w:color="auto" w:fill="D9D9D9"/>
          </w:tcPr>
          <w:p w14:paraId="01A83A37"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p>
          <w:p w14:paraId="2DCDF37F"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p>
          <w:p w14:paraId="51032CB9"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p>
          <w:p w14:paraId="01D79588"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3</w:t>
            </w:r>
          </w:p>
          <w:p w14:paraId="469035CF"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(Schedule placement)</w:t>
            </w:r>
          </w:p>
        </w:tc>
        <w:tc>
          <w:tcPr>
            <w:tcW w:w="4070" w:type="dxa"/>
            <w:shd w:val="clear" w:color="auto" w:fill="D9D9D9"/>
          </w:tcPr>
          <w:p w14:paraId="256D10E8"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642E626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6283011B"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56CE5F45"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4629BA93"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Average time from receipt of requirement to placement of contract</w:t>
            </w:r>
          </w:p>
        </w:tc>
        <w:tc>
          <w:tcPr>
            <w:tcW w:w="1602" w:type="dxa"/>
            <w:shd w:val="clear" w:color="auto" w:fill="D9D9D9"/>
          </w:tcPr>
          <w:p w14:paraId="49E77171"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114 days for shortened process items</w:t>
            </w:r>
          </w:p>
          <w:p w14:paraId="4EF7E64C"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174AE12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101 days for standard acquisition</w:t>
            </w:r>
          </w:p>
          <w:p w14:paraId="2EAD66F2"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4D532575"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128 days for SDA programmes</w:t>
            </w:r>
          </w:p>
        </w:tc>
        <w:tc>
          <w:tcPr>
            <w:tcW w:w="1613" w:type="dxa"/>
            <w:shd w:val="clear" w:color="auto" w:fill="D9D9D9"/>
          </w:tcPr>
          <w:p w14:paraId="09D0E7A7"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60 days for shortened process items</w:t>
            </w:r>
          </w:p>
          <w:p w14:paraId="2E53A598"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5A048D56"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90 days for standard acquisition</w:t>
            </w:r>
          </w:p>
          <w:p w14:paraId="7BAF0344"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041D3E8B"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200 days for SDA programmes</w:t>
            </w:r>
          </w:p>
        </w:tc>
        <w:tc>
          <w:tcPr>
            <w:tcW w:w="1525" w:type="dxa"/>
            <w:shd w:val="clear" w:color="auto" w:fill="D9D9D9"/>
          </w:tcPr>
          <w:p w14:paraId="70F51144"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100 days for shortened process items</w:t>
            </w:r>
          </w:p>
          <w:p w14:paraId="04A45571"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2F6E8DB8"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130 days for standard acquisition</w:t>
            </w:r>
          </w:p>
          <w:p w14:paraId="3F3F9220"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04D5BE01"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150 days for SDA programmes</w:t>
            </w:r>
          </w:p>
        </w:tc>
      </w:tr>
      <w:tr w:rsidR="00D0065F" w:rsidRPr="00D0065F" w14:paraId="39919E03" w14:textId="77777777" w:rsidTr="00D0065F">
        <w:tc>
          <w:tcPr>
            <w:tcW w:w="1450" w:type="dxa"/>
            <w:shd w:val="clear" w:color="auto" w:fill="BFBFBF"/>
          </w:tcPr>
          <w:p w14:paraId="324B6B19"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4</w:t>
            </w:r>
          </w:p>
          <w:p w14:paraId="12586844"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(DIP Management)</w:t>
            </w:r>
          </w:p>
        </w:tc>
        <w:tc>
          <w:tcPr>
            <w:tcW w:w="4070" w:type="dxa"/>
            <w:shd w:val="clear" w:color="auto" w:fill="BFBFBF"/>
          </w:tcPr>
          <w:p w14:paraId="64A4A56F"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Value of Defence Industrial Participation (DIP) credits granted</w:t>
            </w:r>
          </w:p>
        </w:tc>
        <w:tc>
          <w:tcPr>
            <w:tcW w:w="1602" w:type="dxa"/>
            <w:shd w:val="clear" w:color="auto" w:fill="BFBFBF"/>
          </w:tcPr>
          <w:p w14:paraId="1B6B7E06"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R157 million</w:t>
            </w:r>
          </w:p>
        </w:tc>
        <w:tc>
          <w:tcPr>
            <w:tcW w:w="1613" w:type="dxa"/>
            <w:shd w:val="clear" w:color="auto" w:fill="BFBFBF"/>
          </w:tcPr>
          <w:p w14:paraId="05CE78D6"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R51.739 million</w:t>
            </w:r>
          </w:p>
          <w:p w14:paraId="5CFE5640"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tc>
        <w:tc>
          <w:tcPr>
            <w:tcW w:w="1525" w:type="dxa"/>
            <w:shd w:val="clear" w:color="auto" w:fill="BFBFBF"/>
          </w:tcPr>
          <w:p w14:paraId="243FAB0B"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R107.4 million</w:t>
            </w:r>
          </w:p>
        </w:tc>
      </w:tr>
      <w:tr w:rsidR="00D0065F" w:rsidRPr="00D0065F" w14:paraId="7D862101" w14:textId="77777777" w:rsidTr="00D0065F">
        <w:tc>
          <w:tcPr>
            <w:tcW w:w="1450" w:type="dxa"/>
            <w:shd w:val="clear" w:color="auto" w:fill="D9D9D9"/>
          </w:tcPr>
          <w:p w14:paraId="2267AAD7"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5</w:t>
            </w:r>
          </w:p>
          <w:p w14:paraId="7E11B419"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(Defence Technology and Research)</w:t>
            </w:r>
          </w:p>
        </w:tc>
        <w:tc>
          <w:tcPr>
            <w:tcW w:w="4070" w:type="dxa"/>
            <w:shd w:val="clear" w:color="auto" w:fill="D9D9D9"/>
          </w:tcPr>
          <w:p w14:paraId="0837138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Research and Development to achieve contractual milestones/deliveries as per agreed Memoranda</w:t>
            </w:r>
          </w:p>
        </w:tc>
        <w:tc>
          <w:tcPr>
            <w:tcW w:w="1602" w:type="dxa"/>
            <w:shd w:val="clear" w:color="auto" w:fill="D9D9D9"/>
          </w:tcPr>
          <w:p w14:paraId="43F5D46D"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97.17%</w:t>
            </w:r>
          </w:p>
        </w:tc>
        <w:tc>
          <w:tcPr>
            <w:tcW w:w="1613" w:type="dxa"/>
            <w:shd w:val="clear" w:color="auto" w:fill="D9D9D9"/>
          </w:tcPr>
          <w:p w14:paraId="48E32905"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c>
          <w:tcPr>
            <w:tcW w:w="1525" w:type="dxa"/>
            <w:shd w:val="clear" w:color="auto" w:fill="D9D9D9"/>
          </w:tcPr>
          <w:p w14:paraId="4DA99356"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r>
      <w:tr w:rsidR="00D0065F" w:rsidRPr="00D0065F" w14:paraId="7AC559BB" w14:textId="77777777" w:rsidTr="00D0065F">
        <w:tc>
          <w:tcPr>
            <w:tcW w:w="1450" w:type="dxa"/>
            <w:vMerge w:val="restart"/>
            <w:shd w:val="clear" w:color="auto" w:fill="BFBFBF"/>
          </w:tcPr>
          <w:p w14:paraId="1DAD309B"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182E6CEC" w14:textId="77777777" w:rsidR="00D0065F" w:rsidRPr="00D0065F" w:rsidRDefault="00D0065F" w:rsidP="00A37A16">
            <w:pPr>
              <w:spacing w:line="360" w:lineRule="auto"/>
              <w:ind w:right="4"/>
              <w:jc w:val="center"/>
              <w:rPr>
                <w:rFonts w:ascii="Times New Roman" w:eastAsia="Calibri" w:hAnsi="Times New Roman" w:cs="Times New Roman"/>
                <w:b/>
                <w:sz w:val="18"/>
                <w:szCs w:val="18"/>
              </w:rPr>
            </w:pPr>
            <w:r w:rsidRPr="00D0065F">
              <w:rPr>
                <w:rFonts w:ascii="Times New Roman" w:eastAsia="Calibri" w:hAnsi="Times New Roman" w:cs="Times New Roman"/>
                <w:b/>
                <w:sz w:val="18"/>
                <w:szCs w:val="18"/>
              </w:rPr>
              <w:t>6</w:t>
            </w:r>
          </w:p>
          <w:p w14:paraId="48155F91"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(Dockyard Management)</w:t>
            </w:r>
          </w:p>
          <w:p w14:paraId="7700229A"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p w14:paraId="5B3C617C"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tc>
        <w:tc>
          <w:tcPr>
            <w:tcW w:w="4070" w:type="dxa"/>
            <w:shd w:val="clear" w:color="auto" w:fill="BFBFBF"/>
          </w:tcPr>
          <w:p w14:paraId="3674AF7C"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Adherence to contractual project milestones</w:t>
            </w:r>
          </w:p>
        </w:tc>
        <w:tc>
          <w:tcPr>
            <w:tcW w:w="1602" w:type="dxa"/>
            <w:shd w:val="clear" w:color="auto" w:fill="BFBFBF"/>
          </w:tcPr>
          <w:p w14:paraId="357CEEE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93.6%</w:t>
            </w:r>
          </w:p>
        </w:tc>
        <w:tc>
          <w:tcPr>
            <w:tcW w:w="1613" w:type="dxa"/>
            <w:shd w:val="clear" w:color="auto" w:fill="BFBFBF"/>
          </w:tcPr>
          <w:p w14:paraId="14E6F3DC"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90%</w:t>
            </w:r>
          </w:p>
        </w:tc>
        <w:tc>
          <w:tcPr>
            <w:tcW w:w="1525" w:type="dxa"/>
            <w:shd w:val="clear" w:color="auto" w:fill="BFBFBF"/>
          </w:tcPr>
          <w:p w14:paraId="7B25F8C3"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90%</w:t>
            </w:r>
          </w:p>
        </w:tc>
      </w:tr>
      <w:tr w:rsidR="00D0065F" w:rsidRPr="00D0065F" w14:paraId="6FB6391E" w14:textId="77777777" w:rsidTr="00D0065F">
        <w:tc>
          <w:tcPr>
            <w:tcW w:w="1450" w:type="dxa"/>
            <w:vMerge/>
            <w:shd w:val="clear" w:color="auto" w:fill="BFBFBF"/>
          </w:tcPr>
          <w:p w14:paraId="001055BF"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tc>
        <w:tc>
          <w:tcPr>
            <w:tcW w:w="4070" w:type="dxa"/>
            <w:shd w:val="clear" w:color="auto" w:fill="BFBFBF"/>
          </w:tcPr>
          <w:p w14:paraId="0DB628C7"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 compliance to project finance</w:t>
            </w:r>
          </w:p>
        </w:tc>
        <w:tc>
          <w:tcPr>
            <w:tcW w:w="1602" w:type="dxa"/>
            <w:shd w:val="clear" w:color="auto" w:fill="BFBFBF"/>
          </w:tcPr>
          <w:p w14:paraId="20470A1A"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94.84%</w:t>
            </w:r>
          </w:p>
        </w:tc>
        <w:tc>
          <w:tcPr>
            <w:tcW w:w="1613" w:type="dxa"/>
            <w:shd w:val="clear" w:color="auto" w:fill="BFBFBF"/>
          </w:tcPr>
          <w:p w14:paraId="605B443B"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90%</w:t>
            </w:r>
          </w:p>
        </w:tc>
        <w:tc>
          <w:tcPr>
            <w:tcW w:w="1525" w:type="dxa"/>
            <w:shd w:val="clear" w:color="auto" w:fill="BFBFBF"/>
          </w:tcPr>
          <w:p w14:paraId="28556952"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90%</w:t>
            </w:r>
          </w:p>
        </w:tc>
      </w:tr>
      <w:tr w:rsidR="00D0065F" w:rsidRPr="00D0065F" w14:paraId="3821675E" w14:textId="77777777" w:rsidTr="00D0065F">
        <w:tc>
          <w:tcPr>
            <w:tcW w:w="1450" w:type="dxa"/>
            <w:vMerge/>
            <w:shd w:val="clear" w:color="auto" w:fill="BFBFBF"/>
          </w:tcPr>
          <w:p w14:paraId="3CBA14E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tc>
        <w:tc>
          <w:tcPr>
            <w:tcW w:w="4070" w:type="dxa"/>
            <w:shd w:val="clear" w:color="auto" w:fill="BFBFBF"/>
          </w:tcPr>
          <w:p w14:paraId="49C1D0FE"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Provision of Ancillary Services to the SA Navy</w:t>
            </w:r>
          </w:p>
        </w:tc>
        <w:tc>
          <w:tcPr>
            <w:tcW w:w="1602" w:type="dxa"/>
            <w:shd w:val="clear" w:color="auto" w:fill="BFBFBF"/>
          </w:tcPr>
          <w:p w14:paraId="2B7B74A5"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100%</w:t>
            </w:r>
          </w:p>
        </w:tc>
        <w:tc>
          <w:tcPr>
            <w:tcW w:w="1613" w:type="dxa"/>
            <w:shd w:val="clear" w:color="auto" w:fill="BFBFBF"/>
          </w:tcPr>
          <w:p w14:paraId="3A36A5A6"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c>
          <w:tcPr>
            <w:tcW w:w="1525" w:type="dxa"/>
            <w:shd w:val="clear" w:color="auto" w:fill="BFBFBF"/>
          </w:tcPr>
          <w:p w14:paraId="5D7DA4A0"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95%</w:t>
            </w:r>
          </w:p>
        </w:tc>
      </w:tr>
      <w:tr w:rsidR="00D0065F" w:rsidRPr="00D0065F" w14:paraId="4D882E55" w14:textId="77777777" w:rsidTr="00D0065F">
        <w:tc>
          <w:tcPr>
            <w:tcW w:w="1450" w:type="dxa"/>
            <w:vMerge/>
            <w:shd w:val="clear" w:color="auto" w:fill="BFBFBF"/>
          </w:tcPr>
          <w:p w14:paraId="7487416F"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p>
        </w:tc>
        <w:tc>
          <w:tcPr>
            <w:tcW w:w="4070" w:type="dxa"/>
            <w:shd w:val="clear" w:color="auto" w:fill="BFBFBF"/>
          </w:tcPr>
          <w:p w14:paraId="03E639B0"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Ensure training is provided in accordance with the requirements of the SA Navy</w:t>
            </w:r>
          </w:p>
        </w:tc>
        <w:tc>
          <w:tcPr>
            <w:tcW w:w="1602" w:type="dxa"/>
            <w:shd w:val="clear" w:color="auto" w:fill="BFBFBF"/>
          </w:tcPr>
          <w:p w14:paraId="323FB9E1"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100%</w:t>
            </w:r>
          </w:p>
        </w:tc>
        <w:tc>
          <w:tcPr>
            <w:tcW w:w="1613" w:type="dxa"/>
            <w:shd w:val="clear" w:color="auto" w:fill="BFBFBF"/>
          </w:tcPr>
          <w:p w14:paraId="51CAB545"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90%</w:t>
            </w:r>
          </w:p>
        </w:tc>
        <w:tc>
          <w:tcPr>
            <w:tcW w:w="1525" w:type="dxa"/>
            <w:shd w:val="clear" w:color="auto" w:fill="BFBFBF"/>
          </w:tcPr>
          <w:p w14:paraId="6898EB4F" w14:textId="77777777" w:rsidR="00D0065F" w:rsidRPr="00D0065F" w:rsidRDefault="00D0065F" w:rsidP="00A37A16">
            <w:pPr>
              <w:spacing w:line="360" w:lineRule="auto"/>
              <w:ind w:right="4"/>
              <w:jc w:val="center"/>
              <w:rPr>
                <w:rFonts w:ascii="Times New Roman" w:eastAsia="Calibri" w:hAnsi="Times New Roman" w:cs="Times New Roman"/>
                <w:sz w:val="18"/>
                <w:szCs w:val="18"/>
              </w:rPr>
            </w:pPr>
            <w:r w:rsidRPr="00D0065F">
              <w:rPr>
                <w:rFonts w:ascii="Times New Roman" w:eastAsia="Calibri" w:hAnsi="Times New Roman" w:cs="Times New Roman"/>
                <w:sz w:val="18"/>
                <w:szCs w:val="18"/>
              </w:rPr>
              <w:t>90%</w:t>
            </w:r>
          </w:p>
        </w:tc>
      </w:tr>
    </w:tbl>
    <w:p w14:paraId="7C665DA6" w14:textId="1433DDD4" w:rsidR="00D0065F" w:rsidRPr="00D0065F" w:rsidRDefault="00D0065F" w:rsidP="00A37A16">
      <w:pPr>
        <w:spacing w:after="0" w:line="360" w:lineRule="auto"/>
        <w:ind w:right="4"/>
        <w:jc w:val="center"/>
        <w:rPr>
          <w:rFonts w:ascii="Times New Roman" w:eastAsia="Calibri" w:hAnsi="Times New Roman" w:cs="Times New Roman"/>
          <w:b/>
          <w:sz w:val="20"/>
        </w:rPr>
      </w:pPr>
      <w:r w:rsidRPr="00D0065F">
        <w:rPr>
          <w:rFonts w:ascii="Times New Roman" w:eastAsia="Calibri" w:hAnsi="Times New Roman" w:cs="Times New Roman"/>
          <w:b/>
          <w:sz w:val="20"/>
        </w:rPr>
        <w:t xml:space="preserve">Table </w:t>
      </w:r>
      <w:r>
        <w:rPr>
          <w:rFonts w:ascii="Times New Roman" w:eastAsia="Calibri" w:hAnsi="Times New Roman" w:cs="Times New Roman"/>
          <w:b/>
          <w:sz w:val="20"/>
        </w:rPr>
        <w:t>8</w:t>
      </w:r>
      <w:r w:rsidRPr="00D0065F">
        <w:rPr>
          <w:rFonts w:ascii="Times New Roman" w:eastAsia="Calibri" w:hAnsi="Times New Roman" w:cs="Times New Roman"/>
          <w:b/>
          <w:sz w:val="20"/>
        </w:rPr>
        <w:t>: Selected performance indicators per Armscor goal</w:t>
      </w:r>
    </w:p>
    <w:p w14:paraId="7ABD21B7" w14:textId="77777777" w:rsidR="002664D1" w:rsidRDefault="002664D1" w:rsidP="00A37A16">
      <w:pPr>
        <w:spacing w:after="0" w:line="360" w:lineRule="auto"/>
        <w:ind w:right="4"/>
        <w:jc w:val="both"/>
        <w:rPr>
          <w:rFonts w:ascii="Times New Roman" w:eastAsia="Calibri" w:hAnsi="Times New Roman" w:cs="Times New Roman"/>
          <w:b/>
        </w:rPr>
      </w:pPr>
    </w:p>
    <w:p w14:paraId="7E23A349" w14:textId="72246ED7" w:rsidR="00D0065F" w:rsidRPr="00D0065F" w:rsidRDefault="00D0065F" w:rsidP="00A37A16">
      <w:pPr>
        <w:spacing w:after="0" w:line="360" w:lineRule="auto"/>
        <w:ind w:right="4"/>
        <w:jc w:val="both"/>
        <w:rPr>
          <w:rFonts w:ascii="Times New Roman" w:eastAsia="Calibri" w:hAnsi="Times New Roman" w:cs="Times New Roman"/>
          <w:b/>
        </w:rPr>
      </w:pPr>
      <w:r w:rsidRPr="00D0065F">
        <w:rPr>
          <w:rFonts w:ascii="Times New Roman" w:eastAsia="Calibri" w:hAnsi="Times New Roman" w:cs="Times New Roman"/>
          <w:b/>
        </w:rPr>
        <w:t>8.</w:t>
      </w:r>
      <w:r w:rsidRPr="00D0065F">
        <w:rPr>
          <w:rFonts w:ascii="Times New Roman" w:eastAsia="Calibri" w:hAnsi="Times New Roman" w:cs="Times New Roman"/>
          <w:b/>
        </w:rPr>
        <w:tab/>
        <w:t>COMMITTEE OBSERVATIONS</w:t>
      </w:r>
    </w:p>
    <w:p w14:paraId="253B5B40" w14:textId="77777777" w:rsidR="00A37A16" w:rsidRDefault="00A37A16" w:rsidP="00A37A16">
      <w:p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p>
    <w:p w14:paraId="383C1CA2" w14:textId="68FBF6E3" w:rsidR="00D0065F" w:rsidRPr="00D0065F" w:rsidRDefault="00D0065F" w:rsidP="00A37A16">
      <w:p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sidRPr="00D0065F">
        <w:rPr>
          <w:rFonts w:ascii="Times New Roman" w:eastAsia="Times New Roman" w:hAnsi="Times New Roman" w:cs="Times New Roman"/>
          <w:color w:val="000000"/>
          <w:lang w:val="en-GB" w:eastAsia="en-ZA"/>
        </w:rPr>
        <w:t>The Committee made the following observations in terms of the 2019/20 Corporate Plan of Armscor:</w:t>
      </w:r>
    </w:p>
    <w:p w14:paraId="75234917" w14:textId="77777777" w:rsidR="00D0065F" w:rsidRPr="00D0065F" w:rsidRDefault="00D0065F" w:rsidP="00A37A16">
      <w:p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p>
    <w:p w14:paraId="52A3D790" w14:textId="14B67E0F" w:rsidR="00427904" w:rsidRDefault="00A272CC" w:rsidP="00A37A16">
      <w:pPr>
        <w:pStyle w:val="ListParagraph"/>
        <w:numPr>
          <w:ilvl w:val="0"/>
          <w:numId w:val="38"/>
        </w:num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Pr>
          <w:rFonts w:ascii="Times New Roman" w:eastAsia="Times New Roman" w:hAnsi="Times New Roman" w:cs="Times New Roman"/>
          <w:color w:val="000000"/>
          <w:lang w:val="en-GB" w:eastAsia="en-ZA"/>
        </w:rPr>
        <w:t xml:space="preserve">Members raised questions regarding the status of the Naval Dockyard. Given that initial plans to relocate the Dockyard to Denel did not take place, it remains unclear what subsequent decisions on the future of the Dockyard were taken. </w:t>
      </w:r>
    </w:p>
    <w:p w14:paraId="71D196DD" w14:textId="3F3DB0C4" w:rsidR="00A272CC" w:rsidRDefault="00D0065F" w:rsidP="00A272CC">
      <w:pPr>
        <w:pStyle w:val="ListParagraph"/>
        <w:numPr>
          <w:ilvl w:val="0"/>
          <w:numId w:val="38"/>
        </w:num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sidRPr="00D0065F">
        <w:rPr>
          <w:rFonts w:ascii="Times New Roman" w:eastAsia="Times New Roman" w:hAnsi="Times New Roman" w:cs="Times New Roman"/>
          <w:color w:val="000000"/>
          <w:lang w:val="en-GB" w:eastAsia="en-ZA"/>
        </w:rPr>
        <w:t>The Committee expressed concern about the status of Project Hoefyster aimed at replacing the SA Army’s Infantry Fighting Vehicles. Specifically, Members expressed frustration with ongoing delays in the project and the inability of Denel to deliver services according to set timelines.</w:t>
      </w:r>
    </w:p>
    <w:p w14:paraId="1E5AD4EE" w14:textId="5646B66F" w:rsidR="00A272CC" w:rsidRPr="00A272CC" w:rsidRDefault="00A272CC" w:rsidP="00A272CC">
      <w:pPr>
        <w:pStyle w:val="ListParagraph"/>
        <w:numPr>
          <w:ilvl w:val="0"/>
          <w:numId w:val="38"/>
        </w:num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sidRPr="00A272CC">
        <w:rPr>
          <w:rFonts w:ascii="Times New Roman" w:eastAsia="Times New Roman" w:hAnsi="Times New Roman" w:cs="Times New Roman"/>
          <w:color w:val="000000"/>
          <w:lang w:val="en-GB" w:eastAsia="en-ZA"/>
        </w:rPr>
        <w:t>The Committee noted the need for the exploitation of defence-related Intellectual Property and questioned where the custodianship of such property resides.</w:t>
      </w:r>
    </w:p>
    <w:p w14:paraId="214C3772" w14:textId="5E4F2E79" w:rsidR="00D0065F" w:rsidRDefault="00D0065F" w:rsidP="00A37A16">
      <w:pPr>
        <w:pStyle w:val="ListParagraph"/>
        <w:numPr>
          <w:ilvl w:val="0"/>
          <w:numId w:val="38"/>
        </w:num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sidRPr="00D0065F">
        <w:rPr>
          <w:rFonts w:ascii="Times New Roman" w:eastAsia="Times New Roman" w:hAnsi="Times New Roman" w:cs="Times New Roman"/>
          <w:color w:val="000000"/>
          <w:lang w:val="en-GB" w:eastAsia="en-ZA"/>
        </w:rPr>
        <w:t xml:space="preserve">The Committee expressed its desire to see Armscor </w:t>
      </w:r>
      <w:r w:rsidR="007D6764">
        <w:rPr>
          <w:rFonts w:ascii="Times New Roman" w:eastAsia="Times New Roman" w:hAnsi="Times New Roman" w:cs="Times New Roman"/>
          <w:color w:val="000000"/>
          <w:lang w:val="en-GB" w:eastAsia="en-ZA"/>
        </w:rPr>
        <w:t>appoint a</w:t>
      </w:r>
      <w:r w:rsidRPr="00D0065F">
        <w:rPr>
          <w:rFonts w:ascii="Times New Roman" w:eastAsia="Times New Roman" w:hAnsi="Times New Roman" w:cs="Times New Roman"/>
          <w:color w:val="000000"/>
          <w:lang w:val="en-GB" w:eastAsia="en-ZA"/>
        </w:rPr>
        <w:t xml:space="preserve"> permanent CEO as soon as possible and therefore welcomed the announcement that the advertisement for a new CEO will be placed before the end of July 2019.</w:t>
      </w:r>
    </w:p>
    <w:p w14:paraId="1E94F3AD" w14:textId="2911C3A2" w:rsidR="00D0065F" w:rsidRDefault="00D0065F" w:rsidP="00A37A16">
      <w:pPr>
        <w:pStyle w:val="ListParagraph"/>
        <w:numPr>
          <w:ilvl w:val="0"/>
          <w:numId w:val="38"/>
        </w:num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sidRPr="00D0065F">
        <w:rPr>
          <w:rFonts w:ascii="Times New Roman" w:eastAsia="Times New Roman" w:hAnsi="Times New Roman" w:cs="Times New Roman"/>
          <w:color w:val="000000"/>
          <w:lang w:val="en-GB" w:eastAsia="en-ZA"/>
        </w:rPr>
        <w:t xml:space="preserve">Members welcomed the progress with Projects Hotel and Biro that seek to </w:t>
      </w:r>
      <w:r w:rsidR="007D6764">
        <w:rPr>
          <w:rFonts w:ascii="Times New Roman" w:eastAsia="Times New Roman" w:hAnsi="Times New Roman" w:cs="Times New Roman"/>
          <w:color w:val="000000"/>
          <w:lang w:val="en-GB" w:eastAsia="en-ZA"/>
        </w:rPr>
        <w:t>replace</w:t>
      </w:r>
      <w:r w:rsidR="007D6764" w:rsidRPr="00D0065F">
        <w:rPr>
          <w:rFonts w:ascii="Times New Roman" w:eastAsia="Times New Roman" w:hAnsi="Times New Roman" w:cs="Times New Roman"/>
          <w:color w:val="000000"/>
          <w:lang w:val="en-GB" w:eastAsia="en-ZA"/>
        </w:rPr>
        <w:t xml:space="preserve"> </w:t>
      </w:r>
      <w:r w:rsidRPr="00D0065F">
        <w:rPr>
          <w:rFonts w:ascii="Times New Roman" w:eastAsia="Times New Roman" w:hAnsi="Times New Roman" w:cs="Times New Roman"/>
          <w:color w:val="000000"/>
          <w:lang w:val="en-GB" w:eastAsia="en-ZA"/>
        </w:rPr>
        <w:t xml:space="preserve">the </w:t>
      </w:r>
      <w:r w:rsidR="00520A37">
        <w:rPr>
          <w:rFonts w:ascii="Times New Roman" w:eastAsia="Times New Roman" w:hAnsi="Times New Roman" w:cs="Times New Roman"/>
          <w:color w:val="000000"/>
          <w:lang w:val="en-GB" w:eastAsia="en-ZA"/>
        </w:rPr>
        <w:t xml:space="preserve">current </w:t>
      </w:r>
      <w:r w:rsidRPr="00D0065F">
        <w:rPr>
          <w:rFonts w:ascii="Times New Roman" w:eastAsia="Times New Roman" w:hAnsi="Times New Roman" w:cs="Times New Roman"/>
          <w:color w:val="000000"/>
          <w:lang w:val="en-GB" w:eastAsia="en-ZA"/>
        </w:rPr>
        <w:t>SA Navy’s hydrographic and inshore patrol capabilities. Members did, however, express concern regarding potential future funding shortfalls.</w:t>
      </w:r>
    </w:p>
    <w:p w14:paraId="6FEDF7E0" w14:textId="778B7BA3" w:rsidR="00D0065F" w:rsidRDefault="00D0065F" w:rsidP="00A37A16">
      <w:pPr>
        <w:pStyle w:val="ListParagraph"/>
        <w:numPr>
          <w:ilvl w:val="0"/>
          <w:numId w:val="38"/>
        </w:num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sidRPr="00D0065F">
        <w:rPr>
          <w:rFonts w:ascii="Times New Roman" w:eastAsia="Times New Roman" w:hAnsi="Times New Roman" w:cs="Times New Roman"/>
          <w:color w:val="000000"/>
          <w:lang w:val="en-GB" w:eastAsia="en-ZA"/>
        </w:rPr>
        <w:t>The Committee expressed the need for Armscor to focus on local acquisition from South African companies where possible. The Committee noted that Armscor’s statement that Denel’s share of its acquisition portfolio declined in recent years due to challenges at the entity.</w:t>
      </w:r>
    </w:p>
    <w:p w14:paraId="5ACBC7BD" w14:textId="1E26AC74" w:rsidR="00520A37" w:rsidRDefault="00520A37" w:rsidP="00520A37">
      <w:pPr>
        <w:pStyle w:val="ListParagraph"/>
        <w:numPr>
          <w:ilvl w:val="0"/>
          <w:numId w:val="38"/>
        </w:numPr>
        <w:autoSpaceDE w:val="0"/>
        <w:autoSpaceDN w:val="0"/>
        <w:adjustRightInd w:val="0"/>
        <w:spacing w:after="0" w:line="360" w:lineRule="auto"/>
        <w:ind w:left="714" w:right="6" w:hanging="357"/>
        <w:jc w:val="both"/>
        <w:rPr>
          <w:rFonts w:ascii="Times New Roman" w:eastAsia="Times New Roman" w:hAnsi="Times New Roman" w:cs="Times New Roman"/>
          <w:color w:val="000000"/>
          <w:lang w:val="en-GB" w:eastAsia="en-ZA"/>
        </w:rPr>
      </w:pPr>
      <w:r w:rsidRPr="00D0065F">
        <w:rPr>
          <w:rFonts w:ascii="Times New Roman" w:eastAsia="Times New Roman" w:hAnsi="Times New Roman" w:cs="Times New Roman"/>
          <w:color w:val="000000"/>
          <w:lang w:val="en-GB" w:eastAsia="en-ZA"/>
        </w:rPr>
        <w:t xml:space="preserve">Members noted the statement by Armscor that it will </w:t>
      </w:r>
      <w:r>
        <w:rPr>
          <w:rFonts w:ascii="Times New Roman" w:eastAsia="Times New Roman" w:hAnsi="Times New Roman" w:cs="Times New Roman"/>
          <w:color w:val="000000"/>
          <w:lang w:val="en-GB" w:eastAsia="en-ZA"/>
        </w:rPr>
        <w:t xml:space="preserve">endeavour to supplement its revenue through, </w:t>
      </w:r>
      <w:r w:rsidRPr="00520A37">
        <w:rPr>
          <w:rFonts w:ascii="Times New Roman" w:eastAsia="Times New Roman" w:hAnsi="Times New Roman" w:cs="Times New Roman"/>
          <w:i/>
          <w:color w:val="000000"/>
          <w:lang w:val="en-GB" w:eastAsia="en-ZA"/>
        </w:rPr>
        <w:t>inter alia</w:t>
      </w:r>
      <w:r>
        <w:rPr>
          <w:rFonts w:ascii="Times New Roman" w:eastAsia="Times New Roman" w:hAnsi="Times New Roman" w:cs="Times New Roman"/>
          <w:i/>
          <w:color w:val="000000"/>
          <w:lang w:val="en-GB" w:eastAsia="en-ZA"/>
        </w:rPr>
        <w:t>,</w:t>
      </w:r>
      <w:r>
        <w:rPr>
          <w:rFonts w:ascii="Times New Roman" w:eastAsia="Times New Roman" w:hAnsi="Times New Roman" w:cs="Times New Roman"/>
          <w:color w:val="000000"/>
          <w:lang w:val="en-GB" w:eastAsia="en-ZA"/>
        </w:rPr>
        <w:t xml:space="preserve"> the </w:t>
      </w:r>
      <w:r w:rsidRPr="00520A37">
        <w:rPr>
          <w:rFonts w:ascii="Times New Roman" w:eastAsia="Times New Roman" w:hAnsi="Times New Roman" w:cs="Times New Roman"/>
          <w:color w:val="000000"/>
          <w:lang w:val="en-GB" w:eastAsia="en-ZA"/>
        </w:rPr>
        <w:t>sweating assets</w:t>
      </w:r>
      <w:r w:rsidRPr="00D0065F">
        <w:rPr>
          <w:rFonts w:ascii="Times New Roman" w:eastAsia="Times New Roman" w:hAnsi="Times New Roman" w:cs="Times New Roman"/>
          <w:color w:val="000000"/>
          <w:lang w:val="en-GB" w:eastAsia="en-ZA"/>
        </w:rPr>
        <w:t>, notably land and buildings</w:t>
      </w:r>
      <w:r>
        <w:rPr>
          <w:rFonts w:ascii="Times New Roman" w:eastAsia="Times New Roman" w:hAnsi="Times New Roman" w:cs="Times New Roman"/>
          <w:color w:val="000000"/>
          <w:lang w:val="en-GB" w:eastAsia="en-ZA"/>
        </w:rPr>
        <w:t>.</w:t>
      </w:r>
    </w:p>
    <w:p w14:paraId="5F3AC1C1" w14:textId="232BD9D5" w:rsidR="00D0065F" w:rsidRPr="00D0065F" w:rsidRDefault="00D0065F" w:rsidP="00A37A16">
      <w:pPr>
        <w:pStyle w:val="ListParagraph"/>
        <w:numPr>
          <w:ilvl w:val="0"/>
          <w:numId w:val="38"/>
        </w:numPr>
        <w:autoSpaceDE w:val="0"/>
        <w:autoSpaceDN w:val="0"/>
        <w:adjustRightInd w:val="0"/>
        <w:spacing w:after="0" w:line="360" w:lineRule="auto"/>
        <w:ind w:right="4"/>
        <w:jc w:val="both"/>
        <w:rPr>
          <w:rFonts w:ascii="Times New Roman" w:eastAsia="Times New Roman" w:hAnsi="Times New Roman" w:cs="Times New Roman"/>
          <w:color w:val="000000"/>
          <w:lang w:val="en-GB" w:eastAsia="en-ZA"/>
        </w:rPr>
      </w:pPr>
      <w:r w:rsidRPr="00D0065F">
        <w:rPr>
          <w:rFonts w:ascii="Times New Roman" w:eastAsia="Times New Roman" w:hAnsi="Times New Roman" w:cs="Times New Roman"/>
          <w:color w:val="000000"/>
          <w:lang w:val="en-GB" w:eastAsia="en-ZA"/>
        </w:rPr>
        <w:t>The Committee requested further information on Armscor’s competitive advantage in Africa and subsequently urged the organisation to further seek commercial and other opportunities on the continent.</w:t>
      </w:r>
    </w:p>
    <w:p w14:paraId="6C27E220" w14:textId="77777777" w:rsidR="00D0065F" w:rsidRPr="00D0065F" w:rsidRDefault="00D0065F" w:rsidP="00A37A16">
      <w:pPr>
        <w:spacing w:after="0" w:line="360" w:lineRule="auto"/>
        <w:ind w:right="4"/>
        <w:jc w:val="both"/>
        <w:rPr>
          <w:rFonts w:ascii="Times New Roman" w:eastAsia="Calibri" w:hAnsi="Times New Roman" w:cs="Times New Roman"/>
          <w:b/>
        </w:rPr>
      </w:pPr>
    </w:p>
    <w:p w14:paraId="511ADDBC" w14:textId="77777777" w:rsidR="00D0065F" w:rsidRPr="00D0065F" w:rsidRDefault="00D0065F" w:rsidP="00A37A16">
      <w:pPr>
        <w:spacing w:after="0" w:line="360" w:lineRule="auto"/>
        <w:ind w:right="4"/>
        <w:jc w:val="both"/>
        <w:rPr>
          <w:rFonts w:ascii="Times New Roman" w:eastAsia="Calibri" w:hAnsi="Times New Roman" w:cs="Times New Roman"/>
          <w:b/>
        </w:rPr>
      </w:pPr>
      <w:r w:rsidRPr="00D0065F">
        <w:rPr>
          <w:rFonts w:ascii="Times New Roman" w:eastAsia="Calibri" w:hAnsi="Times New Roman" w:cs="Times New Roman"/>
          <w:b/>
        </w:rPr>
        <w:t>9.</w:t>
      </w:r>
      <w:r w:rsidRPr="00D0065F">
        <w:rPr>
          <w:rFonts w:ascii="Times New Roman" w:eastAsia="Calibri" w:hAnsi="Times New Roman" w:cs="Times New Roman"/>
          <w:b/>
        </w:rPr>
        <w:tab/>
        <w:t>RECOMMENDATIONS</w:t>
      </w:r>
    </w:p>
    <w:p w14:paraId="2AFA3C8B" w14:textId="77777777" w:rsidR="00A37A16" w:rsidRDefault="00A37A16" w:rsidP="00A37A16">
      <w:pPr>
        <w:spacing w:after="0" w:line="360" w:lineRule="auto"/>
        <w:ind w:right="4"/>
        <w:jc w:val="both"/>
        <w:rPr>
          <w:rFonts w:ascii="Times New Roman" w:eastAsia="Times New Roman" w:hAnsi="Times New Roman" w:cs="Times New Roman"/>
          <w:color w:val="000000"/>
          <w:lang w:val="en-GB" w:eastAsia="en-ZA"/>
        </w:rPr>
      </w:pPr>
    </w:p>
    <w:p w14:paraId="0EB955BC" w14:textId="5FD62CEE" w:rsidR="00D0065F" w:rsidRPr="00D0065F" w:rsidRDefault="00D0065F" w:rsidP="00A37A16">
      <w:pPr>
        <w:spacing w:after="0" w:line="360" w:lineRule="auto"/>
        <w:ind w:right="4"/>
        <w:jc w:val="both"/>
        <w:rPr>
          <w:rFonts w:ascii="Times New Roman" w:eastAsia="Calibri" w:hAnsi="Times New Roman" w:cs="Times New Roman"/>
          <w:b/>
        </w:rPr>
      </w:pPr>
      <w:r w:rsidRPr="00D0065F">
        <w:rPr>
          <w:rFonts w:ascii="Times New Roman" w:eastAsia="Times New Roman" w:hAnsi="Times New Roman" w:cs="Times New Roman"/>
          <w:color w:val="000000"/>
          <w:lang w:val="en-GB" w:eastAsia="en-ZA"/>
        </w:rPr>
        <w:t xml:space="preserve">The Portfolio Committee made the recommendations </w:t>
      </w:r>
      <w:r w:rsidR="003D5D15">
        <w:rPr>
          <w:rFonts w:ascii="Times New Roman" w:eastAsia="Times New Roman" w:hAnsi="Times New Roman" w:cs="Times New Roman"/>
          <w:color w:val="000000"/>
          <w:lang w:val="en-GB" w:eastAsia="en-ZA"/>
        </w:rPr>
        <w:t xml:space="preserve">below </w:t>
      </w:r>
      <w:r w:rsidRPr="00D0065F">
        <w:rPr>
          <w:rFonts w:ascii="Times New Roman" w:eastAsia="Times New Roman" w:hAnsi="Times New Roman" w:cs="Times New Roman"/>
          <w:color w:val="000000"/>
          <w:lang w:val="en-GB" w:eastAsia="en-ZA"/>
        </w:rPr>
        <w:t>regarding the 2019/20 Corporate Plan of Armscor</w:t>
      </w:r>
      <w:r w:rsidR="003D5D15">
        <w:rPr>
          <w:rFonts w:ascii="Times New Roman" w:eastAsia="Times New Roman" w:hAnsi="Times New Roman" w:cs="Times New Roman"/>
          <w:color w:val="000000"/>
          <w:lang w:val="en-GB" w:eastAsia="en-ZA"/>
        </w:rPr>
        <w:t xml:space="preserve">. Armscor is requested to respond to these recommendations during quarterly </w:t>
      </w:r>
      <w:r w:rsidR="00520A37">
        <w:rPr>
          <w:rFonts w:ascii="Times New Roman" w:eastAsia="Times New Roman" w:hAnsi="Times New Roman" w:cs="Times New Roman"/>
          <w:color w:val="000000"/>
          <w:lang w:val="en-GB" w:eastAsia="en-ZA"/>
        </w:rPr>
        <w:t xml:space="preserve">and annual report </w:t>
      </w:r>
      <w:r w:rsidR="003D5D15">
        <w:rPr>
          <w:rFonts w:ascii="Times New Roman" w:eastAsia="Times New Roman" w:hAnsi="Times New Roman" w:cs="Times New Roman"/>
          <w:color w:val="000000"/>
          <w:lang w:val="en-GB" w:eastAsia="en-ZA"/>
        </w:rPr>
        <w:t xml:space="preserve">briefings to the </w:t>
      </w:r>
      <w:r w:rsidR="003B02F6">
        <w:rPr>
          <w:rFonts w:ascii="Times New Roman" w:eastAsia="Times New Roman" w:hAnsi="Times New Roman" w:cs="Times New Roman"/>
          <w:color w:val="000000"/>
          <w:lang w:val="en-GB" w:eastAsia="en-ZA"/>
        </w:rPr>
        <w:t>PCODMV</w:t>
      </w:r>
      <w:r w:rsidRPr="00D0065F">
        <w:rPr>
          <w:rFonts w:ascii="Times New Roman" w:eastAsia="Times New Roman" w:hAnsi="Times New Roman" w:cs="Times New Roman"/>
          <w:color w:val="000000"/>
          <w:lang w:val="en-GB" w:eastAsia="en-ZA"/>
        </w:rPr>
        <w:t>:</w:t>
      </w:r>
    </w:p>
    <w:p w14:paraId="63D50554" w14:textId="50DCEF9F" w:rsidR="00D0065F" w:rsidRPr="00A272CC"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rPr>
        <w:t xml:space="preserve">The Committee </w:t>
      </w:r>
      <w:r w:rsidR="002664D1">
        <w:rPr>
          <w:rFonts w:ascii="Times New Roman" w:eastAsia="Calibri" w:hAnsi="Times New Roman" w:cs="Times New Roman"/>
        </w:rPr>
        <w:t xml:space="preserve">recommends that </w:t>
      </w:r>
      <w:r w:rsidRPr="00D0065F">
        <w:rPr>
          <w:rFonts w:ascii="Times New Roman" w:eastAsia="Calibri" w:hAnsi="Times New Roman" w:cs="Times New Roman"/>
        </w:rPr>
        <w:t xml:space="preserve">Armscor </w:t>
      </w:r>
      <w:r w:rsidR="002664D1">
        <w:rPr>
          <w:rFonts w:ascii="Times New Roman" w:eastAsia="Calibri" w:hAnsi="Times New Roman" w:cs="Times New Roman"/>
        </w:rPr>
        <w:t>should</w:t>
      </w:r>
      <w:r w:rsidR="002664D1" w:rsidRPr="00D0065F">
        <w:rPr>
          <w:rFonts w:ascii="Times New Roman" w:eastAsia="Calibri" w:hAnsi="Times New Roman" w:cs="Times New Roman"/>
        </w:rPr>
        <w:t xml:space="preserve"> </w:t>
      </w:r>
      <w:r w:rsidRPr="00D0065F">
        <w:rPr>
          <w:rFonts w:ascii="Times New Roman" w:eastAsia="Calibri" w:hAnsi="Times New Roman" w:cs="Times New Roman"/>
        </w:rPr>
        <w:t xml:space="preserve">remain focused on its primary </w:t>
      </w:r>
      <w:r w:rsidR="00520A37">
        <w:rPr>
          <w:rFonts w:ascii="Times New Roman" w:eastAsia="Calibri" w:hAnsi="Times New Roman" w:cs="Times New Roman"/>
        </w:rPr>
        <w:t>mandate</w:t>
      </w:r>
      <w:r w:rsidR="00520A37" w:rsidRPr="00D0065F">
        <w:rPr>
          <w:rFonts w:ascii="Times New Roman" w:eastAsia="Calibri" w:hAnsi="Times New Roman" w:cs="Times New Roman"/>
        </w:rPr>
        <w:t xml:space="preserve"> </w:t>
      </w:r>
      <w:r w:rsidRPr="00D0065F">
        <w:rPr>
          <w:rFonts w:ascii="Times New Roman" w:eastAsia="Calibri" w:hAnsi="Times New Roman" w:cs="Times New Roman"/>
        </w:rPr>
        <w:t>as an acquisition agency and balance this with its specialised need for research and development to strengthen its commercial viability and revenue generation.</w:t>
      </w:r>
    </w:p>
    <w:p w14:paraId="5866FD06" w14:textId="7ED3D408" w:rsidR="00A272CC" w:rsidRPr="00D0065F" w:rsidRDefault="003D5D15" w:rsidP="00A37A16">
      <w:pPr>
        <w:pStyle w:val="ListParagraph"/>
        <w:numPr>
          <w:ilvl w:val="0"/>
          <w:numId w:val="39"/>
        </w:numPr>
        <w:spacing w:after="0" w:line="360" w:lineRule="auto"/>
        <w:ind w:right="4"/>
        <w:jc w:val="both"/>
        <w:rPr>
          <w:rFonts w:ascii="Times New Roman" w:eastAsia="Calibri" w:hAnsi="Times New Roman" w:cs="Times New Roman"/>
          <w:bCs/>
        </w:rPr>
      </w:pPr>
      <w:r>
        <w:rPr>
          <w:rFonts w:ascii="Times New Roman" w:eastAsia="Calibri" w:hAnsi="Times New Roman" w:cs="Times New Roman"/>
        </w:rPr>
        <w:t>Armscor should provide further information on the status of the Dockyard and future plans for the location following the termination of plans to shift it to Denel.</w:t>
      </w:r>
    </w:p>
    <w:p w14:paraId="7E67E670" w14:textId="10105519" w:rsidR="00D0065F" w:rsidRPr="00D0065F"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lang w:val="en-GB"/>
        </w:rPr>
        <w:t xml:space="preserve">Following Armscor’s risk-evaluation investigation on Project Hoefyster, Armscor should provide the Committee with detailed </w:t>
      </w:r>
      <w:r w:rsidR="003D5D15">
        <w:rPr>
          <w:rFonts w:ascii="Times New Roman" w:eastAsia="Calibri" w:hAnsi="Times New Roman" w:cs="Times New Roman"/>
          <w:lang w:val="en-GB"/>
        </w:rPr>
        <w:t>information</w:t>
      </w:r>
      <w:r w:rsidRPr="00D0065F">
        <w:rPr>
          <w:rFonts w:ascii="Times New Roman" w:eastAsia="Calibri" w:hAnsi="Times New Roman" w:cs="Times New Roman"/>
          <w:lang w:val="en-GB"/>
        </w:rPr>
        <w:t xml:space="preserve"> on the status of the project. </w:t>
      </w:r>
    </w:p>
    <w:p w14:paraId="6E3F6FD1" w14:textId="322E3432" w:rsidR="00D0065F" w:rsidRPr="00D0065F"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lang w:val="en-GB"/>
        </w:rPr>
        <w:t>The Armscor Board is advised to conclude the appointment of a</w:t>
      </w:r>
      <w:r w:rsidR="00520A37">
        <w:rPr>
          <w:rFonts w:ascii="Times New Roman" w:eastAsia="Calibri" w:hAnsi="Times New Roman" w:cs="Times New Roman"/>
          <w:lang w:val="en-GB"/>
        </w:rPr>
        <w:t xml:space="preserve"> permanent</w:t>
      </w:r>
      <w:r w:rsidRPr="00D0065F">
        <w:rPr>
          <w:rFonts w:ascii="Times New Roman" w:eastAsia="Calibri" w:hAnsi="Times New Roman" w:cs="Times New Roman"/>
          <w:lang w:val="en-GB"/>
        </w:rPr>
        <w:t xml:space="preserve"> CEO as soon as possible.</w:t>
      </w:r>
    </w:p>
    <w:p w14:paraId="7BD5E198" w14:textId="6EBCA43F" w:rsidR="00D0065F" w:rsidRPr="00D0065F"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lang w:val="en-GB"/>
        </w:rPr>
        <w:t xml:space="preserve">Armscor should provide the Committee with </w:t>
      </w:r>
      <w:r w:rsidR="003D5D15">
        <w:rPr>
          <w:rFonts w:ascii="Times New Roman" w:eastAsia="Calibri" w:hAnsi="Times New Roman" w:cs="Times New Roman"/>
          <w:lang w:val="en-GB"/>
        </w:rPr>
        <w:t>information</w:t>
      </w:r>
      <w:r w:rsidRPr="00D0065F">
        <w:rPr>
          <w:rFonts w:ascii="Times New Roman" w:eastAsia="Calibri" w:hAnsi="Times New Roman" w:cs="Times New Roman"/>
          <w:lang w:val="en-GB"/>
        </w:rPr>
        <w:t xml:space="preserve"> on the status of Projects Biro and Hotel, including progress on construction, financials and challenges encountered. </w:t>
      </w:r>
    </w:p>
    <w:p w14:paraId="0E5205C3" w14:textId="1B559A07" w:rsidR="00D0065F" w:rsidRPr="00D0065F"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lang w:val="en-GB"/>
        </w:rPr>
        <w:t xml:space="preserve">The Committee welcomes Armscor’s commitment to local procurement and encourages the </w:t>
      </w:r>
      <w:r w:rsidR="00520A37">
        <w:rPr>
          <w:rFonts w:ascii="Times New Roman" w:eastAsia="Calibri" w:hAnsi="Times New Roman" w:cs="Times New Roman"/>
          <w:lang w:val="en-GB"/>
        </w:rPr>
        <w:t>corporation</w:t>
      </w:r>
      <w:r w:rsidR="00520A37" w:rsidRPr="00D0065F">
        <w:rPr>
          <w:rFonts w:ascii="Times New Roman" w:eastAsia="Calibri" w:hAnsi="Times New Roman" w:cs="Times New Roman"/>
          <w:lang w:val="en-GB"/>
        </w:rPr>
        <w:t xml:space="preserve"> </w:t>
      </w:r>
      <w:r w:rsidRPr="00D0065F">
        <w:rPr>
          <w:rFonts w:ascii="Times New Roman" w:eastAsia="Calibri" w:hAnsi="Times New Roman" w:cs="Times New Roman"/>
          <w:lang w:val="en-GB"/>
        </w:rPr>
        <w:t>to continue to support local development in this regard.</w:t>
      </w:r>
    </w:p>
    <w:p w14:paraId="78826EEF" w14:textId="3EEFB455" w:rsidR="00D0065F" w:rsidRPr="00D0065F"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lang w:val="en-GB"/>
        </w:rPr>
        <w:t>The Committee notes concerns around Denel</w:t>
      </w:r>
      <w:r w:rsidR="00520A37">
        <w:rPr>
          <w:rFonts w:ascii="Times New Roman" w:eastAsia="Calibri" w:hAnsi="Times New Roman" w:cs="Times New Roman"/>
          <w:lang w:val="en-GB"/>
        </w:rPr>
        <w:t xml:space="preserve"> raised by Armscor</w:t>
      </w:r>
      <w:r w:rsidR="003D5D15">
        <w:rPr>
          <w:rFonts w:ascii="Times New Roman" w:eastAsia="Calibri" w:hAnsi="Times New Roman" w:cs="Times New Roman"/>
          <w:lang w:val="en-GB"/>
        </w:rPr>
        <w:t xml:space="preserve">. The Committee recommends an urgent meeting between Denel, the Department of Trade and Industry, the DOD and Armscor to address concerns related to existing and future projects that impact on the DOD. Feedback on this meeting should be provided to the </w:t>
      </w:r>
      <w:r w:rsidR="003B02F6">
        <w:rPr>
          <w:rFonts w:ascii="Times New Roman" w:eastAsia="Calibri" w:hAnsi="Times New Roman" w:cs="Times New Roman"/>
          <w:lang w:val="en-GB"/>
        </w:rPr>
        <w:t>PCODMV</w:t>
      </w:r>
      <w:r w:rsidR="003D5D15">
        <w:rPr>
          <w:rFonts w:ascii="Times New Roman" w:eastAsia="Calibri" w:hAnsi="Times New Roman" w:cs="Times New Roman"/>
          <w:lang w:val="en-GB"/>
        </w:rPr>
        <w:t xml:space="preserve"> following the conclusion of engagements.</w:t>
      </w:r>
    </w:p>
    <w:p w14:paraId="35A247CD" w14:textId="0657AA80" w:rsidR="00D0065F" w:rsidRPr="00D0065F"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lang w:val="en-GB"/>
        </w:rPr>
        <w:t xml:space="preserve">The Committee encourages Armscor to </w:t>
      </w:r>
      <w:r w:rsidR="000E191D">
        <w:rPr>
          <w:rFonts w:ascii="Times New Roman" w:eastAsia="Calibri" w:hAnsi="Times New Roman" w:cs="Times New Roman"/>
          <w:lang w:val="en-GB"/>
        </w:rPr>
        <w:t xml:space="preserve">engage </w:t>
      </w:r>
      <w:r w:rsidRPr="00D0065F">
        <w:rPr>
          <w:rFonts w:ascii="Times New Roman" w:eastAsia="Calibri" w:hAnsi="Times New Roman" w:cs="Times New Roman"/>
          <w:lang w:val="en-GB"/>
        </w:rPr>
        <w:t>responsibly in the s</w:t>
      </w:r>
      <w:r w:rsidR="003D5D15">
        <w:rPr>
          <w:rFonts w:ascii="Times New Roman" w:eastAsia="Calibri" w:hAnsi="Times New Roman" w:cs="Times New Roman"/>
          <w:lang w:val="en-GB"/>
        </w:rPr>
        <w:t>w</w:t>
      </w:r>
      <w:r w:rsidRPr="00D0065F">
        <w:rPr>
          <w:rFonts w:ascii="Times New Roman" w:eastAsia="Calibri" w:hAnsi="Times New Roman" w:cs="Times New Roman"/>
          <w:lang w:val="en-GB"/>
        </w:rPr>
        <w:t xml:space="preserve">eating of assets as a means of generating additional income. Details of this should be provided in </w:t>
      </w:r>
      <w:r w:rsidR="003D5D15">
        <w:rPr>
          <w:rFonts w:ascii="Times New Roman" w:eastAsia="Calibri" w:hAnsi="Times New Roman" w:cs="Times New Roman"/>
          <w:lang w:val="en-GB"/>
        </w:rPr>
        <w:t xml:space="preserve">quarterly reports as well as </w:t>
      </w:r>
      <w:r w:rsidRPr="00D0065F">
        <w:rPr>
          <w:rFonts w:ascii="Times New Roman" w:eastAsia="Calibri" w:hAnsi="Times New Roman" w:cs="Times New Roman"/>
          <w:lang w:val="en-GB"/>
        </w:rPr>
        <w:t>all future Annual Report</w:t>
      </w:r>
      <w:r w:rsidR="00DF1E8C">
        <w:rPr>
          <w:rFonts w:ascii="Times New Roman" w:eastAsia="Calibri" w:hAnsi="Times New Roman" w:cs="Times New Roman"/>
          <w:lang w:val="en-GB"/>
        </w:rPr>
        <w:t>s</w:t>
      </w:r>
      <w:r w:rsidRPr="00D0065F">
        <w:rPr>
          <w:rFonts w:ascii="Times New Roman" w:eastAsia="Calibri" w:hAnsi="Times New Roman" w:cs="Times New Roman"/>
          <w:lang w:val="en-GB"/>
        </w:rPr>
        <w:t>, including in the 2018/19 Annual Report to be submitted to Parliament.</w:t>
      </w:r>
    </w:p>
    <w:p w14:paraId="73DB52A0" w14:textId="72B8C674" w:rsidR="00D0065F" w:rsidRPr="00D0065F" w:rsidRDefault="00D0065F" w:rsidP="00A37A16">
      <w:pPr>
        <w:pStyle w:val="ListParagraph"/>
        <w:numPr>
          <w:ilvl w:val="0"/>
          <w:numId w:val="39"/>
        </w:numPr>
        <w:spacing w:after="0" w:line="360" w:lineRule="auto"/>
        <w:ind w:right="4"/>
        <w:jc w:val="both"/>
        <w:rPr>
          <w:rFonts w:ascii="Times New Roman" w:eastAsia="Calibri" w:hAnsi="Times New Roman" w:cs="Times New Roman"/>
          <w:bCs/>
        </w:rPr>
      </w:pPr>
      <w:r w:rsidRPr="00D0065F">
        <w:rPr>
          <w:rFonts w:ascii="Times New Roman" w:eastAsia="Calibri" w:hAnsi="Times New Roman" w:cs="Times New Roman"/>
          <w:lang w:val="en-GB"/>
        </w:rPr>
        <w:t>The Committee urges Armscor to continue to seek commercial opportunities in Africa given the unique services it provides and its positioning on the continent.</w:t>
      </w:r>
    </w:p>
    <w:p w14:paraId="3FFDAAA1" w14:textId="77777777" w:rsidR="00D0065F" w:rsidRPr="00D0065F" w:rsidRDefault="00D0065F" w:rsidP="00A37A16">
      <w:pPr>
        <w:spacing w:after="0" w:line="360" w:lineRule="auto"/>
        <w:ind w:right="4"/>
        <w:jc w:val="both"/>
        <w:rPr>
          <w:rFonts w:ascii="Times New Roman" w:eastAsia="Calibri" w:hAnsi="Times New Roman" w:cs="Times New Roman"/>
          <w:lang w:val="en-GB"/>
        </w:rPr>
      </w:pPr>
    </w:p>
    <w:p w14:paraId="694134B7" w14:textId="0BC4D54F" w:rsidR="00081943" w:rsidRPr="007A7E21" w:rsidRDefault="00D0065F" w:rsidP="00A37A16">
      <w:pPr>
        <w:spacing w:after="0" w:line="360" w:lineRule="auto"/>
        <w:jc w:val="both"/>
        <w:rPr>
          <w:rFonts w:ascii="Times New Roman" w:hAnsi="Times New Roman" w:cs="Times New Roman"/>
          <w:lang w:val="en-GB"/>
        </w:rPr>
      </w:pPr>
      <w:r w:rsidRPr="00D0065F">
        <w:rPr>
          <w:rFonts w:ascii="Times New Roman" w:eastAsia="Calibri" w:hAnsi="Times New Roman" w:cs="Times New Roman"/>
          <w:b/>
          <w:bCs/>
          <w:i/>
        </w:rPr>
        <w:t>Report to be considered</w:t>
      </w:r>
    </w:p>
    <w:sectPr w:rsidR="00081943" w:rsidRPr="007A7E21" w:rsidSect="00F93A87">
      <w:footerReference w:type="default" r:id="rId11"/>
      <w:pgSz w:w="11906" w:h="16838"/>
      <w:pgMar w:top="1134" w:right="14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5319" w14:textId="77777777" w:rsidR="00616C1A" w:rsidRDefault="00616C1A">
      <w:pPr>
        <w:spacing w:after="0" w:line="240" w:lineRule="auto"/>
      </w:pPr>
      <w:r>
        <w:separator/>
      </w:r>
    </w:p>
  </w:endnote>
  <w:endnote w:type="continuationSeparator" w:id="0">
    <w:p w14:paraId="596D8801" w14:textId="77777777" w:rsidR="00616C1A" w:rsidRDefault="0061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8402" w14:textId="77777777" w:rsidR="003B02F6" w:rsidRDefault="003B02F6" w:rsidP="00652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E347E" w14:textId="77777777" w:rsidR="003B02F6" w:rsidRDefault="003B02F6" w:rsidP="00652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73C3" w14:textId="5158D22A" w:rsidR="003B02F6" w:rsidRPr="00A200D2" w:rsidRDefault="003B02F6" w:rsidP="00652D08">
    <w:pPr>
      <w:pStyle w:val="Footer"/>
      <w:framePr w:wrap="around" w:vAnchor="text" w:hAnchor="margin" w:xAlign="right" w:y="1"/>
      <w:rPr>
        <w:rStyle w:val="PageNumber"/>
        <w:rFonts w:ascii="Times New Roman" w:hAnsi="Times New Roman" w:cs="Times New Roman"/>
        <w:sz w:val="20"/>
      </w:rPr>
    </w:pPr>
    <w:r w:rsidRPr="00A200D2">
      <w:rPr>
        <w:rStyle w:val="PageNumber"/>
        <w:rFonts w:ascii="Times New Roman" w:hAnsi="Times New Roman" w:cs="Times New Roman"/>
        <w:sz w:val="20"/>
      </w:rPr>
      <w:fldChar w:fldCharType="begin"/>
    </w:r>
    <w:r w:rsidRPr="00A200D2">
      <w:rPr>
        <w:rStyle w:val="PageNumber"/>
        <w:rFonts w:ascii="Times New Roman" w:hAnsi="Times New Roman" w:cs="Times New Roman"/>
        <w:sz w:val="20"/>
      </w:rPr>
      <w:instrText xml:space="preserve">PAGE  </w:instrText>
    </w:r>
    <w:r w:rsidRPr="00A200D2">
      <w:rPr>
        <w:rStyle w:val="PageNumber"/>
        <w:rFonts w:ascii="Times New Roman" w:hAnsi="Times New Roman" w:cs="Times New Roman"/>
        <w:sz w:val="20"/>
      </w:rPr>
      <w:fldChar w:fldCharType="separate"/>
    </w:r>
    <w:r w:rsidR="00A56E4F">
      <w:rPr>
        <w:rStyle w:val="PageNumber"/>
        <w:rFonts w:ascii="Times New Roman" w:hAnsi="Times New Roman" w:cs="Times New Roman"/>
        <w:noProof/>
        <w:sz w:val="20"/>
      </w:rPr>
      <w:t>1</w:t>
    </w:r>
    <w:r w:rsidRPr="00A200D2">
      <w:rPr>
        <w:rStyle w:val="PageNumber"/>
        <w:rFonts w:ascii="Times New Roman" w:hAnsi="Times New Roman" w:cs="Times New Roman"/>
        <w:sz w:val="20"/>
      </w:rPr>
      <w:fldChar w:fldCharType="end"/>
    </w:r>
  </w:p>
  <w:p w14:paraId="1D12D87C" w14:textId="77777777" w:rsidR="003B02F6" w:rsidRDefault="003B02F6" w:rsidP="00652D0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28545"/>
      <w:docPartObj>
        <w:docPartGallery w:val="Page Numbers (Bottom of Page)"/>
        <w:docPartUnique/>
      </w:docPartObj>
    </w:sdtPr>
    <w:sdtEndPr>
      <w:rPr>
        <w:noProof/>
      </w:rPr>
    </w:sdtEndPr>
    <w:sdtContent>
      <w:p w14:paraId="4B0D7918" w14:textId="44BBD1D4" w:rsidR="003B02F6" w:rsidRDefault="003B02F6">
        <w:pPr>
          <w:pStyle w:val="Footer"/>
          <w:jc w:val="right"/>
        </w:pPr>
        <w:r>
          <w:fldChar w:fldCharType="begin"/>
        </w:r>
        <w:r>
          <w:instrText xml:space="preserve"> PAGE   \* MERGEFORMAT </w:instrText>
        </w:r>
        <w:r>
          <w:fldChar w:fldCharType="separate"/>
        </w:r>
        <w:r w:rsidR="00CC3C2D">
          <w:rPr>
            <w:noProof/>
          </w:rPr>
          <w:t>60</w:t>
        </w:r>
        <w:r>
          <w:rPr>
            <w:noProof/>
          </w:rPr>
          <w:fldChar w:fldCharType="end"/>
        </w:r>
      </w:p>
    </w:sdtContent>
  </w:sdt>
  <w:p w14:paraId="5EEB6EF9" w14:textId="77777777" w:rsidR="003B02F6" w:rsidRDefault="003B02F6">
    <w:pPr>
      <w:pStyle w:val="Footer"/>
    </w:pPr>
  </w:p>
  <w:p w14:paraId="7C45734F" w14:textId="77777777" w:rsidR="003B02F6" w:rsidRDefault="003B02F6"/>
  <w:p w14:paraId="2409DCDD" w14:textId="77777777" w:rsidR="003B02F6" w:rsidRDefault="003B0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04A71" w14:textId="77777777" w:rsidR="00616C1A" w:rsidRDefault="00616C1A">
      <w:pPr>
        <w:spacing w:after="0" w:line="240" w:lineRule="auto"/>
      </w:pPr>
      <w:r>
        <w:separator/>
      </w:r>
    </w:p>
  </w:footnote>
  <w:footnote w:type="continuationSeparator" w:id="0">
    <w:p w14:paraId="1D2A9B67" w14:textId="77777777" w:rsidR="00616C1A" w:rsidRDefault="00616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2626B"/>
    <w:multiLevelType w:val="hybridMultilevel"/>
    <w:tmpl w:val="D1867F00"/>
    <w:lvl w:ilvl="0" w:tplc="1C090017">
      <w:start w:val="1"/>
      <w:numFmt w:val="lowerLetter"/>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3271EC"/>
    <w:multiLevelType w:val="hybridMultilevel"/>
    <w:tmpl w:val="6A62B8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3663FF"/>
    <w:multiLevelType w:val="hybridMultilevel"/>
    <w:tmpl w:val="EC1ED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3B0EBA"/>
    <w:multiLevelType w:val="hybridMultilevel"/>
    <w:tmpl w:val="71E4D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660A77"/>
    <w:multiLevelType w:val="hybridMultilevel"/>
    <w:tmpl w:val="493E38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7A289D"/>
    <w:multiLevelType w:val="hybridMultilevel"/>
    <w:tmpl w:val="8A382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0D2D6E"/>
    <w:multiLevelType w:val="hybridMultilevel"/>
    <w:tmpl w:val="22E40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FB3FE7"/>
    <w:multiLevelType w:val="multilevel"/>
    <w:tmpl w:val="9B0C844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2C80A51"/>
    <w:multiLevelType w:val="hybridMultilevel"/>
    <w:tmpl w:val="09E85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6053B3"/>
    <w:multiLevelType w:val="hybridMultilevel"/>
    <w:tmpl w:val="9D44B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D9778F"/>
    <w:multiLevelType w:val="hybridMultilevel"/>
    <w:tmpl w:val="6A62B8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486421"/>
    <w:multiLevelType w:val="multilevel"/>
    <w:tmpl w:val="059A4CA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B97321"/>
    <w:multiLevelType w:val="hybridMultilevel"/>
    <w:tmpl w:val="28BE7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F51778F"/>
    <w:multiLevelType w:val="hybridMultilevel"/>
    <w:tmpl w:val="E0BC40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10252F6"/>
    <w:multiLevelType w:val="hybridMultilevel"/>
    <w:tmpl w:val="D046C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842F0F"/>
    <w:multiLevelType w:val="hybridMultilevel"/>
    <w:tmpl w:val="36F49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0B466B"/>
    <w:multiLevelType w:val="hybridMultilevel"/>
    <w:tmpl w:val="95F09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5291B7C"/>
    <w:multiLevelType w:val="hybridMultilevel"/>
    <w:tmpl w:val="C0D0985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7A1AF1"/>
    <w:multiLevelType w:val="hybridMultilevel"/>
    <w:tmpl w:val="8C4226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D47D1E"/>
    <w:multiLevelType w:val="hybridMultilevel"/>
    <w:tmpl w:val="78F273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91401D5"/>
    <w:multiLevelType w:val="hybridMultilevel"/>
    <w:tmpl w:val="C0E00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3BAF6313"/>
    <w:multiLevelType w:val="hybridMultilevel"/>
    <w:tmpl w:val="173CC12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23">
    <w:nsid w:val="3C107629"/>
    <w:multiLevelType w:val="hybridMultilevel"/>
    <w:tmpl w:val="A8B49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EC1A96"/>
    <w:multiLevelType w:val="hybridMultilevel"/>
    <w:tmpl w:val="9AA096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4A23F1"/>
    <w:multiLevelType w:val="hybridMultilevel"/>
    <w:tmpl w:val="FDE83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E4201F"/>
    <w:multiLevelType w:val="hybridMultilevel"/>
    <w:tmpl w:val="103E8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4824B74"/>
    <w:multiLevelType w:val="hybridMultilevel"/>
    <w:tmpl w:val="3424C3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750512D"/>
    <w:multiLevelType w:val="hybridMultilevel"/>
    <w:tmpl w:val="EC983B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C8C3E33"/>
    <w:multiLevelType w:val="hybridMultilevel"/>
    <w:tmpl w:val="D3807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F340BDE"/>
    <w:multiLevelType w:val="hybridMultilevel"/>
    <w:tmpl w:val="EB1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21D7D"/>
    <w:multiLevelType w:val="hybridMultilevel"/>
    <w:tmpl w:val="04A0C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9BA5FBA"/>
    <w:multiLevelType w:val="hybridMultilevel"/>
    <w:tmpl w:val="489CF39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E4B75C3"/>
    <w:multiLevelType w:val="hybridMultilevel"/>
    <w:tmpl w:val="45880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3BF3F86"/>
    <w:multiLevelType w:val="hybridMultilevel"/>
    <w:tmpl w:val="93D85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D50F8E"/>
    <w:multiLevelType w:val="hybridMultilevel"/>
    <w:tmpl w:val="EE2E0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D125D89"/>
    <w:multiLevelType w:val="hybridMultilevel"/>
    <w:tmpl w:val="52865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D9C1595"/>
    <w:multiLevelType w:val="hybridMultilevel"/>
    <w:tmpl w:val="4E5C785E"/>
    <w:lvl w:ilvl="0" w:tplc="1C090017">
      <w:start w:val="1"/>
      <w:numFmt w:val="lowerLetter"/>
      <w:lvlText w:val="%1)"/>
      <w:lvlJc w:val="left"/>
      <w:pPr>
        <w:ind w:left="1080" w:hanging="360"/>
      </w:pPr>
      <w:rPr>
        <w:rFont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FA66802"/>
    <w:multiLevelType w:val="hybridMultilevel"/>
    <w:tmpl w:val="D7E40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FA94B96"/>
    <w:multiLevelType w:val="multilevel"/>
    <w:tmpl w:val="18223860"/>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FBE7767"/>
    <w:multiLevelType w:val="hybridMultilevel"/>
    <w:tmpl w:val="DDD252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9"/>
  </w:num>
  <w:num w:numId="3">
    <w:abstractNumId w:val="30"/>
  </w:num>
  <w:num w:numId="4">
    <w:abstractNumId w:val="18"/>
  </w:num>
  <w:num w:numId="5">
    <w:abstractNumId w:val="33"/>
  </w:num>
  <w:num w:numId="6">
    <w:abstractNumId w:val="12"/>
  </w:num>
  <w:num w:numId="7">
    <w:abstractNumId w:val="39"/>
  </w:num>
  <w:num w:numId="8">
    <w:abstractNumId w:val="2"/>
  </w:num>
  <w:num w:numId="9">
    <w:abstractNumId w:val="0"/>
  </w:num>
  <w:num w:numId="10">
    <w:abstractNumId w:val="8"/>
  </w:num>
  <w:num w:numId="11">
    <w:abstractNumId w:val="21"/>
  </w:num>
  <w:num w:numId="12">
    <w:abstractNumId w:val="16"/>
  </w:num>
  <w:num w:numId="13">
    <w:abstractNumId w:val="10"/>
  </w:num>
  <w:num w:numId="14">
    <w:abstractNumId w:val="22"/>
  </w:num>
  <w:num w:numId="15">
    <w:abstractNumId w:val="24"/>
  </w:num>
  <w:num w:numId="16">
    <w:abstractNumId w:val="34"/>
  </w:num>
  <w:num w:numId="17">
    <w:abstractNumId w:val="7"/>
  </w:num>
  <w:num w:numId="18">
    <w:abstractNumId w:val="35"/>
  </w:num>
  <w:num w:numId="19">
    <w:abstractNumId w:val="13"/>
  </w:num>
  <w:num w:numId="20">
    <w:abstractNumId w:val="25"/>
  </w:num>
  <w:num w:numId="21">
    <w:abstractNumId w:val="31"/>
  </w:num>
  <w:num w:numId="22">
    <w:abstractNumId w:val="14"/>
  </w:num>
  <w:num w:numId="23">
    <w:abstractNumId w:val="32"/>
  </w:num>
  <w:num w:numId="24">
    <w:abstractNumId w:val="37"/>
  </w:num>
  <w:num w:numId="25">
    <w:abstractNumId w:val="1"/>
  </w:num>
  <w:num w:numId="26">
    <w:abstractNumId w:val="3"/>
  </w:num>
  <w:num w:numId="27">
    <w:abstractNumId w:val="36"/>
  </w:num>
  <w:num w:numId="28">
    <w:abstractNumId w:val="6"/>
  </w:num>
  <w:num w:numId="29">
    <w:abstractNumId w:val="15"/>
  </w:num>
  <w:num w:numId="30">
    <w:abstractNumId w:val="29"/>
  </w:num>
  <w:num w:numId="31">
    <w:abstractNumId w:val="23"/>
  </w:num>
  <w:num w:numId="32">
    <w:abstractNumId w:val="4"/>
  </w:num>
  <w:num w:numId="33">
    <w:abstractNumId w:val="19"/>
  </w:num>
  <w:num w:numId="34">
    <w:abstractNumId w:val="28"/>
  </w:num>
  <w:num w:numId="35">
    <w:abstractNumId w:val="26"/>
  </w:num>
  <w:num w:numId="36">
    <w:abstractNumId w:val="27"/>
  </w:num>
  <w:num w:numId="37">
    <w:abstractNumId w:val="17"/>
  </w:num>
  <w:num w:numId="38">
    <w:abstractNumId w:val="5"/>
  </w:num>
  <w:num w:numId="39">
    <w:abstractNumId w:val="40"/>
  </w:num>
  <w:num w:numId="40">
    <w:abstractNumId w:val="11"/>
  </w:num>
  <w:num w:numId="41">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A4"/>
    <w:rsid w:val="000607B7"/>
    <w:rsid w:val="0007000E"/>
    <w:rsid w:val="00070389"/>
    <w:rsid w:val="00081943"/>
    <w:rsid w:val="000860FA"/>
    <w:rsid w:val="00094C6D"/>
    <w:rsid w:val="000D7089"/>
    <w:rsid w:val="000E0539"/>
    <w:rsid w:val="000E191D"/>
    <w:rsid w:val="00123566"/>
    <w:rsid w:val="0013717E"/>
    <w:rsid w:val="00144F6D"/>
    <w:rsid w:val="00151249"/>
    <w:rsid w:val="00170C44"/>
    <w:rsid w:val="001910C9"/>
    <w:rsid w:val="00191557"/>
    <w:rsid w:val="001A1D16"/>
    <w:rsid w:val="001E4C95"/>
    <w:rsid w:val="00243727"/>
    <w:rsid w:val="0024670F"/>
    <w:rsid w:val="0025127A"/>
    <w:rsid w:val="002664D1"/>
    <w:rsid w:val="002A37D5"/>
    <w:rsid w:val="00310EAF"/>
    <w:rsid w:val="00345980"/>
    <w:rsid w:val="0035277A"/>
    <w:rsid w:val="0037465F"/>
    <w:rsid w:val="003759FE"/>
    <w:rsid w:val="00376C7D"/>
    <w:rsid w:val="003B02F6"/>
    <w:rsid w:val="003B52BF"/>
    <w:rsid w:val="003C05F0"/>
    <w:rsid w:val="003D5D15"/>
    <w:rsid w:val="003E512A"/>
    <w:rsid w:val="004136CA"/>
    <w:rsid w:val="00423D6E"/>
    <w:rsid w:val="00427904"/>
    <w:rsid w:val="00436627"/>
    <w:rsid w:val="0044202C"/>
    <w:rsid w:val="00443BF9"/>
    <w:rsid w:val="004814AE"/>
    <w:rsid w:val="004972EE"/>
    <w:rsid w:val="004A687F"/>
    <w:rsid w:val="004B25D5"/>
    <w:rsid w:val="004D0361"/>
    <w:rsid w:val="004E1863"/>
    <w:rsid w:val="0051158C"/>
    <w:rsid w:val="00520165"/>
    <w:rsid w:val="00520A37"/>
    <w:rsid w:val="00520B94"/>
    <w:rsid w:val="005217F8"/>
    <w:rsid w:val="00535678"/>
    <w:rsid w:val="00580220"/>
    <w:rsid w:val="005858AC"/>
    <w:rsid w:val="005A491A"/>
    <w:rsid w:val="005B17E7"/>
    <w:rsid w:val="005C29BC"/>
    <w:rsid w:val="005D463F"/>
    <w:rsid w:val="00603AF9"/>
    <w:rsid w:val="0060640F"/>
    <w:rsid w:val="00616C1A"/>
    <w:rsid w:val="00652D08"/>
    <w:rsid w:val="00660A16"/>
    <w:rsid w:val="006C4567"/>
    <w:rsid w:val="007418D2"/>
    <w:rsid w:val="00773841"/>
    <w:rsid w:val="007A6B0F"/>
    <w:rsid w:val="007A7E21"/>
    <w:rsid w:val="007B4CBF"/>
    <w:rsid w:val="007B5097"/>
    <w:rsid w:val="007C668C"/>
    <w:rsid w:val="007D0AAA"/>
    <w:rsid w:val="007D5824"/>
    <w:rsid w:val="007D60DE"/>
    <w:rsid w:val="007D6764"/>
    <w:rsid w:val="0084305D"/>
    <w:rsid w:val="008503C4"/>
    <w:rsid w:val="00855B44"/>
    <w:rsid w:val="00857E96"/>
    <w:rsid w:val="00860AF1"/>
    <w:rsid w:val="008622E2"/>
    <w:rsid w:val="00875A75"/>
    <w:rsid w:val="008A41A0"/>
    <w:rsid w:val="008B035A"/>
    <w:rsid w:val="008B515E"/>
    <w:rsid w:val="008B5DB9"/>
    <w:rsid w:val="008C1AA1"/>
    <w:rsid w:val="008D534C"/>
    <w:rsid w:val="008E16DA"/>
    <w:rsid w:val="008E7625"/>
    <w:rsid w:val="00910F04"/>
    <w:rsid w:val="00927BBA"/>
    <w:rsid w:val="00947334"/>
    <w:rsid w:val="00963150"/>
    <w:rsid w:val="00994308"/>
    <w:rsid w:val="009D03DA"/>
    <w:rsid w:val="009D271C"/>
    <w:rsid w:val="00A00CB5"/>
    <w:rsid w:val="00A200D2"/>
    <w:rsid w:val="00A272CC"/>
    <w:rsid w:val="00A37A16"/>
    <w:rsid w:val="00A56E4F"/>
    <w:rsid w:val="00A737F1"/>
    <w:rsid w:val="00A76FE9"/>
    <w:rsid w:val="00A91BD7"/>
    <w:rsid w:val="00A9586B"/>
    <w:rsid w:val="00AB4CC5"/>
    <w:rsid w:val="00AD5F8E"/>
    <w:rsid w:val="00AF36AD"/>
    <w:rsid w:val="00B10B54"/>
    <w:rsid w:val="00B1154A"/>
    <w:rsid w:val="00B12FF1"/>
    <w:rsid w:val="00B14838"/>
    <w:rsid w:val="00B2252E"/>
    <w:rsid w:val="00B4779E"/>
    <w:rsid w:val="00B53B20"/>
    <w:rsid w:val="00B669BC"/>
    <w:rsid w:val="00B748F4"/>
    <w:rsid w:val="00B85C6E"/>
    <w:rsid w:val="00B90FB5"/>
    <w:rsid w:val="00B94A7B"/>
    <w:rsid w:val="00BA4135"/>
    <w:rsid w:val="00BB59C1"/>
    <w:rsid w:val="00BF11AD"/>
    <w:rsid w:val="00BF553A"/>
    <w:rsid w:val="00C02A6C"/>
    <w:rsid w:val="00C10F93"/>
    <w:rsid w:val="00C16B9E"/>
    <w:rsid w:val="00C40573"/>
    <w:rsid w:val="00C61D9F"/>
    <w:rsid w:val="00C663FA"/>
    <w:rsid w:val="00C750A4"/>
    <w:rsid w:val="00C7789D"/>
    <w:rsid w:val="00C87062"/>
    <w:rsid w:val="00CA6FB8"/>
    <w:rsid w:val="00CC3C2D"/>
    <w:rsid w:val="00CE0512"/>
    <w:rsid w:val="00CE6878"/>
    <w:rsid w:val="00CF1FBE"/>
    <w:rsid w:val="00D0065F"/>
    <w:rsid w:val="00D01465"/>
    <w:rsid w:val="00D14EAB"/>
    <w:rsid w:val="00D425EC"/>
    <w:rsid w:val="00D43E31"/>
    <w:rsid w:val="00D60D59"/>
    <w:rsid w:val="00D67DE6"/>
    <w:rsid w:val="00D703B7"/>
    <w:rsid w:val="00D8696F"/>
    <w:rsid w:val="00DA69BA"/>
    <w:rsid w:val="00DC484F"/>
    <w:rsid w:val="00DD4006"/>
    <w:rsid w:val="00DF1E8C"/>
    <w:rsid w:val="00DF30E4"/>
    <w:rsid w:val="00E06B17"/>
    <w:rsid w:val="00E31F55"/>
    <w:rsid w:val="00E4385B"/>
    <w:rsid w:val="00E472EA"/>
    <w:rsid w:val="00E63A4F"/>
    <w:rsid w:val="00E8270D"/>
    <w:rsid w:val="00E827CA"/>
    <w:rsid w:val="00EB58A1"/>
    <w:rsid w:val="00EC3454"/>
    <w:rsid w:val="00EE3B04"/>
    <w:rsid w:val="00EF13CE"/>
    <w:rsid w:val="00F05A38"/>
    <w:rsid w:val="00F07D90"/>
    <w:rsid w:val="00F45DF3"/>
    <w:rsid w:val="00F60B91"/>
    <w:rsid w:val="00F73535"/>
    <w:rsid w:val="00F85C2F"/>
    <w:rsid w:val="00F93A87"/>
    <w:rsid w:val="00F96CD5"/>
    <w:rsid w:val="00FA3AF1"/>
    <w:rsid w:val="00FC1DD0"/>
    <w:rsid w:val="00FF1142"/>
    <w:rsid w:val="00FF3B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1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A4"/>
  </w:style>
  <w:style w:type="paragraph" w:styleId="Heading1">
    <w:name w:val="heading 1"/>
    <w:basedOn w:val="Normal"/>
    <w:next w:val="Normal"/>
    <w:link w:val="Heading1Char"/>
    <w:uiPriority w:val="9"/>
    <w:qFormat/>
    <w:rsid w:val="0013717E"/>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DF3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Numbering,List Paragraph - 2,Riana Table Bullets 1,Bullets"/>
    <w:basedOn w:val="Normal"/>
    <w:link w:val="ListParagraphChar"/>
    <w:uiPriority w:val="34"/>
    <w:qFormat/>
    <w:rsid w:val="00C750A4"/>
    <w:pPr>
      <w:ind w:left="720"/>
      <w:contextualSpacing/>
    </w:pPr>
  </w:style>
  <w:style w:type="character" w:customStyle="1" w:styleId="ListParagraphChar">
    <w:name w:val="List Paragraph Char"/>
    <w:aliases w:val="Chapter Numbering Char,List Paragraph - 2 Char,Riana Table Bullets 1 Char,Bullets Char"/>
    <w:link w:val="ListParagraph"/>
    <w:uiPriority w:val="34"/>
    <w:locked/>
    <w:rsid w:val="00C750A4"/>
  </w:style>
  <w:style w:type="table" w:styleId="TableGrid">
    <w:name w:val="Table Grid"/>
    <w:basedOn w:val="TableNormal"/>
    <w:rsid w:val="00C7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A4"/>
  </w:style>
  <w:style w:type="paragraph" w:styleId="Footer">
    <w:name w:val="footer"/>
    <w:basedOn w:val="Normal"/>
    <w:link w:val="FooterChar"/>
    <w:uiPriority w:val="99"/>
    <w:unhideWhenUsed/>
    <w:rsid w:val="00C7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A4"/>
  </w:style>
  <w:style w:type="paragraph" w:customStyle="1" w:styleId="Default">
    <w:name w:val="Default"/>
    <w:rsid w:val="00520B9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13717E"/>
    <w:pPr>
      <w:spacing w:after="0" w:line="240" w:lineRule="auto"/>
    </w:pPr>
    <w:rPr>
      <w:sz w:val="20"/>
      <w:szCs w:val="20"/>
    </w:rPr>
  </w:style>
  <w:style w:type="character" w:customStyle="1" w:styleId="FootnoteTextChar">
    <w:name w:val="Footnote Text Char"/>
    <w:basedOn w:val="DefaultParagraphFont"/>
    <w:link w:val="FootnoteText"/>
    <w:semiHidden/>
    <w:rsid w:val="0013717E"/>
    <w:rPr>
      <w:sz w:val="20"/>
      <w:szCs w:val="20"/>
    </w:rPr>
  </w:style>
  <w:style w:type="character" w:styleId="FootnoteReference">
    <w:name w:val="footnote reference"/>
    <w:basedOn w:val="DefaultParagraphFont"/>
    <w:unhideWhenUsed/>
    <w:rsid w:val="0013717E"/>
    <w:rPr>
      <w:vertAlign w:val="superscript"/>
    </w:rPr>
  </w:style>
  <w:style w:type="character" w:customStyle="1" w:styleId="Heading1Char">
    <w:name w:val="Heading 1 Char"/>
    <w:basedOn w:val="DefaultParagraphFont"/>
    <w:link w:val="Heading1"/>
    <w:uiPriority w:val="9"/>
    <w:rsid w:val="0013717E"/>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DF30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5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7A"/>
    <w:rPr>
      <w:rFonts w:ascii="Segoe UI" w:hAnsi="Segoe UI" w:cs="Segoe UI"/>
      <w:sz w:val="18"/>
      <w:szCs w:val="18"/>
    </w:rPr>
  </w:style>
  <w:style w:type="character" w:styleId="CommentReference">
    <w:name w:val="annotation reference"/>
    <w:basedOn w:val="DefaultParagraphFont"/>
    <w:uiPriority w:val="99"/>
    <w:semiHidden/>
    <w:unhideWhenUsed/>
    <w:rsid w:val="0035277A"/>
    <w:rPr>
      <w:sz w:val="16"/>
      <w:szCs w:val="16"/>
    </w:rPr>
  </w:style>
  <w:style w:type="paragraph" w:styleId="CommentText">
    <w:name w:val="annotation text"/>
    <w:basedOn w:val="Normal"/>
    <w:link w:val="CommentTextChar"/>
    <w:uiPriority w:val="99"/>
    <w:unhideWhenUsed/>
    <w:rsid w:val="0035277A"/>
    <w:pPr>
      <w:spacing w:line="240" w:lineRule="auto"/>
    </w:pPr>
    <w:rPr>
      <w:sz w:val="20"/>
      <w:szCs w:val="20"/>
    </w:rPr>
  </w:style>
  <w:style w:type="character" w:customStyle="1" w:styleId="CommentTextChar">
    <w:name w:val="Comment Text Char"/>
    <w:basedOn w:val="DefaultParagraphFont"/>
    <w:link w:val="CommentText"/>
    <w:uiPriority w:val="99"/>
    <w:rsid w:val="0035277A"/>
    <w:rPr>
      <w:sz w:val="20"/>
      <w:szCs w:val="20"/>
    </w:rPr>
  </w:style>
  <w:style w:type="paragraph" w:styleId="CommentSubject">
    <w:name w:val="annotation subject"/>
    <w:basedOn w:val="CommentText"/>
    <w:next w:val="CommentText"/>
    <w:link w:val="CommentSubjectChar"/>
    <w:uiPriority w:val="99"/>
    <w:semiHidden/>
    <w:unhideWhenUsed/>
    <w:rsid w:val="0035277A"/>
    <w:rPr>
      <w:b/>
      <w:bCs/>
    </w:rPr>
  </w:style>
  <w:style w:type="character" w:customStyle="1" w:styleId="CommentSubjectChar">
    <w:name w:val="Comment Subject Char"/>
    <w:basedOn w:val="CommentTextChar"/>
    <w:link w:val="CommentSubject"/>
    <w:uiPriority w:val="99"/>
    <w:semiHidden/>
    <w:rsid w:val="0035277A"/>
    <w:rPr>
      <w:b/>
      <w:bCs/>
      <w:sz w:val="20"/>
      <w:szCs w:val="20"/>
    </w:rPr>
  </w:style>
  <w:style w:type="character" w:styleId="PageNumber">
    <w:name w:val="page number"/>
    <w:basedOn w:val="DefaultParagraphFont"/>
    <w:uiPriority w:val="99"/>
    <w:semiHidden/>
    <w:unhideWhenUsed/>
    <w:rsid w:val="00081943"/>
  </w:style>
  <w:style w:type="character" w:styleId="EndnoteReference">
    <w:name w:val="endnote reference"/>
    <w:basedOn w:val="DefaultParagraphFont"/>
    <w:uiPriority w:val="99"/>
    <w:unhideWhenUsed/>
    <w:rsid w:val="00B85C6E"/>
    <w:rPr>
      <w:vertAlign w:val="superscript"/>
    </w:rPr>
  </w:style>
  <w:style w:type="table" w:customStyle="1" w:styleId="TableGrid1">
    <w:name w:val="Table Grid1"/>
    <w:basedOn w:val="TableNormal"/>
    <w:next w:val="TableGrid"/>
    <w:uiPriority w:val="39"/>
    <w:rsid w:val="00B85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unhideWhenUsed/>
    <w:rsid w:val="00B85C6E"/>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B85C6E"/>
    <w:rPr>
      <w:rFonts w:ascii="Arial" w:eastAsia="Times New Roman" w:hAnsi="Arial" w:cs="Times New Roman"/>
      <w:color w:val="000000"/>
      <w:spacing w:val="6"/>
      <w:sz w:val="20"/>
      <w:szCs w:val="20"/>
      <w:lang w:val="en-GB" w:eastAsia="en-GB"/>
    </w:rPr>
  </w:style>
  <w:style w:type="paragraph" w:customStyle="1" w:styleId="ResearchTitle">
    <w:name w:val="Research Title"/>
    <w:basedOn w:val="Normal"/>
    <w:link w:val="ResearchTitleChar"/>
    <w:rsid w:val="00A76FE9"/>
    <w:pPr>
      <w:spacing w:after="0" w:line="280" w:lineRule="exact"/>
      <w:jc w:val="both"/>
    </w:pPr>
    <w:rPr>
      <w:rFonts w:ascii="Arial" w:hAnsi="Arial"/>
      <w:b/>
      <w:caps/>
      <w:color w:val="538135" w:themeColor="accent6" w:themeShade="BF"/>
      <w:sz w:val="24"/>
    </w:rPr>
  </w:style>
  <w:style w:type="character" w:customStyle="1" w:styleId="ResearchTitleChar">
    <w:name w:val="Research Title Char"/>
    <w:basedOn w:val="DefaultParagraphFont"/>
    <w:link w:val="ResearchTitle"/>
    <w:rsid w:val="00A76FE9"/>
    <w:rPr>
      <w:rFonts w:ascii="Arial" w:hAnsi="Arial"/>
      <w:b/>
      <w:caps/>
      <w:color w:val="538135" w:themeColor="accent6" w:themeShade="BF"/>
      <w:sz w:val="24"/>
    </w:rPr>
  </w:style>
  <w:style w:type="paragraph" w:customStyle="1" w:styleId="Pa21">
    <w:name w:val="Pa21"/>
    <w:basedOn w:val="Default"/>
    <w:next w:val="Default"/>
    <w:uiPriority w:val="99"/>
    <w:rsid w:val="00F93A87"/>
    <w:pPr>
      <w:spacing w:line="221" w:lineRule="atLeast"/>
    </w:pPr>
    <w:rPr>
      <w:rFonts w:ascii="Frutiger LT Std 45 Light" w:hAnsi="Frutiger LT Std 45 Light" w:cstheme="minorBidi"/>
      <w:color w:val="auto"/>
    </w:rPr>
  </w:style>
  <w:style w:type="paragraph" w:customStyle="1" w:styleId="Pa55">
    <w:name w:val="Pa55"/>
    <w:basedOn w:val="Default"/>
    <w:next w:val="Default"/>
    <w:uiPriority w:val="99"/>
    <w:rsid w:val="00F93A87"/>
    <w:pPr>
      <w:spacing w:line="241" w:lineRule="atLeast"/>
    </w:pPr>
    <w:rPr>
      <w:rFonts w:ascii="Frutiger LT Std 55 Roman" w:hAnsi="Frutiger LT Std 55 Roman" w:cstheme="minorBidi"/>
      <w:color w:val="auto"/>
    </w:rPr>
  </w:style>
  <w:style w:type="character" w:customStyle="1" w:styleId="A10">
    <w:name w:val="A10"/>
    <w:uiPriority w:val="99"/>
    <w:rsid w:val="00F93A87"/>
    <w:rPr>
      <w:rFonts w:cs="Frutiger LT Std 55 Roman"/>
      <w:i/>
      <w:iCs/>
      <w:color w:val="000000"/>
      <w:sz w:val="22"/>
      <w:szCs w:val="22"/>
    </w:rPr>
  </w:style>
  <w:style w:type="paragraph" w:customStyle="1" w:styleId="Pa61">
    <w:name w:val="Pa61"/>
    <w:basedOn w:val="Default"/>
    <w:next w:val="Default"/>
    <w:uiPriority w:val="99"/>
    <w:rsid w:val="00F93A87"/>
    <w:pPr>
      <w:spacing w:line="241" w:lineRule="atLeast"/>
    </w:pPr>
    <w:rPr>
      <w:rFonts w:ascii="Frutiger LT Std 55 Roman" w:hAnsi="Frutiger LT Std 55 Roman" w:cstheme="minorBidi"/>
      <w:color w:val="auto"/>
    </w:rPr>
  </w:style>
  <w:style w:type="paragraph" w:customStyle="1" w:styleId="Pa12">
    <w:name w:val="Pa12"/>
    <w:basedOn w:val="Default"/>
    <w:next w:val="Default"/>
    <w:uiPriority w:val="99"/>
    <w:rsid w:val="00F93A87"/>
    <w:pPr>
      <w:spacing w:line="221" w:lineRule="atLeast"/>
    </w:pPr>
    <w:rPr>
      <w:rFonts w:ascii="Frutiger LT Std 55 Roman" w:hAnsi="Frutiger LT Std 55 Roman" w:cstheme="minorBidi"/>
      <w:color w:val="auto"/>
    </w:rPr>
  </w:style>
  <w:style w:type="paragraph" w:customStyle="1" w:styleId="Pa62">
    <w:name w:val="Pa62"/>
    <w:basedOn w:val="Default"/>
    <w:next w:val="Default"/>
    <w:uiPriority w:val="99"/>
    <w:rsid w:val="00F93A87"/>
    <w:pPr>
      <w:spacing w:line="221" w:lineRule="atLeast"/>
    </w:pPr>
    <w:rPr>
      <w:rFonts w:ascii="Frutiger LT Std 55 Roman" w:hAnsi="Frutiger LT Std 55 Roman" w:cstheme="minorBidi"/>
      <w:color w:val="auto"/>
    </w:rPr>
  </w:style>
  <w:style w:type="character" w:customStyle="1" w:styleId="A15">
    <w:name w:val="A15"/>
    <w:uiPriority w:val="99"/>
    <w:rsid w:val="00F93A87"/>
    <w:rPr>
      <w:rFonts w:cs="Frutiger LT Std 55 Roman"/>
      <w:i/>
      <w:iCs/>
      <w:color w:val="000000"/>
      <w:sz w:val="22"/>
      <w:szCs w:val="22"/>
      <w:u w:val="single"/>
    </w:rPr>
  </w:style>
  <w:style w:type="paragraph" w:customStyle="1" w:styleId="Pa81">
    <w:name w:val="Pa81"/>
    <w:basedOn w:val="Default"/>
    <w:next w:val="Default"/>
    <w:uiPriority w:val="99"/>
    <w:rsid w:val="00F93A87"/>
    <w:pPr>
      <w:spacing w:line="221" w:lineRule="atLeast"/>
    </w:pPr>
    <w:rPr>
      <w:rFonts w:ascii="Frutiger LT Std 45 Light" w:hAnsi="Frutiger LT Std 45 Light" w:cstheme="minorBidi"/>
      <w:color w:val="auto"/>
    </w:rPr>
  </w:style>
  <w:style w:type="paragraph" w:customStyle="1" w:styleId="Pa82">
    <w:name w:val="Pa82"/>
    <w:basedOn w:val="Default"/>
    <w:next w:val="Default"/>
    <w:uiPriority w:val="99"/>
    <w:rsid w:val="00F93A87"/>
    <w:pPr>
      <w:spacing w:line="221" w:lineRule="atLeast"/>
    </w:pPr>
    <w:rPr>
      <w:rFonts w:ascii="Frutiger LT Std 55 Roman" w:hAnsi="Frutige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A4"/>
  </w:style>
  <w:style w:type="paragraph" w:styleId="Heading1">
    <w:name w:val="heading 1"/>
    <w:basedOn w:val="Normal"/>
    <w:next w:val="Normal"/>
    <w:link w:val="Heading1Char"/>
    <w:uiPriority w:val="9"/>
    <w:qFormat/>
    <w:rsid w:val="0013717E"/>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DF3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Numbering,List Paragraph - 2,Riana Table Bullets 1,Bullets"/>
    <w:basedOn w:val="Normal"/>
    <w:link w:val="ListParagraphChar"/>
    <w:uiPriority w:val="34"/>
    <w:qFormat/>
    <w:rsid w:val="00C750A4"/>
    <w:pPr>
      <w:ind w:left="720"/>
      <w:contextualSpacing/>
    </w:pPr>
  </w:style>
  <w:style w:type="character" w:customStyle="1" w:styleId="ListParagraphChar">
    <w:name w:val="List Paragraph Char"/>
    <w:aliases w:val="Chapter Numbering Char,List Paragraph - 2 Char,Riana Table Bullets 1 Char,Bullets Char"/>
    <w:link w:val="ListParagraph"/>
    <w:uiPriority w:val="34"/>
    <w:locked/>
    <w:rsid w:val="00C750A4"/>
  </w:style>
  <w:style w:type="table" w:styleId="TableGrid">
    <w:name w:val="Table Grid"/>
    <w:basedOn w:val="TableNormal"/>
    <w:rsid w:val="00C7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A4"/>
  </w:style>
  <w:style w:type="paragraph" w:styleId="Footer">
    <w:name w:val="footer"/>
    <w:basedOn w:val="Normal"/>
    <w:link w:val="FooterChar"/>
    <w:uiPriority w:val="99"/>
    <w:unhideWhenUsed/>
    <w:rsid w:val="00C7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A4"/>
  </w:style>
  <w:style w:type="paragraph" w:customStyle="1" w:styleId="Default">
    <w:name w:val="Default"/>
    <w:rsid w:val="00520B9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13717E"/>
    <w:pPr>
      <w:spacing w:after="0" w:line="240" w:lineRule="auto"/>
    </w:pPr>
    <w:rPr>
      <w:sz w:val="20"/>
      <w:szCs w:val="20"/>
    </w:rPr>
  </w:style>
  <w:style w:type="character" w:customStyle="1" w:styleId="FootnoteTextChar">
    <w:name w:val="Footnote Text Char"/>
    <w:basedOn w:val="DefaultParagraphFont"/>
    <w:link w:val="FootnoteText"/>
    <w:semiHidden/>
    <w:rsid w:val="0013717E"/>
    <w:rPr>
      <w:sz w:val="20"/>
      <w:szCs w:val="20"/>
    </w:rPr>
  </w:style>
  <w:style w:type="character" w:styleId="FootnoteReference">
    <w:name w:val="footnote reference"/>
    <w:basedOn w:val="DefaultParagraphFont"/>
    <w:unhideWhenUsed/>
    <w:rsid w:val="0013717E"/>
    <w:rPr>
      <w:vertAlign w:val="superscript"/>
    </w:rPr>
  </w:style>
  <w:style w:type="character" w:customStyle="1" w:styleId="Heading1Char">
    <w:name w:val="Heading 1 Char"/>
    <w:basedOn w:val="DefaultParagraphFont"/>
    <w:link w:val="Heading1"/>
    <w:uiPriority w:val="9"/>
    <w:rsid w:val="0013717E"/>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DF30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5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7A"/>
    <w:rPr>
      <w:rFonts w:ascii="Segoe UI" w:hAnsi="Segoe UI" w:cs="Segoe UI"/>
      <w:sz w:val="18"/>
      <w:szCs w:val="18"/>
    </w:rPr>
  </w:style>
  <w:style w:type="character" w:styleId="CommentReference">
    <w:name w:val="annotation reference"/>
    <w:basedOn w:val="DefaultParagraphFont"/>
    <w:uiPriority w:val="99"/>
    <w:semiHidden/>
    <w:unhideWhenUsed/>
    <w:rsid w:val="0035277A"/>
    <w:rPr>
      <w:sz w:val="16"/>
      <w:szCs w:val="16"/>
    </w:rPr>
  </w:style>
  <w:style w:type="paragraph" w:styleId="CommentText">
    <w:name w:val="annotation text"/>
    <w:basedOn w:val="Normal"/>
    <w:link w:val="CommentTextChar"/>
    <w:uiPriority w:val="99"/>
    <w:unhideWhenUsed/>
    <w:rsid w:val="0035277A"/>
    <w:pPr>
      <w:spacing w:line="240" w:lineRule="auto"/>
    </w:pPr>
    <w:rPr>
      <w:sz w:val="20"/>
      <w:szCs w:val="20"/>
    </w:rPr>
  </w:style>
  <w:style w:type="character" w:customStyle="1" w:styleId="CommentTextChar">
    <w:name w:val="Comment Text Char"/>
    <w:basedOn w:val="DefaultParagraphFont"/>
    <w:link w:val="CommentText"/>
    <w:uiPriority w:val="99"/>
    <w:rsid w:val="0035277A"/>
    <w:rPr>
      <w:sz w:val="20"/>
      <w:szCs w:val="20"/>
    </w:rPr>
  </w:style>
  <w:style w:type="paragraph" w:styleId="CommentSubject">
    <w:name w:val="annotation subject"/>
    <w:basedOn w:val="CommentText"/>
    <w:next w:val="CommentText"/>
    <w:link w:val="CommentSubjectChar"/>
    <w:uiPriority w:val="99"/>
    <w:semiHidden/>
    <w:unhideWhenUsed/>
    <w:rsid w:val="0035277A"/>
    <w:rPr>
      <w:b/>
      <w:bCs/>
    </w:rPr>
  </w:style>
  <w:style w:type="character" w:customStyle="1" w:styleId="CommentSubjectChar">
    <w:name w:val="Comment Subject Char"/>
    <w:basedOn w:val="CommentTextChar"/>
    <w:link w:val="CommentSubject"/>
    <w:uiPriority w:val="99"/>
    <w:semiHidden/>
    <w:rsid w:val="0035277A"/>
    <w:rPr>
      <w:b/>
      <w:bCs/>
      <w:sz w:val="20"/>
      <w:szCs w:val="20"/>
    </w:rPr>
  </w:style>
  <w:style w:type="character" w:styleId="PageNumber">
    <w:name w:val="page number"/>
    <w:basedOn w:val="DefaultParagraphFont"/>
    <w:uiPriority w:val="99"/>
    <w:semiHidden/>
    <w:unhideWhenUsed/>
    <w:rsid w:val="00081943"/>
  </w:style>
  <w:style w:type="character" w:styleId="EndnoteReference">
    <w:name w:val="endnote reference"/>
    <w:basedOn w:val="DefaultParagraphFont"/>
    <w:uiPriority w:val="99"/>
    <w:unhideWhenUsed/>
    <w:rsid w:val="00B85C6E"/>
    <w:rPr>
      <w:vertAlign w:val="superscript"/>
    </w:rPr>
  </w:style>
  <w:style w:type="table" w:customStyle="1" w:styleId="TableGrid1">
    <w:name w:val="Table Grid1"/>
    <w:basedOn w:val="TableNormal"/>
    <w:next w:val="TableGrid"/>
    <w:uiPriority w:val="39"/>
    <w:rsid w:val="00B85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unhideWhenUsed/>
    <w:rsid w:val="00B85C6E"/>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B85C6E"/>
    <w:rPr>
      <w:rFonts w:ascii="Arial" w:eastAsia="Times New Roman" w:hAnsi="Arial" w:cs="Times New Roman"/>
      <w:color w:val="000000"/>
      <w:spacing w:val="6"/>
      <w:sz w:val="20"/>
      <w:szCs w:val="20"/>
      <w:lang w:val="en-GB" w:eastAsia="en-GB"/>
    </w:rPr>
  </w:style>
  <w:style w:type="paragraph" w:customStyle="1" w:styleId="ResearchTitle">
    <w:name w:val="Research Title"/>
    <w:basedOn w:val="Normal"/>
    <w:link w:val="ResearchTitleChar"/>
    <w:rsid w:val="00A76FE9"/>
    <w:pPr>
      <w:spacing w:after="0" w:line="280" w:lineRule="exact"/>
      <w:jc w:val="both"/>
    </w:pPr>
    <w:rPr>
      <w:rFonts w:ascii="Arial" w:hAnsi="Arial"/>
      <w:b/>
      <w:caps/>
      <w:color w:val="538135" w:themeColor="accent6" w:themeShade="BF"/>
      <w:sz w:val="24"/>
    </w:rPr>
  </w:style>
  <w:style w:type="character" w:customStyle="1" w:styleId="ResearchTitleChar">
    <w:name w:val="Research Title Char"/>
    <w:basedOn w:val="DefaultParagraphFont"/>
    <w:link w:val="ResearchTitle"/>
    <w:rsid w:val="00A76FE9"/>
    <w:rPr>
      <w:rFonts w:ascii="Arial" w:hAnsi="Arial"/>
      <w:b/>
      <w:caps/>
      <w:color w:val="538135" w:themeColor="accent6" w:themeShade="BF"/>
      <w:sz w:val="24"/>
    </w:rPr>
  </w:style>
  <w:style w:type="paragraph" w:customStyle="1" w:styleId="Pa21">
    <w:name w:val="Pa21"/>
    <w:basedOn w:val="Default"/>
    <w:next w:val="Default"/>
    <w:uiPriority w:val="99"/>
    <w:rsid w:val="00F93A87"/>
    <w:pPr>
      <w:spacing w:line="221" w:lineRule="atLeast"/>
    </w:pPr>
    <w:rPr>
      <w:rFonts w:ascii="Frutiger LT Std 45 Light" w:hAnsi="Frutiger LT Std 45 Light" w:cstheme="minorBidi"/>
      <w:color w:val="auto"/>
    </w:rPr>
  </w:style>
  <w:style w:type="paragraph" w:customStyle="1" w:styleId="Pa55">
    <w:name w:val="Pa55"/>
    <w:basedOn w:val="Default"/>
    <w:next w:val="Default"/>
    <w:uiPriority w:val="99"/>
    <w:rsid w:val="00F93A87"/>
    <w:pPr>
      <w:spacing w:line="241" w:lineRule="atLeast"/>
    </w:pPr>
    <w:rPr>
      <w:rFonts w:ascii="Frutiger LT Std 55 Roman" w:hAnsi="Frutiger LT Std 55 Roman" w:cstheme="minorBidi"/>
      <w:color w:val="auto"/>
    </w:rPr>
  </w:style>
  <w:style w:type="character" w:customStyle="1" w:styleId="A10">
    <w:name w:val="A10"/>
    <w:uiPriority w:val="99"/>
    <w:rsid w:val="00F93A87"/>
    <w:rPr>
      <w:rFonts w:cs="Frutiger LT Std 55 Roman"/>
      <w:i/>
      <w:iCs/>
      <w:color w:val="000000"/>
      <w:sz w:val="22"/>
      <w:szCs w:val="22"/>
    </w:rPr>
  </w:style>
  <w:style w:type="paragraph" w:customStyle="1" w:styleId="Pa61">
    <w:name w:val="Pa61"/>
    <w:basedOn w:val="Default"/>
    <w:next w:val="Default"/>
    <w:uiPriority w:val="99"/>
    <w:rsid w:val="00F93A87"/>
    <w:pPr>
      <w:spacing w:line="241" w:lineRule="atLeast"/>
    </w:pPr>
    <w:rPr>
      <w:rFonts w:ascii="Frutiger LT Std 55 Roman" w:hAnsi="Frutiger LT Std 55 Roman" w:cstheme="minorBidi"/>
      <w:color w:val="auto"/>
    </w:rPr>
  </w:style>
  <w:style w:type="paragraph" w:customStyle="1" w:styleId="Pa12">
    <w:name w:val="Pa12"/>
    <w:basedOn w:val="Default"/>
    <w:next w:val="Default"/>
    <w:uiPriority w:val="99"/>
    <w:rsid w:val="00F93A87"/>
    <w:pPr>
      <w:spacing w:line="221" w:lineRule="atLeast"/>
    </w:pPr>
    <w:rPr>
      <w:rFonts w:ascii="Frutiger LT Std 55 Roman" w:hAnsi="Frutiger LT Std 55 Roman" w:cstheme="minorBidi"/>
      <w:color w:val="auto"/>
    </w:rPr>
  </w:style>
  <w:style w:type="paragraph" w:customStyle="1" w:styleId="Pa62">
    <w:name w:val="Pa62"/>
    <w:basedOn w:val="Default"/>
    <w:next w:val="Default"/>
    <w:uiPriority w:val="99"/>
    <w:rsid w:val="00F93A87"/>
    <w:pPr>
      <w:spacing w:line="221" w:lineRule="atLeast"/>
    </w:pPr>
    <w:rPr>
      <w:rFonts w:ascii="Frutiger LT Std 55 Roman" w:hAnsi="Frutiger LT Std 55 Roman" w:cstheme="minorBidi"/>
      <w:color w:val="auto"/>
    </w:rPr>
  </w:style>
  <w:style w:type="character" w:customStyle="1" w:styleId="A15">
    <w:name w:val="A15"/>
    <w:uiPriority w:val="99"/>
    <w:rsid w:val="00F93A87"/>
    <w:rPr>
      <w:rFonts w:cs="Frutiger LT Std 55 Roman"/>
      <w:i/>
      <w:iCs/>
      <w:color w:val="000000"/>
      <w:sz w:val="22"/>
      <w:szCs w:val="22"/>
      <w:u w:val="single"/>
    </w:rPr>
  </w:style>
  <w:style w:type="paragraph" w:customStyle="1" w:styleId="Pa81">
    <w:name w:val="Pa81"/>
    <w:basedOn w:val="Default"/>
    <w:next w:val="Default"/>
    <w:uiPriority w:val="99"/>
    <w:rsid w:val="00F93A87"/>
    <w:pPr>
      <w:spacing w:line="221" w:lineRule="atLeast"/>
    </w:pPr>
    <w:rPr>
      <w:rFonts w:ascii="Frutiger LT Std 45 Light" w:hAnsi="Frutiger LT Std 45 Light" w:cstheme="minorBidi"/>
      <w:color w:val="auto"/>
    </w:rPr>
  </w:style>
  <w:style w:type="paragraph" w:customStyle="1" w:styleId="Pa82">
    <w:name w:val="Pa82"/>
    <w:basedOn w:val="Default"/>
    <w:next w:val="Default"/>
    <w:uiPriority w:val="99"/>
    <w:rsid w:val="00F93A87"/>
    <w:pPr>
      <w:spacing w:line="221" w:lineRule="atLeast"/>
    </w:pPr>
    <w:rPr>
      <w:rFonts w:ascii="Frutiger LT Std 55 Roman" w:hAnsi="Frutige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420">
      <w:bodyDiv w:val="1"/>
      <w:marLeft w:val="0"/>
      <w:marRight w:val="0"/>
      <w:marTop w:val="0"/>
      <w:marBottom w:val="0"/>
      <w:divBdr>
        <w:top w:val="none" w:sz="0" w:space="0" w:color="auto"/>
        <w:left w:val="none" w:sz="0" w:space="0" w:color="auto"/>
        <w:bottom w:val="none" w:sz="0" w:space="0" w:color="auto"/>
        <w:right w:val="none" w:sz="0" w:space="0" w:color="auto"/>
      </w:divBdr>
      <w:divsChild>
        <w:div w:id="1855802811">
          <w:marLeft w:val="0"/>
          <w:marRight w:val="0"/>
          <w:marTop w:val="72"/>
          <w:marBottom w:val="0"/>
          <w:divBdr>
            <w:top w:val="none" w:sz="0" w:space="0" w:color="auto"/>
            <w:left w:val="none" w:sz="0" w:space="0" w:color="auto"/>
            <w:bottom w:val="none" w:sz="0" w:space="0" w:color="auto"/>
            <w:right w:val="none" w:sz="0" w:space="0" w:color="auto"/>
          </w:divBdr>
        </w:div>
      </w:divsChild>
    </w:div>
    <w:div w:id="1315573299">
      <w:bodyDiv w:val="1"/>
      <w:marLeft w:val="0"/>
      <w:marRight w:val="0"/>
      <w:marTop w:val="0"/>
      <w:marBottom w:val="0"/>
      <w:divBdr>
        <w:top w:val="none" w:sz="0" w:space="0" w:color="auto"/>
        <w:left w:val="none" w:sz="0" w:space="0" w:color="auto"/>
        <w:bottom w:val="none" w:sz="0" w:space="0" w:color="auto"/>
        <w:right w:val="none" w:sz="0" w:space="0" w:color="auto"/>
      </w:divBdr>
      <w:divsChild>
        <w:div w:id="828714116">
          <w:marLeft w:val="1166"/>
          <w:marRight w:val="0"/>
          <w:marTop w:val="101"/>
          <w:marBottom w:val="0"/>
          <w:divBdr>
            <w:top w:val="none" w:sz="0" w:space="0" w:color="auto"/>
            <w:left w:val="none" w:sz="0" w:space="0" w:color="auto"/>
            <w:bottom w:val="none" w:sz="0" w:space="0" w:color="auto"/>
            <w:right w:val="none" w:sz="0" w:space="0" w:color="auto"/>
          </w:divBdr>
        </w:div>
      </w:divsChild>
    </w:div>
    <w:div w:id="1964338071">
      <w:bodyDiv w:val="1"/>
      <w:marLeft w:val="0"/>
      <w:marRight w:val="0"/>
      <w:marTop w:val="0"/>
      <w:marBottom w:val="0"/>
      <w:divBdr>
        <w:top w:val="none" w:sz="0" w:space="0" w:color="auto"/>
        <w:left w:val="none" w:sz="0" w:space="0" w:color="auto"/>
        <w:bottom w:val="none" w:sz="0" w:space="0" w:color="auto"/>
        <w:right w:val="none" w:sz="0" w:space="0" w:color="auto"/>
      </w:divBdr>
      <w:divsChild>
        <w:div w:id="46092525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6D0D-F7F0-4E24-B016-5AC7FAB3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19317</Words>
  <Characters>110108</Characters>
  <Application>Microsoft Office Word</Application>
  <DocSecurity>4</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dcterms:created xsi:type="dcterms:W3CDTF">2019-07-15T12:53:00Z</dcterms:created>
  <dcterms:modified xsi:type="dcterms:W3CDTF">2019-07-15T12:53:00Z</dcterms:modified>
</cp:coreProperties>
</file>