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F12A8" w14:textId="58821662" w:rsidR="00D16F67" w:rsidRPr="00BD4B31" w:rsidRDefault="00BD4B31" w:rsidP="00BD4B31">
      <w:pPr>
        <w:pStyle w:val="ListParagraph"/>
        <w:numPr>
          <w:ilvl w:val="0"/>
          <w:numId w:val="13"/>
        </w:numPr>
        <w:spacing w:line="240" w:lineRule="auto"/>
        <w:ind w:left="270"/>
        <w:jc w:val="both"/>
        <w:rPr>
          <w:rFonts w:ascii="Times New Roman" w:hAnsi="Times New Roman"/>
          <w:b/>
          <w:spacing w:val="0"/>
          <w:sz w:val="28"/>
          <w:szCs w:val="28"/>
          <w:lang w:val="en-US"/>
        </w:rPr>
      </w:pPr>
      <w:bookmarkStart w:id="0" w:name="_GoBack"/>
      <w:bookmarkEnd w:id="0"/>
      <w:r>
        <w:rPr>
          <w:rFonts w:ascii="Times New Roman" w:hAnsi="Times New Roman"/>
          <w:b/>
          <w:spacing w:val="0"/>
          <w:sz w:val="28"/>
          <w:szCs w:val="28"/>
          <w:lang w:val="en-US"/>
        </w:rPr>
        <w:t>Report of the P</w:t>
      </w:r>
      <w:r w:rsidR="00096DC1" w:rsidRPr="00BD4B31">
        <w:rPr>
          <w:rFonts w:ascii="Times New Roman" w:hAnsi="Times New Roman"/>
          <w:b/>
          <w:spacing w:val="0"/>
          <w:sz w:val="28"/>
          <w:szCs w:val="28"/>
          <w:lang w:val="en-US"/>
        </w:rPr>
        <w:t xml:space="preserve">ortfolio </w:t>
      </w:r>
      <w:r>
        <w:rPr>
          <w:rFonts w:ascii="Times New Roman" w:hAnsi="Times New Roman"/>
          <w:b/>
          <w:spacing w:val="0"/>
          <w:sz w:val="28"/>
          <w:szCs w:val="28"/>
          <w:lang w:val="en-US"/>
        </w:rPr>
        <w:t>Committee on Sports, Arts and Culture on B</w:t>
      </w:r>
      <w:r w:rsidR="00096DC1" w:rsidRPr="00BD4B31">
        <w:rPr>
          <w:rFonts w:ascii="Times New Roman" w:hAnsi="Times New Roman"/>
          <w:b/>
          <w:spacing w:val="0"/>
          <w:sz w:val="28"/>
          <w:szCs w:val="28"/>
          <w:lang w:val="en-US"/>
        </w:rPr>
        <w:t xml:space="preserve">udget </w:t>
      </w:r>
      <w:r>
        <w:rPr>
          <w:rFonts w:ascii="Times New Roman" w:hAnsi="Times New Roman"/>
          <w:b/>
          <w:spacing w:val="0"/>
          <w:sz w:val="28"/>
          <w:szCs w:val="28"/>
          <w:lang w:val="en-US"/>
        </w:rPr>
        <w:t>Vote 37: Departme</w:t>
      </w:r>
      <w:r w:rsidR="0014631C">
        <w:rPr>
          <w:rFonts w:ascii="Times New Roman" w:hAnsi="Times New Roman"/>
          <w:b/>
          <w:spacing w:val="0"/>
          <w:sz w:val="28"/>
          <w:szCs w:val="28"/>
          <w:lang w:val="en-US"/>
        </w:rPr>
        <w:t>nt of Arts and Culture, Dated 09</w:t>
      </w:r>
      <w:r>
        <w:rPr>
          <w:rFonts w:ascii="Times New Roman" w:hAnsi="Times New Roman"/>
          <w:b/>
          <w:spacing w:val="0"/>
          <w:sz w:val="28"/>
          <w:szCs w:val="28"/>
          <w:lang w:val="en-US"/>
        </w:rPr>
        <w:t xml:space="preserve"> J</w:t>
      </w:r>
      <w:r w:rsidR="00096DC1" w:rsidRPr="00BD4B31">
        <w:rPr>
          <w:rFonts w:ascii="Times New Roman" w:hAnsi="Times New Roman"/>
          <w:b/>
          <w:spacing w:val="0"/>
          <w:sz w:val="28"/>
          <w:szCs w:val="28"/>
          <w:lang w:val="en-US"/>
        </w:rPr>
        <w:t>uly 2019</w:t>
      </w:r>
    </w:p>
    <w:p w14:paraId="3DCBAD32" w14:textId="77777777" w:rsidR="00D16F67" w:rsidRPr="0018755E" w:rsidRDefault="00D16F67" w:rsidP="00A547BB">
      <w:pPr>
        <w:spacing w:line="360" w:lineRule="auto"/>
        <w:jc w:val="both"/>
        <w:rPr>
          <w:rFonts w:ascii="Times New Roman" w:hAnsi="Times New Roman"/>
          <w:b/>
          <w:spacing w:val="0"/>
          <w:sz w:val="24"/>
          <w:szCs w:val="24"/>
          <w:lang w:val="en-US"/>
        </w:rPr>
      </w:pPr>
    </w:p>
    <w:p w14:paraId="49C01BCC" w14:textId="77777777" w:rsidR="00D16F67" w:rsidRPr="0018755E" w:rsidRDefault="00D16F67" w:rsidP="00A547BB">
      <w:p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The Portfolio Committee on </w:t>
      </w:r>
      <w:r w:rsidR="008A03A7">
        <w:rPr>
          <w:rFonts w:ascii="Times New Roman" w:hAnsi="Times New Roman"/>
          <w:spacing w:val="0"/>
          <w:sz w:val="24"/>
          <w:szCs w:val="24"/>
          <w:lang w:val="en-US"/>
        </w:rPr>
        <w:t xml:space="preserve">Sports, </w:t>
      </w:r>
      <w:r w:rsidRPr="0018755E">
        <w:rPr>
          <w:rFonts w:ascii="Times New Roman" w:hAnsi="Times New Roman"/>
          <w:spacing w:val="0"/>
          <w:sz w:val="24"/>
          <w:szCs w:val="24"/>
          <w:lang w:val="en-US"/>
        </w:rPr>
        <w:t xml:space="preserve">Arts and Culture, having considered the </w:t>
      </w:r>
      <w:r w:rsidR="00876A83">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budget and the Annual Performance Plan (APP) of the Department of Arts and Culture, Vote </w:t>
      </w:r>
      <w:r w:rsidR="006568F3" w:rsidRPr="0018755E">
        <w:rPr>
          <w:rFonts w:ascii="Times New Roman" w:hAnsi="Times New Roman"/>
          <w:spacing w:val="0"/>
          <w:sz w:val="24"/>
          <w:szCs w:val="24"/>
          <w:lang w:val="en-US"/>
        </w:rPr>
        <w:t>37</w:t>
      </w:r>
      <w:r w:rsidRPr="0018755E">
        <w:rPr>
          <w:rFonts w:ascii="Times New Roman" w:hAnsi="Times New Roman"/>
          <w:spacing w:val="0"/>
          <w:sz w:val="24"/>
          <w:szCs w:val="24"/>
          <w:lang w:val="en-US"/>
        </w:rPr>
        <w:t>, reports as follows:</w:t>
      </w:r>
    </w:p>
    <w:p w14:paraId="69F749A2" w14:textId="77777777" w:rsidR="00D16F67" w:rsidRPr="0018755E" w:rsidRDefault="00D16F67" w:rsidP="00A547BB">
      <w:pPr>
        <w:spacing w:line="360" w:lineRule="auto"/>
        <w:jc w:val="both"/>
        <w:rPr>
          <w:rFonts w:ascii="Times New Roman" w:hAnsi="Times New Roman"/>
          <w:b/>
          <w:spacing w:val="0"/>
          <w:sz w:val="24"/>
          <w:szCs w:val="24"/>
          <w:lang w:val="en-US"/>
        </w:rPr>
      </w:pPr>
    </w:p>
    <w:p w14:paraId="4ED0B49A" w14:textId="77777777" w:rsidR="00D16F67" w:rsidRPr="0018755E" w:rsidRDefault="00D16F67"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1.</w:t>
      </w:r>
      <w:r w:rsidRPr="0018755E">
        <w:rPr>
          <w:rFonts w:ascii="Times New Roman" w:hAnsi="Times New Roman"/>
          <w:b/>
          <w:spacing w:val="0"/>
          <w:sz w:val="24"/>
          <w:szCs w:val="24"/>
          <w:lang w:val="en-US"/>
        </w:rPr>
        <w:tab/>
        <w:t xml:space="preserve"> Introduction</w:t>
      </w:r>
    </w:p>
    <w:p w14:paraId="37AD4F3D" w14:textId="77777777" w:rsidR="00D16F67" w:rsidRPr="0018755E" w:rsidRDefault="00D16F67" w:rsidP="00A547BB">
      <w:pPr>
        <w:spacing w:line="360" w:lineRule="auto"/>
        <w:jc w:val="both"/>
        <w:rPr>
          <w:rFonts w:ascii="Times New Roman" w:hAnsi="Times New Roman"/>
          <w:spacing w:val="0"/>
          <w:sz w:val="24"/>
          <w:szCs w:val="24"/>
          <w:lang w:val="en-US"/>
        </w:rPr>
      </w:pPr>
    </w:p>
    <w:p w14:paraId="0EC5A217" w14:textId="77777777" w:rsidR="00D16F67" w:rsidRPr="0018755E" w:rsidRDefault="00D16F67" w:rsidP="00D6428E">
      <w:pPr>
        <w:numPr>
          <w:ilvl w:val="1"/>
          <w:numId w:val="1"/>
        </w:num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The Portfolio Committee on </w:t>
      </w:r>
      <w:r w:rsidR="008A03A7">
        <w:rPr>
          <w:rFonts w:ascii="Times New Roman" w:hAnsi="Times New Roman"/>
          <w:spacing w:val="0"/>
          <w:sz w:val="24"/>
          <w:szCs w:val="24"/>
          <w:lang w:val="en-US"/>
        </w:rPr>
        <w:t xml:space="preserve">Sports, </w:t>
      </w:r>
      <w:r w:rsidRPr="0018755E">
        <w:rPr>
          <w:rFonts w:ascii="Times New Roman" w:hAnsi="Times New Roman"/>
          <w:spacing w:val="0"/>
          <w:sz w:val="24"/>
          <w:szCs w:val="24"/>
          <w:lang w:val="en-US"/>
        </w:rPr>
        <w:t xml:space="preserve">Arts and Culture (hereafter referred to as the “Committee”) considered the </w:t>
      </w:r>
      <w:r w:rsidR="00F52FE4">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budget of the Department of Arts and Culture (DAC) as part of its oversight function over the Department as mandated by Public Finance Management Act (Act No 1 of 1999) and Money Bills Amendment Procedure and Related Matters Act (Act No 9 of 2009). The Department briefed the Committee on its </w:t>
      </w:r>
      <w:r w:rsidR="00F52FE4">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budget on </w:t>
      </w:r>
      <w:r w:rsidR="00F52FE4">
        <w:rPr>
          <w:rFonts w:ascii="Times New Roman" w:hAnsi="Times New Roman"/>
          <w:spacing w:val="0"/>
          <w:sz w:val="24"/>
          <w:szCs w:val="24"/>
          <w:lang w:val="en-US"/>
        </w:rPr>
        <w:t>03 July 2019.</w:t>
      </w:r>
    </w:p>
    <w:p w14:paraId="4EE81868" w14:textId="77777777" w:rsidR="00D16F67" w:rsidRPr="0018755E" w:rsidRDefault="00D16F67" w:rsidP="00A547BB">
      <w:pPr>
        <w:spacing w:line="360" w:lineRule="auto"/>
        <w:ind w:left="720"/>
        <w:jc w:val="both"/>
        <w:rPr>
          <w:rFonts w:ascii="Times New Roman" w:hAnsi="Times New Roman"/>
          <w:spacing w:val="0"/>
          <w:sz w:val="24"/>
          <w:szCs w:val="24"/>
          <w:lang w:val="en-US"/>
        </w:rPr>
      </w:pPr>
    </w:p>
    <w:p w14:paraId="38FD35A2" w14:textId="77777777" w:rsidR="00D16F67" w:rsidRPr="0018755E" w:rsidRDefault="00D16F67"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2.</w:t>
      </w:r>
      <w:r w:rsidRPr="0018755E">
        <w:rPr>
          <w:rFonts w:ascii="Times New Roman" w:hAnsi="Times New Roman"/>
          <w:b/>
          <w:spacing w:val="0"/>
          <w:sz w:val="24"/>
          <w:szCs w:val="24"/>
          <w:lang w:val="en-US"/>
        </w:rPr>
        <w:tab/>
        <w:t>Background</w:t>
      </w:r>
    </w:p>
    <w:p w14:paraId="64FF583F" w14:textId="77777777" w:rsidR="00D16F67" w:rsidRPr="0018755E" w:rsidRDefault="00D16F67" w:rsidP="00A547BB">
      <w:pPr>
        <w:spacing w:line="360" w:lineRule="auto"/>
        <w:jc w:val="both"/>
        <w:rPr>
          <w:rFonts w:ascii="Times New Roman" w:hAnsi="Times New Roman"/>
          <w:b/>
          <w:spacing w:val="0"/>
          <w:sz w:val="24"/>
          <w:szCs w:val="24"/>
          <w:lang w:val="en-US"/>
        </w:rPr>
      </w:pPr>
    </w:p>
    <w:p w14:paraId="32E96545" w14:textId="77777777" w:rsidR="00D16F67" w:rsidRPr="0018755E" w:rsidRDefault="00D16F67" w:rsidP="00A547BB">
      <w:pPr>
        <w:spacing w:line="360" w:lineRule="auto"/>
        <w:ind w:left="720" w:hanging="720"/>
        <w:jc w:val="both"/>
        <w:rPr>
          <w:rFonts w:ascii="Times New Roman" w:hAnsi="Times New Roman"/>
          <w:spacing w:val="0"/>
          <w:sz w:val="24"/>
          <w:szCs w:val="24"/>
          <w:lang w:val="en-US"/>
        </w:rPr>
      </w:pPr>
      <w:r w:rsidRPr="0018755E">
        <w:rPr>
          <w:rFonts w:ascii="Times New Roman" w:hAnsi="Times New Roman"/>
          <w:spacing w:val="0"/>
          <w:sz w:val="24"/>
          <w:szCs w:val="24"/>
          <w:lang w:val="en-US"/>
        </w:rPr>
        <w:t>2.1</w:t>
      </w:r>
      <w:r w:rsidRPr="0018755E">
        <w:rPr>
          <w:rFonts w:ascii="Times New Roman" w:hAnsi="Times New Roman"/>
          <w:spacing w:val="0"/>
          <w:sz w:val="24"/>
          <w:szCs w:val="24"/>
          <w:lang w:val="en-US"/>
        </w:rPr>
        <w:tab/>
        <w:t xml:space="preserve">The aim of the report is to present an </w:t>
      </w:r>
      <w:r w:rsidR="00F52FE4" w:rsidRPr="0018755E">
        <w:rPr>
          <w:rFonts w:ascii="Times New Roman" w:hAnsi="Times New Roman"/>
          <w:spacing w:val="0"/>
          <w:sz w:val="24"/>
          <w:szCs w:val="24"/>
          <w:lang w:val="en-US"/>
        </w:rPr>
        <w:t xml:space="preserve">exhaustive </w:t>
      </w:r>
      <w:r w:rsidRPr="0018755E">
        <w:rPr>
          <w:rFonts w:ascii="Times New Roman" w:hAnsi="Times New Roman"/>
          <w:spacing w:val="0"/>
          <w:sz w:val="24"/>
          <w:szCs w:val="24"/>
          <w:lang w:val="en-US"/>
        </w:rPr>
        <w:t xml:space="preserve">analysis of the </w:t>
      </w:r>
      <w:r w:rsidR="00F52FE4">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budget of the Department of Arts and Culture</w:t>
      </w:r>
      <w:r w:rsidR="00F52FE4">
        <w:rPr>
          <w:rFonts w:ascii="Times New Roman" w:hAnsi="Times New Roman"/>
          <w:spacing w:val="0"/>
          <w:sz w:val="24"/>
          <w:szCs w:val="24"/>
          <w:lang w:val="en-US"/>
        </w:rPr>
        <w:t xml:space="preserve">, and it </w:t>
      </w:r>
      <w:r w:rsidRPr="0018755E">
        <w:rPr>
          <w:rFonts w:ascii="Times New Roman" w:hAnsi="Times New Roman"/>
          <w:spacing w:val="0"/>
          <w:sz w:val="24"/>
          <w:szCs w:val="24"/>
          <w:lang w:val="en-US"/>
        </w:rPr>
        <w:t>will assist the Committee to fulfill its monitoring and oversight functions effectively. This analysis particularly enables the Committee to monitor and oversee the Department’s e</w:t>
      </w:r>
      <w:r w:rsidR="00F52FE4">
        <w:rPr>
          <w:rFonts w:ascii="Times New Roman" w:hAnsi="Times New Roman"/>
          <w:spacing w:val="0"/>
          <w:sz w:val="24"/>
          <w:szCs w:val="24"/>
          <w:lang w:val="en-US"/>
        </w:rPr>
        <w:t>xpenditure of public funds and its</w:t>
      </w:r>
      <w:r w:rsidRPr="0018755E">
        <w:rPr>
          <w:rFonts w:ascii="Times New Roman" w:hAnsi="Times New Roman"/>
          <w:spacing w:val="0"/>
          <w:sz w:val="24"/>
          <w:szCs w:val="24"/>
          <w:lang w:val="en-US"/>
        </w:rPr>
        <w:t xml:space="preserve"> impact of service delivery.</w:t>
      </w:r>
    </w:p>
    <w:p w14:paraId="3EDECFA0" w14:textId="77777777" w:rsidR="00D16F67" w:rsidRPr="0018755E" w:rsidRDefault="00D16F67" w:rsidP="00A547BB">
      <w:pPr>
        <w:spacing w:line="360" w:lineRule="auto"/>
        <w:jc w:val="both"/>
        <w:rPr>
          <w:rFonts w:ascii="Times New Roman" w:hAnsi="Times New Roman"/>
          <w:spacing w:val="0"/>
          <w:sz w:val="24"/>
          <w:szCs w:val="24"/>
          <w:lang w:val="en-US"/>
        </w:rPr>
      </w:pPr>
    </w:p>
    <w:p w14:paraId="04CFF283" w14:textId="77777777" w:rsidR="00D16F67" w:rsidRPr="0018755E" w:rsidRDefault="00D16F67" w:rsidP="00D6428E">
      <w:pPr>
        <w:numPr>
          <w:ilvl w:val="1"/>
          <w:numId w:val="2"/>
        </w:numPr>
        <w:spacing w:line="360" w:lineRule="auto"/>
        <w:jc w:val="both"/>
        <w:rPr>
          <w:rFonts w:ascii="Times New Roman" w:hAnsi="Times New Roman"/>
          <w:spacing w:val="0"/>
          <w:sz w:val="24"/>
          <w:szCs w:val="24"/>
          <w:lang w:val="en-US"/>
        </w:rPr>
      </w:pPr>
      <w:r w:rsidRPr="0018755E">
        <w:rPr>
          <w:rFonts w:ascii="Times New Roman" w:hAnsi="Times New Roman"/>
          <w:spacing w:val="0"/>
          <w:sz w:val="24"/>
          <w:szCs w:val="24"/>
          <w:lang w:val="en-US"/>
        </w:rPr>
        <w:t xml:space="preserve">Information contained in the report is based on the Department’s </w:t>
      </w:r>
      <w:r w:rsidR="00F52FE4">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APP, </w:t>
      </w:r>
      <w:r w:rsidR="00F52FE4">
        <w:rPr>
          <w:rFonts w:ascii="Times New Roman" w:hAnsi="Times New Roman"/>
          <w:spacing w:val="0"/>
          <w:sz w:val="24"/>
          <w:szCs w:val="24"/>
          <w:lang w:val="en-US"/>
        </w:rPr>
        <w:t>2019/20</w:t>
      </w:r>
      <w:r w:rsidRPr="0018755E">
        <w:rPr>
          <w:rFonts w:ascii="Times New Roman" w:hAnsi="Times New Roman"/>
          <w:spacing w:val="0"/>
          <w:sz w:val="24"/>
          <w:szCs w:val="24"/>
          <w:lang w:val="en-US"/>
        </w:rPr>
        <w:t xml:space="preserve"> budget, as well as the 20</w:t>
      </w:r>
      <w:r w:rsidR="00F52FE4">
        <w:rPr>
          <w:rFonts w:ascii="Times New Roman" w:hAnsi="Times New Roman"/>
          <w:spacing w:val="0"/>
          <w:sz w:val="24"/>
          <w:szCs w:val="24"/>
          <w:lang w:val="en-US"/>
        </w:rPr>
        <w:t>19</w:t>
      </w:r>
      <w:r w:rsidRPr="0018755E">
        <w:rPr>
          <w:rFonts w:ascii="Times New Roman" w:hAnsi="Times New Roman"/>
          <w:spacing w:val="0"/>
          <w:sz w:val="24"/>
          <w:szCs w:val="24"/>
          <w:lang w:val="en-US"/>
        </w:rPr>
        <w:t xml:space="preserve"> Estimates of National Expenditure (ENE) as tabled in the National Assembly.</w:t>
      </w:r>
    </w:p>
    <w:p w14:paraId="389746B6" w14:textId="77777777" w:rsidR="00D16F67" w:rsidRPr="0018755E" w:rsidRDefault="00D16F67" w:rsidP="00A547BB">
      <w:pPr>
        <w:spacing w:line="360" w:lineRule="auto"/>
        <w:jc w:val="both"/>
        <w:rPr>
          <w:rFonts w:ascii="Times New Roman" w:hAnsi="Times New Roman"/>
          <w:spacing w:val="0"/>
          <w:sz w:val="24"/>
          <w:szCs w:val="24"/>
          <w:lang w:val="en-US"/>
        </w:rPr>
      </w:pPr>
    </w:p>
    <w:p w14:paraId="1E8073A9" w14:textId="77777777" w:rsidR="00D16F67" w:rsidRPr="0018755E" w:rsidRDefault="00D16F67" w:rsidP="00A547BB">
      <w:pPr>
        <w:spacing w:line="360" w:lineRule="auto"/>
        <w:ind w:left="720" w:hanging="720"/>
        <w:jc w:val="both"/>
        <w:rPr>
          <w:rFonts w:ascii="Times New Roman" w:hAnsi="Times New Roman"/>
          <w:spacing w:val="0"/>
          <w:sz w:val="24"/>
          <w:szCs w:val="24"/>
          <w:lang w:val="en-US"/>
        </w:rPr>
      </w:pPr>
      <w:r w:rsidRPr="0018755E">
        <w:rPr>
          <w:rFonts w:ascii="Times New Roman" w:hAnsi="Times New Roman"/>
          <w:spacing w:val="0"/>
          <w:sz w:val="24"/>
          <w:szCs w:val="24"/>
          <w:lang w:val="en-US"/>
        </w:rPr>
        <w:t>2.3</w:t>
      </w:r>
      <w:r w:rsidRPr="0018755E">
        <w:rPr>
          <w:rFonts w:ascii="Times New Roman" w:hAnsi="Times New Roman"/>
          <w:spacing w:val="0"/>
          <w:sz w:val="24"/>
          <w:szCs w:val="24"/>
          <w:lang w:val="en-US"/>
        </w:rPr>
        <w:tab/>
        <w:t>The Report presents a programme-by-programme summary of the Department of Arts and Culture Budget, an overview of the key observations and recommendations made by the Committee.</w:t>
      </w:r>
    </w:p>
    <w:p w14:paraId="40E1CF12" w14:textId="77777777" w:rsidR="00D16F67" w:rsidRDefault="00D16F67" w:rsidP="00A547BB">
      <w:pPr>
        <w:spacing w:line="360" w:lineRule="auto"/>
        <w:jc w:val="both"/>
        <w:rPr>
          <w:rFonts w:ascii="Times New Roman" w:hAnsi="Times New Roman"/>
          <w:spacing w:val="0"/>
          <w:sz w:val="24"/>
          <w:szCs w:val="24"/>
          <w:lang w:val="en-US"/>
        </w:rPr>
      </w:pPr>
    </w:p>
    <w:p w14:paraId="31D1B39E" w14:textId="77777777" w:rsidR="00BD4B31" w:rsidRDefault="00BD4B31">
      <w:pPr>
        <w:spacing w:line="240" w:lineRule="auto"/>
        <w:rPr>
          <w:rFonts w:ascii="Times New Roman" w:hAnsi="Times New Roman"/>
          <w:b/>
          <w:color w:val="auto"/>
          <w:spacing w:val="0"/>
          <w:sz w:val="24"/>
          <w:szCs w:val="24"/>
          <w:lang w:val="en-US"/>
        </w:rPr>
      </w:pPr>
      <w:r>
        <w:rPr>
          <w:rFonts w:ascii="Times New Roman" w:hAnsi="Times New Roman"/>
          <w:b/>
          <w:color w:val="auto"/>
          <w:spacing w:val="0"/>
          <w:sz w:val="24"/>
          <w:szCs w:val="24"/>
          <w:lang w:val="en-US"/>
        </w:rPr>
        <w:br w:type="page"/>
      </w:r>
    </w:p>
    <w:p w14:paraId="54E47237" w14:textId="77777777" w:rsidR="00D16F67" w:rsidRPr="0018755E" w:rsidRDefault="00D16F67" w:rsidP="00A547BB">
      <w:pPr>
        <w:spacing w:line="360" w:lineRule="auto"/>
        <w:jc w:val="both"/>
        <w:rPr>
          <w:rFonts w:ascii="Times New Roman" w:hAnsi="Times New Roman"/>
          <w:b/>
          <w:color w:val="auto"/>
          <w:spacing w:val="0"/>
          <w:sz w:val="24"/>
          <w:szCs w:val="24"/>
          <w:lang w:val="en-US"/>
        </w:rPr>
      </w:pPr>
      <w:r w:rsidRPr="0018755E">
        <w:rPr>
          <w:rFonts w:ascii="Times New Roman" w:hAnsi="Times New Roman"/>
          <w:b/>
          <w:color w:val="auto"/>
          <w:spacing w:val="0"/>
          <w:sz w:val="24"/>
          <w:szCs w:val="24"/>
          <w:lang w:val="en-US"/>
        </w:rPr>
        <w:lastRenderedPageBreak/>
        <w:t>3.</w:t>
      </w:r>
      <w:r w:rsidRPr="0018755E">
        <w:rPr>
          <w:rFonts w:ascii="Times New Roman" w:hAnsi="Times New Roman"/>
          <w:b/>
          <w:color w:val="auto"/>
          <w:spacing w:val="0"/>
          <w:sz w:val="24"/>
          <w:szCs w:val="24"/>
          <w:lang w:val="en-US"/>
        </w:rPr>
        <w:tab/>
      </w:r>
      <w:r w:rsidR="00542999" w:rsidRPr="0018755E">
        <w:rPr>
          <w:rFonts w:ascii="Times New Roman" w:hAnsi="Times New Roman"/>
          <w:b/>
          <w:color w:val="auto"/>
          <w:spacing w:val="0"/>
          <w:sz w:val="24"/>
          <w:szCs w:val="24"/>
          <w:lang w:val="en-US"/>
        </w:rPr>
        <w:t>Committee observation</w:t>
      </w:r>
      <w:r w:rsidR="008A03A7">
        <w:rPr>
          <w:rFonts w:ascii="Times New Roman" w:hAnsi="Times New Roman"/>
          <w:b/>
          <w:color w:val="auto"/>
          <w:spacing w:val="0"/>
          <w:sz w:val="24"/>
          <w:szCs w:val="24"/>
          <w:lang w:val="en-US"/>
        </w:rPr>
        <w:t>s</w:t>
      </w:r>
    </w:p>
    <w:p w14:paraId="5AFE7C33"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6FEF90A8"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3.1</w:t>
      </w:r>
      <w:r w:rsidRPr="0018755E">
        <w:rPr>
          <w:rFonts w:ascii="Times New Roman" w:hAnsi="Times New Roman"/>
          <w:color w:val="auto"/>
          <w:spacing w:val="0"/>
          <w:sz w:val="24"/>
          <w:szCs w:val="24"/>
          <w:lang w:val="en-US"/>
        </w:rPr>
        <w:tab/>
        <w:t xml:space="preserve">The Department derives its mandate from the Constitution of the Republic of South Africa (Act No. 108 of 1996) with specific focus on language and culture, access to information and, to some extent, education. </w:t>
      </w:r>
    </w:p>
    <w:p w14:paraId="548D7EF5"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534C55A5" w14:textId="77777777" w:rsidR="00D16F67" w:rsidRPr="0018755E" w:rsidRDefault="00D16F67" w:rsidP="00A547BB">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3.2</w:t>
      </w:r>
      <w:r w:rsidRPr="0018755E">
        <w:rPr>
          <w:rFonts w:ascii="Times New Roman" w:hAnsi="Times New Roman"/>
          <w:color w:val="auto"/>
          <w:spacing w:val="0"/>
          <w:sz w:val="24"/>
          <w:szCs w:val="24"/>
          <w:lang w:val="en-US"/>
        </w:rPr>
        <w:tab/>
        <w:t>The work of the Department is central to the implementation of Chapter 15</w:t>
      </w:r>
      <w:r w:rsidR="006E37D4" w:rsidRPr="0018755E">
        <w:rPr>
          <w:rFonts w:ascii="Times New Roman" w:hAnsi="Times New Roman"/>
          <w:color w:val="auto"/>
          <w:spacing w:val="0"/>
          <w:sz w:val="24"/>
          <w:szCs w:val="24"/>
          <w:lang w:val="en-US"/>
        </w:rPr>
        <w:t>, Nation</w:t>
      </w:r>
      <w:r w:rsidRPr="0018755E">
        <w:rPr>
          <w:rFonts w:ascii="Times New Roman" w:hAnsi="Times New Roman"/>
          <w:i/>
          <w:color w:val="auto"/>
          <w:spacing w:val="0"/>
          <w:sz w:val="24"/>
          <w:szCs w:val="24"/>
          <w:lang w:val="en-US"/>
        </w:rPr>
        <w:t xml:space="preserve"> Building and Social Cohesion</w:t>
      </w:r>
      <w:r w:rsidR="006E37D4" w:rsidRPr="0018755E">
        <w:rPr>
          <w:rFonts w:ascii="Times New Roman" w:hAnsi="Times New Roman"/>
          <w:i/>
          <w:color w:val="auto"/>
          <w:spacing w:val="0"/>
          <w:sz w:val="24"/>
          <w:szCs w:val="24"/>
          <w:lang w:val="en-US"/>
        </w:rPr>
        <w:t>,</w:t>
      </w:r>
      <w:r w:rsidRPr="0018755E">
        <w:rPr>
          <w:rFonts w:ascii="Times New Roman" w:hAnsi="Times New Roman"/>
          <w:color w:val="auto"/>
          <w:spacing w:val="0"/>
          <w:sz w:val="24"/>
          <w:szCs w:val="24"/>
          <w:lang w:val="en-US"/>
        </w:rPr>
        <w:t xml:space="preserve"> of the National Development Plan (NDP) Vision 2030. </w:t>
      </w:r>
      <w:r w:rsidR="00651C74">
        <w:rPr>
          <w:rFonts w:ascii="Times New Roman" w:hAnsi="Times New Roman"/>
          <w:color w:val="auto"/>
          <w:spacing w:val="0"/>
          <w:sz w:val="24"/>
          <w:szCs w:val="24"/>
          <w:lang w:val="en-US"/>
        </w:rPr>
        <w:t xml:space="preserve">It is the responsibility of the department </w:t>
      </w:r>
      <w:r w:rsidRPr="0018755E">
        <w:rPr>
          <w:rFonts w:ascii="Times New Roman" w:hAnsi="Times New Roman"/>
          <w:color w:val="auto"/>
          <w:spacing w:val="0"/>
          <w:sz w:val="24"/>
          <w:szCs w:val="24"/>
          <w:lang w:val="en-US"/>
        </w:rPr>
        <w:t xml:space="preserve">to lead Outcome 14: </w:t>
      </w:r>
      <w:r w:rsidRPr="0018755E">
        <w:rPr>
          <w:rFonts w:ascii="Times New Roman" w:hAnsi="Times New Roman"/>
          <w:color w:val="auto"/>
          <w:spacing w:val="0"/>
          <w:sz w:val="24"/>
          <w:szCs w:val="24"/>
          <w:lang w:val="en-ZA"/>
        </w:rPr>
        <w:t>Transforming society and uniting the country</w:t>
      </w:r>
      <w:r w:rsidRPr="0018755E">
        <w:rPr>
          <w:rFonts w:ascii="Times New Roman" w:hAnsi="Times New Roman"/>
          <w:color w:val="auto"/>
          <w:spacing w:val="0"/>
          <w:sz w:val="24"/>
          <w:szCs w:val="24"/>
          <w:lang w:val="en-US"/>
        </w:rPr>
        <w:t>.</w:t>
      </w:r>
    </w:p>
    <w:p w14:paraId="327E7036" w14:textId="77777777" w:rsidR="00D16F67" w:rsidRPr="0018755E" w:rsidRDefault="00D16F67" w:rsidP="00A547BB">
      <w:pPr>
        <w:spacing w:line="360" w:lineRule="auto"/>
        <w:jc w:val="both"/>
        <w:rPr>
          <w:rFonts w:ascii="Times New Roman" w:hAnsi="Times New Roman"/>
          <w:i/>
          <w:color w:val="auto"/>
          <w:spacing w:val="0"/>
          <w:sz w:val="24"/>
          <w:szCs w:val="24"/>
          <w:lang w:val="en-US"/>
        </w:rPr>
      </w:pPr>
    </w:p>
    <w:p w14:paraId="37A39638" w14:textId="77777777" w:rsidR="00D16F67" w:rsidRPr="0018755E" w:rsidRDefault="00D16F67" w:rsidP="00A547BB">
      <w:pPr>
        <w:spacing w:line="360" w:lineRule="auto"/>
        <w:ind w:left="720" w:hanging="720"/>
        <w:jc w:val="both"/>
        <w:rPr>
          <w:rFonts w:ascii="Times New Roman" w:hAnsi="Times New Roman"/>
          <w:color w:val="auto"/>
          <w:spacing w:val="0"/>
          <w:sz w:val="24"/>
          <w:szCs w:val="24"/>
        </w:rPr>
      </w:pPr>
      <w:r w:rsidRPr="0018755E">
        <w:rPr>
          <w:rFonts w:ascii="Times New Roman" w:hAnsi="Times New Roman"/>
          <w:color w:val="auto"/>
          <w:spacing w:val="0"/>
          <w:sz w:val="24"/>
          <w:szCs w:val="24"/>
          <w:lang w:val="en-US"/>
        </w:rPr>
        <w:t>3.3</w:t>
      </w:r>
      <w:r w:rsidRPr="0018755E">
        <w:rPr>
          <w:rFonts w:ascii="Times New Roman" w:hAnsi="Times New Roman"/>
          <w:color w:val="auto"/>
          <w:spacing w:val="0"/>
          <w:sz w:val="24"/>
          <w:szCs w:val="24"/>
          <w:lang w:val="en-US"/>
        </w:rPr>
        <w:tab/>
      </w:r>
      <w:r w:rsidRPr="0018755E">
        <w:rPr>
          <w:rFonts w:ascii="Times New Roman" w:hAnsi="Times New Roman"/>
          <w:color w:val="auto"/>
          <w:spacing w:val="0"/>
          <w:sz w:val="24"/>
          <w:szCs w:val="24"/>
        </w:rPr>
        <w:t xml:space="preserve">Through the implementation of the Mzansi Golden Economy (MGE) strategy, a strategy developed during the 2009-2014 term, the Department aims to contribute to national priorities of job creation and economic development. </w:t>
      </w:r>
    </w:p>
    <w:p w14:paraId="19C6AA94" w14:textId="77777777" w:rsidR="00D16F67" w:rsidRPr="0018755E" w:rsidRDefault="00D16F67" w:rsidP="00A547BB">
      <w:pPr>
        <w:spacing w:line="360" w:lineRule="auto"/>
        <w:jc w:val="both"/>
        <w:rPr>
          <w:rFonts w:ascii="Times New Roman" w:hAnsi="Times New Roman"/>
          <w:color w:val="auto"/>
          <w:spacing w:val="0"/>
          <w:sz w:val="24"/>
          <w:szCs w:val="24"/>
          <w:lang w:val="en-US"/>
        </w:rPr>
      </w:pPr>
    </w:p>
    <w:p w14:paraId="758AA722" w14:textId="77777777" w:rsidR="00651C74" w:rsidRDefault="00D16F67" w:rsidP="007B0511">
      <w:pPr>
        <w:spacing w:line="360" w:lineRule="auto"/>
        <w:ind w:left="720" w:hanging="720"/>
        <w:jc w:val="both"/>
        <w:rPr>
          <w:rFonts w:ascii="Times New Roman" w:hAnsi="Times New Roman"/>
          <w:color w:val="auto"/>
          <w:spacing w:val="0"/>
          <w:sz w:val="24"/>
          <w:szCs w:val="24"/>
          <w:lang w:val="en-US"/>
        </w:rPr>
      </w:pPr>
      <w:r w:rsidRPr="0018755E">
        <w:rPr>
          <w:rFonts w:ascii="Times New Roman" w:hAnsi="Times New Roman"/>
          <w:color w:val="auto"/>
          <w:spacing w:val="0"/>
          <w:sz w:val="24"/>
          <w:szCs w:val="24"/>
          <w:lang w:val="en-US"/>
        </w:rPr>
        <w:t>3.4</w:t>
      </w:r>
      <w:r w:rsidRPr="0018755E">
        <w:rPr>
          <w:rFonts w:ascii="Times New Roman" w:hAnsi="Times New Roman"/>
          <w:color w:val="auto"/>
          <w:spacing w:val="0"/>
          <w:sz w:val="24"/>
          <w:szCs w:val="24"/>
          <w:lang w:val="en-US"/>
        </w:rPr>
        <w:tab/>
      </w:r>
      <w:r w:rsidR="00816A57">
        <w:rPr>
          <w:rFonts w:ascii="Times New Roman" w:hAnsi="Times New Roman"/>
          <w:color w:val="auto"/>
          <w:spacing w:val="0"/>
          <w:sz w:val="24"/>
          <w:szCs w:val="24"/>
          <w:lang w:val="en-US"/>
        </w:rPr>
        <w:t xml:space="preserve">The United Nations has declared 2019 as the international </w:t>
      </w:r>
      <w:r w:rsidR="003E6350">
        <w:rPr>
          <w:rFonts w:ascii="Times New Roman" w:hAnsi="Times New Roman"/>
          <w:color w:val="auto"/>
          <w:spacing w:val="0"/>
          <w:sz w:val="24"/>
          <w:szCs w:val="24"/>
          <w:lang w:val="en-US"/>
        </w:rPr>
        <w:t>year of indigenous languages</w:t>
      </w:r>
      <w:r w:rsidR="00816A57">
        <w:rPr>
          <w:rFonts w:ascii="Times New Roman" w:hAnsi="Times New Roman"/>
          <w:color w:val="auto"/>
          <w:spacing w:val="0"/>
          <w:sz w:val="24"/>
          <w:szCs w:val="24"/>
          <w:lang w:val="en-US"/>
        </w:rPr>
        <w:t xml:space="preserve"> in order to raise awareness of them, not only to benefit the people who speak these </w:t>
      </w:r>
      <w:r w:rsidR="006F0033">
        <w:rPr>
          <w:rFonts w:ascii="Times New Roman" w:hAnsi="Times New Roman"/>
          <w:color w:val="auto"/>
          <w:spacing w:val="0"/>
          <w:sz w:val="24"/>
          <w:szCs w:val="24"/>
          <w:lang w:val="en-US"/>
        </w:rPr>
        <w:t>languages</w:t>
      </w:r>
      <w:r w:rsidR="00816A57">
        <w:rPr>
          <w:rFonts w:ascii="Times New Roman" w:hAnsi="Times New Roman"/>
          <w:color w:val="auto"/>
          <w:spacing w:val="0"/>
          <w:sz w:val="24"/>
          <w:szCs w:val="24"/>
          <w:lang w:val="en-US"/>
        </w:rPr>
        <w:t>, but also for others to appreciate the important contribution they make to our world’s rich cultural diversity. Thus,</w:t>
      </w:r>
      <w:r w:rsidR="003E6350">
        <w:rPr>
          <w:rFonts w:ascii="Times New Roman" w:hAnsi="Times New Roman"/>
          <w:color w:val="auto"/>
          <w:spacing w:val="0"/>
          <w:sz w:val="24"/>
          <w:szCs w:val="24"/>
          <w:lang w:val="en-US"/>
        </w:rPr>
        <w:t xml:space="preserve"> it is </w:t>
      </w:r>
      <w:r w:rsidR="006F0033">
        <w:rPr>
          <w:rFonts w:ascii="Times New Roman" w:hAnsi="Times New Roman"/>
          <w:color w:val="auto"/>
          <w:spacing w:val="0"/>
          <w:sz w:val="24"/>
          <w:szCs w:val="24"/>
          <w:lang w:val="en-US"/>
        </w:rPr>
        <w:t>vital</w:t>
      </w:r>
      <w:r w:rsidR="003E6350">
        <w:rPr>
          <w:rFonts w:ascii="Times New Roman" w:hAnsi="Times New Roman"/>
          <w:color w:val="auto"/>
          <w:spacing w:val="0"/>
          <w:sz w:val="24"/>
          <w:szCs w:val="24"/>
          <w:lang w:val="en-US"/>
        </w:rPr>
        <w:t xml:space="preserve"> to ensure government departments use indigenous languages</w:t>
      </w:r>
      <w:r w:rsidR="00816A57">
        <w:rPr>
          <w:rFonts w:ascii="Times New Roman" w:hAnsi="Times New Roman"/>
          <w:color w:val="auto"/>
          <w:spacing w:val="0"/>
          <w:sz w:val="24"/>
          <w:szCs w:val="24"/>
          <w:lang w:val="en-US"/>
        </w:rPr>
        <w:t xml:space="preserve"> in their documents</w:t>
      </w:r>
      <w:r w:rsidR="003E6350">
        <w:rPr>
          <w:rFonts w:ascii="Times New Roman" w:hAnsi="Times New Roman"/>
          <w:color w:val="auto"/>
          <w:spacing w:val="0"/>
          <w:sz w:val="24"/>
          <w:szCs w:val="24"/>
          <w:lang w:val="en-US"/>
        </w:rPr>
        <w:t>.</w:t>
      </w:r>
    </w:p>
    <w:p w14:paraId="633ACC78" w14:textId="77777777" w:rsidR="00C82CBD" w:rsidRDefault="007B0511" w:rsidP="00A547BB">
      <w:pPr>
        <w:spacing w:line="360" w:lineRule="auto"/>
        <w:ind w:left="720" w:hanging="720"/>
        <w:jc w:val="both"/>
        <w:rPr>
          <w:rFonts w:ascii="Times New Roman" w:hAnsi="Times New Roman"/>
          <w:color w:val="auto"/>
          <w:spacing w:val="0"/>
          <w:sz w:val="24"/>
          <w:szCs w:val="24"/>
          <w:lang w:val="en-US"/>
        </w:rPr>
      </w:pPr>
      <w:r>
        <w:rPr>
          <w:rFonts w:ascii="Times New Roman" w:hAnsi="Times New Roman"/>
          <w:color w:val="auto"/>
          <w:spacing w:val="0"/>
          <w:sz w:val="24"/>
          <w:szCs w:val="24"/>
          <w:lang w:val="en-US"/>
        </w:rPr>
        <w:t>3.5</w:t>
      </w:r>
      <w:r w:rsidR="00C82CBD">
        <w:rPr>
          <w:rFonts w:ascii="Times New Roman" w:hAnsi="Times New Roman"/>
          <w:color w:val="auto"/>
          <w:spacing w:val="0"/>
          <w:sz w:val="24"/>
          <w:szCs w:val="24"/>
          <w:lang w:val="en-US"/>
        </w:rPr>
        <w:tab/>
        <w:t xml:space="preserve">The </w:t>
      </w:r>
      <w:r w:rsidR="008A03A7">
        <w:rPr>
          <w:rFonts w:ascii="Times New Roman" w:hAnsi="Times New Roman"/>
          <w:color w:val="auto"/>
          <w:spacing w:val="0"/>
          <w:sz w:val="24"/>
          <w:szCs w:val="24"/>
          <w:lang w:val="en-US"/>
        </w:rPr>
        <w:t>D</w:t>
      </w:r>
      <w:r w:rsidR="00C82CBD">
        <w:rPr>
          <w:rFonts w:ascii="Times New Roman" w:hAnsi="Times New Roman"/>
          <w:color w:val="auto"/>
          <w:spacing w:val="0"/>
          <w:sz w:val="24"/>
          <w:szCs w:val="24"/>
          <w:lang w:val="en-US"/>
        </w:rPr>
        <w:t>epartment</w:t>
      </w:r>
      <w:r w:rsidR="008A03A7">
        <w:rPr>
          <w:rFonts w:ascii="Times New Roman" w:hAnsi="Times New Roman"/>
          <w:color w:val="auto"/>
          <w:spacing w:val="0"/>
          <w:sz w:val="24"/>
          <w:szCs w:val="24"/>
          <w:lang w:val="en-US"/>
        </w:rPr>
        <w:t xml:space="preserve"> funds public entities, a constitutional institution, </w:t>
      </w:r>
      <w:r w:rsidR="003F2C57">
        <w:rPr>
          <w:rFonts w:ascii="Times New Roman" w:hAnsi="Times New Roman"/>
          <w:color w:val="auto"/>
          <w:spacing w:val="0"/>
          <w:sz w:val="24"/>
          <w:szCs w:val="24"/>
          <w:lang w:val="en-US"/>
        </w:rPr>
        <w:t xml:space="preserve">libraries </w:t>
      </w:r>
      <w:r w:rsidR="008A03A7">
        <w:rPr>
          <w:rFonts w:ascii="Times New Roman" w:hAnsi="Times New Roman"/>
          <w:color w:val="auto"/>
          <w:spacing w:val="0"/>
          <w:sz w:val="24"/>
          <w:szCs w:val="24"/>
          <w:lang w:val="en-US"/>
        </w:rPr>
        <w:t xml:space="preserve">and non-profit organisations. </w:t>
      </w:r>
      <w:r w:rsidR="003F2C57">
        <w:rPr>
          <w:rFonts w:ascii="Times New Roman" w:hAnsi="Times New Roman"/>
          <w:color w:val="auto"/>
          <w:spacing w:val="0"/>
          <w:sz w:val="24"/>
          <w:szCs w:val="24"/>
          <w:lang w:val="en-US"/>
        </w:rPr>
        <w:t xml:space="preserve">These </w:t>
      </w:r>
      <w:r w:rsidR="0027796F">
        <w:rPr>
          <w:rFonts w:ascii="Times New Roman" w:hAnsi="Times New Roman"/>
          <w:color w:val="auto"/>
          <w:spacing w:val="0"/>
          <w:sz w:val="24"/>
          <w:szCs w:val="24"/>
          <w:lang w:val="en-US"/>
        </w:rPr>
        <w:t xml:space="preserve">amount to 28 entities making </w:t>
      </w:r>
      <w:r w:rsidR="00C82CBD">
        <w:rPr>
          <w:rFonts w:ascii="Times New Roman" w:hAnsi="Times New Roman"/>
          <w:color w:val="auto"/>
          <w:spacing w:val="0"/>
          <w:sz w:val="24"/>
          <w:szCs w:val="24"/>
          <w:lang w:val="en-US"/>
        </w:rPr>
        <w:t>the portfolio cumbersome</w:t>
      </w:r>
      <w:r w:rsidR="0027796F">
        <w:rPr>
          <w:rFonts w:ascii="Times New Roman" w:hAnsi="Times New Roman"/>
          <w:color w:val="auto"/>
          <w:spacing w:val="0"/>
          <w:sz w:val="24"/>
          <w:szCs w:val="24"/>
          <w:lang w:val="en-US"/>
        </w:rPr>
        <w:t>. The D</w:t>
      </w:r>
      <w:r w:rsidR="00C82CBD">
        <w:rPr>
          <w:rFonts w:ascii="Times New Roman" w:hAnsi="Times New Roman"/>
          <w:color w:val="auto"/>
          <w:spacing w:val="0"/>
          <w:sz w:val="24"/>
          <w:szCs w:val="24"/>
          <w:lang w:val="en-US"/>
        </w:rPr>
        <w:t xml:space="preserve">epartment </w:t>
      </w:r>
      <w:r w:rsidR="0027796F">
        <w:rPr>
          <w:rFonts w:ascii="Times New Roman" w:hAnsi="Times New Roman"/>
          <w:color w:val="auto"/>
          <w:spacing w:val="0"/>
          <w:sz w:val="24"/>
          <w:szCs w:val="24"/>
          <w:lang w:val="en-US"/>
        </w:rPr>
        <w:t xml:space="preserve">should consider streamlining the number of entities according to </w:t>
      </w:r>
      <w:r w:rsidR="00631533">
        <w:rPr>
          <w:rFonts w:ascii="Times New Roman" w:hAnsi="Times New Roman"/>
          <w:color w:val="auto"/>
          <w:spacing w:val="0"/>
          <w:sz w:val="24"/>
          <w:szCs w:val="24"/>
          <w:lang w:val="en-US"/>
        </w:rPr>
        <w:t>their intended purpose</w:t>
      </w:r>
      <w:r w:rsidR="00C82CBD">
        <w:rPr>
          <w:rFonts w:ascii="Times New Roman" w:hAnsi="Times New Roman"/>
          <w:color w:val="auto"/>
          <w:spacing w:val="0"/>
          <w:sz w:val="24"/>
          <w:szCs w:val="24"/>
          <w:lang w:val="en-US"/>
        </w:rPr>
        <w:t>.</w:t>
      </w:r>
    </w:p>
    <w:p w14:paraId="61C30104" w14:textId="77777777" w:rsidR="00651C74" w:rsidRDefault="00651C74" w:rsidP="00A547BB">
      <w:pPr>
        <w:spacing w:line="360" w:lineRule="auto"/>
        <w:ind w:left="720" w:hanging="720"/>
        <w:jc w:val="both"/>
        <w:rPr>
          <w:rFonts w:ascii="Times New Roman" w:hAnsi="Times New Roman"/>
          <w:color w:val="auto"/>
          <w:spacing w:val="0"/>
          <w:sz w:val="24"/>
          <w:szCs w:val="24"/>
          <w:lang w:val="en-US"/>
        </w:rPr>
      </w:pPr>
    </w:p>
    <w:p w14:paraId="110AE619" w14:textId="77777777" w:rsidR="007556E8" w:rsidRPr="0018755E" w:rsidRDefault="007B0511" w:rsidP="000224EE">
      <w:pPr>
        <w:spacing w:line="360" w:lineRule="auto"/>
        <w:ind w:left="720" w:hanging="720"/>
        <w:jc w:val="both"/>
        <w:rPr>
          <w:rFonts w:ascii="Times New Roman" w:hAnsi="Times New Roman"/>
          <w:color w:val="auto"/>
          <w:spacing w:val="0"/>
          <w:sz w:val="24"/>
          <w:szCs w:val="24"/>
          <w:lang w:val="en-US"/>
        </w:rPr>
      </w:pPr>
      <w:r>
        <w:rPr>
          <w:rFonts w:ascii="Times New Roman" w:hAnsi="Times New Roman"/>
          <w:color w:val="auto"/>
          <w:spacing w:val="0"/>
          <w:sz w:val="24"/>
          <w:szCs w:val="24"/>
          <w:lang w:val="en-US"/>
        </w:rPr>
        <w:t>3.6</w:t>
      </w:r>
      <w:r w:rsidR="0050145D">
        <w:rPr>
          <w:rFonts w:ascii="Times New Roman" w:hAnsi="Times New Roman"/>
          <w:color w:val="auto"/>
          <w:spacing w:val="0"/>
          <w:sz w:val="24"/>
          <w:szCs w:val="24"/>
          <w:lang w:val="en-US"/>
        </w:rPr>
        <w:tab/>
        <w:t xml:space="preserve">The </w:t>
      </w:r>
      <w:r w:rsidR="008A03A7">
        <w:rPr>
          <w:rFonts w:ascii="Times New Roman" w:hAnsi="Times New Roman"/>
          <w:color w:val="auto"/>
          <w:spacing w:val="0"/>
          <w:sz w:val="24"/>
          <w:szCs w:val="24"/>
          <w:lang w:val="en-US"/>
        </w:rPr>
        <w:t xml:space="preserve">Department </w:t>
      </w:r>
      <w:r w:rsidR="0050145D">
        <w:rPr>
          <w:rFonts w:ascii="Times New Roman" w:hAnsi="Times New Roman"/>
          <w:color w:val="auto"/>
          <w:spacing w:val="0"/>
          <w:sz w:val="24"/>
          <w:szCs w:val="24"/>
          <w:lang w:val="en-US"/>
        </w:rPr>
        <w:t>has to finalise the amalgamation of the Department of Arts and Culture and</w:t>
      </w:r>
      <w:r w:rsidR="0027796F">
        <w:rPr>
          <w:rFonts w:ascii="Times New Roman" w:hAnsi="Times New Roman"/>
          <w:color w:val="auto"/>
          <w:spacing w:val="0"/>
          <w:sz w:val="24"/>
          <w:szCs w:val="24"/>
          <w:lang w:val="en-US"/>
        </w:rPr>
        <w:t xml:space="preserve"> the Department of </w:t>
      </w:r>
      <w:r w:rsidR="0050145D">
        <w:rPr>
          <w:rFonts w:ascii="Times New Roman" w:hAnsi="Times New Roman"/>
          <w:color w:val="auto"/>
          <w:spacing w:val="0"/>
          <w:sz w:val="24"/>
          <w:szCs w:val="24"/>
          <w:lang w:val="en-US"/>
        </w:rPr>
        <w:t>Sports and Recreation South Africa.</w:t>
      </w:r>
    </w:p>
    <w:p w14:paraId="6A2A1948" w14:textId="77777777" w:rsidR="00A547BB" w:rsidRPr="0018755E" w:rsidRDefault="00A547BB" w:rsidP="00A547BB">
      <w:pPr>
        <w:spacing w:line="360" w:lineRule="auto"/>
        <w:ind w:left="720" w:hanging="720"/>
        <w:jc w:val="both"/>
        <w:rPr>
          <w:rFonts w:ascii="Times New Roman" w:hAnsi="Times New Roman"/>
          <w:color w:val="FF0000"/>
          <w:spacing w:val="0"/>
          <w:sz w:val="24"/>
          <w:szCs w:val="24"/>
          <w:lang w:val="en-US"/>
        </w:rPr>
      </w:pPr>
    </w:p>
    <w:p w14:paraId="6C18D4F1" w14:textId="77777777" w:rsidR="00D16F67" w:rsidRPr="0018755E" w:rsidRDefault="0090129F" w:rsidP="00A547BB">
      <w:pPr>
        <w:spacing w:line="360" w:lineRule="auto"/>
        <w:jc w:val="both"/>
        <w:rPr>
          <w:rFonts w:ascii="Times New Roman" w:hAnsi="Times New Roman"/>
          <w:b/>
          <w:spacing w:val="0"/>
          <w:sz w:val="24"/>
          <w:szCs w:val="24"/>
          <w:lang w:val="en-US"/>
        </w:rPr>
      </w:pPr>
      <w:r w:rsidRPr="0018755E">
        <w:rPr>
          <w:rFonts w:ascii="Times New Roman" w:hAnsi="Times New Roman"/>
          <w:b/>
          <w:spacing w:val="0"/>
          <w:sz w:val="24"/>
          <w:szCs w:val="24"/>
          <w:lang w:val="en-US"/>
        </w:rPr>
        <w:t>4.</w:t>
      </w:r>
      <w:r w:rsidRPr="0018755E">
        <w:rPr>
          <w:rFonts w:ascii="Times New Roman" w:hAnsi="Times New Roman"/>
          <w:b/>
          <w:spacing w:val="0"/>
          <w:sz w:val="24"/>
          <w:szCs w:val="24"/>
          <w:lang w:val="en-US"/>
        </w:rPr>
        <w:tab/>
      </w:r>
      <w:r w:rsidR="00E565AB" w:rsidRPr="0018755E">
        <w:rPr>
          <w:rFonts w:ascii="Times New Roman" w:hAnsi="Times New Roman"/>
          <w:b/>
          <w:spacing w:val="0"/>
          <w:sz w:val="24"/>
          <w:szCs w:val="24"/>
          <w:lang w:val="en-US"/>
        </w:rPr>
        <w:t>O</w:t>
      </w:r>
      <w:r w:rsidR="00D16F67" w:rsidRPr="0018755E">
        <w:rPr>
          <w:rFonts w:ascii="Times New Roman" w:hAnsi="Times New Roman"/>
          <w:b/>
          <w:spacing w:val="0"/>
          <w:sz w:val="24"/>
          <w:szCs w:val="24"/>
          <w:lang w:val="en-US"/>
        </w:rPr>
        <w:t>verview of the 201</w:t>
      </w:r>
      <w:r w:rsidR="00BC3278">
        <w:rPr>
          <w:rFonts w:ascii="Times New Roman" w:hAnsi="Times New Roman"/>
          <w:b/>
          <w:spacing w:val="0"/>
          <w:sz w:val="24"/>
          <w:szCs w:val="24"/>
          <w:lang w:val="en-US"/>
        </w:rPr>
        <w:t>8</w:t>
      </w:r>
      <w:r w:rsidR="004C1D42" w:rsidRPr="0018755E">
        <w:rPr>
          <w:rFonts w:ascii="Times New Roman" w:hAnsi="Times New Roman"/>
          <w:b/>
          <w:spacing w:val="0"/>
          <w:sz w:val="24"/>
          <w:szCs w:val="24"/>
          <w:lang w:val="en-US"/>
        </w:rPr>
        <w:t>/1</w:t>
      </w:r>
      <w:r w:rsidR="00BC3278">
        <w:rPr>
          <w:rFonts w:ascii="Times New Roman" w:hAnsi="Times New Roman"/>
          <w:b/>
          <w:spacing w:val="0"/>
          <w:sz w:val="24"/>
          <w:szCs w:val="24"/>
          <w:lang w:val="en-US"/>
        </w:rPr>
        <w:t>9</w:t>
      </w:r>
      <w:r w:rsidR="008607BA" w:rsidRPr="0018755E">
        <w:rPr>
          <w:rFonts w:ascii="Times New Roman" w:hAnsi="Times New Roman"/>
          <w:b/>
          <w:spacing w:val="0"/>
          <w:sz w:val="24"/>
          <w:szCs w:val="24"/>
          <w:lang w:val="en-US"/>
        </w:rPr>
        <w:t xml:space="preserve"> </w:t>
      </w:r>
      <w:r w:rsidR="004C1D42" w:rsidRPr="0018755E">
        <w:rPr>
          <w:rFonts w:ascii="Times New Roman" w:hAnsi="Times New Roman"/>
          <w:b/>
          <w:spacing w:val="0"/>
          <w:sz w:val="24"/>
          <w:szCs w:val="24"/>
          <w:lang w:val="en-US"/>
        </w:rPr>
        <w:t>financial year</w:t>
      </w:r>
    </w:p>
    <w:p w14:paraId="0FAE1013" w14:textId="77777777" w:rsidR="00CC0A77" w:rsidRPr="0018755E" w:rsidRDefault="00CC0A77" w:rsidP="00A547BB">
      <w:pPr>
        <w:spacing w:line="360" w:lineRule="auto"/>
        <w:jc w:val="both"/>
        <w:rPr>
          <w:rFonts w:ascii="Times New Roman" w:hAnsi="Times New Roman"/>
          <w:b/>
          <w:spacing w:val="0"/>
          <w:sz w:val="24"/>
          <w:szCs w:val="24"/>
          <w:lang w:val="en-US"/>
        </w:rPr>
      </w:pPr>
    </w:p>
    <w:p w14:paraId="23AB5962" w14:textId="77777777" w:rsidR="008607BA" w:rsidRPr="0018755E" w:rsidRDefault="008607BA" w:rsidP="00A547BB">
      <w:p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 xml:space="preserve">The mandate of the </w:t>
      </w:r>
      <w:r w:rsidR="00EF08AA">
        <w:rPr>
          <w:rFonts w:ascii="Times New Roman" w:hAnsi="Times New Roman"/>
          <w:spacing w:val="0"/>
          <w:sz w:val="24"/>
          <w:szCs w:val="24"/>
          <w:lang w:val="en-ZA"/>
        </w:rPr>
        <w:t>Department</w:t>
      </w:r>
      <w:r w:rsidR="00EF08AA" w:rsidRPr="0018755E">
        <w:rPr>
          <w:rFonts w:ascii="Times New Roman" w:hAnsi="Times New Roman"/>
          <w:spacing w:val="0"/>
          <w:sz w:val="24"/>
          <w:szCs w:val="24"/>
          <w:lang w:val="en-ZA"/>
        </w:rPr>
        <w:t xml:space="preserve"> </w:t>
      </w:r>
      <w:r w:rsidRPr="0018755E">
        <w:rPr>
          <w:rFonts w:ascii="Times New Roman" w:hAnsi="Times New Roman"/>
          <w:spacing w:val="0"/>
          <w:sz w:val="24"/>
          <w:szCs w:val="24"/>
          <w:lang w:val="en-ZA"/>
        </w:rPr>
        <w:t xml:space="preserve">is derived from the Constitution of the Republic of South Africa and a number of Acts which provide the primary legislative framework. This legislative framework, and thus the Department’s mandate, has remained unchanged. The National </w:t>
      </w:r>
      <w:r w:rsidRPr="0018755E">
        <w:rPr>
          <w:rFonts w:ascii="Times New Roman" w:hAnsi="Times New Roman"/>
          <w:spacing w:val="0"/>
          <w:sz w:val="24"/>
          <w:szCs w:val="24"/>
          <w:lang w:val="en-ZA"/>
        </w:rPr>
        <w:lastRenderedPageBreak/>
        <w:t>Development Plan (NDP)</w:t>
      </w:r>
      <w:r w:rsidR="00EF08AA">
        <w:rPr>
          <w:rFonts w:ascii="Times New Roman" w:hAnsi="Times New Roman"/>
          <w:spacing w:val="0"/>
          <w:sz w:val="24"/>
          <w:szCs w:val="24"/>
          <w:lang w:val="en-ZA"/>
        </w:rPr>
        <w:t>: Vision 2030</w:t>
      </w:r>
      <w:r w:rsidRPr="0018755E">
        <w:rPr>
          <w:rFonts w:ascii="Times New Roman" w:hAnsi="Times New Roman"/>
          <w:spacing w:val="0"/>
          <w:sz w:val="24"/>
          <w:szCs w:val="24"/>
          <w:lang w:val="en-ZA"/>
        </w:rPr>
        <w:t xml:space="preserve"> remains central to the government’s strategic policy, and therefore forms part of the Department’s focus and planning over the medium-term.</w:t>
      </w:r>
    </w:p>
    <w:p w14:paraId="7F90CC14" w14:textId="77777777" w:rsidR="008607BA" w:rsidRPr="0018755E" w:rsidRDefault="008607BA" w:rsidP="00A547BB">
      <w:pPr>
        <w:spacing w:line="360" w:lineRule="auto"/>
        <w:jc w:val="both"/>
        <w:rPr>
          <w:rFonts w:ascii="Times New Roman" w:hAnsi="Times New Roman"/>
          <w:b/>
          <w:bCs/>
          <w:spacing w:val="0"/>
          <w:sz w:val="24"/>
          <w:szCs w:val="24"/>
          <w:lang w:val="en-ZA"/>
        </w:rPr>
      </w:pPr>
    </w:p>
    <w:p w14:paraId="70F22668" w14:textId="77777777" w:rsidR="008607BA" w:rsidRPr="0018755E" w:rsidRDefault="008607BA" w:rsidP="00A547BB">
      <w:p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To reiterate the Department’s function in the implementation and realisation of the goals set out in the NDP, the following objectives are of particular relevance and importance:</w:t>
      </w:r>
    </w:p>
    <w:p w14:paraId="14B84976" w14:textId="77777777" w:rsidR="008607BA" w:rsidRPr="0018755E" w:rsidRDefault="008607BA" w:rsidP="00A547BB">
      <w:pPr>
        <w:spacing w:line="360" w:lineRule="auto"/>
        <w:jc w:val="both"/>
        <w:rPr>
          <w:rFonts w:ascii="Times New Roman" w:hAnsi="Times New Roman"/>
          <w:spacing w:val="0"/>
          <w:sz w:val="24"/>
          <w:szCs w:val="24"/>
          <w:lang w:val="en-ZA"/>
        </w:rPr>
      </w:pPr>
    </w:p>
    <w:p w14:paraId="7CE6FA12" w14:textId="77777777" w:rsidR="008607BA" w:rsidRPr="0018755E" w:rsidRDefault="008607BA" w:rsidP="00D6428E">
      <w:pPr>
        <w:numPr>
          <w:ilvl w:val="0"/>
          <w:numId w:val="3"/>
        </w:num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The importance of arts and culture activities in nation building and social cohesion;</w:t>
      </w:r>
    </w:p>
    <w:p w14:paraId="44148C4F" w14:textId="77777777" w:rsidR="008607BA" w:rsidRPr="0018755E" w:rsidRDefault="008607BA" w:rsidP="00D6428E">
      <w:pPr>
        <w:numPr>
          <w:ilvl w:val="0"/>
          <w:numId w:val="3"/>
        </w:num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 xml:space="preserve">The revitalisation of arts and culture in schools through educator support and the placement of arts practitioners at schools; and </w:t>
      </w:r>
    </w:p>
    <w:p w14:paraId="635791A2" w14:textId="77777777" w:rsidR="008607BA" w:rsidRPr="0018755E" w:rsidRDefault="008607BA" w:rsidP="00D6428E">
      <w:pPr>
        <w:numPr>
          <w:ilvl w:val="0"/>
          <w:numId w:val="3"/>
        </w:num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The potential of the creative arts sector as a stimulus of economic growth and job creation.</w:t>
      </w:r>
    </w:p>
    <w:p w14:paraId="317AD303" w14:textId="77777777" w:rsidR="008607BA" w:rsidRPr="0018755E" w:rsidRDefault="008607BA" w:rsidP="00A547BB">
      <w:pPr>
        <w:spacing w:line="360" w:lineRule="auto"/>
        <w:jc w:val="both"/>
        <w:rPr>
          <w:rFonts w:ascii="Times New Roman" w:hAnsi="Times New Roman"/>
          <w:spacing w:val="0"/>
          <w:sz w:val="24"/>
          <w:szCs w:val="24"/>
          <w:lang w:val="en-ZA"/>
        </w:rPr>
      </w:pPr>
    </w:p>
    <w:p w14:paraId="4FFDE7CA" w14:textId="77777777" w:rsidR="008607BA" w:rsidRPr="0018755E" w:rsidRDefault="008607BA" w:rsidP="00A547BB">
      <w:p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 xml:space="preserve">Annual reports for national departments have not yet been tabled. The information related to performance over the last financial year is extracted from in-year quarterly expenditure and financial reports. The review of progress </w:t>
      </w:r>
      <w:r w:rsidR="001F4396" w:rsidRPr="0018755E">
        <w:rPr>
          <w:rFonts w:ascii="Times New Roman" w:hAnsi="Times New Roman"/>
          <w:spacing w:val="0"/>
          <w:sz w:val="24"/>
          <w:szCs w:val="24"/>
          <w:lang w:val="en-ZA"/>
        </w:rPr>
        <w:t xml:space="preserve">made </w:t>
      </w:r>
      <w:r w:rsidR="00544E30">
        <w:rPr>
          <w:rFonts w:ascii="Times New Roman" w:hAnsi="Times New Roman"/>
          <w:spacing w:val="0"/>
          <w:sz w:val="24"/>
          <w:szCs w:val="24"/>
          <w:lang w:val="en-ZA"/>
        </w:rPr>
        <w:t>on the 2018/19</w:t>
      </w:r>
      <w:r w:rsidRPr="0018755E">
        <w:rPr>
          <w:rFonts w:ascii="Times New Roman" w:hAnsi="Times New Roman"/>
          <w:spacing w:val="0"/>
          <w:sz w:val="24"/>
          <w:szCs w:val="24"/>
          <w:lang w:val="en-ZA"/>
        </w:rPr>
        <w:t xml:space="preserve"> budget will thus only focus on the first three quarters.</w:t>
      </w:r>
    </w:p>
    <w:p w14:paraId="5AB21815" w14:textId="77777777" w:rsidR="008607BA" w:rsidRPr="0018755E" w:rsidRDefault="008607BA" w:rsidP="00A547BB">
      <w:pPr>
        <w:spacing w:line="360" w:lineRule="auto"/>
        <w:jc w:val="both"/>
        <w:rPr>
          <w:rFonts w:ascii="Times New Roman" w:hAnsi="Times New Roman"/>
          <w:spacing w:val="0"/>
          <w:sz w:val="24"/>
          <w:szCs w:val="24"/>
          <w:lang w:val="en-ZA"/>
        </w:rPr>
      </w:pPr>
    </w:p>
    <w:p w14:paraId="7D52C673" w14:textId="77777777" w:rsidR="008607BA" w:rsidRPr="0018755E" w:rsidRDefault="008607BA" w:rsidP="00A547BB">
      <w:p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In order to evaluate service delivery, it is essential to look at expenditure per programme. The summary of the budget versus expenditure is tabulated below.</w:t>
      </w:r>
    </w:p>
    <w:p w14:paraId="6B942E66" w14:textId="77777777" w:rsidR="00A547BB" w:rsidRPr="0018755E" w:rsidRDefault="00A547BB" w:rsidP="00A547BB">
      <w:pPr>
        <w:spacing w:line="360" w:lineRule="auto"/>
        <w:jc w:val="both"/>
        <w:rPr>
          <w:rFonts w:ascii="Times New Roman" w:hAnsi="Times New Roman"/>
          <w:spacing w:val="0"/>
          <w:sz w:val="22"/>
          <w:szCs w:val="22"/>
          <w:lang w:val="en-ZA"/>
        </w:rPr>
      </w:pPr>
    </w:p>
    <w:p w14:paraId="2EC4EC60" w14:textId="77777777" w:rsidR="008607BA" w:rsidRPr="0018755E" w:rsidRDefault="008607BA" w:rsidP="00A547BB">
      <w:pPr>
        <w:spacing w:line="360" w:lineRule="auto"/>
        <w:jc w:val="both"/>
        <w:rPr>
          <w:rFonts w:ascii="Times New Roman" w:hAnsi="Times New Roman"/>
          <w:b/>
          <w:bCs/>
          <w:spacing w:val="0"/>
          <w:sz w:val="20"/>
          <w:szCs w:val="22"/>
        </w:rPr>
      </w:pPr>
      <w:r w:rsidRPr="0018755E">
        <w:rPr>
          <w:rFonts w:ascii="Times New Roman" w:hAnsi="Times New Roman"/>
          <w:b/>
          <w:bCs/>
          <w:spacing w:val="0"/>
          <w:sz w:val="20"/>
          <w:szCs w:val="22"/>
        </w:rPr>
        <w:t xml:space="preserve">Table </w:t>
      </w:r>
      <w:r w:rsidRPr="0018755E">
        <w:rPr>
          <w:rFonts w:ascii="Times New Roman" w:hAnsi="Times New Roman"/>
          <w:b/>
          <w:bCs/>
          <w:spacing w:val="0"/>
          <w:sz w:val="20"/>
          <w:szCs w:val="22"/>
        </w:rPr>
        <w:fldChar w:fldCharType="begin"/>
      </w:r>
      <w:r w:rsidRPr="0018755E">
        <w:rPr>
          <w:rFonts w:ascii="Times New Roman" w:hAnsi="Times New Roman"/>
          <w:b/>
          <w:bCs/>
          <w:spacing w:val="0"/>
          <w:sz w:val="20"/>
          <w:szCs w:val="22"/>
        </w:rPr>
        <w:instrText xml:space="preserve"> SEQ Table \* ARABIC </w:instrText>
      </w:r>
      <w:r w:rsidRPr="0018755E">
        <w:rPr>
          <w:rFonts w:ascii="Times New Roman" w:hAnsi="Times New Roman"/>
          <w:b/>
          <w:bCs/>
          <w:spacing w:val="0"/>
          <w:sz w:val="20"/>
          <w:szCs w:val="22"/>
        </w:rPr>
        <w:fldChar w:fldCharType="separate"/>
      </w:r>
      <w:r w:rsidR="005E3C0B">
        <w:rPr>
          <w:rFonts w:ascii="Times New Roman" w:hAnsi="Times New Roman"/>
          <w:b/>
          <w:bCs/>
          <w:noProof/>
          <w:spacing w:val="0"/>
          <w:sz w:val="20"/>
          <w:szCs w:val="22"/>
        </w:rPr>
        <w:t>1</w:t>
      </w:r>
      <w:r w:rsidRPr="0018755E">
        <w:rPr>
          <w:rFonts w:ascii="Times New Roman" w:hAnsi="Times New Roman"/>
          <w:spacing w:val="0"/>
          <w:sz w:val="20"/>
          <w:szCs w:val="22"/>
          <w:lang w:val="en-ZA"/>
        </w:rPr>
        <w:fldChar w:fldCharType="end"/>
      </w:r>
      <w:r w:rsidRPr="0018755E">
        <w:rPr>
          <w:rFonts w:ascii="Times New Roman" w:hAnsi="Times New Roman"/>
          <w:b/>
          <w:bCs/>
          <w:spacing w:val="0"/>
          <w:sz w:val="20"/>
          <w:szCs w:val="22"/>
        </w:rPr>
        <w:t xml:space="preserve">: DAC expenditure as at the end of </w:t>
      </w:r>
      <w:r w:rsidR="0010362E">
        <w:rPr>
          <w:rFonts w:ascii="Times New Roman" w:hAnsi="Times New Roman"/>
          <w:b/>
          <w:bCs/>
          <w:spacing w:val="0"/>
          <w:sz w:val="20"/>
          <w:szCs w:val="22"/>
        </w:rPr>
        <w:t>the third quarter of the 2018/19</w:t>
      </w:r>
      <w:r w:rsidRPr="0018755E">
        <w:rPr>
          <w:rFonts w:ascii="Times New Roman" w:hAnsi="Times New Roman"/>
          <w:b/>
          <w:bCs/>
          <w:spacing w:val="0"/>
          <w:sz w:val="20"/>
          <w:szCs w:val="22"/>
        </w:rPr>
        <w:t xml:space="preserve"> financial year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2021"/>
        <w:gridCol w:w="1710"/>
        <w:gridCol w:w="1695"/>
      </w:tblGrid>
      <w:tr w:rsidR="008607BA" w:rsidRPr="0018755E" w14:paraId="5803B80D" w14:textId="77777777" w:rsidTr="00560B4B">
        <w:tc>
          <w:tcPr>
            <w:tcW w:w="2167" w:type="pct"/>
            <w:shd w:val="clear" w:color="auto" w:fill="D9D9D9"/>
          </w:tcPr>
          <w:p w14:paraId="53ACF950" w14:textId="77777777" w:rsidR="008607BA" w:rsidRPr="0018755E" w:rsidRDefault="008607BA" w:rsidP="00A547BB">
            <w:pPr>
              <w:spacing w:line="360" w:lineRule="auto"/>
              <w:jc w:val="both"/>
              <w:rPr>
                <w:rFonts w:ascii="Times New Roman" w:hAnsi="Times New Roman"/>
                <w:b/>
                <w:spacing w:val="0"/>
                <w:sz w:val="20"/>
                <w:szCs w:val="22"/>
                <w:lang w:val="en-ZA"/>
              </w:rPr>
            </w:pPr>
            <w:r w:rsidRPr="0018755E">
              <w:rPr>
                <w:rFonts w:ascii="Times New Roman" w:hAnsi="Times New Roman"/>
                <w:b/>
                <w:spacing w:val="0"/>
                <w:sz w:val="20"/>
                <w:szCs w:val="22"/>
                <w:lang w:val="en-ZA"/>
              </w:rPr>
              <w:t>Programme</w:t>
            </w:r>
          </w:p>
        </w:tc>
        <w:tc>
          <w:tcPr>
            <w:tcW w:w="1055" w:type="pct"/>
            <w:shd w:val="clear" w:color="auto" w:fill="D9D9D9"/>
          </w:tcPr>
          <w:p w14:paraId="2DE5551E" w14:textId="77777777" w:rsidR="008607BA" w:rsidRPr="0018755E" w:rsidRDefault="008607BA" w:rsidP="00A547BB">
            <w:pPr>
              <w:spacing w:line="360" w:lineRule="auto"/>
              <w:jc w:val="both"/>
              <w:rPr>
                <w:rFonts w:ascii="Times New Roman" w:hAnsi="Times New Roman"/>
                <w:b/>
                <w:spacing w:val="0"/>
                <w:sz w:val="20"/>
                <w:szCs w:val="22"/>
                <w:lang w:val="en-ZA"/>
              </w:rPr>
            </w:pPr>
            <w:r w:rsidRPr="0018755E">
              <w:rPr>
                <w:rFonts w:ascii="Times New Roman" w:hAnsi="Times New Roman"/>
                <w:b/>
                <w:spacing w:val="0"/>
                <w:sz w:val="20"/>
                <w:szCs w:val="22"/>
                <w:lang w:val="en-ZA"/>
              </w:rPr>
              <w:t>Adjuste</w:t>
            </w:r>
            <w:r w:rsidR="0010362E">
              <w:rPr>
                <w:rFonts w:ascii="Times New Roman" w:hAnsi="Times New Roman"/>
                <w:b/>
                <w:spacing w:val="0"/>
                <w:sz w:val="20"/>
                <w:szCs w:val="22"/>
                <w:lang w:val="en-ZA"/>
              </w:rPr>
              <w:t>d Appropriation 2018/19</w:t>
            </w:r>
          </w:p>
        </w:tc>
        <w:tc>
          <w:tcPr>
            <w:tcW w:w="893" w:type="pct"/>
            <w:shd w:val="clear" w:color="auto" w:fill="D9D9D9"/>
          </w:tcPr>
          <w:p w14:paraId="51FF3EAF" w14:textId="77777777" w:rsidR="008607BA" w:rsidRPr="0018755E" w:rsidRDefault="008607BA" w:rsidP="00A547BB">
            <w:pPr>
              <w:spacing w:line="360" w:lineRule="auto"/>
              <w:jc w:val="both"/>
              <w:rPr>
                <w:rFonts w:ascii="Times New Roman" w:hAnsi="Times New Roman"/>
                <w:b/>
                <w:spacing w:val="0"/>
                <w:sz w:val="20"/>
                <w:szCs w:val="22"/>
                <w:lang w:val="en-ZA"/>
              </w:rPr>
            </w:pPr>
            <w:r w:rsidRPr="0018755E">
              <w:rPr>
                <w:rFonts w:ascii="Times New Roman" w:hAnsi="Times New Roman"/>
                <w:b/>
                <w:spacing w:val="0"/>
                <w:sz w:val="20"/>
                <w:szCs w:val="22"/>
                <w:lang w:val="en-ZA"/>
              </w:rPr>
              <w:t>Ex</w:t>
            </w:r>
            <w:r w:rsidR="0010362E">
              <w:rPr>
                <w:rFonts w:ascii="Times New Roman" w:hAnsi="Times New Roman"/>
                <w:b/>
                <w:spacing w:val="0"/>
                <w:sz w:val="20"/>
                <w:szCs w:val="22"/>
                <w:lang w:val="en-ZA"/>
              </w:rPr>
              <w:t>penditure as at 31 December 2018</w:t>
            </w:r>
          </w:p>
        </w:tc>
        <w:tc>
          <w:tcPr>
            <w:tcW w:w="885" w:type="pct"/>
            <w:shd w:val="clear" w:color="auto" w:fill="D9D9D9"/>
          </w:tcPr>
          <w:p w14:paraId="481490CC" w14:textId="77777777" w:rsidR="008607BA" w:rsidRPr="0018755E" w:rsidRDefault="008607BA" w:rsidP="00A547BB">
            <w:pPr>
              <w:spacing w:line="360" w:lineRule="auto"/>
              <w:jc w:val="both"/>
              <w:rPr>
                <w:rFonts w:ascii="Times New Roman" w:hAnsi="Times New Roman"/>
                <w:b/>
                <w:spacing w:val="0"/>
                <w:sz w:val="20"/>
                <w:szCs w:val="22"/>
                <w:lang w:val="en-ZA"/>
              </w:rPr>
            </w:pPr>
            <w:r w:rsidRPr="0018755E">
              <w:rPr>
                <w:rFonts w:ascii="Times New Roman" w:hAnsi="Times New Roman"/>
                <w:b/>
                <w:spacing w:val="0"/>
                <w:sz w:val="20"/>
                <w:szCs w:val="22"/>
                <w:lang w:val="en-ZA"/>
              </w:rPr>
              <w:t>Percentage spent</w:t>
            </w:r>
          </w:p>
        </w:tc>
      </w:tr>
      <w:tr w:rsidR="008607BA" w:rsidRPr="0018755E" w14:paraId="543BD1D5" w14:textId="77777777" w:rsidTr="00560B4B">
        <w:tc>
          <w:tcPr>
            <w:tcW w:w="2167" w:type="pct"/>
          </w:tcPr>
          <w:p w14:paraId="21B8B1AD"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R million</w:t>
            </w:r>
          </w:p>
        </w:tc>
        <w:tc>
          <w:tcPr>
            <w:tcW w:w="1055" w:type="pct"/>
          </w:tcPr>
          <w:p w14:paraId="4585035A" w14:textId="77777777" w:rsidR="008607BA" w:rsidRPr="0018755E" w:rsidRDefault="008607BA" w:rsidP="00A547BB">
            <w:pPr>
              <w:spacing w:line="360" w:lineRule="auto"/>
              <w:jc w:val="both"/>
              <w:rPr>
                <w:rFonts w:ascii="Times New Roman" w:hAnsi="Times New Roman"/>
                <w:b/>
                <w:spacing w:val="0"/>
                <w:sz w:val="20"/>
                <w:szCs w:val="20"/>
                <w:lang w:val="en-ZA"/>
              </w:rPr>
            </w:pPr>
          </w:p>
        </w:tc>
        <w:tc>
          <w:tcPr>
            <w:tcW w:w="893" w:type="pct"/>
          </w:tcPr>
          <w:p w14:paraId="1ADE74CE" w14:textId="77777777" w:rsidR="008607BA" w:rsidRPr="0018755E" w:rsidRDefault="008607BA" w:rsidP="00A547BB">
            <w:pPr>
              <w:spacing w:line="360" w:lineRule="auto"/>
              <w:jc w:val="both"/>
              <w:rPr>
                <w:rFonts w:ascii="Times New Roman" w:hAnsi="Times New Roman"/>
                <w:b/>
                <w:spacing w:val="0"/>
                <w:sz w:val="20"/>
                <w:szCs w:val="20"/>
                <w:lang w:val="en-ZA"/>
              </w:rPr>
            </w:pPr>
          </w:p>
        </w:tc>
        <w:tc>
          <w:tcPr>
            <w:tcW w:w="885" w:type="pct"/>
          </w:tcPr>
          <w:p w14:paraId="6333C5E5" w14:textId="77777777" w:rsidR="008607BA" w:rsidRPr="0018755E" w:rsidRDefault="008607BA" w:rsidP="00A547BB">
            <w:pPr>
              <w:spacing w:line="360" w:lineRule="auto"/>
              <w:jc w:val="both"/>
              <w:rPr>
                <w:rFonts w:ascii="Times New Roman" w:hAnsi="Times New Roman"/>
                <w:b/>
                <w:spacing w:val="0"/>
                <w:sz w:val="20"/>
                <w:szCs w:val="20"/>
                <w:lang w:val="en-ZA"/>
              </w:rPr>
            </w:pPr>
          </w:p>
        </w:tc>
      </w:tr>
      <w:tr w:rsidR="008607BA" w:rsidRPr="0018755E" w14:paraId="586CF62F" w14:textId="77777777" w:rsidTr="00560B4B">
        <w:tc>
          <w:tcPr>
            <w:tcW w:w="2167" w:type="pct"/>
          </w:tcPr>
          <w:p w14:paraId="15EDCAF2"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Operational Expenditure</w:t>
            </w:r>
          </w:p>
        </w:tc>
        <w:tc>
          <w:tcPr>
            <w:tcW w:w="1055" w:type="pct"/>
          </w:tcPr>
          <w:p w14:paraId="5E8F7556" w14:textId="77777777" w:rsidR="008607BA" w:rsidRPr="0018755E" w:rsidRDefault="008607BA" w:rsidP="00A547BB">
            <w:pPr>
              <w:spacing w:line="360" w:lineRule="auto"/>
              <w:jc w:val="both"/>
              <w:rPr>
                <w:rFonts w:ascii="Times New Roman" w:hAnsi="Times New Roman"/>
                <w:spacing w:val="0"/>
                <w:sz w:val="20"/>
                <w:szCs w:val="20"/>
                <w:lang w:val="en-ZA"/>
              </w:rPr>
            </w:pPr>
          </w:p>
        </w:tc>
        <w:tc>
          <w:tcPr>
            <w:tcW w:w="893" w:type="pct"/>
          </w:tcPr>
          <w:p w14:paraId="409552C3" w14:textId="77777777" w:rsidR="008607BA" w:rsidRPr="0018755E" w:rsidRDefault="008607BA" w:rsidP="00A547BB">
            <w:pPr>
              <w:spacing w:line="360" w:lineRule="auto"/>
              <w:jc w:val="both"/>
              <w:rPr>
                <w:rFonts w:ascii="Times New Roman" w:hAnsi="Times New Roman"/>
                <w:spacing w:val="0"/>
                <w:sz w:val="20"/>
                <w:szCs w:val="20"/>
                <w:lang w:val="en-ZA"/>
              </w:rPr>
            </w:pPr>
          </w:p>
        </w:tc>
        <w:tc>
          <w:tcPr>
            <w:tcW w:w="885" w:type="pct"/>
          </w:tcPr>
          <w:p w14:paraId="3B94D99B" w14:textId="77777777" w:rsidR="008607BA" w:rsidRPr="0018755E" w:rsidRDefault="008607BA" w:rsidP="00A547BB">
            <w:pPr>
              <w:spacing w:line="360" w:lineRule="auto"/>
              <w:jc w:val="both"/>
              <w:rPr>
                <w:rFonts w:ascii="Times New Roman" w:hAnsi="Times New Roman"/>
                <w:spacing w:val="0"/>
                <w:sz w:val="20"/>
                <w:szCs w:val="20"/>
                <w:lang w:val="en-ZA"/>
              </w:rPr>
            </w:pPr>
          </w:p>
        </w:tc>
      </w:tr>
      <w:tr w:rsidR="008607BA" w:rsidRPr="0018755E" w14:paraId="08BD2EE9" w14:textId="77777777" w:rsidTr="00560B4B">
        <w:tc>
          <w:tcPr>
            <w:tcW w:w="2167" w:type="pct"/>
          </w:tcPr>
          <w:p w14:paraId="672D51F9"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1. Administration</w:t>
            </w:r>
          </w:p>
        </w:tc>
        <w:tc>
          <w:tcPr>
            <w:tcW w:w="1055" w:type="pct"/>
          </w:tcPr>
          <w:p w14:paraId="50AEA2AF"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310.3</w:t>
            </w:r>
          </w:p>
        </w:tc>
        <w:tc>
          <w:tcPr>
            <w:tcW w:w="893" w:type="pct"/>
          </w:tcPr>
          <w:p w14:paraId="56A3FC9F"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231.4</w:t>
            </w:r>
          </w:p>
        </w:tc>
        <w:tc>
          <w:tcPr>
            <w:tcW w:w="885" w:type="pct"/>
          </w:tcPr>
          <w:p w14:paraId="6C1F52ED"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74.6</w:t>
            </w:r>
            <w:r w:rsidR="008607BA" w:rsidRPr="0018755E">
              <w:rPr>
                <w:rFonts w:ascii="Times New Roman" w:hAnsi="Times New Roman"/>
                <w:spacing w:val="0"/>
                <w:sz w:val="20"/>
                <w:szCs w:val="20"/>
                <w:lang w:val="en-ZA"/>
              </w:rPr>
              <w:t>%</w:t>
            </w:r>
          </w:p>
        </w:tc>
      </w:tr>
      <w:tr w:rsidR="008607BA" w:rsidRPr="0018755E" w14:paraId="40147C7E" w14:textId="77777777" w:rsidTr="00560B4B">
        <w:tc>
          <w:tcPr>
            <w:tcW w:w="2167" w:type="pct"/>
          </w:tcPr>
          <w:p w14:paraId="5CBD47D5"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2. Institutional Governance</w:t>
            </w:r>
          </w:p>
        </w:tc>
        <w:tc>
          <w:tcPr>
            <w:tcW w:w="1055" w:type="pct"/>
          </w:tcPr>
          <w:p w14:paraId="64799024"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287.8</w:t>
            </w:r>
          </w:p>
        </w:tc>
        <w:tc>
          <w:tcPr>
            <w:tcW w:w="893" w:type="pct"/>
          </w:tcPr>
          <w:p w14:paraId="269BA626"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153.3</w:t>
            </w:r>
          </w:p>
        </w:tc>
        <w:tc>
          <w:tcPr>
            <w:tcW w:w="885" w:type="pct"/>
          </w:tcPr>
          <w:p w14:paraId="3C41B6F4"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53.3</w:t>
            </w:r>
            <w:r w:rsidR="008607BA" w:rsidRPr="0018755E">
              <w:rPr>
                <w:rFonts w:ascii="Times New Roman" w:hAnsi="Times New Roman"/>
                <w:spacing w:val="0"/>
                <w:sz w:val="20"/>
                <w:szCs w:val="20"/>
                <w:lang w:val="en-ZA"/>
              </w:rPr>
              <w:t>%</w:t>
            </w:r>
          </w:p>
        </w:tc>
      </w:tr>
      <w:tr w:rsidR="008607BA" w:rsidRPr="0018755E" w14:paraId="718F3BBC" w14:textId="77777777" w:rsidTr="00560B4B">
        <w:tc>
          <w:tcPr>
            <w:tcW w:w="2167" w:type="pct"/>
          </w:tcPr>
          <w:p w14:paraId="6CF8BD0C"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3. Arts and Culture Promotion and Development</w:t>
            </w:r>
          </w:p>
        </w:tc>
        <w:tc>
          <w:tcPr>
            <w:tcW w:w="1055" w:type="pct"/>
          </w:tcPr>
          <w:p w14:paraId="1D7955F2"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1 167.5</w:t>
            </w:r>
          </w:p>
        </w:tc>
        <w:tc>
          <w:tcPr>
            <w:tcW w:w="893" w:type="pct"/>
          </w:tcPr>
          <w:p w14:paraId="52E2DDA2"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857.1</w:t>
            </w:r>
          </w:p>
        </w:tc>
        <w:tc>
          <w:tcPr>
            <w:tcW w:w="885" w:type="pct"/>
          </w:tcPr>
          <w:p w14:paraId="645D7CF2"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73.4</w:t>
            </w:r>
            <w:r w:rsidR="008607BA" w:rsidRPr="0018755E">
              <w:rPr>
                <w:rFonts w:ascii="Times New Roman" w:hAnsi="Times New Roman"/>
                <w:spacing w:val="0"/>
                <w:sz w:val="20"/>
                <w:szCs w:val="20"/>
                <w:lang w:val="en-ZA"/>
              </w:rPr>
              <w:t>%</w:t>
            </w:r>
          </w:p>
        </w:tc>
      </w:tr>
      <w:tr w:rsidR="008607BA" w:rsidRPr="0018755E" w14:paraId="6A3A7272" w14:textId="77777777" w:rsidTr="00560B4B">
        <w:tc>
          <w:tcPr>
            <w:tcW w:w="2167" w:type="pct"/>
          </w:tcPr>
          <w:p w14:paraId="1EF383C0"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4. Heritage Promotion and Preservation</w:t>
            </w:r>
          </w:p>
        </w:tc>
        <w:tc>
          <w:tcPr>
            <w:tcW w:w="1055" w:type="pct"/>
          </w:tcPr>
          <w:p w14:paraId="7F121851"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2 573.1</w:t>
            </w:r>
          </w:p>
        </w:tc>
        <w:tc>
          <w:tcPr>
            <w:tcW w:w="893" w:type="pct"/>
          </w:tcPr>
          <w:p w14:paraId="743BC4C6"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1 904.7</w:t>
            </w:r>
          </w:p>
        </w:tc>
        <w:tc>
          <w:tcPr>
            <w:tcW w:w="885" w:type="pct"/>
          </w:tcPr>
          <w:p w14:paraId="33F8C8C1"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74.0</w:t>
            </w:r>
            <w:r w:rsidR="008607BA" w:rsidRPr="0018755E">
              <w:rPr>
                <w:rFonts w:ascii="Times New Roman" w:hAnsi="Times New Roman"/>
                <w:spacing w:val="0"/>
                <w:sz w:val="20"/>
                <w:szCs w:val="20"/>
                <w:lang w:val="en-ZA"/>
              </w:rPr>
              <w:t>%</w:t>
            </w:r>
          </w:p>
        </w:tc>
      </w:tr>
      <w:tr w:rsidR="008607BA" w:rsidRPr="0018755E" w14:paraId="46029E48" w14:textId="77777777" w:rsidTr="00560B4B">
        <w:tc>
          <w:tcPr>
            <w:tcW w:w="2167" w:type="pct"/>
          </w:tcPr>
          <w:p w14:paraId="5F45738D"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Sub Total</w:t>
            </w:r>
          </w:p>
        </w:tc>
        <w:tc>
          <w:tcPr>
            <w:tcW w:w="1055" w:type="pct"/>
          </w:tcPr>
          <w:p w14:paraId="066ED6E5" w14:textId="77777777" w:rsidR="008607BA" w:rsidRPr="0018755E" w:rsidRDefault="0010362E" w:rsidP="00A547BB">
            <w:pPr>
              <w:spacing w:line="360" w:lineRule="auto"/>
              <w:jc w:val="right"/>
              <w:rPr>
                <w:rFonts w:ascii="Times New Roman" w:hAnsi="Times New Roman"/>
                <w:b/>
                <w:spacing w:val="0"/>
                <w:sz w:val="20"/>
                <w:szCs w:val="20"/>
                <w:lang w:val="en-ZA"/>
              </w:rPr>
            </w:pPr>
            <w:r>
              <w:rPr>
                <w:rFonts w:ascii="Times New Roman" w:hAnsi="Times New Roman"/>
                <w:b/>
                <w:spacing w:val="0"/>
                <w:sz w:val="20"/>
                <w:szCs w:val="20"/>
                <w:lang w:val="en-ZA"/>
              </w:rPr>
              <w:t>4 338.7</w:t>
            </w:r>
          </w:p>
        </w:tc>
        <w:tc>
          <w:tcPr>
            <w:tcW w:w="893" w:type="pct"/>
          </w:tcPr>
          <w:p w14:paraId="6536CD88" w14:textId="77777777" w:rsidR="008607BA" w:rsidRPr="0018755E" w:rsidRDefault="0010362E" w:rsidP="00A547BB">
            <w:pPr>
              <w:spacing w:line="360" w:lineRule="auto"/>
              <w:jc w:val="right"/>
              <w:rPr>
                <w:rFonts w:ascii="Times New Roman" w:hAnsi="Times New Roman"/>
                <w:b/>
                <w:spacing w:val="0"/>
                <w:sz w:val="20"/>
                <w:szCs w:val="20"/>
                <w:lang w:val="en-ZA"/>
              </w:rPr>
            </w:pPr>
            <w:r>
              <w:rPr>
                <w:rFonts w:ascii="Times New Roman" w:hAnsi="Times New Roman"/>
                <w:b/>
                <w:spacing w:val="0"/>
                <w:sz w:val="20"/>
                <w:szCs w:val="20"/>
                <w:lang w:val="en-ZA"/>
              </w:rPr>
              <w:t>3  246.5</w:t>
            </w:r>
          </w:p>
        </w:tc>
        <w:tc>
          <w:tcPr>
            <w:tcW w:w="885" w:type="pct"/>
          </w:tcPr>
          <w:p w14:paraId="0277B90B" w14:textId="77777777" w:rsidR="008607BA" w:rsidRPr="0018755E" w:rsidRDefault="0010362E" w:rsidP="00A547BB">
            <w:pPr>
              <w:spacing w:line="360" w:lineRule="auto"/>
              <w:jc w:val="right"/>
              <w:rPr>
                <w:rFonts w:ascii="Times New Roman" w:hAnsi="Times New Roman"/>
                <w:b/>
                <w:spacing w:val="0"/>
                <w:sz w:val="20"/>
                <w:szCs w:val="20"/>
                <w:lang w:val="en-ZA"/>
              </w:rPr>
            </w:pPr>
            <w:r>
              <w:rPr>
                <w:rFonts w:ascii="Times New Roman" w:hAnsi="Times New Roman"/>
                <w:b/>
                <w:spacing w:val="0"/>
                <w:sz w:val="20"/>
                <w:szCs w:val="20"/>
                <w:lang w:val="en-ZA"/>
              </w:rPr>
              <w:t>72.5%</w:t>
            </w:r>
          </w:p>
        </w:tc>
      </w:tr>
      <w:tr w:rsidR="008607BA" w:rsidRPr="0018755E" w14:paraId="2CAC746D" w14:textId="77777777" w:rsidTr="00560B4B">
        <w:tc>
          <w:tcPr>
            <w:tcW w:w="2167" w:type="pct"/>
            <w:tcBorders>
              <w:top w:val="single" w:sz="12" w:space="0" w:color="000000"/>
              <w:bottom w:val="single" w:sz="2" w:space="0" w:color="000000"/>
            </w:tcBorders>
          </w:tcPr>
          <w:p w14:paraId="6D7F0E57"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Economic Classification</w:t>
            </w:r>
          </w:p>
        </w:tc>
        <w:tc>
          <w:tcPr>
            <w:tcW w:w="1055" w:type="pct"/>
            <w:tcBorders>
              <w:top w:val="single" w:sz="12" w:space="0" w:color="000000"/>
              <w:bottom w:val="single" w:sz="2" w:space="0" w:color="000000"/>
            </w:tcBorders>
          </w:tcPr>
          <w:p w14:paraId="3E561CD0" w14:textId="77777777" w:rsidR="008607BA" w:rsidRPr="0018755E" w:rsidRDefault="008607BA" w:rsidP="00A547BB">
            <w:pPr>
              <w:spacing w:line="360" w:lineRule="auto"/>
              <w:jc w:val="both"/>
              <w:rPr>
                <w:rFonts w:ascii="Times New Roman" w:hAnsi="Times New Roman"/>
                <w:b/>
                <w:spacing w:val="0"/>
                <w:sz w:val="20"/>
                <w:szCs w:val="20"/>
                <w:lang w:val="en-ZA"/>
              </w:rPr>
            </w:pPr>
          </w:p>
        </w:tc>
        <w:tc>
          <w:tcPr>
            <w:tcW w:w="893" w:type="pct"/>
            <w:tcBorders>
              <w:top w:val="single" w:sz="12" w:space="0" w:color="000000"/>
              <w:bottom w:val="single" w:sz="2" w:space="0" w:color="000000"/>
            </w:tcBorders>
          </w:tcPr>
          <w:p w14:paraId="089C1F1F" w14:textId="77777777" w:rsidR="008607BA" w:rsidRPr="0018755E" w:rsidRDefault="008607BA" w:rsidP="00A547BB">
            <w:pPr>
              <w:spacing w:line="360" w:lineRule="auto"/>
              <w:jc w:val="both"/>
              <w:rPr>
                <w:rFonts w:ascii="Times New Roman" w:hAnsi="Times New Roman"/>
                <w:b/>
                <w:spacing w:val="0"/>
                <w:sz w:val="20"/>
                <w:szCs w:val="20"/>
                <w:lang w:val="en-ZA"/>
              </w:rPr>
            </w:pPr>
          </w:p>
        </w:tc>
        <w:tc>
          <w:tcPr>
            <w:tcW w:w="885" w:type="pct"/>
            <w:tcBorders>
              <w:top w:val="single" w:sz="12" w:space="0" w:color="000000"/>
              <w:bottom w:val="single" w:sz="2" w:space="0" w:color="000000"/>
            </w:tcBorders>
          </w:tcPr>
          <w:p w14:paraId="6862ADA5" w14:textId="77777777" w:rsidR="008607BA" w:rsidRPr="0018755E" w:rsidRDefault="008607BA" w:rsidP="00A547BB">
            <w:pPr>
              <w:spacing w:line="360" w:lineRule="auto"/>
              <w:jc w:val="both"/>
              <w:rPr>
                <w:rFonts w:ascii="Times New Roman" w:hAnsi="Times New Roman"/>
                <w:b/>
                <w:spacing w:val="0"/>
                <w:sz w:val="20"/>
                <w:szCs w:val="20"/>
                <w:lang w:val="en-ZA"/>
              </w:rPr>
            </w:pPr>
          </w:p>
        </w:tc>
      </w:tr>
      <w:tr w:rsidR="008607BA" w:rsidRPr="0018755E" w14:paraId="57D49C82"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6EFB3922"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Current payments</w:t>
            </w:r>
          </w:p>
        </w:tc>
        <w:tc>
          <w:tcPr>
            <w:tcW w:w="1055" w:type="pct"/>
            <w:tcBorders>
              <w:top w:val="single" w:sz="2" w:space="0" w:color="000000"/>
              <w:left w:val="single" w:sz="2" w:space="0" w:color="000000"/>
              <w:bottom w:val="single" w:sz="2" w:space="0" w:color="000000"/>
              <w:right w:val="single" w:sz="2" w:space="0" w:color="000000"/>
            </w:tcBorders>
          </w:tcPr>
          <w:p w14:paraId="36CBCEC1"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631.0</w:t>
            </w:r>
          </w:p>
        </w:tc>
        <w:tc>
          <w:tcPr>
            <w:tcW w:w="893" w:type="pct"/>
            <w:tcBorders>
              <w:top w:val="single" w:sz="2" w:space="0" w:color="000000"/>
              <w:left w:val="single" w:sz="2" w:space="0" w:color="000000"/>
              <w:bottom w:val="single" w:sz="2" w:space="0" w:color="000000"/>
              <w:right w:val="single" w:sz="2" w:space="0" w:color="000000"/>
            </w:tcBorders>
          </w:tcPr>
          <w:p w14:paraId="43C79043"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483.4</w:t>
            </w:r>
          </w:p>
        </w:tc>
        <w:tc>
          <w:tcPr>
            <w:tcW w:w="885" w:type="pct"/>
            <w:tcBorders>
              <w:top w:val="single" w:sz="2" w:space="0" w:color="000000"/>
              <w:left w:val="single" w:sz="2" w:space="0" w:color="000000"/>
              <w:bottom w:val="single" w:sz="2" w:space="0" w:color="000000"/>
              <w:right w:val="single" w:sz="2" w:space="0" w:color="000000"/>
            </w:tcBorders>
          </w:tcPr>
          <w:p w14:paraId="59F6457C"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76.6%</w:t>
            </w:r>
          </w:p>
        </w:tc>
      </w:tr>
      <w:tr w:rsidR="008607BA" w:rsidRPr="0018755E" w14:paraId="52E2E46B"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128507BD"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Compensation of Employees</w:t>
            </w:r>
          </w:p>
        </w:tc>
        <w:tc>
          <w:tcPr>
            <w:tcW w:w="1055" w:type="pct"/>
            <w:tcBorders>
              <w:top w:val="single" w:sz="2" w:space="0" w:color="000000"/>
              <w:left w:val="single" w:sz="2" w:space="0" w:color="000000"/>
              <w:bottom w:val="single" w:sz="2" w:space="0" w:color="000000"/>
              <w:right w:val="single" w:sz="2" w:space="0" w:color="000000"/>
            </w:tcBorders>
          </w:tcPr>
          <w:p w14:paraId="14868F57" w14:textId="77777777" w:rsidR="008607BA" w:rsidRPr="0018755E" w:rsidRDefault="0010362E"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253.5</w:t>
            </w:r>
          </w:p>
        </w:tc>
        <w:tc>
          <w:tcPr>
            <w:tcW w:w="893" w:type="pct"/>
            <w:tcBorders>
              <w:top w:val="single" w:sz="2" w:space="0" w:color="000000"/>
              <w:left w:val="single" w:sz="2" w:space="0" w:color="000000"/>
              <w:bottom w:val="single" w:sz="2" w:space="0" w:color="000000"/>
              <w:right w:val="single" w:sz="2" w:space="0" w:color="000000"/>
            </w:tcBorders>
          </w:tcPr>
          <w:p w14:paraId="0935C07F"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178.3</w:t>
            </w:r>
          </w:p>
        </w:tc>
        <w:tc>
          <w:tcPr>
            <w:tcW w:w="885" w:type="pct"/>
            <w:tcBorders>
              <w:top w:val="single" w:sz="2" w:space="0" w:color="000000"/>
              <w:left w:val="single" w:sz="2" w:space="0" w:color="000000"/>
              <w:bottom w:val="single" w:sz="2" w:space="0" w:color="000000"/>
              <w:right w:val="single" w:sz="2" w:space="0" w:color="000000"/>
            </w:tcBorders>
          </w:tcPr>
          <w:p w14:paraId="6E266AFA" w14:textId="77777777" w:rsidR="008607BA" w:rsidRPr="0018755E" w:rsidRDefault="008607BA" w:rsidP="004D2B66">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7</w:t>
            </w:r>
            <w:r w:rsidR="004D2B66">
              <w:rPr>
                <w:rFonts w:ascii="Times New Roman" w:hAnsi="Times New Roman"/>
                <w:spacing w:val="0"/>
                <w:sz w:val="20"/>
                <w:szCs w:val="20"/>
                <w:lang w:val="en-ZA"/>
              </w:rPr>
              <w:t>0.3</w:t>
            </w:r>
            <w:r w:rsidRPr="0018755E">
              <w:rPr>
                <w:rFonts w:ascii="Times New Roman" w:hAnsi="Times New Roman"/>
                <w:spacing w:val="0"/>
                <w:sz w:val="20"/>
                <w:szCs w:val="20"/>
                <w:lang w:val="en-ZA"/>
              </w:rPr>
              <w:t>%</w:t>
            </w:r>
          </w:p>
        </w:tc>
      </w:tr>
      <w:tr w:rsidR="008607BA" w:rsidRPr="0018755E" w14:paraId="4A99E829"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6561B06A"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Goods and Services</w:t>
            </w:r>
          </w:p>
        </w:tc>
        <w:tc>
          <w:tcPr>
            <w:tcW w:w="1055" w:type="pct"/>
            <w:tcBorders>
              <w:top w:val="single" w:sz="2" w:space="0" w:color="000000"/>
              <w:left w:val="single" w:sz="2" w:space="0" w:color="000000"/>
              <w:bottom w:val="single" w:sz="2" w:space="0" w:color="000000"/>
              <w:right w:val="single" w:sz="2" w:space="0" w:color="000000"/>
            </w:tcBorders>
          </w:tcPr>
          <w:p w14:paraId="6FB9C0A6"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377.5</w:t>
            </w:r>
          </w:p>
        </w:tc>
        <w:tc>
          <w:tcPr>
            <w:tcW w:w="893" w:type="pct"/>
            <w:tcBorders>
              <w:top w:val="single" w:sz="2" w:space="0" w:color="000000"/>
              <w:left w:val="single" w:sz="2" w:space="0" w:color="000000"/>
              <w:bottom w:val="single" w:sz="2" w:space="0" w:color="000000"/>
              <w:right w:val="single" w:sz="2" w:space="0" w:color="000000"/>
            </w:tcBorders>
          </w:tcPr>
          <w:p w14:paraId="4420A0F5"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296.2</w:t>
            </w:r>
          </w:p>
        </w:tc>
        <w:tc>
          <w:tcPr>
            <w:tcW w:w="885" w:type="pct"/>
            <w:tcBorders>
              <w:top w:val="single" w:sz="2" w:space="0" w:color="000000"/>
              <w:left w:val="single" w:sz="2" w:space="0" w:color="000000"/>
              <w:bottom w:val="single" w:sz="2" w:space="0" w:color="000000"/>
              <w:right w:val="single" w:sz="2" w:space="0" w:color="000000"/>
            </w:tcBorders>
          </w:tcPr>
          <w:p w14:paraId="32CBAC33"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78.5</w:t>
            </w:r>
            <w:r w:rsidR="008607BA" w:rsidRPr="0018755E">
              <w:rPr>
                <w:rFonts w:ascii="Times New Roman" w:hAnsi="Times New Roman"/>
                <w:spacing w:val="0"/>
                <w:sz w:val="20"/>
                <w:szCs w:val="20"/>
                <w:lang w:val="en-ZA"/>
              </w:rPr>
              <w:t>%</w:t>
            </w:r>
          </w:p>
        </w:tc>
      </w:tr>
      <w:tr w:rsidR="008607BA" w:rsidRPr="0018755E" w14:paraId="529843C3"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0D6C3940"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Interest and Rent on Land</w:t>
            </w:r>
          </w:p>
        </w:tc>
        <w:tc>
          <w:tcPr>
            <w:tcW w:w="1055" w:type="pct"/>
            <w:tcBorders>
              <w:top w:val="single" w:sz="2" w:space="0" w:color="000000"/>
              <w:left w:val="single" w:sz="2" w:space="0" w:color="000000"/>
              <w:bottom w:val="single" w:sz="2" w:space="0" w:color="000000"/>
              <w:right w:val="single" w:sz="2" w:space="0" w:color="000000"/>
            </w:tcBorders>
          </w:tcPr>
          <w:p w14:paraId="0BDD0340"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w:t>
            </w:r>
          </w:p>
        </w:tc>
        <w:tc>
          <w:tcPr>
            <w:tcW w:w="893" w:type="pct"/>
            <w:tcBorders>
              <w:top w:val="single" w:sz="2" w:space="0" w:color="000000"/>
              <w:left w:val="single" w:sz="2" w:space="0" w:color="000000"/>
              <w:bottom w:val="single" w:sz="2" w:space="0" w:color="000000"/>
              <w:right w:val="single" w:sz="2" w:space="0" w:color="000000"/>
            </w:tcBorders>
          </w:tcPr>
          <w:p w14:paraId="38D26E2A"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0.2</w:t>
            </w:r>
          </w:p>
        </w:tc>
        <w:tc>
          <w:tcPr>
            <w:tcW w:w="885" w:type="pct"/>
            <w:tcBorders>
              <w:top w:val="single" w:sz="2" w:space="0" w:color="000000"/>
              <w:left w:val="single" w:sz="2" w:space="0" w:color="000000"/>
              <w:bottom w:val="single" w:sz="2" w:space="0" w:color="000000"/>
              <w:right w:val="single" w:sz="2" w:space="0" w:color="000000"/>
            </w:tcBorders>
          </w:tcPr>
          <w:p w14:paraId="7BD918C5"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w:t>
            </w:r>
          </w:p>
        </w:tc>
      </w:tr>
      <w:tr w:rsidR="008607BA" w:rsidRPr="0018755E" w14:paraId="49287037"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366C75F8" w14:textId="77777777" w:rsidR="008607BA" w:rsidRPr="0018755E" w:rsidRDefault="008607BA" w:rsidP="00A547BB">
            <w:pPr>
              <w:spacing w:line="360" w:lineRule="auto"/>
              <w:jc w:val="both"/>
              <w:rPr>
                <w:rFonts w:ascii="Times New Roman" w:hAnsi="Times New Roman"/>
                <w:spacing w:val="0"/>
                <w:sz w:val="20"/>
                <w:szCs w:val="20"/>
                <w:lang w:val="en-ZA"/>
              </w:rPr>
            </w:pPr>
          </w:p>
        </w:tc>
        <w:tc>
          <w:tcPr>
            <w:tcW w:w="1055" w:type="pct"/>
            <w:tcBorders>
              <w:top w:val="single" w:sz="2" w:space="0" w:color="000000"/>
              <w:left w:val="single" w:sz="2" w:space="0" w:color="000000"/>
              <w:bottom w:val="single" w:sz="2" w:space="0" w:color="000000"/>
              <w:right w:val="single" w:sz="2" w:space="0" w:color="000000"/>
            </w:tcBorders>
          </w:tcPr>
          <w:p w14:paraId="79F674AC" w14:textId="77777777" w:rsidR="008607BA" w:rsidRPr="0018755E" w:rsidRDefault="008607BA" w:rsidP="00A547BB">
            <w:pPr>
              <w:spacing w:line="360" w:lineRule="auto"/>
              <w:jc w:val="right"/>
              <w:rPr>
                <w:rFonts w:ascii="Times New Roman" w:hAnsi="Times New Roman"/>
                <w:b/>
                <w:spacing w:val="0"/>
                <w:sz w:val="20"/>
                <w:szCs w:val="20"/>
                <w:lang w:val="en-ZA"/>
              </w:rPr>
            </w:pPr>
          </w:p>
        </w:tc>
        <w:tc>
          <w:tcPr>
            <w:tcW w:w="893" w:type="pct"/>
            <w:tcBorders>
              <w:top w:val="single" w:sz="2" w:space="0" w:color="000000"/>
              <w:left w:val="single" w:sz="2" w:space="0" w:color="000000"/>
              <w:bottom w:val="single" w:sz="2" w:space="0" w:color="000000"/>
              <w:right w:val="single" w:sz="2" w:space="0" w:color="000000"/>
            </w:tcBorders>
          </w:tcPr>
          <w:p w14:paraId="7EE6D28E" w14:textId="77777777" w:rsidR="008607BA" w:rsidRPr="0018755E" w:rsidRDefault="008607BA" w:rsidP="00A547BB">
            <w:pPr>
              <w:spacing w:line="360" w:lineRule="auto"/>
              <w:jc w:val="right"/>
              <w:rPr>
                <w:rFonts w:ascii="Times New Roman" w:hAnsi="Times New Roman"/>
                <w:b/>
                <w:spacing w:val="0"/>
                <w:sz w:val="20"/>
                <w:szCs w:val="20"/>
                <w:lang w:val="en-ZA"/>
              </w:rPr>
            </w:pPr>
          </w:p>
        </w:tc>
        <w:tc>
          <w:tcPr>
            <w:tcW w:w="885" w:type="pct"/>
            <w:tcBorders>
              <w:top w:val="single" w:sz="2" w:space="0" w:color="000000"/>
              <w:left w:val="single" w:sz="2" w:space="0" w:color="000000"/>
              <w:bottom w:val="single" w:sz="2" w:space="0" w:color="000000"/>
              <w:right w:val="single" w:sz="2" w:space="0" w:color="000000"/>
            </w:tcBorders>
          </w:tcPr>
          <w:p w14:paraId="78289D53" w14:textId="77777777" w:rsidR="008607BA" w:rsidRPr="0018755E" w:rsidRDefault="008607BA" w:rsidP="00A547BB">
            <w:pPr>
              <w:spacing w:line="360" w:lineRule="auto"/>
              <w:jc w:val="right"/>
              <w:rPr>
                <w:rFonts w:ascii="Times New Roman" w:hAnsi="Times New Roman"/>
                <w:b/>
                <w:spacing w:val="0"/>
                <w:sz w:val="20"/>
                <w:szCs w:val="20"/>
                <w:lang w:val="en-ZA"/>
              </w:rPr>
            </w:pPr>
          </w:p>
        </w:tc>
      </w:tr>
      <w:tr w:rsidR="008607BA" w:rsidRPr="0018755E" w14:paraId="6DB4F6E7"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2F65B996"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Transfers and subsidies</w:t>
            </w:r>
          </w:p>
        </w:tc>
        <w:tc>
          <w:tcPr>
            <w:tcW w:w="1055" w:type="pct"/>
            <w:tcBorders>
              <w:top w:val="single" w:sz="2" w:space="0" w:color="000000"/>
              <w:left w:val="single" w:sz="2" w:space="0" w:color="000000"/>
              <w:bottom w:val="single" w:sz="2" w:space="0" w:color="000000"/>
              <w:right w:val="single" w:sz="2" w:space="0" w:color="000000"/>
            </w:tcBorders>
          </w:tcPr>
          <w:p w14:paraId="6C8D6D88"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3 580.5</w:t>
            </w:r>
          </w:p>
        </w:tc>
        <w:tc>
          <w:tcPr>
            <w:tcW w:w="893" w:type="pct"/>
            <w:tcBorders>
              <w:top w:val="single" w:sz="2" w:space="0" w:color="000000"/>
              <w:left w:val="single" w:sz="2" w:space="0" w:color="000000"/>
              <w:bottom w:val="single" w:sz="2" w:space="0" w:color="000000"/>
              <w:right w:val="single" w:sz="2" w:space="0" w:color="000000"/>
            </w:tcBorders>
          </w:tcPr>
          <w:p w14:paraId="08AFE389"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2 620.9</w:t>
            </w:r>
          </w:p>
        </w:tc>
        <w:tc>
          <w:tcPr>
            <w:tcW w:w="885" w:type="pct"/>
            <w:tcBorders>
              <w:top w:val="single" w:sz="2" w:space="0" w:color="000000"/>
              <w:left w:val="single" w:sz="2" w:space="0" w:color="000000"/>
              <w:bottom w:val="single" w:sz="2" w:space="0" w:color="000000"/>
              <w:right w:val="single" w:sz="2" w:space="0" w:color="000000"/>
            </w:tcBorders>
          </w:tcPr>
          <w:p w14:paraId="5EB8AC40" w14:textId="77777777" w:rsidR="008607BA" w:rsidRPr="0018755E" w:rsidRDefault="008607BA" w:rsidP="004D2B66">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7</w:t>
            </w:r>
            <w:r w:rsidR="004D2B66">
              <w:rPr>
                <w:rFonts w:ascii="Times New Roman" w:hAnsi="Times New Roman"/>
                <w:spacing w:val="0"/>
                <w:sz w:val="20"/>
                <w:szCs w:val="20"/>
                <w:lang w:val="en-ZA"/>
              </w:rPr>
              <w:t>3.2</w:t>
            </w:r>
            <w:r w:rsidRPr="0018755E">
              <w:rPr>
                <w:rFonts w:ascii="Times New Roman" w:hAnsi="Times New Roman"/>
                <w:spacing w:val="0"/>
                <w:sz w:val="20"/>
                <w:szCs w:val="20"/>
                <w:lang w:val="en-ZA"/>
              </w:rPr>
              <w:t>%</w:t>
            </w:r>
          </w:p>
        </w:tc>
      </w:tr>
      <w:tr w:rsidR="008607BA" w:rsidRPr="0018755E" w14:paraId="583AE43F"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5270EC16"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Payments for capital assets</w:t>
            </w:r>
          </w:p>
        </w:tc>
        <w:tc>
          <w:tcPr>
            <w:tcW w:w="1055" w:type="pct"/>
            <w:tcBorders>
              <w:top w:val="single" w:sz="2" w:space="0" w:color="000000"/>
              <w:left w:val="single" w:sz="2" w:space="0" w:color="000000"/>
              <w:bottom w:val="single" w:sz="2" w:space="0" w:color="000000"/>
              <w:right w:val="single" w:sz="2" w:space="0" w:color="000000"/>
            </w:tcBorders>
          </w:tcPr>
          <w:p w14:paraId="511DDEAF"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127.2</w:t>
            </w:r>
          </w:p>
        </w:tc>
        <w:tc>
          <w:tcPr>
            <w:tcW w:w="893" w:type="pct"/>
            <w:tcBorders>
              <w:top w:val="single" w:sz="2" w:space="0" w:color="000000"/>
              <w:left w:val="single" w:sz="2" w:space="0" w:color="000000"/>
              <w:bottom w:val="single" w:sz="2" w:space="0" w:color="000000"/>
              <w:right w:val="single" w:sz="2" w:space="0" w:color="000000"/>
            </w:tcBorders>
          </w:tcPr>
          <w:p w14:paraId="01F4BF7D" w14:textId="77777777" w:rsidR="008607BA" w:rsidRPr="0018755E" w:rsidRDefault="004D2B66" w:rsidP="00A547BB">
            <w:pPr>
              <w:spacing w:line="360" w:lineRule="auto"/>
              <w:jc w:val="right"/>
              <w:rPr>
                <w:rFonts w:ascii="Times New Roman" w:hAnsi="Times New Roman"/>
                <w:spacing w:val="0"/>
                <w:sz w:val="20"/>
                <w:szCs w:val="20"/>
                <w:lang w:val="en-ZA"/>
              </w:rPr>
            </w:pPr>
            <w:r>
              <w:rPr>
                <w:rFonts w:ascii="Times New Roman" w:hAnsi="Times New Roman"/>
                <w:spacing w:val="0"/>
                <w:sz w:val="20"/>
                <w:szCs w:val="20"/>
                <w:lang w:val="en-ZA"/>
              </w:rPr>
              <w:t>41.9</w:t>
            </w:r>
          </w:p>
        </w:tc>
        <w:tc>
          <w:tcPr>
            <w:tcW w:w="885" w:type="pct"/>
            <w:tcBorders>
              <w:top w:val="single" w:sz="2" w:space="0" w:color="000000"/>
              <w:left w:val="single" w:sz="2" w:space="0" w:color="000000"/>
              <w:bottom w:val="single" w:sz="2" w:space="0" w:color="000000"/>
              <w:right w:val="single" w:sz="2" w:space="0" w:color="000000"/>
            </w:tcBorders>
          </w:tcPr>
          <w:p w14:paraId="2562BEB5" w14:textId="77777777" w:rsidR="008607BA" w:rsidRPr="0018755E" w:rsidRDefault="004D2B66" w:rsidP="004D2B66">
            <w:pPr>
              <w:spacing w:line="360" w:lineRule="auto"/>
              <w:rPr>
                <w:rFonts w:ascii="Times New Roman" w:hAnsi="Times New Roman"/>
                <w:spacing w:val="0"/>
                <w:sz w:val="20"/>
                <w:szCs w:val="20"/>
                <w:lang w:val="en-ZA"/>
              </w:rPr>
            </w:pPr>
            <w:r>
              <w:rPr>
                <w:rFonts w:ascii="Times New Roman" w:hAnsi="Times New Roman"/>
                <w:spacing w:val="0"/>
                <w:sz w:val="20"/>
                <w:szCs w:val="20"/>
                <w:lang w:val="en-ZA"/>
              </w:rPr>
              <w:t xml:space="preserve">                  33.0</w:t>
            </w:r>
            <w:r w:rsidR="008607BA" w:rsidRPr="0018755E">
              <w:rPr>
                <w:rFonts w:ascii="Times New Roman" w:hAnsi="Times New Roman"/>
                <w:spacing w:val="0"/>
                <w:sz w:val="20"/>
                <w:szCs w:val="20"/>
                <w:lang w:val="en-ZA"/>
              </w:rPr>
              <w:t>%</w:t>
            </w:r>
          </w:p>
        </w:tc>
      </w:tr>
      <w:tr w:rsidR="008607BA" w:rsidRPr="0018755E" w14:paraId="6A13163A"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66532218" w14:textId="77777777" w:rsidR="008607BA" w:rsidRPr="0018755E" w:rsidRDefault="008607BA" w:rsidP="00A547BB">
            <w:pPr>
              <w:spacing w:line="360" w:lineRule="auto"/>
              <w:jc w:val="both"/>
              <w:rPr>
                <w:rFonts w:ascii="Times New Roman" w:hAnsi="Times New Roman"/>
                <w:b/>
                <w:spacing w:val="0"/>
                <w:sz w:val="20"/>
                <w:szCs w:val="20"/>
                <w:lang w:val="en-ZA"/>
              </w:rPr>
            </w:pPr>
            <w:r w:rsidRPr="0018755E">
              <w:rPr>
                <w:rFonts w:ascii="Times New Roman" w:hAnsi="Times New Roman"/>
                <w:b/>
                <w:spacing w:val="0"/>
                <w:sz w:val="20"/>
                <w:szCs w:val="20"/>
                <w:lang w:val="en-ZA"/>
              </w:rPr>
              <w:t>Payments for financial assets</w:t>
            </w:r>
          </w:p>
        </w:tc>
        <w:tc>
          <w:tcPr>
            <w:tcW w:w="1055" w:type="pct"/>
            <w:tcBorders>
              <w:top w:val="single" w:sz="2" w:space="0" w:color="000000"/>
              <w:left w:val="single" w:sz="2" w:space="0" w:color="000000"/>
              <w:bottom w:val="single" w:sz="2" w:space="0" w:color="000000"/>
              <w:right w:val="single" w:sz="2" w:space="0" w:color="000000"/>
            </w:tcBorders>
          </w:tcPr>
          <w:p w14:paraId="1E4FF16D"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w:t>
            </w:r>
          </w:p>
        </w:tc>
        <w:tc>
          <w:tcPr>
            <w:tcW w:w="893" w:type="pct"/>
            <w:tcBorders>
              <w:top w:val="single" w:sz="2" w:space="0" w:color="000000"/>
              <w:left w:val="single" w:sz="2" w:space="0" w:color="000000"/>
              <w:bottom w:val="single" w:sz="2" w:space="0" w:color="000000"/>
              <w:right w:val="single" w:sz="2" w:space="0" w:color="000000"/>
            </w:tcBorders>
          </w:tcPr>
          <w:p w14:paraId="7BED9BFD"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0.1</w:t>
            </w:r>
          </w:p>
        </w:tc>
        <w:tc>
          <w:tcPr>
            <w:tcW w:w="885" w:type="pct"/>
            <w:tcBorders>
              <w:top w:val="single" w:sz="2" w:space="0" w:color="000000"/>
              <w:left w:val="single" w:sz="2" w:space="0" w:color="000000"/>
              <w:bottom w:val="single" w:sz="2" w:space="0" w:color="000000"/>
              <w:right w:val="single" w:sz="2" w:space="0" w:color="000000"/>
            </w:tcBorders>
          </w:tcPr>
          <w:p w14:paraId="65863E5B"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w:t>
            </w:r>
          </w:p>
        </w:tc>
      </w:tr>
      <w:tr w:rsidR="008607BA" w:rsidRPr="0018755E" w14:paraId="4AC3438F"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7948A1DB" w14:textId="77777777" w:rsidR="008607BA" w:rsidRPr="0018755E" w:rsidRDefault="008607BA" w:rsidP="00A547BB">
            <w:pPr>
              <w:spacing w:line="360" w:lineRule="auto"/>
              <w:jc w:val="both"/>
              <w:rPr>
                <w:rFonts w:ascii="Times New Roman" w:hAnsi="Times New Roman"/>
                <w:spacing w:val="0"/>
                <w:sz w:val="20"/>
                <w:szCs w:val="20"/>
                <w:lang w:val="en-ZA"/>
              </w:rPr>
            </w:pPr>
            <w:r w:rsidRPr="0018755E">
              <w:rPr>
                <w:rFonts w:ascii="Times New Roman" w:hAnsi="Times New Roman"/>
                <w:spacing w:val="0"/>
                <w:sz w:val="20"/>
                <w:szCs w:val="20"/>
                <w:lang w:val="en-ZA"/>
              </w:rPr>
              <w:t>Awaiting classification</w:t>
            </w:r>
          </w:p>
        </w:tc>
        <w:tc>
          <w:tcPr>
            <w:tcW w:w="1055" w:type="pct"/>
            <w:tcBorders>
              <w:top w:val="single" w:sz="2" w:space="0" w:color="000000"/>
              <w:left w:val="single" w:sz="2" w:space="0" w:color="000000"/>
              <w:bottom w:val="single" w:sz="2" w:space="0" w:color="000000"/>
              <w:right w:val="single" w:sz="2" w:space="0" w:color="000000"/>
            </w:tcBorders>
          </w:tcPr>
          <w:p w14:paraId="72765940" w14:textId="77777777" w:rsidR="008607BA" w:rsidRPr="0018755E" w:rsidRDefault="008607BA" w:rsidP="00A547BB">
            <w:pPr>
              <w:spacing w:line="360" w:lineRule="auto"/>
              <w:jc w:val="right"/>
              <w:rPr>
                <w:rFonts w:ascii="Times New Roman" w:hAnsi="Times New Roman"/>
                <w:spacing w:val="0"/>
                <w:sz w:val="20"/>
                <w:szCs w:val="20"/>
                <w:lang w:val="en-ZA"/>
              </w:rPr>
            </w:pPr>
          </w:p>
        </w:tc>
        <w:tc>
          <w:tcPr>
            <w:tcW w:w="893" w:type="pct"/>
            <w:tcBorders>
              <w:top w:val="single" w:sz="2" w:space="0" w:color="000000"/>
              <w:left w:val="single" w:sz="2" w:space="0" w:color="000000"/>
              <w:bottom w:val="single" w:sz="2" w:space="0" w:color="000000"/>
              <w:right w:val="single" w:sz="2" w:space="0" w:color="000000"/>
            </w:tcBorders>
          </w:tcPr>
          <w:p w14:paraId="414ACE7B" w14:textId="77777777" w:rsidR="008607BA" w:rsidRPr="0018755E" w:rsidRDefault="008607BA" w:rsidP="00A547BB">
            <w:pPr>
              <w:spacing w:line="360" w:lineRule="auto"/>
              <w:jc w:val="right"/>
              <w:rPr>
                <w:rFonts w:ascii="Times New Roman" w:hAnsi="Times New Roman"/>
                <w:spacing w:val="0"/>
                <w:sz w:val="20"/>
                <w:szCs w:val="20"/>
                <w:lang w:val="en-ZA"/>
              </w:rPr>
            </w:pPr>
            <w:r w:rsidRPr="0018755E">
              <w:rPr>
                <w:rFonts w:ascii="Times New Roman" w:hAnsi="Times New Roman"/>
                <w:spacing w:val="0"/>
                <w:sz w:val="20"/>
                <w:szCs w:val="20"/>
                <w:lang w:val="en-ZA"/>
              </w:rPr>
              <w:t>0.0</w:t>
            </w:r>
          </w:p>
        </w:tc>
        <w:tc>
          <w:tcPr>
            <w:tcW w:w="885" w:type="pct"/>
            <w:tcBorders>
              <w:top w:val="single" w:sz="2" w:space="0" w:color="000000"/>
              <w:left w:val="single" w:sz="2" w:space="0" w:color="000000"/>
              <w:bottom w:val="single" w:sz="2" w:space="0" w:color="000000"/>
              <w:right w:val="single" w:sz="2" w:space="0" w:color="000000"/>
            </w:tcBorders>
          </w:tcPr>
          <w:p w14:paraId="6DE0239E" w14:textId="77777777" w:rsidR="008607BA" w:rsidRPr="0018755E" w:rsidRDefault="008607BA" w:rsidP="00A547BB">
            <w:pPr>
              <w:spacing w:line="360" w:lineRule="auto"/>
              <w:jc w:val="right"/>
              <w:rPr>
                <w:rFonts w:ascii="Times New Roman" w:hAnsi="Times New Roman"/>
                <w:spacing w:val="0"/>
                <w:sz w:val="20"/>
                <w:szCs w:val="20"/>
                <w:lang w:val="en-ZA"/>
              </w:rPr>
            </w:pPr>
          </w:p>
        </w:tc>
      </w:tr>
      <w:tr w:rsidR="008607BA" w:rsidRPr="0018755E" w14:paraId="61E59C92" w14:textId="77777777" w:rsidTr="00560B4B">
        <w:tc>
          <w:tcPr>
            <w:tcW w:w="2167" w:type="pct"/>
            <w:tcBorders>
              <w:top w:val="single" w:sz="2" w:space="0" w:color="000000"/>
              <w:left w:val="single" w:sz="2" w:space="0" w:color="000000"/>
              <w:bottom w:val="single" w:sz="2" w:space="0" w:color="000000"/>
              <w:right w:val="single" w:sz="2" w:space="0" w:color="000000"/>
            </w:tcBorders>
          </w:tcPr>
          <w:p w14:paraId="400392CD" w14:textId="77777777" w:rsidR="008607BA" w:rsidRPr="0018755E" w:rsidRDefault="008607BA" w:rsidP="00A547BB">
            <w:pPr>
              <w:spacing w:line="360" w:lineRule="auto"/>
              <w:jc w:val="both"/>
              <w:rPr>
                <w:rFonts w:ascii="Times New Roman" w:hAnsi="Times New Roman"/>
                <w:b/>
                <w:spacing w:val="0"/>
                <w:sz w:val="20"/>
                <w:szCs w:val="22"/>
                <w:lang w:val="en-ZA"/>
              </w:rPr>
            </w:pPr>
            <w:r w:rsidRPr="0018755E">
              <w:rPr>
                <w:rFonts w:ascii="Times New Roman" w:hAnsi="Times New Roman"/>
                <w:b/>
                <w:spacing w:val="0"/>
                <w:sz w:val="20"/>
                <w:szCs w:val="22"/>
                <w:lang w:val="en-ZA"/>
              </w:rPr>
              <w:t>Total</w:t>
            </w:r>
          </w:p>
        </w:tc>
        <w:tc>
          <w:tcPr>
            <w:tcW w:w="1055" w:type="pct"/>
            <w:tcBorders>
              <w:top w:val="single" w:sz="2" w:space="0" w:color="000000"/>
              <w:left w:val="single" w:sz="2" w:space="0" w:color="000000"/>
              <w:bottom w:val="single" w:sz="2" w:space="0" w:color="000000"/>
              <w:right w:val="single" w:sz="2" w:space="0" w:color="000000"/>
            </w:tcBorders>
          </w:tcPr>
          <w:p w14:paraId="642391BF" w14:textId="77777777" w:rsidR="008607BA" w:rsidRPr="0018755E" w:rsidRDefault="004D2B66" w:rsidP="00A547BB">
            <w:pPr>
              <w:spacing w:line="360" w:lineRule="auto"/>
              <w:jc w:val="right"/>
              <w:rPr>
                <w:rFonts w:ascii="Times New Roman" w:hAnsi="Times New Roman"/>
                <w:b/>
                <w:spacing w:val="0"/>
                <w:sz w:val="20"/>
                <w:szCs w:val="22"/>
                <w:lang w:val="en-ZA"/>
              </w:rPr>
            </w:pPr>
            <w:r>
              <w:rPr>
                <w:rFonts w:ascii="Times New Roman" w:hAnsi="Times New Roman"/>
                <w:b/>
                <w:spacing w:val="0"/>
                <w:sz w:val="20"/>
                <w:szCs w:val="22"/>
                <w:lang w:val="en-ZA"/>
              </w:rPr>
              <w:t>4 338.7</w:t>
            </w:r>
          </w:p>
        </w:tc>
        <w:tc>
          <w:tcPr>
            <w:tcW w:w="893" w:type="pct"/>
            <w:tcBorders>
              <w:top w:val="single" w:sz="2" w:space="0" w:color="000000"/>
              <w:left w:val="single" w:sz="2" w:space="0" w:color="000000"/>
              <w:bottom w:val="single" w:sz="2" w:space="0" w:color="000000"/>
              <w:right w:val="single" w:sz="2" w:space="0" w:color="000000"/>
            </w:tcBorders>
          </w:tcPr>
          <w:p w14:paraId="439B2CF8" w14:textId="77777777" w:rsidR="008607BA" w:rsidRPr="0018755E" w:rsidRDefault="004D2B66" w:rsidP="00A547BB">
            <w:pPr>
              <w:spacing w:line="360" w:lineRule="auto"/>
              <w:jc w:val="right"/>
              <w:rPr>
                <w:rFonts w:ascii="Times New Roman" w:hAnsi="Times New Roman"/>
                <w:b/>
                <w:spacing w:val="0"/>
                <w:sz w:val="20"/>
                <w:szCs w:val="22"/>
                <w:lang w:val="en-ZA"/>
              </w:rPr>
            </w:pPr>
            <w:r>
              <w:rPr>
                <w:rFonts w:ascii="Times New Roman" w:hAnsi="Times New Roman"/>
                <w:b/>
                <w:spacing w:val="0"/>
                <w:sz w:val="20"/>
                <w:szCs w:val="22"/>
                <w:lang w:val="en-ZA"/>
              </w:rPr>
              <w:t>3 146.5</w:t>
            </w:r>
          </w:p>
        </w:tc>
        <w:tc>
          <w:tcPr>
            <w:tcW w:w="885" w:type="pct"/>
            <w:tcBorders>
              <w:top w:val="single" w:sz="2" w:space="0" w:color="000000"/>
              <w:left w:val="single" w:sz="2" w:space="0" w:color="000000"/>
              <w:bottom w:val="single" w:sz="2" w:space="0" w:color="000000"/>
              <w:right w:val="single" w:sz="2" w:space="0" w:color="000000"/>
            </w:tcBorders>
          </w:tcPr>
          <w:p w14:paraId="3319051B" w14:textId="77777777" w:rsidR="008607BA" w:rsidRPr="0018755E" w:rsidRDefault="004D2B66" w:rsidP="00A547BB">
            <w:pPr>
              <w:spacing w:line="360" w:lineRule="auto"/>
              <w:jc w:val="right"/>
              <w:rPr>
                <w:rFonts w:ascii="Times New Roman" w:hAnsi="Times New Roman"/>
                <w:b/>
                <w:spacing w:val="0"/>
                <w:sz w:val="20"/>
                <w:szCs w:val="22"/>
                <w:lang w:val="en-ZA"/>
              </w:rPr>
            </w:pPr>
            <w:r>
              <w:rPr>
                <w:rFonts w:ascii="Times New Roman" w:hAnsi="Times New Roman"/>
                <w:b/>
                <w:spacing w:val="0"/>
                <w:sz w:val="20"/>
                <w:szCs w:val="22"/>
                <w:lang w:val="en-ZA"/>
              </w:rPr>
              <w:t>72.5</w:t>
            </w:r>
            <w:r w:rsidR="008607BA" w:rsidRPr="0018755E">
              <w:rPr>
                <w:rFonts w:ascii="Times New Roman" w:hAnsi="Times New Roman"/>
                <w:b/>
                <w:spacing w:val="0"/>
                <w:sz w:val="20"/>
                <w:szCs w:val="22"/>
                <w:lang w:val="en-ZA"/>
              </w:rPr>
              <w:t>%</w:t>
            </w:r>
          </w:p>
        </w:tc>
      </w:tr>
    </w:tbl>
    <w:p w14:paraId="40B47CFB" w14:textId="77777777" w:rsidR="008607BA" w:rsidRPr="0018755E" w:rsidRDefault="008607BA" w:rsidP="00A547BB">
      <w:pPr>
        <w:spacing w:line="360" w:lineRule="auto"/>
        <w:jc w:val="both"/>
        <w:rPr>
          <w:rFonts w:ascii="Times New Roman" w:hAnsi="Times New Roman"/>
          <w:i/>
          <w:spacing w:val="0"/>
          <w:sz w:val="22"/>
          <w:szCs w:val="22"/>
          <w:lang w:val="en-ZA"/>
        </w:rPr>
      </w:pPr>
      <w:r w:rsidRPr="0018755E">
        <w:rPr>
          <w:rFonts w:ascii="Times New Roman" w:hAnsi="Times New Roman"/>
          <w:i/>
          <w:spacing w:val="0"/>
          <w:sz w:val="22"/>
          <w:szCs w:val="22"/>
          <w:lang w:val="en-ZA"/>
        </w:rPr>
        <w:t>Source: Standing C</w:t>
      </w:r>
      <w:r w:rsidR="004D2B66">
        <w:rPr>
          <w:rFonts w:ascii="Times New Roman" w:hAnsi="Times New Roman"/>
          <w:i/>
          <w:spacing w:val="0"/>
          <w:sz w:val="22"/>
          <w:szCs w:val="22"/>
          <w:lang w:val="en-ZA"/>
        </w:rPr>
        <w:t>ommittee on Appropriations (2018</w:t>
      </w:r>
      <w:r w:rsidRPr="0018755E">
        <w:rPr>
          <w:rFonts w:ascii="Times New Roman" w:hAnsi="Times New Roman"/>
          <w:i/>
          <w:spacing w:val="0"/>
          <w:sz w:val="22"/>
          <w:szCs w:val="22"/>
          <w:lang w:val="en-ZA"/>
        </w:rPr>
        <w:t>).</w:t>
      </w:r>
    </w:p>
    <w:p w14:paraId="672B9142" w14:textId="77777777" w:rsidR="006F0033" w:rsidRDefault="006F0033" w:rsidP="00A547BB">
      <w:pPr>
        <w:spacing w:line="360" w:lineRule="auto"/>
        <w:jc w:val="both"/>
        <w:rPr>
          <w:rFonts w:ascii="Times New Roman" w:hAnsi="Times New Roman"/>
          <w:bCs/>
          <w:spacing w:val="0"/>
          <w:sz w:val="24"/>
          <w:szCs w:val="22"/>
          <w:lang w:val="en-ZA"/>
        </w:rPr>
      </w:pPr>
    </w:p>
    <w:p w14:paraId="0D707648" w14:textId="77777777" w:rsidR="004D2B66" w:rsidRDefault="008607BA" w:rsidP="00A547BB">
      <w:pPr>
        <w:spacing w:line="360" w:lineRule="auto"/>
        <w:jc w:val="both"/>
        <w:rPr>
          <w:rFonts w:ascii="Times New Roman" w:hAnsi="Times New Roman"/>
          <w:spacing w:val="0"/>
          <w:sz w:val="24"/>
          <w:szCs w:val="22"/>
          <w:lang w:val="en-ZA"/>
        </w:rPr>
      </w:pPr>
      <w:r w:rsidRPr="0018755E">
        <w:rPr>
          <w:rFonts w:ascii="Times New Roman" w:hAnsi="Times New Roman"/>
          <w:bCs/>
          <w:spacing w:val="0"/>
          <w:sz w:val="24"/>
          <w:szCs w:val="22"/>
          <w:lang w:val="en-ZA"/>
        </w:rPr>
        <w:t>As per the report issued by the Standing Committee on Appropriations</w:t>
      </w:r>
      <w:r w:rsidR="00833DE8">
        <w:rPr>
          <w:rFonts w:ascii="Times New Roman" w:hAnsi="Times New Roman"/>
          <w:bCs/>
          <w:spacing w:val="0"/>
          <w:sz w:val="24"/>
          <w:szCs w:val="22"/>
          <w:lang w:val="en-ZA"/>
        </w:rPr>
        <w:t xml:space="preserve"> (SCOA)</w:t>
      </w:r>
      <w:r w:rsidRPr="0018755E">
        <w:rPr>
          <w:rFonts w:ascii="Times New Roman" w:hAnsi="Times New Roman"/>
          <w:bCs/>
          <w:spacing w:val="0"/>
          <w:sz w:val="24"/>
          <w:szCs w:val="22"/>
          <w:lang w:val="en-ZA"/>
        </w:rPr>
        <w:t>, as at the end of the thir</w:t>
      </w:r>
      <w:r w:rsidR="004D2B66">
        <w:rPr>
          <w:rFonts w:ascii="Times New Roman" w:hAnsi="Times New Roman"/>
          <w:bCs/>
          <w:spacing w:val="0"/>
          <w:sz w:val="24"/>
          <w:szCs w:val="22"/>
          <w:lang w:val="en-ZA"/>
        </w:rPr>
        <w:t>d quarter, i.e. 31 December 2018, the Department had spent 72.5 per cent, or R3.15</w:t>
      </w:r>
      <w:r w:rsidRPr="0018755E">
        <w:rPr>
          <w:rFonts w:ascii="Times New Roman" w:hAnsi="Times New Roman"/>
          <w:bCs/>
          <w:spacing w:val="0"/>
          <w:sz w:val="24"/>
          <w:szCs w:val="22"/>
          <w:lang w:val="en-ZA"/>
        </w:rPr>
        <w:t xml:space="preserve"> billion, of </w:t>
      </w:r>
      <w:r w:rsidRPr="0018755E">
        <w:rPr>
          <w:rFonts w:ascii="Times New Roman" w:hAnsi="Times New Roman"/>
          <w:spacing w:val="0"/>
          <w:sz w:val="24"/>
          <w:szCs w:val="22"/>
          <w:lang w:val="en-ZA"/>
        </w:rPr>
        <w:t>its total adjusted appropriation</w:t>
      </w:r>
      <w:r w:rsidR="004D2B66">
        <w:rPr>
          <w:rFonts w:ascii="Times New Roman" w:hAnsi="Times New Roman"/>
          <w:spacing w:val="0"/>
          <w:sz w:val="24"/>
          <w:szCs w:val="22"/>
          <w:lang w:val="en-ZA"/>
        </w:rPr>
        <w:t xml:space="preserve"> of R4.34 billion</w:t>
      </w:r>
      <w:r w:rsidRPr="0018755E">
        <w:rPr>
          <w:rFonts w:ascii="Times New Roman" w:hAnsi="Times New Roman"/>
          <w:spacing w:val="0"/>
          <w:sz w:val="24"/>
          <w:szCs w:val="22"/>
          <w:lang w:val="en-ZA"/>
        </w:rPr>
        <w:t xml:space="preserve">. </w:t>
      </w:r>
      <w:r w:rsidR="004D2B66">
        <w:rPr>
          <w:rFonts w:ascii="Times New Roman" w:hAnsi="Times New Roman"/>
          <w:spacing w:val="0"/>
          <w:sz w:val="24"/>
          <w:szCs w:val="22"/>
          <w:lang w:val="en-ZA"/>
        </w:rPr>
        <w:t xml:space="preserve">Actual spending is less than the projections by R28.8 million or 0.9 percent, mainly on payments for capital assets and goods and services. </w:t>
      </w:r>
    </w:p>
    <w:p w14:paraId="2E7671D0" w14:textId="77777777" w:rsidR="008607BA" w:rsidRPr="0018755E" w:rsidRDefault="008607BA" w:rsidP="00A547BB">
      <w:pPr>
        <w:spacing w:line="360" w:lineRule="auto"/>
        <w:jc w:val="both"/>
        <w:rPr>
          <w:rFonts w:ascii="Times New Roman" w:hAnsi="Times New Roman"/>
          <w:spacing w:val="0"/>
          <w:sz w:val="24"/>
          <w:szCs w:val="22"/>
          <w:lang w:val="en-ZA"/>
        </w:rPr>
      </w:pPr>
    </w:p>
    <w:p w14:paraId="10F9013F" w14:textId="77777777" w:rsidR="008607BA" w:rsidRPr="0018755E" w:rsidRDefault="008607BA" w:rsidP="00A547BB">
      <w:pPr>
        <w:spacing w:line="360" w:lineRule="auto"/>
        <w:jc w:val="both"/>
        <w:rPr>
          <w:rFonts w:ascii="Times New Roman" w:hAnsi="Times New Roman"/>
          <w:spacing w:val="0"/>
          <w:sz w:val="24"/>
          <w:szCs w:val="22"/>
          <w:lang w:val="en-ZA"/>
        </w:rPr>
      </w:pPr>
      <w:r w:rsidRPr="0018755E">
        <w:rPr>
          <w:rFonts w:ascii="Times New Roman" w:hAnsi="Times New Roman"/>
          <w:spacing w:val="0"/>
          <w:sz w:val="24"/>
          <w:szCs w:val="22"/>
          <w:lang w:val="en-ZA"/>
        </w:rPr>
        <w:t xml:space="preserve">The following </w:t>
      </w:r>
      <w:r w:rsidR="004D2B66">
        <w:rPr>
          <w:rFonts w:ascii="Times New Roman" w:hAnsi="Times New Roman"/>
          <w:spacing w:val="0"/>
          <w:sz w:val="24"/>
          <w:szCs w:val="22"/>
          <w:lang w:val="en-ZA"/>
        </w:rPr>
        <w:t xml:space="preserve">key issues per programme </w:t>
      </w:r>
      <w:r w:rsidRPr="0018755E">
        <w:rPr>
          <w:rFonts w:ascii="Times New Roman" w:hAnsi="Times New Roman"/>
          <w:spacing w:val="0"/>
          <w:sz w:val="24"/>
          <w:szCs w:val="22"/>
          <w:lang w:val="en-ZA"/>
        </w:rPr>
        <w:t>are extracted from the third quarter expenditure report compiled by the Standing Committee on Appropriations:</w:t>
      </w:r>
      <w:r w:rsidRPr="0018755E">
        <w:rPr>
          <w:rFonts w:ascii="Times New Roman" w:hAnsi="Times New Roman"/>
          <w:spacing w:val="0"/>
          <w:sz w:val="24"/>
          <w:szCs w:val="22"/>
          <w:vertAlign w:val="superscript"/>
          <w:lang w:val="en-ZA"/>
        </w:rPr>
        <w:footnoteReference w:id="1"/>
      </w:r>
    </w:p>
    <w:p w14:paraId="3BB188B5" w14:textId="77777777" w:rsidR="008607BA" w:rsidRPr="0018755E" w:rsidRDefault="008607BA" w:rsidP="00A547BB">
      <w:pPr>
        <w:spacing w:line="360" w:lineRule="auto"/>
        <w:jc w:val="both"/>
        <w:rPr>
          <w:rFonts w:ascii="Times New Roman" w:hAnsi="Times New Roman"/>
          <w:bCs/>
          <w:spacing w:val="0"/>
          <w:sz w:val="24"/>
          <w:szCs w:val="22"/>
          <w:lang w:val="en-ZA"/>
        </w:rPr>
      </w:pPr>
    </w:p>
    <w:p w14:paraId="24D651C9" w14:textId="77777777" w:rsidR="008607BA" w:rsidRPr="0018755E" w:rsidRDefault="008607BA" w:rsidP="00A547BB">
      <w:pPr>
        <w:spacing w:line="360" w:lineRule="auto"/>
        <w:jc w:val="both"/>
        <w:rPr>
          <w:rFonts w:ascii="Times New Roman" w:hAnsi="Times New Roman"/>
          <w:bCs/>
          <w:color w:val="auto"/>
          <w:spacing w:val="0"/>
          <w:sz w:val="24"/>
          <w:szCs w:val="22"/>
          <w:lang w:val="en-ZA"/>
        </w:rPr>
      </w:pPr>
      <w:r w:rsidRPr="00F439CF">
        <w:rPr>
          <w:rFonts w:ascii="Times New Roman" w:hAnsi="Times New Roman"/>
          <w:b/>
          <w:bCs/>
          <w:spacing w:val="0"/>
          <w:sz w:val="24"/>
          <w:szCs w:val="22"/>
          <w:lang w:val="en-ZA"/>
        </w:rPr>
        <w:t>Programme 1: Administration</w:t>
      </w:r>
      <w:r w:rsidR="00EF08AA">
        <w:rPr>
          <w:rFonts w:ascii="Times New Roman" w:hAnsi="Times New Roman"/>
          <w:b/>
          <w:bCs/>
          <w:spacing w:val="0"/>
          <w:sz w:val="24"/>
          <w:szCs w:val="22"/>
          <w:lang w:val="en-ZA"/>
        </w:rPr>
        <w:t xml:space="preserve"> </w:t>
      </w:r>
      <w:r w:rsidR="00BC2C7F">
        <w:rPr>
          <w:rFonts w:ascii="Times New Roman" w:hAnsi="Times New Roman"/>
          <w:b/>
          <w:bCs/>
          <w:spacing w:val="0"/>
          <w:sz w:val="24"/>
          <w:szCs w:val="22"/>
          <w:lang w:val="en-ZA"/>
        </w:rPr>
        <w:t>-</w:t>
      </w:r>
      <w:r w:rsidR="00535A78">
        <w:rPr>
          <w:rFonts w:ascii="Times New Roman" w:hAnsi="Times New Roman"/>
          <w:bCs/>
          <w:spacing w:val="0"/>
          <w:sz w:val="24"/>
          <w:szCs w:val="22"/>
          <w:lang w:val="en-ZA"/>
        </w:rPr>
        <w:t xml:space="preserve"> Spending in </w:t>
      </w:r>
      <w:r w:rsidR="00535A78" w:rsidRPr="0018755E">
        <w:rPr>
          <w:rFonts w:ascii="Times New Roman" w:hAnsi="Times New Roman"/>
          <w:bCs/>
          <w:spacing w:val="0"/>
          <w:sz w:val="24"/>
          <w:szCs w:val="22"/>
          <w:lang w:val="en-ZA"/>
        </w:rPr>
        <w:t>the</w:t>
      </w:r>
      <w:r w:rsidR="00535A78">
        <w:rPr>
          <w:rFonts w:ascii="Times New Roman" w:hAnsi="Times New Roman"/>
          <w:bCs/>
          <w:spacing w:val="0"/>
          <w:sz w:val="24"/>
          <w:szCs w:val="22"/>
          <w:lang w:val="en-ZA"/>
        </w:rPr>
        <w:t xml:space="preserve"> </w:t>
      </w:r>
      <w:r w:rsidR="005E3C0B">
        <w:rPr>
          <w:rFonts w:ascii="Times New Roman" w:hAnsi="Times New Roman"/>
          <w:bCs/>
          <w:spacing w:val="0"/>
          <w:sz w:val="24"/>
          <w:szCs w:val="22"/>
          <w:lang w:val="en-ZA"/>
        </w:rPr>
        <w:t xml:space="preserve">third </w:t>
      </w:r>
      <w:r w:rsidR="00535A78">
        <w:rPr>
          <w:rFonts w:ascii="Times New Roman" w:hAnsi="Times New Roman"/>
          <w:bCs/>
          <w:spacing w:val="0"/>
          <w:sz w:val="24"/>
          <w:szCs w:val="22"/>
          <w:lang w:val="en-ZA"/>
        </w:rPr>
        <w:t xml:space="preserve">quarter is lower that the projections by R10.3 million. This is due to the delay in invoicing for office accommodation and municipal charges by the Department of Public Works. </w:t>
      </w:r>
      <w:r w:rsidR="007B6185" w:rsidRPr="0018755E">
        <w:rPr>
          <w:rFonts w:ascii="Times New Roman" w:hAnsi="Times New Roman"/>
          <w:bCs/>
          <w:color w:val="auto"/>
          <w:spacing w:val="0"/>
          <w:sz w:val="24"/>
          <w:szCs w:val="22"/>
          <w:lang w:val="en-ZA"/>
        </w:rPr>
        <w:t xml:space="preserve"> </w:t>
      </w:r>
    </w:p>
    <w:p w14:paraId="4D0C512E" w14:textId="77777777" w:rsidR="008607BA" w:rsidRPr="0018755E" w:rsidRDefault="008607BA" w:rsidP="00A547BB">
      <w:pPr>
        <w:spacing w:line="360" w:lineRule="auto"/>
        <w:jc w:val="both"/>
        <w:rPr>
          <w:rFonts w:ascii="Times New Roman" w:hAnsi="Times New Roman"/>
          <w:bCs/>
          <w:spacing w:val="0"/>
          <w:sz w:val="24"/>
          <w:szCs w:val="22"/>
          <w:lang w:val="en-ZA"/>
        </w:rPr>
      </w:pPr>
    </w:p>
    <w:p w14:paraId="6C931E49" w14:textId="77777777" w:rsidR="008607BA" w:rsidRPr="0018755E" w:rsidRDefault="008607BA" w:rsidP="00A547BB">
      <w:pPr>
        <w:spacing w:line="360" w:lineRule="auto"/>
        <w:jc w:val="both"/>
        <w:rPr>
          <w:rFonts w:ascii="Times New Roman" w:hAnsi="Times New Roman"/>
          <w:bCs/>
          <w:color w:val="auto"/>
          <w:spacing w:val="0"/>
          <w:sz w:val="24"/>
          <w:szCs w:val="24"/>
          <w:lang w:val="en-ZA"/>
        </w:rPr>
      </w:pPr>
      <w:r w:rsidRPr="00F439CF">
        <w:rPr>
          <w:rFonts w:ascii="Times New Roman" w:hAnsi="Times New Roman"/>
          <w:b/>
          <w:bCs/>
          <w:spacing w:val="0"/>
          <w:sz w:val="24"/>
          <w:szCs w:val="22"/>
          <w:lang w:val="en-ZA"/>
        </w:rPr>
        <w:t>Programme 2: Institutional Governance</w:t>
      </w:r>
      <w:r w:rsidRPr="0018755E">
        <w:rPr>
          <w:rFonts w:ascii="Times New Roman" w:hAnsi="Times New Roman"/>
          <w:bCs/>
          <w:spacing w:val="0"/>
          <w:sz w:val="24"/>
          <w:szCs w:val="22"/>
          <w:lang w:val="en-ZA"/>
        </w:rPr>
        <w:t xml:space="preserve"> – </w:t>
      </w:r>
      <w:r w:rsidR="00F439CF">
        <w:rPr>
          <w:rFonts w:ascii="Times New Roman" w:hAnsi="Times New Roman"/>
          <w:bCs/>
          <w:spacing w:val="0"/>
          <w:sz w:val="24"/>
          <w:szCs w:val="22"/>
          <w:lang w:val="en-ZA"/>
        </w:rPr>
        <w:t>Expenditure</w:t>
      </w:r>
      <w:r w:rsidR="00535A78">
        <w:rPr>
          <w:rFonts w:ascii="Times New Roman" w:hAnsi="Times New Roman"/>
          <w:bCs/>
          <w:spacing w:val="0"/>
          <w:sz w:val="24"/>
          <w:szCs w:val="22"/>
          <w:lang w:val="en-ZA"/>
        </w:rPr>
        <w:t xml:space="preserve"> is higher than the projected R4.9 million due to higher spending on goods and services. There was under-budgeting on events such as BRICS Summit, Nelson Mandela Centenary and the Minister’s Imbizos. </w:t>
      </w:r>
    </w:p>
    <w:p w14:paraId="62FDC8C9" w14:textId="77777777" w:rsidR="008607BA" w:rsidRPr="0018755E" w:rsidRDefault="008607BA" w:rsidP="00A547BB">
      <w:pPr>
        <w:spacing w:line="360" w:lineRule="auto"/>
        <w:jc w:val="both"/>
        <w:rPr>
          <w:rFonts w:ascii="Times New Roman" w:hAnsi="Times New Roman"/>
          <w:bCs/>
          <w:color w:val="auto"/>
          <w:spacing w:val="0"/>
          <w:sz w:val="24"/>
          <w:szCs w:val="24"/>
          <w:lang w:val="en-ZA"/>
        </w:rPr>
      </w:pPr>
    </w:p>
    <w:p w14:paraId="3D0CA102" w14:textId="77777777" w:rsidR="008607BA" w:rsidRPr="005E3C0B" w:rsidRDefault="008607BA" w:rsidP="005E3C0B">
      <w:pPr>
        <w:spacing w:line="360" w:lineRule="auto"/>
        <w:jc w:val="both"/>
        <w:rPr>
          <w:rFonts w:ascii="Times New Roman" w:hAnsi="Times New Roman"/>
          <w:bCs/>
          <w:spacing w:val="0"/>
          <w:sz w:val="28"/>
          <w:szCs w:val="24"/>
          <w:lang w:val="en-ZA"/>
        </w:rPr>
      </w:pPr>
      <w:r w:rsidRPr="00F439CF">
        <w:rPr>
          <w:rFonts w:ascii="Times New Roman" w:hAnsi="Times New Roman"/>
          <w:b/>
          <w:bCs/>
          <w:spacing w:val="0"/>
          <w:sz w:val="24"/>
          <w:szCs w:val="24"/>
          <w:lang w:val="en-ZA"/>
        </w:rPr>
        <w:t>Programme 3: Arts and Culture Promotion and Development</w:t>
      </w:r>
      <w:r w:rsidRPr="0018755E">
        <w:rPr>
          <w:rFonts w:ascii="Times New Roman" w:hAnsi="Times New Roman"/>
          <w:bCs/>
          <w:spacing w:val="0"/>
          <w:sz w:val="24"/>
          <w:szCs w:val="24"/>
          <w:lang w:val="en-ZA"/>
        </w:rPr>
        <w:t xml:space="preserve"> –</w:t>
      </w:r>
      <w:r w:rsidR="00EF08AA">
        <w:rPr>
          <w:rFonts w:ascii="Times New Roman" w:hAnsi="Times New Roman"/>
          <w:bCs/>
          <w:spacing w:val="0"/>
          <w:sz w:val="24"/>
          <w:szCs w:val="24"/>
          <w:lang w:val="en-ZA"/>
        </w:rPr>
        <w:t xml:space="preserve"> Expenditure </w:t>
      </w:r>
      <w:r w:rsidR="00535A78">
        <w:rPr>
          <w:rFonts w:ascii="Times New Roman" w:hAnsi="Times New Roman"/>
          <w:bCs/>
          <w:spacing w:val="0"/>
          <w:sz w:val="24"/>
          <w:szCs w:val="24"/>
          <w:lang w:val="en-ZA"/>
        </w:rPr>
        <w:t>is lower by R1.3 million, although there is improvement in spending in this programme.</w:t>
      </w:r>
      <w:r w:rsidR="00535A78" w:rsidRPr="005E3C0B">
        <w:rPr>
          <w:rFonts w:ascii="Times New Roman" w:hAnsi="Times New Roman"/>
          <w:bCs/>
          <w:spacing w:val="0"/>
          <w:sz w:val="32"/>
          <w:szCs w:val="24"/>
          <w:lang w:val="en-ZA"/>
        </w:rPr>
        <w:t xml:space="preserve"> </w:t>
      </w:r>
      <w:r w:rsidR="005E3C0B" w:rsidRPr="005E3C0B">
        <w:rPr>
          <w:rFonts w:ascii="Times New Roman" w:hAnsi="Times New Roman"/>
          <w:sz w:val="24"/>
        </w:rPr>
        <w:t>Improved spending can be attributed to more efficient management of calls for proposals and allocation of spending on Mzansi Golden Economy (MGE) projects in the second and third quarters.</w:t>
      </w:r>
    </w:p>
    <w:p w14:paraId="2889A956" w14:textId="77777777" w:rsidR="008607BA" w:rsidRPr="0018755E" w:rsidRDefault="008607BA" w:rsidP="00A547BB">
      <w:pPr>
        <w:spacing w:line="360" w:lineRule="auto"/>
        <w:jc w:val="both"/>
        <w:rPr>
          <w:rFonts w:ascii="Times New Roman" w:hAnsi="Times New Roman"/>
          <w:bCs/>
          <w:spacing w:val="0"/>
          <w:sz w:val="24"/>
          <w:szCs w:val="24"/>
          <w:lang w:val="en-ZA"/>
        </w:rPr>
      </w:pPr>
    </w:p>
    <w:p w14:paraId="44321964" w14:textId="77777777" w:rsidR="005E3C0B" w:rsidRPr="005E3C0B" w:rsidRDefault="008607BA" w:rsidP="005E3C0B">
      <w:pPr>
        <w:spacing w:line="360" w:lineRule="auto"/>
        <w:ind w:left="-5" w:right="201"/>
        <w:jc w:val="both"/>
        <w:rPr>
          <w:rFonts w:ascii="Times New Roman" w:hAnsi="Times New Roman"/>
          <w:sz w:val="24"/>
        </w:rPr>
      </w:pPr>
      <w:r w:rsidRPr="00F439CF">
        <w:rPr>
          <w:rFonts w:ascii="Times New Roman" w:hAnsi="Times New Roman"/>
          <w:b/>
          <w:bCs/>
          <w:spacing w:val="0"/>
          <w:sz w:val="24"/>
          <w:szCs w:val="24"/>
          <w:lang w:val="en-ZA"/>
        </w:rPr>
        <w:t>Programme 4: Heritage Promotion and Preservation</w:t>
      </w:r>
      <w:r w:rsidRPr="0018755E">
        <w:rPr>
          <w:rFonts w:ascii="Times New Roman" w:hAnsi="Times New Roman"/>
          <w:bCs/>
          <w:spacing w:val="0"/>
          <w:sz w:val="24"/>
          <w:szCs w:val="24"/>
          <w:lang w:val="en-ZA"/>
        </w:rPr>
        <w:t xml:space="preserve"> –</w:t>
      </w:r>
      <w:r w:rsidR="00EF08AA">
        <w:rPr>
          <w:rFonts w:ascii="Times New Roman" w:hAnsi="Times New Roman"/>
          <w:bCs/>
          <w:spacing w:val="0"/>
          <w:sz w:val="24"/>
          <w:szCs w:val="24"/>
          <w:lang w:val="en-ZA"/>
        </w:rPr>
        <w:t xml:space="preserve"> </w:t>
      </w:r>
      <w:r w:rsidR="00535A78">
        <w:rPr>
          <w:rFonts w:ascii="Times New Roman" w:hAnsi="Times New Roman"/>
          <w:bCs/>
          <w:spacing w:val="0"/>
          <w:sz w:val="24"/>
          <w:szCs w:val="24"/>
          <w:lang w:val="en-ZA"/>
        </w:rPr>
        <w:t xml:space="preserve">Expenditure is lower than projected by R22.2 million, mainly on transfers and subsidies. </w:t>
      </w:r>
      <w:r w:rsidR="005E3C0B" w:rsidRPr="005E3C0B">
        <w:rPr>
          <w:rFonts w:ascii="Times New Roman" w:hAnsi="Times New Roman"/>
          <w:sz w:val="24"/>
        </w:rPr>
        <w:t xml:space="preserve">This is due to the delay in processing </w:t>
      </w:r>
      <w:r w:rsidR="005E3C0B" w:rsidRPr="005E3C0B">
        <w:rPr>
          <w:rFonts w:ascii="Times New Roman" w:hAnsi="Times New Roman"/>
          <w:sz w:val="24"/>
        </w:rPr>
        <w:lastRenderedPageBreak/>
        <w:t xml:space="preserve">the capital transfer payment for the Iziko Museums infrastructure project, which is processed on a recovery basis by the Department of Public Works (DPW), due to lack of progress on the project. </w:t>
      </w:r>
    </w:p>
    <w:p w14:paraId="5104E04D" w14:textId="77777777" w:rsidR="005E3C0B" w:rsidRDefault="005E3C0B" w:rsidP="00A547BB">
      <w:pPr>
        <w:spacing w:line="360" w:lineRule="auto"/>
        <w:jc w:val="both"/>
        <w:rPr>
          <w:rFonts w:ascii="Times New Roman" w:hAnsi="Times New Roman"/>
          <w:bCs/>
          <w:spacing w:val="0"/>
          <w:sz w:val="24"/>
          <w:szCs w:val="24"/>
          <w:lang w:val="en-ZA"/>
        </w:rPr>
      </w:pPr>
      <w:r>
        <w:rPr>
          <w:rFonts w:ascii="Times New Roman" w:hAnsi="Times New Roman"/>
          <w:bCs/>
          <w:spacing w:val="0"/>
          <w:sz w:val="24"/>
          <w:szCs w:val="24"/>
          <w:lang w:val="en-ZA"/>
        </w:rPr>
        <w:t xml:space="preserve"> </w:t>
      </w:r>
    </w:p>
    <w:p w14:paraId="431DD50C" w14:textId="77777777" w:rsidR="005E3C0B" w:rsidRPr="00596427" w:rsidRDefault="005E3C0B" w:rsidP="00BC2C7F">
      <w:pPr>
        <w:spacing w:line="360" w:lineRule="auto"/>
        <w:ind w:left="-5" w:right="201"/>
        <w:jc w:val="both"/>
        <w:rPr>
          <w:rFonts w:ascii="Times New Roman" w:hAnsi="Times New Roman"/>
          <w:sz w:val="24"/>
        </w:rPr>
      </w:pPr>
      <w:r w:rsidRPr="009361C6">
        <w:rPr>
          <w:rFonts w:ascii="Times New Roman" w:hAnsi="Times New Roman"/>
          <w:sz w:val="24"/>
        </w:rPr>
        <w:t xml:space="preserve">SCOA noted that </w:t>
      </w:r>
      <w:r w:rsidRPr="00EF08AA">
        <w:rPr>
          <w:rFonts w:ascii="Times New Roman" w:hAnsi="Times New Roman"/>
          <w:sz w:val="24"/>
        </w:rPr>
        <w:t>that there was a reduction of 15 posts from the Human Resource Business Partner’s</w:t>
      </w:r>
      <w:r w:rsidRPr="00596427">
        <w:rPr>
          <w:rFonts w:ascii="Times New Roman" w:hAnsi="Times New Roman"/>
          <w:sz w:val="24"/>
        </w:rPr>
        <w:t xml:space="preserve"> (HRBP) target of 408 posts on the approved establishment. This shows a commitment to keeping expenditure on personnel down. Spending on personnel was R178.3 million or 94.7 per cent of the projected expenditure, resulting in a variance of R9.7 million or 5.3 per cent in the third quarter. This is due to 23 vacant posts and less than projected payments of performance bonuses. </w:t>
      </w:r>
    </w:p>
    <w:p w14:paraId="6A82F67D" w14:textId="77777777" w:rsidR="00D16F67" w:rsidRDefault="00D16F67" w:rsidP="00A547BB">
      <w:pPr>
        <w:spacing w:line="360" w:lineRule="auto"/>
        <w:jc w:val="both"/>
        <w:rPr>
          <w:rFonts w:ascii="Times New Roman" w:hAnsi="Times New Roman"/>
          <w:bCs/>
          <w:spacing w:val="0"/>
          <w:sz w:val="24"/>
          <w:szCs w:val="24"/>
          <w:lang w:val="en-ZA"/>
        </w:rPr>
      </w:pPr>
    </w:p>
    <w:p w14:paraId="3D36FE0A" w14:textId="77777777" w:rsidR="00D97F40" w:rsidRPr="0018755E" w:rsidRDefault="003B7987" w:rsidP="00A547BB">
      <w:pPr>
        <w:tabs>
          <w:tab w:val="left" w:pos="709"/>
        </w:tabs>
        <w:spacing w:line="360" w:lineRule="auto"/>
        <w:jc w:val="both"/>
        <w:rPr>
          <w:rFonts w:ascii="Times New Roman" w:hAnsi="Times New Roman"/>
          <w:b/>
          <w:spacing w:val="0"/>
          <w:sz w:val="24"/>
          <w:szCs w:val="24"/>
          <w:lang w:val="en-ZA"/>
        </w:rPr>
      </w:pPr>
      <w:r w:rsidRPr="0018755E">
        <w:rPr>
          <w:rFonts w:ascii="Times New Roman" w:hAnsi="Times New Roman"/>
          <w:b/>
          <w:spacing w:val="0"/>
          <w:sz w:val="24"/>
          <w:szCs w:val="24"/>
          <w:lang w:val="en-ZA"/>
        </w:rPr>
        <w:t>5</w:t>
      </w:r>
      <w:r w:rsidR="00D16F67" w:rsidRPr="0018755E">
        <w:rPr>
          <w:rFonts w:ascii="Times New Roman" w:hAnsi="Times New Roman"/>
          <w:b/>
          <w:spacing w:val="0"/>
          <w:sz w:val="24"/>
          <w:szCs w:val="24"/>
          <w:lang w:val="en-ZA"/>
        </w:rPr>
        <w:t>.</w:t>
      </w:r>
      <w:r w:rsidR="00D16F67" w:rsidRPr="0018755E">
        <w:rPr>
          <w:rFonts w:ascii="Times New Roman" w:hAnsi="Times New Roman"/>
          <w:b/>
          <w:spacing w:val="0"/>
          <w:sz w:val="24"/>
          <w:szCs w:val="24"/>
          <w:lang w:val="en-ZA"/>
        </w:rPr>
        <w:tab/>
      </w:r>
      <w:r w:rsidR="005E3C0B">
        <w:rPr>
          <w:rFonts w:ascii="Times New Roman" w:hAnsi="Times New Roman"/>
          <w:b/>
          <w:spacing w:val="0"/>
          <w:sz w:val="24"/>
          <w:szCs w:val="24"/>
          <w:lang w:val="en-ZA"/>
        </w:rPr>
        <w:t xml:space="preserve"> Policy P</w:t>
      </w:r>
      <w:r w:rsidR="00D97F40" w:rsidRPr="0018755E">
        <w:rPr>
          <w:rFonts w:ascii="Times New Roman" w:hAnsi="Times New Roman"/>
          <w:b/>
          <w:spacing w:val="0"/>
          <w:sz w:val="24"/>
          <w:szCs w:val="24"/>
          <w:lang w:val="en-ZA"/>
        </w:rPr>
        <w:t>riorities</w:t>
      </w:r>
      <w:r w:rsidR="005E3C0B">
        <w:rPr>
          <w:rFonts w:ascii="Times New Roman" w:hAnsi="Times New Roman"/>
          <w:b/>
          <w:spacing w:val="0"/>
          <w:sz w:val="24"/>
          <w:szCs w:val="24"/>
          <w:lang w:val="en-ZA"/>
        </w:rPr>
        <w:t xml:space="preserve"> and alignment with National Development Goals</w:t>
      </w:r>
    </w:p>
    <w:p w14:paraId="01BC9D4E" w14:textId="77777777" w:rsidR="00D97F40" w:rsidRPr="0018755E" w:rsidRDefault="00D97F40" w:rsidP="00A547BB">
      <w:pPr>
        <w:spacing w:line="360" w:lineRule="auto"/>
        <w:jc w:val="both"/>
        <w:rPr>
          <w:rFonts w:ascii="Times New Roman" w:hAnsi="Times New Roman"/>
          <w:b/>
          <w:spacing w:val="0"/>
          <w:sz w:val="24"/>
          <w:szCs w:val="24"/>
          <w:lang w:val="en-ZA"/>
        </w:rPr>
      </w:pPr>
    </w:p>
    <w:p w14:paraId="3BEB5A61" w14:textId="77777777" w:rsidR="00D97F40" w:rsidRPr="0018755E" w:rsidRDefault="00D97F40" w:rsidP="00A547BB">
      <w:p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18755E">
        <w:rPr>
          <w:rFonts w:ascii="Times New Roman" w:eastAsia="Calibri" w:hAnsi="Times New Roman"/>
          <w:color w:val="auto"/>
          <w:spacing w:val="0"/>
          <w:sz w:val="24"/>
          <w:szCs w:val="24"/>
          <w:lang w:val="en-ZA" w:eastAsia="en-ZA"/>
        </w:rPr>
        <w:t>During the 2014-2019 term of government, the Medium-term Strategic Framework (MTSF) is linked to the National Development Plan (NDP). The Department plays a dual role in relation to the MTSF:</w:t>
      </w:r>
    </w:p>
    <w:p w14:paraId="4EF7190D" w14:textId="77777777" w:rsidR="00D97F40" w:rsidRPr="0018755E" w:rsidRDefault="00D97F40" w:rsidP="00A547BB">
      <w:pPr>
        <w:autoSpaceDE w:val="0"/>
        <w:autoSpaceDN w:val="0"/>
        <w:adjustRightInd w:val="0"/>
        <w:spacing w:line="360" w:lineRule="auto"/>
        <w:jc w:val="both"/>
        <w:rPr>
          <w:rFonts w:ascii="Times New Roman" w:eastAsia="Calibri" w:hAnsi="Times New Roman"/>
          <w:color w:val="auto"/>
          <w:spacing w:val="0"/>
          <w:sz w:val="24"/>
          <w:szCs w:val="24"/>
          <w:lang w:val="en-ZA" w:eastAsia="en-ZA"/>
        </w:rPr>
      </w:pPr>
    </w:p>
    <w:p w14:paraId="7888E215" w14:textId="77777777" w:rsidR="00D97F40" w:rsidRPr="0018755E" w:rsidRDefault="00D97F40" w:rsidP="00D6428E">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18755E">
        <w:rPr>
          <w:rFonts w:ascii="Times New Roman" w:eastAsia="Calibri" w:hAnsi="Times New Roman"/>
          <w:color w:val="auto"/>
          <w:spacing w:val="0"/>
          <w:sz w:val="24"/>
          <w:szCs w:val="24"/>
          <w:lang w:val="en-ZA" w:eastAsia="en-ZA"/>
        </w:rPr>
        <w:t>To lead and coordinate the delivery of the outputs of Outcome 14: A diverse, socially cohesive society with a common national identity. The Department is delegated to coordinate the implementation of Outcome 14; and</w:t>
      </w:r>
    </w:p>
    <w:p w14:paraId="36564214" w14:textId="77777777" w:rsidR="00D97F40" w:rsidRDefault="00D97F40" w:rsidP="00D6428E">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18755E">
        <w:rPr>
          <w:rFonts w:ascii="Times New Roman" w:eastAsia="Calibri" w:hAnsi="Times New Roman"/>
          <w:color w:val="auto"/>
          <w:spacing w:val="0"/>
          <w:sz w:val="24"/>
          <w:szCs w:val="24"/>
          <w:lang w:val="en-ZA" w:eastAsia="en-ZA"/>
        </w:rPr>
        <w:t>To ensure alignment with and support for other outcomes of the MTSF through programmes and interventions by the sector.</w:t>
      </w:r>
    </w:p>
    <w:p w14:paraId="2631DC3F" w14:textId="77777777" w:rsidR="00EF08AA" w:rsidRDefault="00EF08AA" w:rsidP="009361C6">
      <w:pPr>
        <w:autoSpaceDE w:val="0"/>
        <w:autoSpaceDN w:val="0"/>
        <w:adjustRightInd w:val="0"/>
        <w:spacing w:line="360" w:lineRule="auto"/>
        <w:ind w:left="720"/>
        <w:jc w:val="both"/>
        <w:rPr>
          <w:rFonts w:ascii="Times New Roman" w:eastAsia="Calibri" w:hAnsi="Times New Roman"/>
          <w:color w:val="auto"/>
          <w:spacing w:val="0"/>
          <w:sz w:val="24"/>
          <w:szCs w:val="24"/>
          <w:lang w:val="en-ZA" w:eastAsia="en-ZA"/>
        </w:rPr>
      </w:pPr>
    </w:p>
    <w:p w14:paraId="61DB34B3" w14:textId="77777777" w:rsidR="005E3C0B" w:rsidRDefault="005E3C0B" w:rsidP="00B64F6C">
      <w:p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Pr>
          <w:rFonts w:ascii="Times New Roman" w:eastAsia="Calibri" w:hAnsi="Times New Roman"/>
          <w:color w:val="auto"/>
          <w:spacing w:val="0"/>
          <w:sz w:val="24"/>
          <w:szCs w:val="24"/>
          <w:lang w:val="en-ZA" w:eastAsia="en-ZA"/>
        </w:rPr>
        <w:t xml:space="preserve">The DAC devised 10-Point Plan for the 2018/19 MTEF in order to rethink the strategic direction of the Arts, Culture and Heritage sector. The following is the </w:t>
      </w:r>
      <w:r w:rsidR="00EF08AA">
        <w:rPr>
          <w:rFonts w:ascii="Times New Roman" w:eastAsia="Calibri" w:hAnsi="Times New Roman"/>
          <w:color w:val="auto"/>
          <w:spacing w:val="0"/>
          <w:sz w:val="24"/>
          <w:szCs w:val="24"/>
          <w:lang w:val="en-ZA" w:eastAsia="en-ZA"/>
        </w:rPr>
        <w:t>10-</w:t>
      </w:r>
      <w:r>
        <w:rPr>
          <w:rFonts w:ascii="Times New Roman" w:eastAsia="Calibri" w:hAnsi="Times New Roman"/>
          <w:color w:val="auto"/>
          <w:spacing w:val="0"/>
          <w:sz w:val="24"/>
          <w:szCs w:val="24"/>
          <w:lang w:val="en-ZA" w:eastAsia="en-ZA"/>
        </w:rPr>
        <w:t>Point Plan</w:t>
      </w:r>
      <w:r w:rsidR="00EF08AA">
        <w:rPr>
          <w:rFonts w:ascii="Times New Roman" w:eastAsia="Calibri" w:hAnsi="Times New Roman"/>
          <w:color w:val="auto"/>
          <w:spacing w:val="0"/>
          <w:sz w:val="24"/>
          <w:szCs w:val="24"/>
          <w:lang w:val="en-ZA" w:eastAsia="en-ZA"/>
        </w:rPr>
        <w:t>”</w:t>
      </w:r>
      <w:r w:rsidR="00B64F6C">
        <w:rPr>
          <w:rStyle w:val="FootnoteReference"/>
          <w:rFonts w:ascii="Times New Roman" w:eastAsia="Calibri" w:hAnsi="Times New Roman"/>
          <w:color w:val="auto"/>
          <w:spacing w:val="0"/>
          <w:sz w:val="24"/>
          <w:szCs w:val="24"/>
          <w:lang w:val="en-ZA" w:eastAsia="en-ZA"/>
        </w:rPr>
        <w:footnoteReference w:id="2"/>
      </w:r>
    </w:p>
    <w:p w14:paraId="3181B2BC"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Accelerating and amplifying nation building and social cohesion and dealing with, inter alia, the challenges of racism;  </w:t>
      </w:r>
    </w:p>
    <w:p w14:paraId="57B2ABDD"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Focusing on Africa and the global space; </w:t>
      </w:r>
    </w:p>
    <w:p w14:paraId="7C7827C1"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Resistance and Liberation Heritage (RLH) Route Infrastructure Programme, including the National Heroes’ Acre Project; </w:t>
      </w:r>
    </w:p>
    <w:p w14:paraId="289A1B97"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Promotion of all languages and improving the functioning of the Pan South African Language Board (PanSALB); </w:t>
      </w:r>
    </w:p>
    <w:p w14:paraId="3B2128BA"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lastRenderedPageBreak/>
        <w:t xml:space="preserve">Ensuring that Mzansi Golden Economy (MGE) benefits previously disadvantaged artists; </w:t>
      </w:r>
    </w:p>
    <w:p w14:paraId="02243C3E"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Ensuring that the Libraries Programme provides access to library infrastructure for all, and encouraging society to read and visit libraries; </w:t>
      </w:r>
    </w:p>
    <w:p w14:paraId="4327D3BD"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Using available spaces for Community Arts; </w:t>
      </w:r>
    </w:p>
    <w:p w14:paraId="69F2E2DC"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Ensuring that the school curriculum teaches correct South African heritage and history through the Arts Education Programme and DAC Schools Programme; </w:t>
      </w:r>
    </w:p>
    <w:p w14:paraId="25F603AA"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Improving the quality of reporting and compliance; and </w:t>
      </w:r>
    </w:p>
    <w:p w14:paraId="69F76041" w14:textId="77777777" w:rsidR="005E3C0B" w:rsidRPr="009361C6" w:rsidRDefault="005E3C0B" w:rsidP="009361C6">
      <w:pPr>
        <w:numPr>
          <w:ilvl w:val="0"/>
          <w:numId w:val="4"/>
        </w:numPr>
        <w:autoSpaceDE w:val="0"/>
        <w:autoSpaceDN w:val="0"/>
        <w:adjustRightInd w:val="0"/>
        <w:spacing w:line="360" w:lineRule="auto"/>
        <w:jc w:val="both"/>
        <w:rPr>
          <w:rFonts w:ascii="Times New Roman" w:eastAsia="Calibri" w:hAnsi="Times New Roman"/>
          <w:color w:val="auto"/>
          <w:spacing w:val="0"/>
          <w:sz w:val="24"/>
          <w:szCs w:val="24"/>
          <w:lang w:val="en-ZA" w:eastAsia="en-ZA"/>
        </w:rPr>
      </w:pPr>
      <w:r w:rsidRPr="009361C6">
        <w:rPr>
          <w:rFonts w:ascii="Times New Roman" w:eastAsia="Calibri" w:hAnsi="Times New Roman"/>
          <w:color w:val="auto"/>
          <w:spacing w:val="0"/>
          <w:sz w:val="24"/>
          <w:szCs w:val="24"/>
          <w:lang w:val="en-ZA" w:eastAsia="en-ZA"/>
        </w:rPr>
        <w:t xml:space="preserve">Ongoing skills audits in the DAC to ensure that human resources are correctly placed in the organisation. </w:t>
      </w:r>
    </w:p>
    <w:p w14:paraId="5234931A" w14:textId="77777777" w:rsidR="00F439CF" w:rsidRDefault="00F439CF" w:rsidP="00544E30">
      <w:pPr>
        <w:spacing w:line="360" w:lineRule="auto"/>
        <w:rPr>
          <w:rFonts w:ascii="Times New Roman" w:hAnsi="Times New Roman"/>
          <w:sz w:val="24"/>
        </w:rPr>
      </w:pPr>
    </w:p>
    <w:p w14:paraId="45FC1F17" w14:textId="77777777" w:rsidR="00EF08AA" w:rsidRDefault="00544E30" w:rsidP="00544E30">
      <w:pPr>
        <w:spacing w:line="360" w:lineRule="auto"/>
        <w:rPr>
          <w:rFonts w:ascii="Times New Roman" w:hAnsi="Times New Roman"/>
          <w:sz w:val="24"/>
        </w:rPr>
      </w:pPr>
      <w:r w:rsidRPr="00544E30">
        <w:rPr>
          <w:rFonts w:ascii="Times New Roman" w:hAnsi="Times New Roman"/>
          <w:sz w:val="24"/>
        </w:rPr>
        <w:t xml:space="preserve">According to its 2019/2020 </w:t>
      </w:r>
      <w:r w:rsidR="00EF08AA">
        <w:rPr>
          <w:rFonts w:ascii="Times New Roman" w:hAnsi="Times New Roman"/>
          <w:sz w:val="24"/>
        </w:rPr>
        <w:t>APP</w:t>
      </w:r>
      <w:r w:rsidRPr="00544E30">
        <w:rPr>
          <w:rFonts w:ascii="Times New Roman" w:hAnsi="Times New Roman"/>
          <w:sz w:val="24"/>
        </w:rPr>
        <w:t>, the Department’s programme of action is guided by the following priorities:</w:t>
      </w:r>
      <w:r w:rsidRPr="00544E30">
        <w:rPr>
          <w:rStyle w:val="FootnoteReference"/>
          <w:rFonts w:ascii="Times New Roman" w:hAnsi="Times New Roman"/>
          <w:sz w:val="24"/>
        </w:rPr>
        <w:footnoteReference w:id="3"/>
      </w:r>
    </w:p>
    <w:p w14:paraId="74419C9B" w14:textId="77777777" w:rsidR="00544E30" w:rsidRPr="00544E30" w:rsidRDefault="00544E30" w:rsidP="00544E30">
      <w:pPr>
        <w:spacing w:line="360" w:lineRule="auto"/>
        <w:rPr>
          <w:rFonts w:ascii="Times New Roman" w:hAnsi="Times New Roman"/>
          <w:sz w:val="24"/>
        </w:rPr>
      </w:pPr>
    </w:p>
    <w:p w14:paraId="1421CBB1"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 xml:space="preserve">Accelerating and amplifying nation building and social cohesion and dealing with, inter alia, the challenges of racism; </w:t>
      </w:r>
    </w:p>
    <w:p w14:paraId="6F8FEFA2"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Focusing on Africa and the global space;</w:t>
      </w:r>
    </w:p>
    <w:p w14:paraId="7FE90BBD"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The infrastructure programme, including the National Heroes’ Acre Project and the Liberation Heritage (RLH) Route;</w:t>
      </w:r>
    </w:p>
    <w:p w14:paraId="2A745576"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Promotion of all official languages;</w:t>
      </w:r>
    </w:p>
    <w:p w14:paraId="4BFF56D3"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Ensuring that Mzansi Golden Economy (MGE) benefits previously disadvantaged arts practitioners;</w:t>
      </w:r>
    </w:p>
    <w:p w14:paraId="1DB2B705"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The library and archives programme;</w:t>
      </w:r>
    </w:p>
    <w:p w14:paraId="6C23F08A" w14:textId="77777777" w:rsidR="00544E30" w:rsidRP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The Community Arts Programme; and</w:t>
      </w:r>
    </w:p>
    <w:p w14:paraId="39CFC10A" w14:textId="77777777" w:rsidR="00544E30" w:rsidRDefault="00544E30" w:rsidP="00D6428E">
      <w:pPr>
        <w:pStyle w:val="ListParagraph"/>
        <w:numPr>
          <w:ilvl w:val="0"/>
          <w:numId w:val="6"/>
        </w:numPr>
        <w:spacing w:line="360" w:lineRule="auto"/>
        <w:contextualSpacing/>
        <w:jc w:val="both"/>
        <w:rPr>
          <w:rFonts w:ascii="Times New Roman" w:hAnsi="Times New Roman"/>
          <w:bCs/>
          <w:sz w:val="24"/>
        </w:rPr>
      </w:pPr>
      <w:r w:rsidRPr="00544E30">
        <w:rPr>
          <w:rFonts w:ascii="Times New Roman" w:hAnsi="Times New Roman"/>
          <w:bCs/>
          <w:sz w:val="24"/>
        </w:rPr>
        <w:t>Ensuring that the school curriculum teaches correct South African heritage and history through the Arts Education Programme and DAC Schools Programme.</w:t>
      </w:r>
    </w:p>
    <w:p w14:paraId="722D6D7A" w14:textId="77777777" w:rsidR="00EF08AA" w:rsidRPr="00544E30" w:rsidRDefault="00EF08AA" w:rsidP="009361C6">
      <w:pPr>
        <w:pStyle w:val="ListParagraph"/>
        <w:spacing w:line="360" w:lineRule="auto"/>
        <w:contextualSpacing/>
        <w:jc w:val="both"/>
        <w:rPr>
          <w:rFonts w:ascii="Times New Roman" w:hAnsi="Times New Roman"/>
          <w:bCs/>
          <w:sz w:val="24"/>
        </w:rPr>
      </w:pPr>
    </w:p>
    <w:p w14:paraId="53CDE126" w14:textId="77777777" w:rsidR="009725A9" w:rsidRPr="0018755E" w:rsidRDefault="009725A9" w:rsidP="00A547BB">
      <w:pPr>
        <w:pStyle w:val="ListParagraph"/>
        <w:spacing w:line="360" w:lineRule="auto"/>
        <w:rPr>
          <w:rFonts w:ascii="Times New Roman" w:eastAsia="Calibri" w:hAnsi="Times New Roman"/>
          <w:color w:val="auto"/>
          <w:spacing w:val="0"/>
          <w:sz w:val="24"/>
          <w:szCs w:val="24"/>
          <w:lang w:val="en-ZA" w:eastAsia="en-US"/>
        </w:rPr>
      </w:pPr>
    </w:p>
    <w:p w14:paraId="1C434427" w14:textId="77777777" w:rsidR="009725A9" w:rsidRPr="0018755E" w:rsidRDefault="009725A9" w:rsidP="00A547BB">
      <w:pPr>
        <w:spacing w:line="360" w:lineRule="auto"/>
        <w:jc w:val="both"/>
        <w:rPr>
          <w:rFonts w:ascii="Times New Roman" w:hAnsi="Times New Roman"/>
          <w:spacing w:val="0"/>
          <w:sz w:val="24"/>
          <w:szCs w:val="22"/>
          <w:lang w:val="en-ZA"/>
        </w:rPr>
      </w:pPr>
      <w:r w:rsidRPr="0018755E">
        <w:rPr>
          <w:rFonts w:ascii="Times New Roman" w:hAnsi="Times New Roman"/>
          <w:b/>
          <w:spacing w:val="0"/>
          <w:sz w:val="24"/>
          <w:szCs w:val="22"/>
          <w:lang w:val="en-ZA"/>
        </w:rPr>
        <w:t>6.</w:t>
      </w:r>
      <w:r w:rsidRPr="0018755E">
        <w:rPr>
          <w:rFonts w:ascii="Times New Roman" w:hAnsi="Times New Roman"/>
          <w:b/>
          <w:spacing w:val="0"/>
          <w:sz w:val="24"/>
          <w:szCs w:val="22"/>
          <w:lang w:val="en-ZA"/>
        </w:rPr>
        <w:tab/>
        <w:t>Committee Engagements</w:t>
      </w:r>
    </w:p>
    <w:p w14:paraId="5B9A3B5F" w14:textId="77777777" w:rsidR="009725A9" w:rsidRPr="0018755E" w:rsidRDefault="009725A9" w:rsidP="00D6428E">
      <w:pPr>
        <w:pStyle w:val="ListParagraph"/>
        <w:numPr>
          <w:ilvl w:val="0"/>
          <w:numId w:val="5"/>
        </w:numPr>
        <w:spacing w:line="360" w:lineRule="auto"/>
        <w:jc w:val="both"/>
        <w:rPr>
          <w:rFonts w:ascii="Times New Roman" w:hAnsi="Times New Roman"/>
          <w:b/>
          <w:spacing w:val="0"/>
          <w:sz w:val="24"/>
          <w:szCs w:val="24"/>
          <w:lang w:val="en-ZA"/>
        </w:rPr>
      </w:pPr>
      <w:r w:rsidRPr="0018755E">
        <w:rPr>
          <w:rFonts w:ascii="Times New Roman" w:hAnsi="Times New Roman"/>
          <w:b/>
          <w:spacing w:val="0"/>
          <w:sz w:val="24"/>
          <w:szCs w:val="24"/>
          <w:lang w:val="en-ZA"/>
        </w:rPr>
        <w:t xml:space="preserve">The Committee held engagements with the Department of Arts and Culture and the following issues emerged </w:t>
      </w:r>
    </w:p>
    <w:p w14:paraId="46E495FC" w14:textId="77777777" w:rsidR="009725A9" w:rsidRPr="0018755E" w:rsidRDefault="009725A9" w:rsidP="00A547BB">
      <w:pPr>
        <w:spacing w:line="360" w:lineRule="auto"/>
        <w:jc w:val="both"/>
        <w:rPr>
          <w:rFonts w:ascii="Times New Roman" w:hAnsi="Times New Roman"/>
          <w:spacing w:val="0"/>
          <w:sz w:val="24"/>
          <w:szCs w:val="24"/>
          <w:lang w:val="en-ZA"/>
        </w:rPr>
      </w:pPr>
      <w:r w:rsidRPr="0018755E">
        <w:rPr>
          <w:rFonts w:ascii="Times New Roman" w:hAnsi="Times New Roman"/>
          <w:spacing w:val="0"/>
          <w:sz w:val="24"/>
          <w:szCs w:val="24"/>
          <w:lang w:val="en-ZA"/>
        </w:rPr>
        <w:t xml:space="preserve">The Committee noted that the </w:t>
      </w:r>
      <w:r w:rsidR="00C74A9A">
        <w:rPr>
          <w:rFonts w:ascii="Times New Roman" w:hAnsi="Times New Roman"/>
          <w:spacing w:val="0"/>
          <w:sz w:val="24"/>
          <w:szCs w:val="24"/>
          <w:lang w:val="en-ZA"/>
        </w:rPr>
        <w:t>Department</w:t>
      </w:r>
      <w:r w:rsidR="00EF08AA">
        <w:rPr>
          <w:rFonts w:ascii="Times New Roman" w:hAnsi="Times New Roman"/>
          <w:spacing w:val="0"/>
          <w:sz w:val="24"/>
          <w:szCs w:val="24"/>
          <w:lang w:val="en-ZA"/>
        </w:rPr>
        <w:t>’s presentation was submitted late. As</w:t>
      </w:r>
      <w:r w:rsidR="00C74A9A">
        <w:rPr>
          <w:rFonts w:ascii="Times New Roman" w:hAnsi="Times New Roman"/>
          <w:spacing w:val="0"/>
          <w:sz w:val="24"/>
          <w:szCs w:val="24"/>
          <w:lang w:val="en-ZA"/>
        </w:rPr>
        <w:t xml:space="preserve"> such</w:t>
      </w:r>
      <w:r w:rsidR="00EF08AA">
        <w:rPr>
          <w:rFonts w:ascii="Times New Roman" w:hAnsi="Times New Roman"/>
          <w:spacing w:val="0"/>
          <w:sz w:val="24"/>
          <w:szCs w:val="24"/>
          <w:lang w:val="en-ZA"/>
        </w:rPr>
        <w:t>,</w:t>
      </w:r>
      <w:r w:rsidR="00C74A9A">
        <w:rPr>
          <w:rFonts w:ascii="Times New Roman" w:hAnsi="Times New Roman"/>
          <w:spacing w:val="0"/>
          <w:sz w:val="24"/>
          <w:szCs w:val="24"/>
          <w:lang w:val="en-ZA"/>
        </w:rPr>
        <w:t xml:space="preserve"> </w:t>
      </w:r>
      <w:r w:rsidR="00EF08AA">
        <w:rPr>
          <w:rFonts w:ascii="Times New Roman" w:hAnsi="Times New Roman"/>
          <w:spacing w:val="0"/>
          <w:sz w:val="24"/>
          <w:szCs w:val="24"/>
          <w:lang w:val="en-ZA"/>
        </w:rPr>
        <w:t xml:space="preserve">Committee Members </w:t>
      </w:r>
      <w:r w:rsidR="00C74A9A">
        <w:rPr>
          <w:rFonts w:ascii="Times New Roman" w:hAnsi="Times New Roman"/>
          <w:spacing w:val="0"/>
          <w:sz w:val="24"/>
          <w:szCs w:val="24"/>
          <w:lang w:val="en-ZA"/>
        </w:rPr>
        <w:t>did not have enough time to read and interrogate the information</w:t>
      </w:r>
      <w:r w:rsidR="00EF08AA">
        <w:rPr>
          <w:rFonts w:ascii="Times New Roman" w:hAnsi="Times New Roman"/>
          <w:spacing w:val="0"/>
          <w:sz w:val="24"/>
          <w:szCs w:val="24"/>
          <w:lang w:val="en-ZA"/>
        </w:rPr>
        <w:t xml:space="preserve">. This puts </w:t>
      </w:r>
      <w:r w:rsidR="00EF08AA">
        <w:rPr>
          <w:rFonts w:ascii="Times New Roman" w:hAnsi="Times New Roman"/>
          <w:spacing w:val="0"/>
          <w:sz w:val="24"/>
          <w:szCs w:val="24"/>
          <w:lang w:val="en-ZA"/>
        </w:rPr>
        <w:lastRenderedPageBreak/>
        <w:t xml:space="preserve">the </w:t>
      </w:r>
      <w:r w:rsidR="00F439CF">
        <w:rPr>
          <w:rFonts w:ascii="Times New Roman" w:hAnsi="Times New Roman"/>
          <w:spacing w:val="0"/>
          <w:sz w:val="24"/>
          <w:szCs w:val="24"/>
          <w:lang w:val="en-ZA"/>
        </w:rPr>
        <w:t xml:space="preserve">Committee </w:t>
      </w:r>
      <w:r w:rsidR="00EF08AA">
        <w:rPr>
          <w:rFonts w:ascii="Times New Roman" w:hAnsi="Times New Roman"/>
          <w:spacing w:val="0"/>
          <w:sz w:val="24"/>
          <w:szCs w:val="24"/>
          <w:lang w:val="en-ZA"/>
        </w:rPr>
        <w:t xml:space="preserve">at </w:t>
      </w:r>
      <w:r w:rsidR="00F439CF">
        <w:rPr>
          <w:rFonts w:ascii="Times New Roman" w:hAnsi="Times New Roman"/>
          <w:spacing w:val="0"/>
          <w:sz w:val="24"/>
          <w:szCs w:val="24"/>
          <w:lang w:val="en-ZA"/>
        </w:rPr>
        <w:t>a disadvantage</w:t>
      </w:r>
      <w:r w:rsidR="00EF08AA">
        <w:rPr>
          <w:rFonts w:ascii="Times New Roman" w:hAnsi="Times New Roman"/>
          <w:spacing w:val="0"/>
          <w:sz w:val="24"/>
          <w:szCs w:val="24"/>
          <w:lang w:val="en-ZA"/>
        </w:rPr>
        <w:t xml:space="preserve"> especially since the</w:t>
      </w:r>
      <w:r w:rsidR="00F439CF">
        <w:rPr>
          <w:rFonts w:ascii="Times New Roman" w:hAnsi="Times New Roman"/>
          <w:spacing w:val="0"/>
          <w:sz w:val="24"/>
          <w:szCs w:val="24"/>
          <w:lang w:val="en-ZA"/>
        </w:rPr>
        <w:t xml:space="preserve"> Committee advised </w:t>
      </w:r>
      <w:r w:rsidR="00C74A9A">
        <w:rPr>
          <w:rFonts w:ascii="Times New Roman" w:hAnsi="Times New Roman"/>
          <w:spacing w:val="0"/>
          <w:sz w:val="24"/>
          <w:szCs w:val="24"/>
          <w:lang w:val="en-ZA"/>
        </w:rPr>
        <w:t xml:space="preserve">the Department </w:t>
      </w:r>
      <w:r w:rsidR="00F439CF">
        <w:rPr>
          <w:rFonts w:ascii="Times New Roman" w:hAnsi="Times New Roman"/>
          <w:spacing w:val="0"/>
          <w:sz w:val="24"/>
          <w:szCs w:val="24"/>
          <w:lang w:val="en-ZA"/>
        </w:rPr>
        <w:t xml:space="preserve">to </w:t>
      </w:r>
      <w:r w:rsidR="00C74A9A">
        <w:rPr>
          <w:rFonts w:ascii="Times New Roman" w:hAnsi="Times New Roman"/>
          <w:spacing w:val="0"/>
          <w:sz w:val="24"/>
          <w:szCs w:val="24"/>
          <w:lang w:val="en-ZA"/>
        </w:rPr>
        <w:t>send the information documents a few days before the meeting</w:t>
      </w:r>
      <w:r w:rsidR="00EF08AA">
        <w:rPr>
          <w:rFonts w:ascii="Times New Roman" w:hAnsi="Times New Roman"/>
          <w:spacing w:val="0"/>
          <w:sz w:val="24"/>
          <w:szCs w:val="24"/>
          <w:lang w:val="en-ZA"/>
        </w:rPr>
        <w:t xml:space="preserve"> to ensure</w:t>
      </w:r>
      <w:r w:rsidR="00F439CF">
        <w:rPr>
          <w:rFonts w:ascii="Times New Roman" w:hAnsi="Times New Roman"/>
          <w:spacing w:val="0"/>
          <w:sz w:val="24"/>
          <w:szCs w:val="24"/>
          <w:lang w:val="en-ZA"/>
        </w:rPr>
        <w:t xml:space="preserve"> </w:t>
      </w:r>
      <w:r w:rsidR="00C74A9A">
        <w:rPr>
          <w:rFonts w:ascii="Times New Roman" w:hAnsi="Times New Roman"/>
          <w:spacing w:val="0"/>
          <w:sz w:val="24"/>
          <w:szCs w:val="24"/>
          <w:lang w:val="en-ZA"/>
        </w:rPr>
        <w:t xml:space="preserve">the </w:t>
      </w:r>
      <w:r w:rsidR="00EF08AA">
        <w:rPr>
          <w:rFonts w:ascii="Times New Roman" w:hAnsi="Times New Roman"/>
          <w:spacing w:val="0"/>
          <w:sz w:val="24"/>
          <w:szCs w:val="24"/>
          <w:lang w:val="en-ZA"/>
        </w:rPr>
        <w:t xml:space="preserve">Members have sufficient </w:t>
      </w:r>
      <w:r w:rsidR="00C74A9A">
        <w:rPr>
          <w:rFonts w:ascii="Times New Roman" w:hAnsi="Times New Roman"/>
          <w:spacing w:val="0"/>
          <w:sz w:val="24"/>
          <w:szCs w:val="24"/>
          <w:lang w:val="en-ZA"/>
        </w:rPr>
        <w:t xml:space="preserve">time to </w:t>
      </w:r>
      <w:r w:rsidR="00EF08AA">
        <w:rPr>
          <w:rFonts w:ascii="Times New Roman" w:hAnsi="Times New Roman"/>
          <w:spacing w:val="0"/>
          <w:sz w:val="24"/>
          <w:szCs w:val="24"/>
          <w:lang w:val="en-ZA"/>
        </w:rPr>
        <w:t xml:space="preserve">prepare for </w:t>
      </w:r>
      <w:r w:rsidR="00C74A9A">
        <w:rPr>
          <w:rFonts w:ascii="Times New Roman" w:hAnsi="Times New Roman"/>
          <w:spacing w:val="0"/>
          <w:sz w:val="24"/>
          <w:szCs w:val="24"/>
          <w:lang w:val="en-ZA"/>
        </w:rPr>
        <w:t>constructive deliberations</w:t>
      </w:r>
      <w:r w:rsidR="00EF08AA">
        <w:rPr>
          <w:rFonts w:ascii="Times New Roman" w:hAnsi="Times New Roman"/>
          <w:spacing w:val="0"/>
          <w:sz w:val="24"/>
          <w:szCs w:val="24"/>
          <w:lang w:val="en-ZA"/>
        </w:rPr>
        <w:t xml:space="preserve"> within the meeting</w:t>
      </w:r>
      <w:r w:rsidR="00C74A9A">
        <w:rPr>
          <w:rFonts w:ascii="Times New Roman" w:hAnsi="Times New Roman"/>
          <w:spacing w:val="0"/>
          <w:sz w:val="24"/>
          <w:szCs w:val="24"/>
          <w:lang w:val="en-ZA"/>
        </w:rPr>
        <w:t xml:space="preserve">. </w:t>
      </w:r>
    </w:p>
    <w:p w14:paraId="4A5AC2A8" w14:textId="77777777" w:rsidR="009725A9" w:rsidRPr="0018755E" w:rsidRDefault="009725A9" w:rsidP="00A547BB">
      <w:pPr>
        <w:spacing w:line="360" w:lineRule="auto"/>
        <w:jc w:val="both"/>
        <w:rPr>
          <w:rFonts w:ascii="Times New Roman" w:hAnsi="Times New Roman"/>
          <w:spacing w:val="0"/>
          <w:sz w:val="24"/>
          <w:szCs w:val="24"/>
          <w:lang w:val="en-ZA"/>
        </w:rPr>
      </w:pPr>
    </w:p>
    <w:p w14:paraId="16EA8645" w14:textId="77777777" w:rsidR="00580212" w:rsidRDefault="00C74A9A" w:rsidP="00A547BB">
      <w:pPr>
        <w:spacing w:line="360" w:lineRule="auto"/>
        <w:jc w:val="both"/>
        <w:rPr>
          <w:rFonts w:ascii="Times New Roman" w:hAnsi="Times New Roman"/>
          <w:spacing w:val="0"/>
          <w:sz w:val="24"/>
          <w:szCs w:val="24"/>
          <w:lang w:val="en-ZA"/>
        </w:rPr>
      </w:pPr>
      <w:r>
        <w:rPr>
          <w:rFonts w:ascii="Times New Roman" w:hAnsi="Times New Roman"/>
          <w:spacing w:val="0"/>
          <w:sz w:val="24"/>
          <w:szCs w:val="24"/>
          <w:lang w:val="en-ZA"/>
        </w:rPr>
        <w:t xml:space="preserve">The Committee stated that the Department should define goods and services to be clear on how the </w:t>
      </w:r>
      <w:r w:rsidR="009B3E84">
        <w:rPr>
          <w:rFonts w:ascii="Times New Roman" w:hAnsi="Times New Roman"/>
          <w:spacing w:val="0"/>
          <w:sz w:val="24"/>
          <w:szCs w:val="24"/>
          <w:lang w:val="en-ZA"/>
        </w:rPr>
        <w:t xml:space="preserve">Department expends funds </w:t>
      </w:r>
      <w:r>
        <w:rPr>
          <w:rFonts w:ascii="Times New Roman" w:hAnsi="Times New Roman"/>
          <w:spacing w:val="0"/>
          <w:sz w:val="24"/>
          <w:szCs w:val="24"/>
          <w:lang w:val="en-ZA"/>
        </w:rPr>
        <w:t xml:space="preserve">on these. The Committee noticed a drop in the allocation of budget on Institutional Governance </w:t>
      </w:r>
      <w:r w:rsidR="00580212">
        <w:rPr>
          <w:rFonts w:ascii="Times New Roman" w:hAnsi="Times New Roman"/>
          <w:spacing w:val="0"/>
          <w:sz w:val="24"/>
          <w:szCs w:val="24"/>
          <w:lang w:val="en-ZA"/>
        </w:rPr>
        <w:t>P</w:t>
      </w:r>
      <w:r>
        <w:rPr>
          <w:rFonts w:ascii="Times New Roman" w:hAnsi="Times New Roman"/>
          <w:spacing w:val="0"/>
          <w:sz w:val="24"/>
          <w:szCs w:val="24"/>
          <w:lang w:val="en-ZA"/>
        </w:rPr>
        <w:t xml:space="preserve">rogramme. The Department explained that the budget for infrastructure was moved from the Institutional </w:t>
      </w:r>
      <w:r w:rsidR="00580212">
        <w:rPr>
          <w:rFonts w:ascii="Times New Roman" w:hAnsi="Times New Roman"/>
          <w:spacing w:val="0"/>
          <w:sz w:val="24"/>
          <w:szCs w:val="24"/>
          <w:lang w:val="en-ZA"/>
        </w:rPr>
        <w:t xml:space="preserve">Governance Programme to Heritage Promotion Programme, hence the decrease in the former and increase in the latter. </w:t>
      </w:r>
    </w:p>
    <w:p w14:paraId="3E2DB35F" w14:textId="77777777" w:rsidR="00A547BB" w:rsidRDefault="00A547BB" w:rsidP="00A547BB">
      <w:pPr>
        <w:spacing w:line="360" w:lineRule="auto"/>
        <w:jc w:val="both"/>
        <w:rPr>
          <w:rFonts w:ascii="Times New Roman" w:hAnsi="Times New Roman"/>
          <w:spacing w:val="0"/>
          <w:sz w:val="24"/>
          <w:szCs w:val="24"/>
          <w:lang w:val="en-ZA"/>
        </w:rPr>
      </w:pPr>
    </w:p>
    <w:p w14:paraId="7A472717" w14:textId="77777777" w:rsidR="00B66A7A" w:rsidRPr="0018755E" w:rsidRDefault="009725A9" w:rsidP="00A547BB">
      <w:pPr>
        <w:spacing w:line="360" w:lineRule="auto"/>
        <w:jc w:val="both"/>
        <w:rPr>
          <w:rFonts w:ascii="Times New Roman" w:hAnsi="Times New Roman"/>
          <w:b/>
          <w:spacing w:val="0"/>
          <w:sz w:val="24"/>
          <w:szCs w:val="24"/>
          <w:lang w:val="en-ZA"/>
        </w:rPr>
      </w:pPr>
      <w:r w:rsidRPr="0018755E">
        <w:rPr>
          <w:rFonts w:ascii="Times New Roman" w:hAnsi="Times New Roman"/>
          <w:b/>
          <w:spacing w:val="0"/>
          <w:sz w:val="24"/>
          <w:szCs w:val="24"/>
          <w:lang w:val="en-ZA"/>
        </w:rPr>
        <w:t>7</w:t>
      </w:r>
      <w:r w:rsidR="00D97F40" w:rsidRPr="0018755E">
        <w:rPr>
          <w:rFonts w:ascii="Times New Roman" w:hAnsi="Times New Roman"/>
          <w:b/>
          <w:spacing w:val="0"/>
          <w:sz w:val="24"/>
          <w:szCs w:val="24"/>
          <w:lang w:val="en-ZA"/>
        </w:rPr>
        <w:t xml:space="preserve">.         </w:t>
      </w:r>
      <w:r w:rsidR="00B66A7A" w:rsidRPr="0018755E">
        <w:rPr>
          <w:rFonts w:ascii="Times New Roman" w:hAnsi="Times New Roman"/>
          <w:b/>
          <w:spacing w:val="0"/>
          <w:sz w:val="24"/>
          <w:szCs w:val="24"/>
          <w:lang w:val="en-ZA"/>
        </w:rPr>
        <w:t>Budget analysis</w:t>
      </w:r>
    </w:p>
    <w:p w14:paraId="16B3868F" w14:textId="77777777" w:rsidR="00FD0553" w:rsidRPr="0018755E" w:rsidRDefault="00FD0553" w:rsidP="00A547BB">
      <w:pPr>
        <w:spacing w:line="360" w:lineRule="auto"/>
        <w:jc w:val="both"/>
        <w:rPr>
          <w:rFonts w:ascii="Times New Roman" w:hAnsi="Times New Roman"/>
          <w:b/>
          <w:spacing w:val="0"/>
          <w:sz w:val="24"/>
          <w:szCs w:val="24"/>
          <w:lang w:val="en-ZA"/>
        </w:rPr>
      </w:pPr>
    </w:p>
    <w:p w14:paraId="003DD054"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In the 2019 Budget Speech, the Minister of Finance stated the following, “Since October (2018), government has taken steps to adjust baseline expenditure downwards by a total of R50.3 billion over the medium term. Half of these reductions come from adjustments to government’s spending on compensation. R12.8 billion comes from measures to reduce spending on specific programmes”</w:t>
      </w:r>
      <w:r w:rsidRPr="00CC76F9">
        <w:rPr>
          <w:rFonts w:ascii="Times New Roman" w:hAnsi="Times New Roman"/>
          <w:sz w:val="24"/>
          <w:szCs w:val="24"/>
          <w:vertAlign w:val="superscript"/>
        </w:rPr>
        <w:footnoteReference w:id="4"/>
      </w:r>
      <w:r w:rsidRPr="00CC76F9">
        <w:rPr>
          <w:rFonts w:ascii="Times New Roman" w:hAnsi="Times New Roman"/>
          <w:sz w:val="24"/>
          <w:szCs w:val="24"/>
        </w:rPr>
        <w:t>. For the DAC, Cabinet approved budget reductions of R5.2 million in 2019/20, R5.7 million in 2020/21 and R6 million in 2021/22 on the Department’s allocation</w:t>
      </w:r>
      <w:r w:rsidR="00987815">
        <w:rPr>
          <w:rFonts w:ascii="Times New Roman" w:hAnsi="Times New Roman"/>
          <w:sz w:val="24"/>
          <w:szCs w:val="24"/>
        </w:rPr>
        <w:t xml:space="preserve"> (MTEF)</w:t>
      </w:r>
      <w:r w:rsidRPr="00CC76F9">
        <w:rPr>
          <w:rFonts w:ascii="Times New Roman" w:hAnsi="Times New Roman"/>
          <w:sz w:val="24"/>
          <w:szCs w:val="24"/>
        </w:rPr>
        <w:t xml:space="preserve">. </w:t>
      </w:r>
      <w:r w:rsidR="00987815">
        <w:rPr>
          <w:rFonts w:ascii="Times New Roman" w:hAnsi="Times New Roman"/>
          <w:sz w:val="24"/>
          <w:szCs w:val="24"/>
        </w:rPr>
        <w:t>The aforementioned</w:t>
      </w:r>
      <w:r w:rsidRPr="00CC76F9">
        <w:rPr>
          <w:rFonts w:ascii="Times New Roman" w:hAnsi="Times New Roman"/>
          <w:sz w:val="24"/>
          <w:szCs w:val="24"/>
        </w:rPr>
        <w:t xml:space="preserve"> reductions will be effected on transfers to entities in line with the approved freeze on salary increases for senior management staff earning more than R1.5 million per year, and a 2.8 per cent increase for senior managers earning between R1 million and R1.49 million.</w:t>
      </w:r>
      <w:r w:rsidRPr="00CC76F9">
        <w:rPr>
          <w:rFonts w:ascii="Times New Roman" w:hAnsi="Times New Roman"/>
          <w:sz w:val="24"/>
          <w:szCs w:val="24"/>
          <w:vertAlign w:val="superscript"/>
        </w:rPr>
        <w:footnoteReference w:id="5"/>
      </w:r>
      <w:r w:rsidRPr="00CC76F9">
        <w:rPr>
          <w:rFonts w:ascii="Times New Roman" w:hAnsi="Times New Roman"/>
          <w:sz w:val="24"/>
          <w:szCs w:val="24"/>
        </w:rPr>
        <w:t xml:space="preserve"> </w:t>
      </w:r>
    </w:p>
    <w:p w14:paraId="5E6DD8B7" w14:textId="77777777" w:rsidR="00CE3068" w:rsidRDefault="00987815" w:rsidP="00CC76F9">
      <w:pPr>
        <w:spacing w:line="360" w:lineRule="auto"/>
        <w:ind w:left="-5" w:right="201"/>
        <w:jc w:val="both"/>
        <w:rPr>
          <w:rFonts w:ascii="Times New Roman" w:hAnsi="Times New Roman"/>
          <w:sz w:val="24"/>
          <w:szCs w:val="24"/>
        </w:rPr>
      </w:pPr>
      <w:r>
        <w:rPr>
          <w:rFonts w:ascii="Times New Roman" w:hAnsi="Times New Roman"/>
          <w:sz w:val="24"/>
          <w:szCs w:val="24"/>
        </w:rPr>
        <w:t>The ENE has full details on the</w:t>
      </w:r>
      <w:r w:rsidR="00CC76F9" w:rsidRPr="00CC76F9">
        <w:rPr>
          <w:rFonts w:ascii="Times New Roman" w:hAnsi="Times New Roman"/>
          <w:sz w:val="24"/>
          <w:szCs w:val="24"/>
        </w:rPr>
        <w:t xml:space="preserve"> reductions in terms of curtailing </w:t>
      </w:r>
      <w:r>
        <w:rPr>
          <w:rFonts w:ascii="Times New Roman" w:hAnsi="Times New Roman"/>
          <w:sz w:val="24"/>
          <w:szCs w:val="24"/>
        </w:rPr>
        <w:t xml:space="preserve">in </w:t>
      </w:r>
      <w:r w:rsidR="00CC76F9" w:rsidRPr="00CC76F9">
        <w:rPr>
          <w:rFonts w:ascii="Times New Roman" w:hAnsi="Times New Roman"/>
          <w:sz w:val="24"/>
          <w:szCs w:val="24"/>
        </w:rPr>
        <w:t>all the entitie</w:t>
      </w:r>
      <w:r>
        <w:rPr>
          <w:rFonts w:ascii="Times New Roman" w:hAnsi="Times New Roman"/>
          <w:sz w:val="24"/>
          <w:szCs w:val="24"/>
        </w:rPr>
        <w:t>s. H</w:t>
      </w:r>
      <w:r w:rsidR="00CC76F9" w:rsidRPr="00CC76F9">
        <w:rPr>
          <w:rFonts w:ascii="Times New Roman" w:hAnsi="Times New Roman"/>
          <w:sz w:val="24"/>
          <w:szCs w:val="24"/>
        </w:rPr>
        <w:t xml:space="preserve">owever, </w:t>
      </w:r>
      <w:r>
        <w:rPr>
          <w:rFonts w:ascii="Times New Roman" w:hAnsi="Times New Roman"/>
          <w:sz w:val="24"/>
          <w:szCs w:val="24"/>
        </w:rPr>
        <w:t xml:space="preserve">it is not stated </w:t>
      </w:r>
      <w:r w:rsidR="00EA220D">
        <w:rPr>
          <w:rFonts w:ascii="Times New Roman" w:hAnsi="Times New Roman"/>
          <w:sz w:val="24"/>
          <w:szCs w:val="24"/>
        </w:rPr>
        <w:t>how</w:t>
      </w:r>
      <w:r w:rsidR="00CC76F9" w:rsidRPr="00CC76F9">
        <w:rPr>
          <w:rFonts w:ascii="Times New Roman" w:hAnsi="Times New Roman"/>
          <w:sz w:val="24"/>
          <w:szCs w:val="24"/>
        </w:rPr>
        <w:t xml:space="preserve"> </w:t>
      </w:r>
      <w:r>
        <w:rPr>
          <w:rFonts w:ascii="Times New Roman" w:hAnsi="Times New Roman"/>
          <w:sz w:val="24"/>
          <w:szCs w:val="24"/>
        </w:rPr>
        <w:t xml:space="preserve">the reductions </w:t>
      </w:r>
      <w:r w:rsidR="00EA220D">
        <w:rPr>
          <w:rFonts w:ascii="Times New Roman" w:hAnsi="Times New Roman"/>
          <w:sz w:val="24"/>
          <w:szCs w:val="24"/>
        </w:rPr>
        <w:t xml:space="preserve">will </w:t>
      </w:r>
      <w:r w:rsidR="00CC76F9" w:rsidRPr="00CC76F9">
        <w:rPr>
          <w:rFonts w:ascii="Times New Roman" w:hAnsi="Times New Roman"/>
          <w:sz w:val="24"/>
          <w:szCs w:val="24"/>
        </w:rPr>
        <w:t>affect Robben Island Museum</w:t>
      </w:r>
      <w:r>
        <w:rPr>
          <w:rFonts w:ascii="Times New Roman" w:hAnsi="Times New Roman"/>
          <w:sz w:val="24"/>
          <w:szCs w:val="24"/>
        </w:rPr>
        <w:t xml:space="preserve"> (RIM)</w:t>
      </w:r>
      <w:r w:rsidR="00CC76F9" w:rsidRPr="00CC76F9">
        <w:rPr>
          <w:rFonts w:ascii="Times New Roman" w:hAnsi="Times New Roman"/>
          <w:sz w:val="24"/>
          <w:szCs w:val="24"/>
        </w:rPr>
        <w:t xml:space="preserve">. </w:t>
      </w:r>
      <w:r>
        <w:rPr>
          <w:rFonts w:ascii="Times New Roman" w:hAnsi="Times New Roman"/>
          <w:sz w:val="24"/>
          <w:szCs w:val="24"/>
        </w:rPr>
        <w:t>In future engagements, the</w:t>
      </w:r>
      <w:r w:rsidR="00CC76F9" w:rsidRPr="00CC76F9">
        <w:rPr>
          <w:rFonts w:ascii="Times New Roman" w:hAnsi="Times New Roman"/>
          <w:sz w:val="24"/>
          <w:szCs w:val="24"/>
        </w:rPr>
        <w:t xml:space="preserve"> Committee should establish why </w:t>
      </w:r>
      <w:r>
        <w:rPr>
          <w:rFonts w:ascii="Times New Roman" w:hAnsi="Times New Roman"/>
          <w:sz w:val="24"/>
          <w:szCs w:val="24"/>
        </w:rPr>
        <w:t>the Department has not disclosed the reductions on the RIM.</w:t>
      </w:r>
    </w:p>
    <w:p w14:paraId="371FD925"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 </w:t>
      </w:r>
    </w:p>
    <w:p w14:paraId="5BDA418C"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The budget structure for the Department remains unchanged and has four expenditure programmes:  </w:t>
      </w:r>
    </w:p>
    <w:p w14:paraId="5F118148" w14:textId="77777777" w:rsidR="00CC76F9" w:rsidRPr="00CC76F9" w:rsidRDefault="00CC76F9" w:rsidP="00D6428E">
      <w:pPr>
        <w:numPr>
          <w:ilvl w:val="0"/>
          <w:numId w:val="9"/>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Programme 1: Administration </w:t>
      </w:r>
    </w:p>
    <w:p w14:paraId="3D9996CD" w14:textId="77777777" w:rsidR="00CC76F9" w:rsidRPr="00CC76F9" w:rsidRDefault="00CC76F9" w:rsidP="00D6428E">
      <w:pPr>
        <w:numPr>
          <w:ilvl w:val="0"/>
          <w:numId w:val="9"/>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Programme 2: Institutional Governance </w:t>
      </w:r>
    </w:p>
    <w:p w14:paraId="483B02AD" w14:textId="77777777" w:rsidR="00CC76F9" w:rsidRPr="00CC76F9" w:rsidRDefault="00CC76F9" w:rsidP="00D6428E">
      <w:pPr>
        <w:numPr>
          <w:ilvl w:val="0"/>
          <w:numId w:val="9"/>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Programme 3: Arts and Culture Promotion and Development </w:t>
      </w:r>
    </w:p>
    <w:p w14:paraId="1AE27646" w14:textId="77777777" w:rsidR="00CC76F9" w:rsidRPr="00CC76F9" w:rsidRDefault="00CC76F9" w:rsidP="00D6428E">
      <w:pPr>
        <w:numPr>
          <w:ilvl w:val="0"/>
          <w:numId w:val="9"/>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lastRenderedPageBreak/>
        <w:t xml:space="preserve">Programme 4: Heritage Promotion and Preservation </w:t>
      </w:r>
    </w:p>
    <w:p w14:paraId="7CE02395"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For the 2019/20 financial year, the total budget allocation is R4.6 billion. The nominal increase is R278.8 million or 6.4 per cent from the adjusted budget of R4.3 billion in 2018/19. When the inflation rate is taken into consideration, the budget allocation increased by R50.6 million or 1.2 per cent in real terms. </w:t>
      </w:r>
    </w:p>
    <w:p w14:paraId="3DC20842" w14:textId="77777777" w:rsidR="00CC76F9" w:rsidRPr="00CC76F9" w:rsidRDefault="00CC76F9" w:rsidP="00EA220D">
      <w:pPr>
        <w:spacing w:after="4" w:line="360" w:lineRule="auto"/>
        <w:jc w:val="both"/>
        <w:rPr>
          <w:rFonts w:ascii="Times New Roman" w:hAnsi="Times New Roman"/>
          <w:sz w:val="24"/>
          <w:szCs w:val="24"/>
        </w:rPr>
      </w:pPr>
      <w:r w:rsidRPr="00CC76F9">
        <w:rPr>
          <w:rFonts w:ascii="Times New Roman" w:hAnsi="Times New Roman"/>
          <w:sz w:val="24"/>
          <w:szCs w:val="24"/>
        </w:rPr>
        <w:t xml:space="preserve"> Table 2 below reflects the budget summary indicating allocations across the MTEF. </w:t>
      </w:r>
    </w:p>
    <w:p w14:paraId="57C3B300" w14:textId="77777777" w:rsidR="00EA220D" w:rsidRDefault="00CC76F9" w:rsidP="008441CE">
      <w:pPr>
        <w:spacing w:after="8" w:line="360" w:lineRule="auto"/>
        <w:jc w:val="both"/>
        <w:rPr>
          <w:rFonts w:ascii="Times New Roman" w:hAnsi="Times New Roman"/>
          <w:sz w:val="24"/>
          <w:szCs w:val="24"/>
        </w:rPr>
      </w:pPr>
      <w:r w:rsidRPr="00CC76F9">
        <w:rPr>
          <w:rFonts w:ascii="Times New Roman" w:hAnsi="Times New Roman"/>
          <w:sz w:val="24"/>
          <w:szCs w:val="24"/>
        </w:rPr>
        <w:t xml:space="preserve"> </w:t>
      </w:r>
    </w:p>
    <w:p w14:paraId="09B6FDD7" w14:textId="77777777" w:rsidR="007B0511" w:rsidRDefault="007B0511" w:rsidP="008441CE">
      <w:pPr>
        <w:spacing w:after="8" w:line="360" w:lineRule="auto"/>
        <w:jc w:val="both"/>
        <w:rPr>
          <w:rFonts w:ascii="Times New Roman" w:hAnsi="Times New Roman"/>
          <w:sz w:val="24"/>
          <w:szCs w:val="24"/>
        </w:rPr>
      </w:pPr>
    </w:p>
    <w:p w14:paraId="4C34D7BA" w14:textId="77777777" w:rsidR="007B0511" w:rsidRDefault="007B0511" w:rsidP="008441CE">
      <w:pPr>
        <w:spacing w:after="8" w:line="360" w:lineRule="auto"/>
        <w:jc w:val="both"/>
        <w:rPr>
          <w:rFonts w:ascii="Times New Roman" w:hAnsi="Times New Roman"/>
          <w:sz w:val="24"/>
          <w:szCs w:val="24"/>
        </w:rPr>
      </w:pPr>
    </w:p>
    <w:p w14:paraId="2244E45F" w14:textId="77777777" w:rsidR="00CC76F9" w:rsidRPr="00CC76F9" w:rsidRDefault="00CC76F9" w:rsidP="008441CE">
      <w:pPr>
        <w:spacing w:after="8" w:line="360" w:lineRule="auto"/>
        <w:jc w:val="both"/>
        <w:rPr>
          <w:rFonts w:ascii="Times New Roman" w:hAnsi="Times New Roman"/>
          <w:sz w:val="24"/>
          <w:szCs w:val="24"/>
        </w:rPr>
      </w:pPr>
      <w:r w:rsidRPr="00CC76F9">
        <w:rPr>
          <w:rFonts w:ascii="Times New Roman" w:eastAsia="Arial" w:hAnsi="Times New Roman"/>
          <w:b/>
          <w:sz w:val="24"/>
          <w:szCs w:val="24"/>
        </w:rPr>
        <w:t xml:space="preserve">Table 2: Vote 37 – Budget Summary </w:t>
      </w:r>
    </w:p>
    <w:tbl>
      <w:tblPr>
        <w:tblStyle w:val="TableGrid0"/>
        <w:tblW w:w="5000" w:type="pct"/>
        <w:tblInd w:w="0" w:type="dxa"/>
        <w:tblCellMar>
          <w:top w:w="66" w:type="dxa"/>
          <w:left w:w="89" w:type="dxa"/>
          <w:bottom w:w="21" w:type="dxa"/>
          <w:right w:w="59" w:type="dxa"/>
        </w:tblCellMar>
        <w:tblLook w:val="04A0" w:firstRow="1" w:lastRow="0" w:firstColumn="1" w:lastColumn="0" w:noHBand="0" w:noVBand="1"/>
      </w:tblPr>
      <w:tblGrid>
        <w:gridCol w:w="2657"/>
        <w:gridCol w:w="797"/>
        <w:gridCol w:w="1310"/>
        <w:gridCol w:w="1419"/>
        <w:gridCol w:w="1497"/>
        <w:gridCol w:w="915"/>
        <w:gridCol w:w="913"/>
      </w:tblGrid>
      <w:tr w:rsidR="00CC76F9" w:rsidRPr="006B5BB4" w14:paraId="0B8F2337" w14:textId="77777777" w:rsidTr="00596427">
        <w:trPr>
          <w:trHeight w:val="308"/>
        </w:trPr>
        <w:tc>
          <w:tcPr>
            <w:tcW w:w="1398" w:type="pct"/>
            <w:vMerge w:val="restart"/>
            <w:tcBorders>
              <w:top w:val="single" w:sz="4" w:space="0" w:color="000000"/>
              <w:left w:val="single" w:sz="4" w:space="0" w:color="000000"/>
              <w:bottom w:val="single" w:sz="4" w:space="0" w:color="000000"/>
              <w:right w:val="single" w:sz="4" w:space="0" w:color="000000"/>
            </w:tcBorders>
            <w:shd w:val="clear" w:color="auto" w:fill="D9D9D9"/>
            <w:vAlign w:val="bottom"/>
          </w:tcPr>
          <w:p w14:paraId="47F9D645" w14:textId="77777777" w:rsidR="00CC76F9" w:rsidRPr="006B5BB4" w:rsidRDefault="00CC76F9" w:rsidP="008441CE">
            <w:pPr>
              <w:spacing w:after="55"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 </w:t>
            </w:r>
          </w:p>
          <w:p w14:paraId="569DF307" w14:textId="77777777" w:rsidR="00CC76F9" w:rsidRPr="006B5BB4" w:rsidRDefault="00CC76F9" w:rsidP="008441CE">
            <w:pPr>
              <w:spacing w:after="57"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 </w:t>
            </w:r>
          </w:p>
          <w:p w14:paraId="048124D8"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R million</w:t>
            </w:r>
            <w:r w:rsidRPr="006B5BB4">
              <w:rPr>
                <w:rFonts w:ascii="Times New Roman" w:hAnsi="Times New Roman" w:cs="Times New Roman"/>
                <w:sz w:val="20"/>
                <w:szCs w:val="24"/>
              </w:rPr>
              <w:t xml:space="preserve"> </w:t>
            </w:r>
          </w:p>
        </w:tc>
        <w:tc>
          <w:tcPr>
            <w:tcW w:w="419" w:type="pct"/>
            <w:tcBorders>
              <w:top w:val="single" w:sz="4" w:space="0" w:color="000000"/>
              <w:left w:val="single" w:sz="4" w:space="0" w:color="000000"/>
              <w:bottom w:val="single" w:sz="4" w:space="0" w:color="000000"/>
              <w:right w:val="nil"/>
            </w:tcBorders>
            <w:shd w:val="clear" w:color="auto" w:fill="D9D9D9"/>
          </w:tcPr>
          <w:p w14:paraId="696F2904"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689" w:type="pct"/>
            <w:tcBorders>
              <w:top w:val="single" w:sz="4" w:space="0" w:color="000000"/>
              <w:left w:val="nil"/>
              <w:bottom w:val="single" w:sz="4" w:space="0" w:color="000000"/>
              <w:right w:val="nil"/>
            </w:tcBorders>
            <w:shd w:val="clear" w:color="auto" w:fill="D9D9D9"/>
          </w:tcPr>
          <w:p w14:paraId="68856148"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746" w:type="pct"/>
            <w:tcBorders>
              <w:top w:val="single" w:sz="4" w:space="0" w:color="000000"/>
              <w:left w:val="nil"/>
              <w:bottom w:val="single" w:sz="4" w:space="0" w:color="000000"/>
              <w:right w:val="nil"/>
            </w:tcBorders>
            <w:shd w:val="clear" w:color="auto" w:fill="D9D9D9"/>
          </w:tcPr>
          <w:p w14:paraId="5FF1F766" w14:textId="77777777" w:rsidR="00CC76F9" w:rsidRPr="006B5BB4" w:rsidRDefault="00CC76F9" w:rsidP="008441CE">
            <w:pPr>
              <w:spacing w:line="24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787" w:type="pct"/>
            <w:tcBorders>
              <w:top w:val="single" w:sz="4" w:space="0" w:color="000000"/>
              <w:left w:val="nil"/>
              <w:bottom w:val="single" w:sz="4" w:space="0" w:color="000000"/>
              <w:right w:val="single" w:sz="4" w:space="0" w:color="000000"/>
            </w:tcBorders>
            <w:shd w:val="clear" w:color="auto" w:fill="D9D9D9"/>
          </w:tcPr>
          <w:p w14:paraId="60ACE1A3"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D9D9D9"/>
          </w:tcPr>
          <w:p w14:paraId="63592565" w14:textId="77777777" w:rsidR="00CC76F9" w:rsidRPr="006B5BB4" w:rsidRDefault="00CC76F9" w:rsidP="008441CE">
            <w:pPr>
              <w:spacing w:line="240" w:lineRule="auto"/>
              <w:ind w:left="19"/>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2020/21 </w:t>
            </w:r>
          </w:p>
        </w:tc>
        <w:tc>
          <w:tcPr>
            <w:tcW w:w="480" w:type="pct"/>
            <w:tcBorders>
              <w:top w:val="single" w:sz="4" w:space="0" w:color="000000"/>
              <w:left w:val="single" w:sz="4" w:space="0" w:color="000000"/>
              <w:bottom w:val="single" w:sz="4" w:space="0" w:color="000000"/>
              <w:right w:val="single" w:sz="4" w:space="0" w:color="000000"/>
            </w:tcBorders>
            <w:shd w:val="clear" w:color="auto" w:fill="D9D9D9"/>
          </w:tcPr>
          <w:p w14:paraId="6DFC8535"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2021/22 </w:t>
            </w:r>
          </w:p>
        </w:tc>
      </w:tr>
      <w:tr w:rsidR="00CC76F9" w:rsidRPr="006B5BB4" w14:paraId="465127AD" w14:textId="77777777" w:rsidTr="00596427">
        <w:trPr>
          <w:trHeight w:val="848"/>
        </w:trPr>
        <w:tc>
          <w:tcPr>
            <w:tcW w:w="1398" w:type="pct"/>
            <w:vMerge/>
            <w:tcBorders>
              <w:top w:val="nil"/>
              <w:left w:val="single" w:sz="4" w:space="0" w:color="000000"/>
              <w:bottom w:val="single" w:sz="4" w:space="0" w:color="000000"/>
              <w:right w:val="single" w:sz="4" w:space="0" w:color="000000"/>
            </w:tcBorders>
          </w:tcPr>
          <w:p w14:paraId="0D46AA42"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41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6AFE5F12" w14:textId="77777777" w:rsidR="00CC76F9" w:rsidRPr="006B5BB4" w:rsidRDefault="00CC76F9" w:rsidP="008441CE">
            <w:pPr>
              <w:spacing w:line="240" w:lineRule="auto"/>
              <w:ind w:left="34"/>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68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B921F1D" w14:textId="77777777" w:rsidR="00CC76F9" w:rsidRPr="006B5BB4" w:rsidRDefault="00CC76F9" w:rsidP="008441CE">
            <w:pPr>
              <w:spacing w:line="24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Current payments </w:t>
            </w:r>
          </w:p>
        </w:tc>
        <w:tc>
          <w:tcPr>
            <w:tcW w:w="746" w:type="pct"/>
            <w:tcBorders>
              <w:top w:val="single" w:sz="4" w:space="0" w:color="000000"/>
              <w:left w:val="single" w:sz="4" w:space="0" w:color="000000"/>
              <w:bottom w:val="single" w:sz="4" w:space="0" w:color="000000"/>
              <w:right w:val="single" w:sz="4" w:space="0" w:color="000000"/>
            </w:tcBorders>
            <w:shd w:val="clear" w:color="auto" w:fill="D9D9D9"/>
          </w:tcPr>
          <w:p w14:paraId="6FC072D3" w14:textId="77777777" w:rsidR="00CC76F9" w:rsidRPr="006B5BB4" w:rsidRDefault="00CC76F9" w:rsidP="008441CE">
            <w:pPr>
              <w:spacing w:line="24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Transfers and subsidies </w:t>
            </w:r>
          </w:p>
        </w:tc>
        <w:tc>
          <w:tcPr>
            <w:tcW w:w="787" w:type="pct"/>
            <w:tcBorders>
              <w:top w:val="single" w:sz="4" w:space="0" w:color="000000"/>
              <w:left w:val="single" w:sz="4" w:space="0" w:color="000000"/>
              <w:bottom w:val="single" w:sz="4" w:space="0" w:color="000000"/>
              <w:right w:val="single" w:sz="4" w:space="0" w:color="000000"/>
            </w:tcBorders>
            <w:shd w:val="clear" w:color="auto" w:fill="D9D9D9"/>
          </w:tcPr>
          <w:p w14:paraId="4501F9F2" w14:textId="77777777" w:rsidR="00CC76F9" w:rsidRPr="006B5BB4" w:rsidRDefault="00CC76F9" w:rsidP="008441CE">
            <w:pPr>
              <w:spacing w:line="240" w:lineRule="auto"/>
              <w:ind w:left="49" w:right="3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Payments for capital assets </w:t>
            </w:r>
          </w:p>
        </w:tc>
        <w:tc>
          <w:tcPr>
            <w:tcW w:w="4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7DE84F7" w14:textId="77777777" w:rsidR="00CC76F9" w:rsidRPr="006B5BB4" w:rsidRDefault="00CC76F9" w:rsidP="008441CE">
            <w:pPr>
              <w:spacing w:line="240" w:lineRule="auto"/>
              <w:ind w:right="4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480"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2E9FDF95" w14:textId="77777777" w:rsidR="00CC76F9" w:rsidRPr="006B5BB4" w:rsidRDefault="00CC76F9" w:rsidP="008441CE">
            <w:pPr>
              <w:spacing w:line="240" w:lineRule="auto"/>
              <w:ind w:right="4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r>
      <w:tr w:rsidR="00CC76F9" w:rsidRPr="006B5BB4" w14:paraId="69A48176" w14:textId="77777777" w:rsidTr="00596427">
        <w:trPr>
          <w:trHeight w:val="311"/>
        </w:trPr>
        <w:tc>
          <w:tcPr>
            <w:tcW w:w="1398" w:type="pct"/>
            <w:tcBorders>
              <w:top w:val="single" w:sz="4" w:space="0" w:color="000000"/>
              <w:left w:val="single" w:sz="4" w:space="0" w:color="000000"/>
              <w:bottom w:val="single" w:sz="4" w:space="0" w:color="000000"/>
              <w:right w:val="single" w:sz="4" w:space="0" w:color="000000"/>
            </w:tcBorders>
          </w:tcPr>
          <w:p w14:paraId="326BFBCE"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MTEF allocation </w:t>
            </w:r>
          </w:p>
        </w:tc>
        <w:tc>
          <w:tcPr>
            <w:tcW w:w="419" w:type="pct"/>
            <w:tcBorders>
              <w:top w:val="single" w:sz="4" w:space="0" w:color="000000"/>
              <w:left w:val="single" w:sz="4" w:space="0" w:color="000000"/>
              <w:bottom w:val="single" w:sz="4" w:space="0" w:color="000000"/>
              <w:right w:val="nil"/>
            </w:tcBorders>
          </w:tcPr>
          <w:p w14:paraId="73A7CD26" w14:textId="77777777" w:rsidR="00CC76F9" w:rsidRPr="006B5BB4" w:rsidRDefault="00CC76F9" w:rsidP="008441CE">
            <w:pPr>
              <w:spacing w:line="240" w:lineRule="auto"/>
              <w:ind w:left="19"/>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 </w:t>
            </w:r>
          </w:p>
        </w:tc>
        <w:tc>
          <w:tcPr>
            <w:tcW w:w="689" w:type="pct"/>
            <w:tcBorders>
              <w:top w:val="single" w:sz="4" w:space="0" w:color="000000"/>
              <w:left w:val="nil"/>
              <w:bottom w:val="single" w:sz="4" w:space="0" w:color="000000"/>
              <w:right w:val="nil"/>
            </w:tcBorders>
          </w:tcPr>
          <w:p w14:paraId="0776174E"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746" w:type="pct"/>
            <w:tcBorders>
              <w:top w:val="single" w:sz="4" w:space="0" w:color="000000"/>
              <w:left w:val="nil"/>
              <w:bottom w:val="single" w:sz="4" w:space="0" w:color="000000"/>
              <w:right w:val="nil"/>
            </w:tcBorders>
          </w:tcPr>
          <w:p w14:paraId="5868BF69"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787" w:type="pct"/>
            <w:tcBorders>
              <w:top w:val="single" w:sz="4" w:space="0" w:color="000000"/>
              <w:left w:val="nil"/>
              <w:bottom w:val="single" w:sz="4" w:space="0" w:color="000000"/>
              <w:right w:val="nil"/>
            </w:tcBorders>
          </w:tcPr>
          <w:p w14:paraId="45840233"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481" w:type="pct"/>
            <w:tcBorders>
              <w:top w:val="single" w:sz="4" w:space="0" w:color="000000"/>
              <w:left w:val="nil"/>
              <w:bottom w:val="single" w:sz="4" w:space="0" w:color="000000"/>
              <w:right w:val="nil"/>
            </w:tcBorders>
          </w:tcPr>
          <w:p w14:paraId="74553D4F" w14:textId="77777777" w:rsidR="00CC76F9" w:rsidRPr="006B5BB4" w:rsidRDefault="00CC76F9" w:rsidP="008441CE">
            <w:pPr>
              <w:spacing w:after="160" w:line="240" w:lineRule="auto"/>
              <w:jc w:val="both"/>
              <w:rPr>
                <w:rFonts w:ascii="Times New Roman" w:hAnsi="Times New Roman" w:cs="Times New Roman"/>
                <w:sz w:val="20"/>
                <w:szCs w:val="24"/>
              </w:rPr>
            </w:pPr>
          </w:p>
        </w:tc>
        <w:tc>
          <w:tcPr>
            <w:tcW w:w="480" w:type="pct"/>
            <w:tcBorders>
              <w:top w:val="single" w:sz="4" w:space="0" w:color="000000"/>
              <w:left w:val="nil"/>
              <w:bottom w:val="single" w:sz="4" w:space="0" w:color="000000"/>
              <w:right w:val="single" w:sz="4" w:space="0" w:color="000000"/>
            </w:tcBorders>
          </w:tcPr>
          <w:p w14:paraId="051DF74A" w14:textId="77777777" w:rsidR="00CC76F9" w:rsidRPr="006B5BB4" w:rsidRDefault="00CC76F9" w:rsidP="008441CE">
            <w:pPr>
              <w:spacing w:after="160" w:line="240" w:lineRule="auto"/>
              <w:jc w:val="both"/>
              <w:rPr>
                <w:rFonts w:ascii="Times New Roman" w:hAnsi="Times New Roman" w:cs="Times New Roman"/>
                <w:sz w:val="20"/>
                <w:szCs w:val="24"/>
              </w:rPr>
            </w:pPr>
          </w:p>
        </w:tc>
      </w:tr>
      <w:tr w:rsidR="00CC76F9" w:rsidRPr="006B5BB4" w14:paraId="4071E600" w14:textId="77777777" w:rsidTr="00596427">
        <w:trPr>
          <w:trHeight w:val="310"/>
        </w:trPr>
        <w:tc>
          <w:tcPr>
            <w:tcW w:w="1398" w:type="pct"/>
            <w:tcBorders>
              <w:top w:val="single" w:sz="4" w:space="0" w:color="000000"/>
              <w:left w:val="single" w:sz="4" w:space="0" w:color="000000"/>
              <w:bottom w:val="single" w:sz="4" w:space="0" w:color="000000"/>
              <w:right w:val="single" w:sz="4" w:space="0" w:color="000000"/>
            </w:tcBorders>
          </w:tcPr>
          <w:p w14:paraId="670772D1"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hAnsi="Times New Roman" w:cs="Times New Roman"/>
                <w:sz w:val="20"/>
                <w:szCs w:val="24"/>
              </w:rPr>
              <w:t xml:space="preserve">Administration </w:t>
            </w:r>
          </w:p>
        </w:tc>
        <w:tc>
          <w:tcPr>
            <w:tcW w:w="419" w:type="pct"/>
            <w:tcBorders>
              <w:top w:val="single" w:sz="4" w:space="0" w:color="000000"/>
              <w:left w:val="single" w:sz="4" w:space="0" w:color="000000"/>
              <w:bottom w:val="single" w:sz="4" w:space="0" w:color="000000"/>
              <w:right w:val="single" w:sz="4" w:space="0" w:color="000000"/>
            </w:tcBorders>
          </w:tcPr>
          <w:p w14:paraId="23CCABCC"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308.3 </w:t>
            </w:r>
          </w:p>
        </w:tc>
        <w:tc>
          <w:tcPr>
            <w:tcW w:w="689" w:type="pct"/>
            <w:tcBorders>
              <w:top w:val="single" w:sz="4" w:space="0" w:color="000000"/>
              <w:left w:val="single" w:sz="4" w:space="0" w:color="000000"/>
              <w:bottom w:val="single" w:sz="4" w:space="0" w:color="000000"/>
              <w:right w:val="single" w:sz="4" w:space="0" w:color="000000"/>
            </w:tcBorders>
          </w:tcPr>
          <w:p w14:paraId="7DE76BDA"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299.6 </w:t>
            </w:r>
          </w:p>
        </w:tc>
        <w:tc>
          <w:tcPr>
            <w:tcW w:w="746" w:type="pct"/>
            <w:tcBorders>
              <w:top w:val="single" w:sz="4" w:space="0" w:color="000000"/>
              <w:left w:val="single" w:sz="4" w:space="0" w:color="000000"/>
              <w:bottom w:val="single" w:sz="4" w:space="0" w:color="000000"/>
              <w:right w:val="single" w:sz="4" w:space="0" w:color="000000"/>
            </w:tcBorders>
          </w:tcPr>
          <w:p w14:paraId="3221739F"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 </w:t>
            </w:r>
          </w:p>
        </w:tc>
        <w:tc>
          <w:tcPr>
            <w:tcW w:w="787" w:type="pct"/>
            <w:tcBorders>
              <w:top w:val="single" w:sz="4" w:space="0" w:color="000000"/>
              <w:left w:val="single" w:sz="4" w:space="0" w:color="000000"/>
              <w:bottom w:val="single" w:sz="4" w:space="0" w:color="000000"/>
              <w:right w:val="single" w:sz="4" w:space="0" w:color="000000"/>
            </w:tcBorders>
          </w:tcPr>
          <w:p w14:paraId="485D641E"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8.6 </w:t>
            </w:r>
          </w:p>
        </w:tc>
        <w:tc>
          <w:tcPr>
            <w:tcW w:w="481" w:type="pct"/>
            <w:tcBorders>
              <w:top w:val="single" w:sz="4" w:space="0" w:color="000000"/>
              <w:left w:val="single" w:sz="4" w:space="0" w:color="000000"/>
              <w:bottom w:val="single" w:sz="4" w:space="0" w:color="000000"/>
              <w:right w:val="single" w:sz="4" w:space="0" w:color="000000"/>
            </w:tcBorders>
          </w:tcPr>
          <w:p w14:paraId="41D6A612"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326.2 </w:t>
            </w:r>
          </w:p>
        </w:tc>
        <w:tc>
          <w:tcPr>
            <w:tcW w:w="480" w:type="pct"/>
            <w:tcBorders>
              <w:top w:val="single" w:sz="4" w:space="0" w:color="000000"/>
              <w:left w:val="single" w:sz="4" w:space="0" w:color="000000"/>
              <w:bottom w:val="single" w:sz="4" w:space="0" w:color="000000"/>
              <w:right w:val="single" w:sz="4" w:space="0" w:color="000000"/>
            </w:tcBorders>
          </w:tcPr>
          <w:p w14:paraId="62ADCBD7"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344.1 </w:t>
            </w:r>
          </w:p>
        </w:tc>
      </w:tr>
      <w:tr w:rsidR="00CC76F9" w:rsidRPr="006B5BB4" w14:paraId="3ED21FB3" w14:textId="77777777" w:rsidTr="00596427">
        <w:trPr>
          <w:trHeight w:val="372"/>
        </w:trPr>
        <w:tc>
          <w:tcPr>
            <w:tcW w:w="1398" w:type="pct"/>
            <w:tcBorders>
              <w:top w:val="single" w:sz="4" w:space="0" w:color="000000"/>
              <w:left w:val="single" w:sz="4" w:space="0" w:color="000000"/>
              <w:bottom w:val="single" w:sz="4" w:space="0" w:color="000000"/>
              <w:right w:val="single" w:sz="4" w:space="0" w:color="000000"/>
            </w:tcBorders>
          </w:tcPr>
          <w:p w14:paraId="6C91613E"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hAnsi="Times New Roman" w:cs="Times New Roman"/>
                <w:sz w:val="20"/>
                <w:szCs w:val="24"/>
              </w:rPr>
              <w:t xml:space="preserve">Institutional Governance </w:t>
            </w:r>
          </w:p>
        </w:tc>
        <w:tc>
          <w:tcPr>
            <w:tcW w:w="419" w:type="pct"/>
            <w:tcBorders>
              <w:top w:val="single" w:sz="4" w:space="0" w:color="000000"/>
              <w:left w:val="single" w:sz="4" w:space="0" w:color="000000"/>
              <w:bottom w:val="single" w:sz="4" w:space="0" w:color="000000"/>
              <w:right w:val="single" w:sz="4" w:space="0" w:color="000000"/>
            </w:tcBorders>
          </w:tcPr>
          <w:p w14:paraId="204C8029"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150.4 </w:t>
            </w:r>
          </w:p>
        </w:tc>
        <w:tc>
          <w:tcPr>
            <w:tcW w:w="689" w:type="pct"/>
            <w:tcBorders>
              <w:top w:val="single" w:sz="4" w:space="0" w:color="000000"/>
              <w:left w:val="single" w:sz="4" w:space="0" w:color="000000"/>
              <w:bottom w:val="single" w:sz="4" w:space="0" w:color="000000"/>
              <w:right w:val="single" w:sz="4" w:space="0" w:color="000000"/>
            </w:tcBorders>
          </w:tcPr>
          <w:p w14:paraId="31DD6975"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115.4 </w:t>
            </w:r>
          </w:p>
        </w:tc>
        <w:tc>
          <w:tcPr>
            <w:tcW w:w="746" w:type="pct"/>
            <w:tcBorders>
              <w:top w:val="single" w:sz="4" w:space="0" w:color="000000"/>
              <w:left w:val="single" w:sz="4" w:space="0" w:color="000000"/>
              <w:bottom w:val="single" w:sz="4" w:space="0" w:color="000000"/>
              <w:right w:val="single" w:sz="4" w:space="0" w:color="000000"/>
            </w:tcBorders>
          </w:tcPr>
          <w:p w14:paraId="162368B3"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35.0 </w:t>
            </w:r>
          </w:p>
        </w:tc>
        <w:tc>
          <w:tcPr>
            <w:tcW w:w="787" w:type="pct"/>
            <w:tcBorders>
              <w:top w:val="single" w:sz="4" w:space="0" w:color="000000"/>
              <w:left w:val="single" w:sz="4" w:space="0" w:color="000000"/>
              <w:bottom w:val="single" w:sz="4" w:space="0" w:color="000000"/>
              <w:right w:val="single" w:sz="4" w:space="0" w:color="000000"/>
            </w:tcBorders>
          </w:tcPr>
          <w:p w14:paraId="67746188"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 </w:t>
            </w:r>
          </w:p>
        </w:tc>
        <w:tc>
          <w:tcPr>
            <w:tcW w:w="481" w:type="pct"/>
            <w:tcBorders>
              <w:top w:val="single" w:sz="4" w:space="0" w:color="000000"/>
              <w:left w:val="single" w:sz="4" w:space="0" w:color="000000"/>
              <w:bottom w:val="single" w:sz="4" w:space="0" w:color="000000"/>
              <w:right w:val="single" w:sz="4" w:space="0" w:color="000000"/>
            </w:tcBorders>
          </w:tcPr>
          <w:p w14:paraId="76CE9BAF"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159.6 </w:t>
            </w:r>
          </w:p>
        </w:tc>
        <w:tc>
          <w:tcPr>
            <w:tcW w:w="480" w:type="pct"/>
            <w:tcBorders>
              <w:top w:val="single" w:sz="4" w:space="0" w:color="000000"/>
              <w:left w:val="single" w:sz="4" w:space="0" w:color="000000"/>
              <w:bottom w:val="single" w:sz="4" w:space="0" w:color="000000"/>
              <w:right w:val="single" w:sz="4" w:space="0" w:color="000000"/>
            </w:tcBorders>
          </w:tcPr>
          <w:p w14:paraId="6F377D63"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169.7 </w:t>
            </w:r>
          </w:p>
        </w:tc>
      </w:tr>
      <w:tr w:rsidR="00CC76F9" w:rsidRPr="006B5BB4" w14:paraId="6D2D1CF1" w14:textId="77777777" w:rsidTr="00596427">
        <w:trPr>
          <w:trHeight w:val="569"/>
        </w:trPr>
        <w:tc>
          <w:tcPr>
            <w:tcW w:w="1398" w:type="pct"/>
            <w:tcBorders>
              <w:top w:val="single" w:sz="4" w:space="0" w:color="000000"/>
              <w:left w:val="single" w:sz="4" w:space="0" w:color="000000"/>
              <w:bottom w:val="single" w:sz="4" w:space="0" w:color="000000"/>
              <w:right w:val="single" w:sz="4" w:space="0" w:color="000000"/>
            </w:tcBorders>
          </w:tcPr>
          <w:p w14:paraId="1E16DCB0" w14:textId="77777777" w:rsidR="00CC76F9" w:rsidRPr="006B5BB4" w:rsidRDefault="00CC76F9" w:rsidP="008441CE">
            <w:pPr>
              <w:spacing w:after="81" w:line="240" w:lineRule="auto"/>
              <w:ind w:left="18"/>
              <w:jc w:val="both"/>
              <w:rPr>
                <w:rFonts w:ascii="Times New Roman" w:hAnsi="Times New Roman" w:cs="Times New Roman"/>
                <w:sz w:val="20"/>
                <w:szCs w:val="24"/>
              </w:rPr>
            </w:pPr>
            <w:r w:rsidRPr="006B5BB4">
              <w:rPr>
                <w:rFonts w:ascii="Times New Roman" w:hAnsi="Times New Roman" w:cs="Times New Roman"/>
                <w:sz w:val="20"/>
                <w:szCs w:val="24"/>
              </w:rPr>
              <w:t xml:space="preserve">Arts and Culture Promotion and </w:t>
            </w:r>
          </w:p>
          <w:p w14:paraId="6E1D0A6D"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hAnsi="Times New Roman" w:cs="Times New Roman"/>
                <w:sz w:val="20"/>
                <w:szCs w:val="24"/>
              </w:rPr>
              <w:t xml:space="preserve">Development </w:t>
            </w:r>
          </w:p>
        </w:tc>
        <w:tc>
          <w:tcPr>
            <w:tcW w:w="419" w:type="pct"/>
            <w:tcBorders>
              <w:top w:val="single" w:sz="4" w:space="0" w:color="000000"/>
              <w:left w:val="single" w:sz="4" w:space="0" w:color="000000"/>
              <w:bottom w:val="single" w:sz="4" w:space="0" w:color="000000"/>
              <w:right w:val="single" w:sz="4" w:space="0" w:color="000000"/>
            </w:tcBorders>
          </w:tcPr>
          <w:p w14:paraId="6B25E42B" w14:textId="77777777" w:rsidR="00CC76F9" w:rsidRPr="006B5BB4" w:rsidRDefault="00CC76F9" w:rsidP="008441CE">
            <w:pPr>
              <w:spacing w:line="240" w:lineRule="auto"/>
              <w:ind w:left="19"/>
              <w:jc w:val="both"/>
              <w:rPr>
                <w:rFonts w:ascii="Times New Roman" w:hAnsi="Times New Roman" w:cs="Times New Roman"/>
                <w:sz w:val="20"/>
                <w:szCs w:val="24"/>
              </w:rPr>
            </w:pPr>
            <w:r w:rsidRPr="006B5BB4">
              <w:rPr>
                <w:rFonts w:ascii="Times New Roman" w:hAnsi="Times New Roman" w:cs="Times New Roman"/>
                <w:sz w:val="20"/>
                <w:szCs w:val="24"/>
              </w:rPr>
              <w:t xml:space="preserve">1132.2 </w:t>
            </w:r>
          </w:p>
        </w:tc>
        <w:tc>
          <w:tcPr>
            <w:tcW w:w="689" w:type="pct"/>
            <w:tcBorders>
              <w:top w:val="single" w:sz="4" w:space="0" w:color="000000"/>
              <w:left w:val="single" w:sz="4" w:space="0" w:color="000000"/>
              <w:bottom w:val="single" w:sz="4" w:space="0" w:color="000000"/>
              <w:right w:val="single" w:sz="4" w:space="0" w:color="000000"/>
            </w:tcBorders>
          </w:tcPr>
          <w:p w14:paraId="27AF271B"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134.4 </w:t>
            </w:r>
          </w:p>
        </w:tc>
        <w:tc>
          <w:tcPr>
            <w:tcW w:w="746" w:type="pct"/>
            <w:tcBorders>
              <w:top w:val="single" w:sz="4" w:space="0" w:color="000000"/>
              <w:left w:val="single" w:sz="4" w:space="0" w:color="000000"/>
              <w:bottom w:val="single" w:sz="4" w:space="0" w:color="000000"/>
              <w:right w:val="single" w:sz="4" w:space="0" w:color="000000"/>
            </w:tcBorders>
          </w:tcPr>
          <w:p w14:paraId="057BF66D"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997.8 </w:t>
            </w:r>
          </w:p>
        </w:tc>
        <w:tc>
          <w:tcPr>
            <w:tcW w:w="787" w:type="pct"/>
            <w:tcBorders>
              <w:top w:val="single" w:sz="4" w:space="0" w:color="000000"/>
              <w:left w:val="single" w:sz="4" w:space="0" w:color="000000"/>
              <w:bottom w:val="single" w:sz="4" w:space="0" w:color="000000"/>
              <w:right w:val="single" w:sz="4" w:space="0" w:color="000000"/>
            </w:tcBorders>
          </w:tcPr>
          <w:p w14:paraId="7FA96F3D"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 </w:t>
            </w:r>
          </w:p>
        </w:tc>
        <w:tc>
          <w:tcPr>
            <w:tcW w:w="481" w:type="pct"/>
            <w:tcBorders>
              <w:top w:val="single" w:sz="4" w:space="0" w:color="000000"/>
              <w:left w:val="single" w:sz="4" w:space="0" w:color="000000"/>
              <w:bottom w:val="single" w:sz="4" w:space="0" w:color="000000"/>
              <w:right w:val="single" w:sz="4" w:space="0" w:color="000000"/>
            </w:tcBorders>
          </w:tcPr>
          <w:p w14:paraId="221D677B"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1195.2 </w:t>
            </w:r>
          </w:p>
        </w:tc>
        <w:tc>
          <w:tcPr>
            <w:tcW w:w="480" w:type="pct"/>
            <w:tcBorders>
              <w:top w:val="single" w:sz="4" w:space="0" w:color="000000"/>
              <w:left w:val="single" w:sz="4" w:space="0" w:color="000000"/>
              <w:bottom w:val="single" w:sz="4" w:space="0" w:color="000000"/>
              <w:right w:val="single" w:sz="4" w:space="0" w:color="000000"/>
            </w:tcBorders>
          </w:tcPr>
          <w:p w14:paraId="5D1797F3"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1264.9 </w:t>
            </w:r>
          </w:p>
        </w:tc>
      </w:tr>
      <w:tr w:rsidR="00CC76F9" w:rsidRPr="006B5BB4" w14:paraId="58A8999D" w14:textId="77777777" w:rsidTr="00596427">
        <w:trPr>
          <w:trHeight w:val="571"/>
        </w:trPr>
        <w:tc>
          <w:tcPr>
            <w:tcW w:w="1398" w:type="pct"/>
            <w:tcBorders>
              <w:top w:val="single" w:sz="4" w:space="0" w:color="000000"/>
              <w:left w:val="single" w:sz="4" w:space="0" w:color="000000"/>
              <w:bottom w:val="single" w:sz="4" w:space="0" w:color="000000"/>
              <w:right w:val="single" w:sz="4" w:space="0" w:color="000000"/>
            </w:tcBorders>
          </w:tcPr>
          <w:p w14:paraId="76BC3751" w14:textId="77777777" w:rsidR="00CC76F9" w:rsidRPr="006B5BB4" w:rsidRDefault="00CC76F9" w:rsidP="008441CE">
            <w:pPr>
              <w:tabs>
                <w:tab w:val="center" w:pos="1353"/>
                <w:tab w:val="right" w:pos="2398"/>
              </w:tabs>
              <w:spacing w:after="86" w:line="24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Heritage </w:t>
            </w:r>
            <w:r w:rsidRPr="006B5BB4">
              <w:rPr>
                <w:rFonts w:ascii="Times New Roman" w:hAnsi="Times New Roman" w:cs="Times New Roman"/>
                <w:sz w:val="20"/>
                <w:szCs w:val="24"/>
              </w:rPr>
              <w:tab/>
              <w:t xml:space="preserve">Promotion </w:t>
            </w:r>
            <w:r w:rsidRPr="006B5BB4">
              <w:rPr>
                <w:rFonts w:ascii="Times New Roman" w:hAnsi="Times New Roman" w:cs="Times New Roman"/>
                <w:sz w:val="20"/>
                <w:szCs w:val="24"/>
              </w:rPr>
              <w:tab/>
              <w:t xml:space="preserve">and </w:t>
            </w:r>
          </w:p>
          <w:p w14:paraId="2DA322AD"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hAnsi="Times New Roman" w:cs="Times New Roman"/>
                <w:sz w:val="20"/>
                <w:szCs w:val="24"/>
              </w:rPr>
              <w:t xml:space="preserve">Preservation </w:t>
            </w:r>
          </w:p>
        </w:tc>
        <w:tc>
          <w:tcPr>
            <w:tcW w:w="419" w:type="pct"/>
            <w:tcBorders>
              <w:top w:val="single" w:sz="4" w:space="0" w:color="000000"/>
              <w:left w:val="single" w:sz="4" w:space="0" w:color="000000"/>
              <w:bottom w:val="single" w:sz="4" w:space="0" w:color="000000"/>
              <w:right w:val="single" w:sz="4" w:space="0" w:color="000000"/>
            </w:tcBorders>
          </w:tcPr>
          <w:p w14:paraId="66761140" w14:textId="77777777" w:rsidR="00CC76F9" w:rsidRPr="006B5BB4" w:rsidRDefault="00CC76F9" w:rsidP="008441CE">
            <w:pPr>
              <w:spacing w:line="240" w:lineRule="auto"/>
              <w:ind w:left="19"/>
              <w:jc w:val="both"/>
              <w:rPr>
                <w:rFonts w:ascii="Times New Roman" w:hAnsi="Times New Roman" w:cs="Times New Roman"/>
                <w:sz w:val="20"/>
                <w:szCs w:val="24"/>
              </w:rPr>
            </w:pPr>
            <w:r w:rsidRPr="006B5BB4">
              <w:rPr>
                <w:rFonts w:ascii="Times New Roman" w:hAnsi="Times New Roman" w:cs="Times New Roman"/>
                <w:sz w:val="20"/>
                <w:szCs w:val="24"/>
              </w:rPr>
              <w:t xml:space="preserve">3026.6 </w:t>
            </w:r>
          </w:p>
        </w:tc>
        <w:tc>
          <w:tcPr>
            <w:tcW w:w="689" w:type="pct"/>
            <w:tcBorders>
              <w:top w:val="single" w:sz="4" w:space="0" w:color="000000"/>
              <w:left w:val="single" w:sz="4" w:space="0" w:color="000000"/>
              <w:bottom w:val="single" w:sz="4" w:space="0" w:color="000000"/>
              <w:right w:val="single" w:sz="4" w:space="0" w:color="000000"/>
            </w:tcBorders>
          </w:tcPr>
          <w:p w14:paraId="5A80AC40"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126.2 </w:t>
            </w:r>
          </w:p>
        </w:tc>
        <w:tc>
          <w:tcPr>
            <w:tcW w:w="746" w:type="pct"/>
            <w:tcBorders>
              <w:top w:val="single" w:sz="4" w:space="0" w:color="000000"/>
              <w:left w:val="single" w:sz="4" w:space="0" w:color="000000"/>
              <w:bottom w:val="single" w:sz="4" w:space="0" w:color="000000"/>
              <w:right w:val="single" w:sz="4" w:space="0" w:color="000000"/>
            </w:tcBorders>
          </w:tcPr>
          <w:p w14:paraId="155CF196" w14:textId="77777777" w:rsidR="00CC76F9" w:rsidRPr="006B5BB4" w:rsidRDefault="00CC76F9" w:rsidP="008441CE">
            <w:pPr>
              <w:spacing w:line="24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2663.8 </w:t>
            </w:r>
          </w:p>
        </w:tc>
        <w:tc>
          <w:tcPr>
            <w:tcW w:w="787" w:type="pct"/>
            <w:tcBorders>
              <w:top w:val="single" w:sz="4" w:space="0" w:color="000000"/>
              <w:left w:val="single" w:sz="4" w:space="0" w:color="000000"/>
              <w:bottom w:val="single" w:sz="4" w:space="0" w:color="000000"/>
              <w:right w:val="single" w:sz="4" w:space="0" w:color="000000"/>
            </w:tcBorders>
          </w:tcPr>
          <w:p w14:paraId="29ACD545"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hAnsi="Times New Roman" w:cs="Times New Roman"/>
                <w:sz w:val="20"/>
                <w:szCs w:val="24"/>
              </w:rPr>
              <w:t xml:space="preserve">236.6 </w:t>
            </w:r>
          </w:p>
        </w:tc>
        <w:tc>
          <w:tcPr>
            <w:tcW w:w="481" w:type="pct"/>
            <w:tcBorders>
              <w:top w:val="single" w:sz="4" w:space="0" w:color="000000"/>
              <w:left w:val="single" w:sz="4" w:space="0" w:color="000000"/>
              <w:bottom w:val="single" w:sz="4" w:space="0" w:color="000000"/>
              <w:right w:val="single" w:sz="4" w:space="0" w:color="000000"/>
            </w:tcBorders>
          </w:tcPr>
          <w:p w14:paraId="667E805F"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3196.1 </w:t>
            </w:r>
          </w:p>
        </w:tc>
        <w:tc>
          <w:tcPr>
            <w:tcW w:w="480" w:type="pct"/>
            <w:tcBorders>
              <w:top w:val="single" w:sz="4" w:space="0" w:color="000000"/>
              <w:left w:val="single" w:sz="4" w:space="0" w:color="000000"/>
              <w:bottom w:val="single" w:sz="4" w:space="0" w:color="000000"/>
              <w:right w:val="single" w:sz="4" w:space="0" w:color="000000"/>
            </w:tcBorders>
          </w:tcPr>
          <w:p w14:paraId="1E0FA138"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3381.4 </w:t>
            </w:r>
          </w:p>
        </w:tc>
      </w:tr>
      <w:tr w:rsidR="00CC76F9" w:rsidRPr="006B5BB4" w14:paraId="2FDCFF8F" w14:textId="77777777" w:rsidTr="00596427">
        <w:trPr>
          <w:trHeight w:val="310"/>
        </w:trPr>
        <w:tc>
          <w:tcPr>
            <w:tcW w:w="1398" w:type="pct"/>
            <w:tcBorders>
              <w:top w:val="single" w:sz="4" w:space="0" w:color="000000"/>
              <w:left w:val="single" w:sz="4" w:space="0" w:color="000000"/>
              <w:bottom w:val="single" w:sz="4" w:space="0" w:color="000000"/>
              <w:right w:val="single" w:sz="4" w:space="0" w:color="000000"/>
            </w:tcBorders>
          </w:tcPr>
          <w:p w14:paraId="571A05AF" w14:textId="77777777" w:rsidR="00CC76F9" w:rsidRPr="006B5BB4" w:rsidRDefault="00CC76F9" w:rsidP="008441CE">
            <w:pPr>
              <w:spacing w:line="240" w:lineRule="auto"/>
              <w:ind w:left="1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expenditure estimates </w:t>
            </w:r>
          </w:p>
        </w:tc>
        <w:tc>
          <w:tcPr>
            <w:tcW w:w="419" w:type="pct"/>
            <w:tcBorders>
              <w:top w:val="single" w:sz="4" w:space="0" w:color="000000"/>
              <w:left w:val="single" w:sz="4" w:space="0" w:color="000000"/>
              <w:bottom w:val="single" w:sz="4" w:space="0" w:color="000000"/>
              <w:right w:val="single" w:sz="4" w:space="0" w:color="000000"/>
            </w:tcBorders>
          </w:tcPr>
          <w:p w14:paraId="1C58E8C3" w14:textId="77777777" w:rsidR="00CC76F9" w:rsidRPr="006B5BB4" w:rsidRDefault="00CC76F9" w:rsidP="008441CE">
            <w:pPr>
              <w:spacing w:line="240" w:lineRule="auto"/>
              <w:ind w:left="19"/>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4617.5 </w:t>
            </w:r>
          </w:p>
        </w:tc>
        <w:tc>
          <w:tcPr>
            <w:tcW w:w="689" w:type="pct"/>
            <w:tcBorders>
              <w:top w:val="single" w:sz="4" w:space="0" w:color="000000"/>
              <w:left w:val="single" w:sz="4" w:space="0" w:color="000000"/>
              <w:bottom w:val="single" w:sz="4" w:space="0" w:color="000000"/>
              <w:right w:val="single" w:sz="4" w:space="0" w:color="000000"/>
            </w:tcBorders>
          </w:tcPr>
          <w:p w14:paraId="19E640AE"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675.6 </w:t>
            </w:r>
          </w:p>
        </w:tc>
        <w:tc>
          <w:tcPr>
            <w:tcW w:w="746" w:type="pct"/>
            <w:tcBorders>
              <w:top w:val="single" w:sz="4" w:space="0" w:color="000000"/>
              <w:left w:val="single" w:sz="4" w:space="0" w:color="000000"/>
              <w:bottom w:val="single" w:sz="4" w:space="0" w:color="000000"/>
              <w:right w:val="single" w:sz="4" w:space="0" w:color="000000"/>
            </w:tcBorders>
          </w:tcPr>
          <w:p w14:paraId="314C23C3" w14:textId="77777777" w:rsidR="00CC76F9" w:rsidRPr="006B5BB4" w:rsidRDefault="00CC76F9" w:rsidP="008441CE">
            <w:pPr>
              <w:spacing w:line="240" w:lineRule="auto"/>
              <w:ind w:right="49"/>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3969.6 </w:t>
            </w:r>
          </w:p>
        </w:tc>
        <w:tc>
          <w:tcPr>
            <w:tcW w:w="787" w:type="pct"/>
            <w:tcBorders>
              <w:top w:val="single" w:sz="4" w:space="0" w:color="000000"/>
              <w:left w:val="single" w:sz="4" w:space="0" w:color="000000"/>
              <w:bottom w:val="single" w:sz="4" w:space="0" w:color="000000"/>
              <w:right w:val="single" w:sz="4" w:space="0" w:color="000000"/>
            </w:tcBorders>
          </w:tcPr>
          <w:p w14:paraId="5104AD6E" w14:textId="77777777" w:rsidR="00CC76F9" w:rsidRPr="006B5BB4" w:rsidRDefault="00CC76F9" w:rsidP="008441CE">
            <w:pPr>
              <w:spacing w:line="240" w:lineRule="auto"/>
              <w:ind w:right="4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245.3 </w:t>
            </w:r>
          </w:p>
        </w:tc>
        <w:tc>
          <w:tcPr>
            <w:tcW w:w="481" w:type="pct"/>
            <w:tcBorders>
              <w:top w:val="single" w:sz="4" w:space="0" w:color="000000"/>
              <w:left w:val="single" w:sz="4" w:space="0" w:color="000000"/>
              <w:bottom w:val="single" w:sz="4" w:space="0" w:color="000000"/>
              <w:right w:val="single" w:sz="4" w:space="0" w:color="000000"/>
            </w:tcBorders>
          </w:tcPr>
          <w:p w14:paraId="3B7E3AA4"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4877.1 </w:t>
            </w:r>
          </w:p>
        </w:tc>
        <w:tc>
          <w:tcPr>
            <w:tcW w:w="480" w:type="pct"/>
            <w:tcBorders>
              <w:top w:val="single" w:sz="4" w:space="0" w:color="000000"/>
              <w:left w:val="single" w:sz="4" w:space="0" w:color="000000"/>
              <w:bottom w:val="single" w:sz="4" w:space="0" w:color="000000"/>
              <w:right w:val="single" w:sz="4" w:space="0" w:color="000000"/>
            </w:tcBorders>
          </w:tcPr>
          <w:p w14:paraId="749C6BB5" w14:textId="77777777" w:rsidR="00CC76F9" w:rsidRPr="006B5BB4" w:rsidRDefault="00CC76F9" w:rsidP="008441CE">
            <w:pPr>
              <w:spacing w:line="24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5160.1 </w:t>
            </w:r>
          </w:p>
        </w:tc>
      </w:tr>
    </w:tbl>
    <w:p w14:paraId="4C44CDB7" w14:textId="77777777" w:rsidR="00CC76F9" w:rsidRPr="00CC76F9" w:rsidRDefault="00CC76F9" w:rsidP="008441CE">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0694CB3D"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When looking at the nominal amounts for the budget allocation across the MTEF, allocations show a year-on-year increase. However, when the projected inflation rates are taken into consideration, the budget firstly increases in 2019/20 and subsequently remains virtually unchanged in the </w:t>
      </w:r>
      <w:r w:rsidR="00EA220D">
        <w:rPr>
          <w:rFonts w:ascii="Times New Roman" w:hAnsi="Times New Roman"/>
          <w:sz w:val="24"/>
          <w:szCs w:val="24"/>
        </w:rPr>
        <w:t>subsequent</w:t>
      </w:r>
      <w:r w:rsidRPr="00CC76F9">
        <w:rPr>
          <w:rFonts w:ascii="Times New Roman" w:hAnsi="Times New Roman"/>
          <w:sz w:val="24"/>
          <w:szCs w:val="24"/>
        </w:rPr>
        <w:t xml:space="preserve"> two financial years. </w:t>
      </w:r>
      <w:r w:rsidR="00EA220D">
        <w:rPr>
          <w:rFonts w:ascii="Times New Roman" w:hAnsi="Times New Roman"/>
          <w:sz w:val="24"/>
          <w:szCs w:val="24"/>
        </w:rPr>
        <w:t xml:space="preserve">This may have an adverse impact on service delivery. </w:t>
      </w:r>
    </w:p>
    <w:p w14:paraId="154589E7" w14:textId="77777777" w:rsid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27C812E0" w14:textId="77777777" w:rsidR="00CC76F9" w:rsidRPr="00CC76F9" w:rsidRDefault="00CC76F9" w:rsidP="00CC76F9">
      <w:pPr>
        <w:pStyle w:val="Heading2"/>
        <w:spacing w:line="360" w:lineRule="auto"/>
        <w:ind w:left="370"/>
        <w:jc w:val="both"/>
        <w:rPr>
          <w:rFonts w:ascii="Times New Roman" w:hAnsi="Times New Roman" w:cs="Times New Roman"/>
          <w:sz w:val="24"/>
          <w:szCs w:val="24"/>
        </w:rPr>
      </w:pPr>
      <w:bookmarkStart w:id="1" w:name="_Toc69072"/>
      <w:r w:rsidRPr="00CC76F9">
        <w:rPr>
          <w:rFonts w:ascii="Times New Roman" w:hAnsi="Times New Roman" w:cs="Times New Roman"/>
          <w:sz w:val="24"/>
          <w:szCs w:val="24"/>
        </w:rPr>
        <w:t xml:space="preserve">4.1. Programme analysis  </w:t>
      </w:r>
      <w:bookmarkEnd w:id="1"/>
    </w:p>
    <w:p w14:paraId="4188D871"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39E44250"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This section explores budget allocations per programme for the 2019/20 financial year. The table below sets out the budget allocation per programme for the current financial year and compares it to allocations in 2018/19. </w:t>
      </w:r>
    </w:p>
    <w:p w14:paraId="04D0DA0C" w14:textId="77777777" w:rsidR="00EA220D"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lastRenderedPageBreak/>
        <w:t xml:space="preserve"> </w:t>
      </w:r>
    </w:p>
    <w:p w14:paraId="5B49AFD0"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3: Change to allocations per programme for 2019/20 </w:t>
      </w:r>
    </w:p>
    <w:tbl>
      <w:tblPr>
        <w:tblStyle w:val="TableGrid0"/>
        <w:tblW w:w="5000" w:type="pct"/>
        <w:tblInd w:w="0" w:type="dxa"/>
        <w:tblCellMar>
          <w:top w:w="65" w:type="dxa"/>
          <w:left w:w="107" w:type="dxa"/>
          <w:bottom w:w="21" w:type="dxa"/>
          <w:right w:w="56" w:type="dxa"/>
        </w:tblCellMar>
        <w:tblLook w:val="04A0" w:firstRow="1" w:lastRow="0" w:firstColumn="1" w:lastColumn="0" w:noHBand="0" w:noVBand="1"/>
      </w:tblPr>
      <w:tblGrid>
        <w:gridCol w:w="3606"/>
        <w:gridCol w:w="962"/>
        <w:gridCol w:w="960"/>
        <w:gridCol w:w="1025"/>
        <w:gridCol w:w="987"/>
        <w:gridCol w:w="1025"/>
        <w:gridCol w:w="958"/>
      </w:tblGrid>
      <w:tr w:rsidR="00CC76F9" w:rsidRPr="006B5BB4" w14:paraId="6D0092BF" w14:textId="77777777" w:rsidTr="00596427">
        <w:trPr>
          <w:trHeight w:val="1409"/>
        </w:trPr>
        <w:tc>
          <w:tcPr>
            <w:tcW w:w="1894"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4EA93E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Programme </w:t>
            </w:r>
          </w:p>
        </w:tc>
        <w:tc>
          <w:tcPr>
            <w:tcW w:w="1008"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263900DA"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w:t>
            </w:r>
          </w:p>
        </w:tc>
        <w:tc>
          <w:tcPr>
            <w:tcW w:w="5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3E26F4D" w14:textId="77777777" w:rsidR="00CC76F9" w:rsidRPr="006B5BB4" w:rsidRDefault="00CC76F9" w:rsidP="00CC76F9">
            <w:pPr>
              <w:spacing w:after="55" w:line="360" w:lineRule="auto"/>
              <w:ind w:left="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Nominal </w:t>
            </w:r>
          </w:p>
          <w:p w14:paraId="50D4E17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Rand change </w:t>
            </w:r>
          </w:p>
        </w:tc>
        <w:tc>
          <w:tcPr>
            <w:tcW w:w="51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11D9B1A7" w14:textId="77777777" w:rsidR="00CC76F9" w:rsidRPr="006B5BB4" w:rsidRDefault="00CC76F9" w:rsidP="00CC76F9">
            <w:pPr>
              <w:spacing w:after="55" w:line="360" w:lineRule="auto"/>
              <w:ind w:right="59"/>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Real </w:t>
            </w:r>
          </w:p>
          <w:p w14:paraId="678101F9" w14:textId="77777777" w:rsidR="00CC76F9" w:rsidRPr="006B5BB4" w:rsidRDefault="00CC76F9" w:rsidP="00CC76F9">
            <w:pPr>
              <w:spacing w:line="360" w:lineRule="auto"/>
              <w:ind w:left="25" w:firstLine="9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Rand change </w:t>
            </w:r>
          </w:p>
        </w:tc>
        <w:tc>
          <w:tcPr>
            <w:tcW w:w="538"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5B359109" w14:textId="77777777" w:rsidR="00CC76F9" w:rsidRPr="006B5BB4" w:rsidRDefault="00CC76F9" w:rsidP="00CC76F9">
            <w:pPr>
              <w:spacing w:after="2"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Nominal per cent change </w:t>
            </w:r>
          </w:p>
          <w:p w14:paraId="3109EF78" w14:textId="77777777" w:rsidR="00CC76F9" w:rsidRPr="006B5BB4" w:rsidRDefault="00CC76F9" w:rsidP="00CC76F9">
            <w:pPr>
              <w:spacing w:line="360" w:lineRule="auto"/>
              <w:ind w:left="3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504" w:type="pct"/>
            <w:tcBorders>
              <w:top w:val="single" w:sz="4" w:space="0" w:color="000000"/>
              <w:left w:val="single" w:sz="4" w:space="0" w:color="000000"/>
              <w:bottom w:val="single" w:sz="4" w:space="0" w:color="000000"/>
              <w:right w:val="single" w:sz="4" w:space="0" w:color="000000"/>
            </w:tcBorders>
            <w:shd w:val="clear" w:color="auto" w:fill="D9D9D9"/>
          </w:tcPr>
          <w:p w14:paraId="6534A954"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Real per </w:t>
            </w:r>
          </w:p>
          <w:p w14:paraId="3050FA72" w14:textId="77777777" w:rsidR="00CC76F9" w:rsidRPr="006B5BB4" w:rsidRDefault="00CC76F9" w:rsidP="00CC76F9">
            <w:pPr>
              <w:spacing w:after="55" w:line="36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cent </w:t>
            </w:r>
          </w:p>
          <w:p w14:paraId="2DA4B5B7" w14:textId="77777777" w:rsidR="00CC76F9" w:rsidRPr="006B5BB4" w:rsidRDefault="00CC76F9" w:rsidP="00CC76F9">
            <w:pPr>
              <w:spacing w:after="58" w:line="360" w:lineRule="auto"/>
              <w:ind w:left="13"/>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w:t>
            </w:r>
          </w:p>
          <w:p w14:paraId="22DC0034" w14:textId="77777777" w:rsidR="00CC76F9" w:rsidRPr="006B5BB4" w:rsidRDefault="00CC76F9" w:rsidP="00CC76F9">
            <w:pPr>
              <w:spacing w:line="360" w:lineRule="auto"/>
              <w:ind w:left="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r>
      <w:tr w:rsidR="00CC76F9" w:rsidRPr="006B5BB4" w14:paraId="19AF982E" w14:textId="77777777" w:rsidTr="00596427">
        <w:trPr>
          <w:trHeight w:val="289"/>
        </w:trPr>
        <w:tc>
          <w:tcPr>
            <w:tcW w:w="1894" w:type="pct"/>
            <w:tcBorders>
              <w:top w:val="single" w:sz="4" w:space="0" w:color="000000"/>
              <w:left w:val="single" w:sz="4" w:space="0" w:color="000000"/>
              <w:bottom w:val="single" w:sz="4" w:space="0" w:color="000000"/>
              <w:right w:val="single" w:sz="4" w:space="0" w:color="000000"/>
            </w:tcBorders>
            <w:shd w:val="clear" w:color="auto" w:fill="D9D9D9"/>
          </w:tcPr>
          <w:p w14:paraId="4A0A8AA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R million</w:t>
            </w:r>
            <w:r w:rsidRPr="006B5BB4">
              <w:rPr>
                <w:rFonts w:ascii="Times New Roman" w:eastAsia="Arial" w:hAnsi="Times New Roman" w:cs="Times New Roman"/>
                <w:b/>
                <w:sz w:val="20"/>
                <w:szCs w:val="24"/>
              </w:rPr>
              <w:t xml:space="preserve"> </w:t>
            </w:r>
          </w:p>
        </w:tc>
        <w:tc>
          <w:tcPr>
            <w:tcW w:w="505" w:type="pct"/>
            <w:tcBorders>
              <w:top w:val="single" w:sz="4" w:space="0" w:color="000000"/>
              <w:left w:val="single" w:sz="4" w:space="0" w:color="000000"/>
              <w:bottom w:val="single" w:sz="4" w:space="0" w:color="000000"/>
              <w:right w:val="single" w:sz="4" w:space="0" w:color="000000"/>
            </w:tcBorders>
            <w:shd w:val="clear" w:color="auto" w:fill="D9D9D9"/>
          </w:tcPr>
          <w:p w14:paraId="1175AD18" w14:textId="77777777" w:rsidR="00CC76F9" w:rsidRPr="006B5BB4" w:rsidRDefault="00CC76F9" w:rsidP="00CC76F9">
            <w:pPr>
              <w:spacing w:line="360" w:lineRule="auto"/>
              <w:ind w:left="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2018/19 </w:t>
            </w:r>
          </w:p>
        </w:tc>
        <w:tc>
          <w:tcPr>
            <w:tcW w:w="504" w:type="pct"/>
            <w:tcBorders>
              <w:top w:val="single" w:sz="4" w:space="0" w:color="000000"/>
              <w:left w:val="single" w:sz="4" w:space="0" w:color="000000"/>
              <w:bottom w:val="single" w:sz="4" w:space="0" w:color="000000"/>
              <w:right w:val="single" w:sz="4" w:space="0" w:color="000000"/>
            </w:tcBorders>
            <w:shd w:val="clear" w:color="auto" w:fill="D9D9D9"/>
          </w:tcPr>
          <w:p w14:paraId="6A7E1A54" w14:textId="77777777" w:rsidR="00CC76F9" w:rsidRPr="006B5BB4" w:rsidRDefault="00CC76F9" w:rsidP="00CC76F9">
            <w:pPr>
              <w:spacing w:line="360" w:lineRule="auto"/>
              <w:ind w:left="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D9D9D9"/>
          </w:tcPr>
          <w:p w14:paraId="02C4F398" w14:textId="77777777" w:rsidR="00CC76F9" w:rsidRPr="006B5BB4" w:rsidRDefault="00CC76F9" w:rsidP="00CC76F9">
            <w:pPr>
              <w:spacing w:line="360" w:lineRule="auto"/>
              <w:ind w:left="42"/>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2018/19 – 2019/20 </w:t>
            </w:r>
          </w:p>
        </w:tc>
        <w:tc>
          <w:tcPr>
            <w:tcW w:w="1042" w:type="pct"/>
            <w:gridSpan w:val="2"/>
            <w:tcBorders>
              <w:top w:val="single" w:sz="4" w:space="0" w:color="000000"/>
              <w:left w:val="single" w:sz="4" w:space="0" w:color="000000"/>
              <w:bottom w:val="single" w:sz="4" w:space="0" w:color="000000"/>
              <w:right w:val="single" w:sz="4" w:space="0" w:color="000000"/>
            </w:tcBorders>
            <w:shd w:val="clear" w:color="auto" w:fill="D9D9D9"/>
          </w:tcPr>
          <w:p w14:paraId="58C1B0FC" w14:textId="77777777" w:rsidR="00CC76F9" w:rsidRPr="006B5BB4" w:rsidRDefault="00CC76F9" w:rsidP="00CC76F9">
            <w:pPr>
              <w:spacing w:line="360" w:lineRule="auto"/>
              <w:ind w:left="3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2018/19 – 2019/20 </w:t>
            </w:r>
          </w:p>
        </w:tc>
      </w:tr>
      <w:tr w:rsidR="00CC76F9" w:rsidRPr="006B5BB4" w14:paraId="4904B4E0" w14:textId="77777777" w:rsidTr="00596427">
        <w:trPr>
          <w:trHeight w:val="292"/>
        </w:trPr>
        <w:tc>
          <w:tcPr>
            <w:tcW w:w="1894" w:type="pct"/>
            <w:tcBorders>
              <w:top w:val="single" w:sz="4" w:space="0" w:color="000000"/>
              <w:left w:val="single" w:sz="4" w:space="0" w:color="000000"/>
              <w:bottom w:val="single" w:sz="4" w:space="0" w:color="000000"/>
              <w:right w:val="single" w:sz="4" w:space="0" w:color="000000"/>
            </w:tcBorders>
          </w:tcPr>
          <w:p w14:paraId="006DE50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Administration </w:t>
            </w:r>
          </w:p>
        </w:tc>
        <w:tc>
          <w:tcPr>
            <w:tcW w:w="505" w:type="pct"/>
            <w:tcBorders>
              <w:top w:val="single" w:sz="4" w:space="0" w:color="000000"/>
              <w:left w:val="single" w:sz="4" w:space="0" w:color="000000"/>
              <w:bottom w:val="single" w:sz="4" w:space="0" w:color="000000"/>
              <w:right w:val="single" w:sz="4" w:space="0" w:color="000000"/>
            </w:tcBorders>
          </w:tcPr>
          <w:p w14:paraId="12F7AF2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310.3 </w:t>
            </w:r>
          </w:p>
        </w:tc>
        <w:tc>
          <w:tcPr>
            <w:tcW w:w="504" w:type="pct"/>
            <w:tcBorders>
              <w:top w:val="single" w:sz="4" w:space="0" w:color="000000"/>
              <w:left w:val="single" w:sz="4" w:space="0" w:color="000000"/>
              <w:bottom w:val="single" w:sz="4" w:space="0" w:color="000000"/>
              <w:right w:val="single" w:sz="4" w:space="0" w:color="000000"/>
            </w:tcBorders>
          </w:tcPr>
          <w:p w14:paraId="4307702B" w14:textId="77777777" w:rsidR="00CC76F9" w:rsidRPr="006B5BB4" w:rsidRDefault="00CC76F9" w:rsidP="00CC76F9">
            <w:pPr>
              <w:spacing w:line="360" w:lineRule="auto"/>
              <w:ind w:right="54"/>
              <w:jc w:val="both"/>
              <w:rPr>
                <w:rFonts w:ascii="Times New Roman" w:hAnsi="Times New Roman" w:cs="Times New Roman"/>
                <w:sz w:val="20"/>
                <w:szCs w:val="24"/>
              </w:rPr>
            </w:pPr>
            <w:r w:rsidRPr="006B5BB4">
              <w:rPr>
                <w:rFonts w:ascii="Times New Roman" w:hAnsi="Times New Roman" w:cs="Times New Roman"/>
                <w:sz w:val="20"/>
                <w:szCs w:val="24"/>
              </w:rPr>
              <w:t xml:space="preserve">  308.3 </w:t>
            </w:r>
          </w:p>
        </w:tc>
        <w:tc>
          <w:tcPr>
            <w:tcW w:w="538" w:type="pct"/>
            <w:tcBorders>
              <w:top w:val="single" w:sz="4" w:space="0" w:color="000000"/>
              <w:left w:val="single" w:sz="4" w:space="0" w:color="000000"/>
              <w:bottom w:val="single" w:sz="4" w:space="0" w:color="000000"/>
              <w:right w:val="single" w:sz="4" w:space="0" w:color="000000"/>
            </w:tcBorders>
          </w:tcPr>
          <w:p w14:paraId="0F66F06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2.0 </w:t>
            </w:r>
          </w:p>
        </w:tc>
        <w:tc>
          <w:tcPr>
            <w:tcW w:w="518" w:type="pct"/>
            <w:tcBorders>
              <w:top w:val="single" w:sz="4" w:space="0" w:color="000000"/>
              <w:left w:val="single" w:sz="4" w:space="0" w:color="000000"/>
              <w:bottom w:val="single" w:sz="4" w:space="0" w:color="000000"/>
              <w:right w:val="single" w:sz="4" w:space="0" w:color="000000"/>
            </w:tcBorders>
          </w:tcPr>
          <w:p w14:paraId="7B21B293"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17.2 </w:t>
            </w:r>
          </w:p>
        </w:tc>
        <w:tc>
          <w:tcPr>
            <w:tcW w:w="538" w:type="pct"/>
            <w:tcBorders>
              <w:top w:val="single" w:sz="4" w:space="0" w:color="000000"/>
              <w:left w:val="single" w:sz="4" w:space="0" w:color="000000"/>
              <w:bottom w:val="single" w:sz="4" w:space="0" w:color="000000"/>
              <w:right w:val="single" w:sz="4" w:space="0" w:color="000000"/>
            </w:tcBorders>
          </w:tcPr>
          <w:p w14:paraId="56CCA7B7"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-0.6 % </w:t>
            </w:r>
          </w:p>
        </w:tc>
        <w:tc>
          <w:tcPr>
            <w:tcW w:w="504" w:type="pct"/>
            <w:tcBorders>
              <w:top w:val="single" w:sz="4" w:space="0" w:color="000000"/>
              <w:left w:val="single" w:sz="4" w:space="0" w:color="000000"/>
              <w:bottom w:val="single" w:sz="4" w:space="0" w:color="000000"/>
              <w:right w:val="single" w:sz="4" w:space="0" w:color="000000"/>
            </w:tcBorders>
          </w:tcPr>
          <w:p w14:paraId="044AEA21"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-5.6 % </w:t>
            </w:r>
          </w:p>
        </w:tc>
      </w:tr>
      <w:tr w:rsidR="00CC76F9" w:rsidRPr="006B5BB4" w14:paraId="78390371" w14:textId="77777777" w:rsidTr="00596427">
        <w:trPr>
          <w:trHeight w:val="288"/>
        </w:trPr>
        <w:tc>
          <w:tcPr>
            <w:tcW w:w="1894" w:type="pct"/>
            <w:tcBorders>
              <w:top w:val="single" w:sz="4" w:space="0" w:color="000000"/>
              <w:left w:val="single" w:sz="4" w:space="0" w:color="000000"/>
              <w:bottom w:val="single" w:sz="4" w:space="0" w:color="000000"/>
              <w:right w:val="single" w:sz="4" w:space="0" w:color="000000"/>
            </w:tcBorders>
          </w:tcPr>
          <w:p w14:paraId="549BDAC1"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Institutional Governance </w:t>
            </w:r>
          </w:p>
        </w:tc>
        <w:tc>
          <w:tcPr>
            <w:tcW w:w="505" w:type="pct"/>
            <w:tcBorders>
              <w:top w:val="single" w:sz="4" w:space="0" w:color="000000"/>
              <w:left w:val="single" w:sz="4" w:space="0" w:color="000000"/>
              <w:bottom w:val="single" w:sz="4" w:space="0" w:color="000000"/>
              <w:right w:val="single" w:sz="4" w:space="0" w:color="000000"/>
            </w:tcBorders>
          </w:tcPr>
          <w:p w14:paraId="7A23EEBC"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129.9 </w:t>
            </w:r>
          </w:p>
        </w:tc>
        <w:tc>
          <w:tcPr>
            <w:tcW w:w="504" w:type="pct"/>
            <w:tcBorders>
              <w:top w:val="single" w:sz="4" w:space="0" w:color="000000"/>
              <w:left w:val="single" w:sz="4" w:space="0" w:color="000000"/>
              <w:bottom w:val="single" w:sz="4" w:space="0" w:color="000000"/>
              <w:right w:val="single" w:sz="4" w:space="0" w:color="000000"/>
            </w:tcBorders>
          </w:tcPr>
          <w:p w14:paraId="4F8A8D38" w14:textId="77777777" w:rsidR="00CC76F9" w:rsidRPr="006B5BB4" w:rsidRDefault="00CC76F9" w:rsidP="00CC76F9">
            <w:pPr>
              <w:spacing w:line="360" w:lineRule="auto"/>
              <w:ind w:right="54"/>
              <w:jc w:val="both"/>
              <w:rPr>
                <w:rFonts w:ascii="Times New Roman" w:hAnsi="Times New Roman" w:cs="Times New Roman"/>
                <w:sz w:val="20"/>
                <w:szCs w:val="24"/>
              </w:rPr>
            </w:pPr>
            <w:r w:rsidRPr="006B5BB4">
              <w:rPr>
                <w:rFonts w:ascii="Times New Roman" w:hAnsi="Times New Roman" w:cs="Times New Roman"/>
                <w:sz w:val="20"/>
                <w:szCs w:val="24"/>
              </w:rPr>
              <w:t xml:space="preserve">  150.4 </w:t>
            </w:r>
          </w:p>
        </w:tc>
        <w:tc>
          <w:tcPr>
            <w:tcW w:w="538" w:type="pct"/>
            <w:tcBorders>
              <w:top w:val="single" w:sz="4" w:space="0" w:color="000000"/>
              <w:left w:val="single" w:sz="4" w:space="0" w:color="000000"/>
              <w:bottom w:val="single" w:sz="4" w:space="0" w:color="000000"/>
              <w:right w:val="single" w:sz="4" w:space="0" w:color="000000"/>
            </w:tcBorders>
          </w:tcPr>
          <w:p w14:paraId="11587EFA"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20.5 </w:t>
            </w:r>
          </w:p>
        </w:tc>
        <w:tc>
          <w:tcPr>
            <w:tcW w:w="518" w:type="pct"/>
            <w:tcBorders>
              <w:top w:val="single" w:sz="4" w:space="0" w:color="000000"/>
              <w:left w:val="single" w:sz="4" w:space="0" w:color="000000"/>
              <w:bottom w:val="single" w:sz="4" w:space="0" w:color="000000"/>
              <w:right w:val="single" w:sz="4" w:space="0" w:color="000000"/>
            </w:tcBorders>
          </w:tcPr>
          <w:p w14:paraId="0B0C0A4D"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13.1 </w:t>
            </w:r>
          </w:p>
        </w:tc>
        <w:tc>
          <w:tcPr>
            <w:tcW w:w="538" w:type="pct"/>
            <w:tcBorders>
              <w:top w:val="single" w:sz="4" w:space="0" w:color="000000"/>
              <w:left w:val="single" w:sz="4" w:space="0" w:color="000000"/>
              <w:bottom w:val="single" w:sz="4" w:space="0" w:color="000000"/>
              <w:right w:val="single" w:sz="4" w:space="0" w:color="000000"/>
            </w:tcBorders>
          </w:tcPr>
          <w:p w14:paraId="67F3D867"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15.8 % </w:t>
            </w:r>
          </w:p>
        </w:tc>
        <w:tc>
          <w:tcPr>
            <w:tcW w:w="504" w:type="pct"/>
            <w:tcBorders>
              <w:top w:val="single" w:sz="4" w:space="0" w:color="000000"/>
              <w:left w:val="single" w:sz="4" w:space="0" w:color="000000"/>
              <w:bottom w:val="single" w:sz="4" w:space="0" w:color="000000"/>
              <w:right w:val="single" w:sz="4" w:space="0" w:color="000000"/>
            </w:tcBorders>
          </w:tcPr>
          <w:p w14:paraId="10C1DC9C"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10.1 % </w:t>
            </w:r>
          </w:p>
        </w:tc>
      </w:tr>
      <w:tr w:rsidR="00CC76F9" w:rsidRPr="006B5BB4" w14:paraId="0E127613" w14:textId="77777777" w:rsidTr="00596427">
        <w:trPr>
          <w:trHeight w:val="571"/>
        </w:trPr>
        <w:tc>
          <w:tcPr>
            <w:tcW w:w="1894" w:type="pct"/>
            <w:tcBorders>
              <w:top w:val="single" w:sz="4" w:space="0" w:color="000000"/>
              <w:left w:val="single" w:sz="4" w:space="0" w:color="000000"/>
              <w:bottom w:val="single" w:sz="4" w:space="0" w:color="000000"/>
              <w:right w:val="single" w:sz="4" w:space="0" w:color="000000"/>
            </w:tcBorders>
          </w:tcPr>
          <w:p w14:paraId="3E45FDC9" w14:textId="77777777" w:rsidR="00CC76F9" w:rsidRPr="006B5BB4" w:rsidRDefault="00CC76F9" w:rsidP="00CC76F9">
            <w:pPr>
              <w:spacing w:after="81"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Arts and Culture Promotion and </w:t>
            </w:r>
          </w:p>
          <w:p w14:paraId="1E25EC0D"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Development </w:t>
            </w:r>
          </w:p>
        </w:tc>
        <w:tc>
          <w:tcPr>
            <w:tcW w:w="505" w:type="pct"/>
            <w:tcBorders>
              <w:top w:val="single" w:sz="4" w:space="0" w:color="000000"/>
              <w:left w:val="single" w:sz="4" w:space="0" w:color="000000"/>
              <w:bottom w:val="single" w:sz="4" w:space="0" w:color="000000"/>
              <w:right w:val="single" w:sz="4" w:space="0" w:color="000000"/>
            </w:tcBorders>
            <w:vAlign w:val="bottom"/>
          </w:tcPr>
          <w:p w14:paraId="2FDD7502"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1 060.2 </w:t>
            </w:r>
          </w:p>
        </w:tc>
        <w:tc>
          <w:tcPr>
            <w:tcW w:w="504" w:type="pct"/>
            <w:tcBorders>
              <w:top w:val="single" w:sz="4" w:space="0" w:color="000000"/>
              <w:left w:val="single" w:sz="4" w:space="0" w:color="000000"/>
              <w:bottom w:val="single" w:sz="4" w:space="0" w:color="000000"/>
              <w:right w:val="single" w:sz="4" w:space="0" w:color="000000"/>
            </w:tcBorders>
            <w:vAlign w:val="bottom"/>
          </w:tcPr>
          <w:p w14:paraId="5DDE8FBD" w14:textId="77777777" w:rsidR="00CC76F9" w:rsidRPr="006B5BB4" w:rsidRDefault="00CC76F9" w:rsidP="00CC76F9">
            <w:pPr>
              <w:spacing w:line="360" w:lineRule="auto"/>
              <w:ind w:right="54"/>
              <w:jc w:val="both"/>
              <w:rPr>
                <w:rFonts w:ascii="Times New Roman" w:hAnsi="Times New Roman" w:cs="Times New Roman"/>
                <w:sz w:val="20"/>
                <w:szCs w:val="24"/>
              </w:rPr>
            </w:pPr>
            <w:r w:rsidRPr="006B5BB4">
              <w:rPr>
                <w:rFonts w:ascii="Times New Roman" w:hAnsi="Times New Roman" w:cs="Times New Roman"/>
                <w:sz w:val="20"/>
                <w:szCs w:val="24"/>
              </w:rPr>
              <w:t xml:space="preserve"> 1 132.2 </w:t>
            </w:r>
          </w:p>
        </w:tc>
        <w:tc>
          <w:tcPr>
            <w:tcW w:w="538" w:type="pct"/>
            <w:tcBorders>
              <w:top w:val="single" w:sz="4" w:space="0" w:color="000000"/>
              <w:left w:val="single" w:sz="4" w:space="0" w:color="000000"/>
              <w:bottom w:val="single" w:sz="4" w:space="0" w:color="000000"/>
              <w:right w:val="single" w:sz="4" w:space="0" w:color="000000"/>
            </w:tcBorders>
            <w:vAlign w:val="bottom"/>
          </w:tcPr>
          <w:p w14:paraId="3E3D207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72.0 </w:t>
            </w:r>
          </w:p>
        </w:tc>
        <w:tc>
          <w:tcPr>
            <w:tcW w:w="518" w:type="pct"/>
            <w:tcBorders>
              <w:top w:val="single" w:sz="4" w:space="0" w:color="000000"/>
              <w:left w:val="single" w:sz="4" w:space="0" w:color="000000"/>
              <w:bottom w:val="single" w:sz="4" w:space="0" w:color="000000"/>
              <w:right w:val="single" w:sz="4" w:space="0" w:color="000000"/>
            </w:tcBorders>
            <w:vAlign w:val="bottom"/>
          </w:tcPr>
          <w:p w14:paraId="4A13A17E"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16.0 </w:t>
            </w:r>
          </w:p>
        </w:tc>
        <w:tc>
          <w:tcPr>
            <w:tcW w:w="538" w:type="pct"/>
            <w:tcBorders>
              <w:top w:val="single" w:sz="4" w:space="0" w:color="000000"/>
              <w:left w:val="single" w:sz="4" w:space="0" w:color="000000"/>
              <w:bottom w:val="single" w:sz="4" w:space="0" w:color="000000"/>
              <w:right w:val="single" w:sz="4" w:space="0" w:color="000000"/>
            </w:tcBorders>
            <w:vAlign w:val="bottom"/>
          </w:tcPr>
          <w:p w14:paraId="6E2728F3"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6.8 % </w:t>
            </w:r>
          </w:p>
        </w:tc>
        <w:tc>
          <w:tcPr>
            <w:tcW w:w="504" w:type="pct"/>
            <w:tcBorders>
              <w:top w:val="single" w:sz="4" w:space="0" w:color="000000"/>
              <w:left w:val="single" w:sz="4" w:space="0" w:color="000000"/>
              <w:bottom w:val="single" w:sz="4" w:space="0" w:color="000000"/>
              <w:right w:val="single" w:sz="4" w:space="0" w:color="000000"/>
            </w:tcBorders>
            <w:vAlign w:val="bottom"/>
          </w:tcPr>
          <w:p w14:paraId="6F5AEBBC"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1.5 % </w:t>
            </w:r>
          </w:p>
        </w:tc>
      </w:tr>
      <w:tr w:rsidR="00CC76F9" w:rsidRPr="006B5BB4" w14:paraId="06D329E9" w14:textId="77777777" w:rsidTr="00596427">
        <w:trPr>
          <w:trHeight w:val="290"/>
        </w:trPr>
        <w:tc>
          <w:tcPr>
            <w:tcW w:w="1894" w:type="pct"/>
            <w:tcBorders>
              <w:top w:val="single" w:sz="4" w:space="0" w:color="000000"/>
              <w:left w:val="single" w:sz="4" w:space="0" w:color="000000"/>
              <w:bottom w:val="single" w:sz="4" w:space="0" w:color="000000"/>
              <w:right w:val="single" w:sz="4" w:space="0" w:color="000000"/>
            </w:tcBorders>
          </w:tcPr>
          <w:p w14:paraId="7548643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4: Heritage Promotion and Preservation </w:t>
            </w:r>
          </w:p>
        </w:tc>
        <w:tc>
          <w:tcPr>
            <w:tcW w:w="505" w:type="pct"/>
            <w:tcBorders>
              <w:top w:val="single" w:sz="4" w:space="0" w:color="000000"/>
              <w:left w:val="single" w:sz="4" w:space="0" w:color="000000"/>
              <w:bottom w:val="single" w:sz="4" w:space="0" w:color="000000"/>
              <w:right w:val="single" w:sz="4" w:space="0" w:color="000000"/>
            </w:tcBorders>
          </w:tcPr>
          <w:p w14:paraId="753A2783"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2 838.4 </w:t>
            </w:r>
          </w:p>
        </w:tc>
        <w:tc>
          <w:tcPr>
            <w:tcW w:w="504" w:type="pct"/>
            <w:tcBorders>
              <w:top w:val="single" w:sz="4" w:space="0" w:color="000000"/>
              <w:left w:val="single" w:sz="4" w:space="0" w:color="000000"/>
              <w:bottom w:val="single" w:sz="4" w:space="0" w:color="000000"/>
              <w:right w:val="single" w:sz="4" w:space="0" w:color="000000"/>
            </w:tcBorders>
          </w:tcPr>
          <w:p w14:paraId="530AC500" w14:textId="77777777" w:rsidR="00CC76F9" w:rsidRPr="006B5BB4" w:rsidRDefault="00CC76F9" w:rsidP="00CC76F9">
            <w:pPr>
              <w:spacing w:line="360" w:lineRule="auto"/>
              <w:ind w:right="54"/>
              <w:jc w:val="both"/>
              <w:rPr>
                <w:rFonts w:ascii="Times New Roman" w:hAnsi="Times New Roman" w:cs="Times New Roman"/>
                <w:sz w:val="20"/>
                <w:szCs w:val="24"/>
              </w:rPr>
            </w:pPr>
            <w:r w:rsidRPr="006B5BB4">
              <w:rPr>
                <w:rFonts w:ascii="Times New Roman" w:hAnsi="Times New Roman" w:cs="Times New Roman"/>
                <w:sz w:val="20"/>
                <w:szCs w:val="24"/>
              </w:rPr>
              <w:t xml:space="preserve"> 3 026.6 </w:t>
            </w:r>
          </w:p>
        </w:tc>
        <w:tc>
          <w:tcPr>
            <w:tcW w:w="538" w:type="pct"/>
            <w:tcBorders>
              <w:top w:val="single" w:sz="4" w:space="0" w:color="000000"/>
              <w:left w:val="single" w:sz="4" w:space="0" w:color="000000"/>
              <w:bottom w:val="single" w:sz="4" w:space="0" w:color="000000"/>
              <w:right w:val="single" w:sz="4" w:space="0" w:color="000000"/>
            </w:tcBorders>
          </w:tcPr>
          <w:p w14:paraId="5F3466F1"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188.2 </w:t>
            </w:r>
          </w:p>
        </w:tc>
        <w:tc>
          <w:tcPr>
            <w:tcW w:w="518" w:type="pct"/>
            <w:tcBorders>
              <w:top w:val="single" w:sz="4" w:space="0" w:color="000000"/>
              <w:left w:val="single" w:sz="4" w:space="0" w:color="000000"/>
              <w:bottom w:val="single" w:sz="4" w:space="0" w:color="000000"/>
              <w:right w:val="single" w:sz="4" w:space="0" w:color="000000"/>
            </w:tcBorders>
          </w:tcPr>
          <w:p w14:paraId="785E1280"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38.6 </w:t>
            </w:r>
          </w:p>
        </w:tc>
        <w:tc>
          <w:tcPr>
            <w:tcW w:w="538" w:type="pct"/>
            <w:tcBorders>
              <w:top w:val="single" w:sz="4" w:space="0" w:color="000000"/>
              <w:left w:val="single" w:sz="4" w:space="0" w:color="000000"/>
              <w:bottom w:val="single" w:sz="4" w:space="0" w:color="000000"/>
              <w:right w:val="single" w:sz="4" w:space="0" w:color="000000"/>
            </w:tcBorders>
          </w:tcPr>
          <w:p w14:paraId="4BF8A85E"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6.6 % </w:t>
            </w:r>
          </w:p>
        </w:tc>
        <w:tc>
          <w:tcPr>
            <w:tcW w:w="504" w:type="pct"/>
            <w:tcBorders>
              <w:top w:val="single" w:sz="4" w:space="0" w:color="000000"/>
              <w:left w:val="single" w:sz="4" w:space="0" w:color="000000"/>
              <w:bottom w:val="single" w:sz="4" w:space="0" w:color="000000"/>
              <w:right w:val="single" w:sz="4" w:space="0" w:color="000000"/>
            </w:tcBorders>
          </w:tcPr>
          <w:p w14:paraId="1D5FFF55"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1.4 % </w:t>
            </w:r>
          </w:p>
        </w:tc>
      </w:tr>
      <w:tr w:rsidR="00CC76F9" w:rsidRPr="006B5BB4" w14:paraId="4D66CFC3" w14:textId="77777777" w:rsidTr="00596427">
        <w:trPr>
          <w:trHeight w:val="290"/>
        </w:trPr>
        <w:tc>
          <w:tcPr>
            <w:tcW w:w="1894" w:type="pct"/>
            <w:tcBorders>
              <w:top w:val="single" w:sz="4" w:space="0" w:color="000000"/>
              <w:left w:val="single" w:sz="4" w:space="0" w:color="000000"/>
              <w:bottom w:val="single" w:sz="4" w:space="0" w:color="000000"/>
              <w:right w:val="single" w:sz="4" w:space="0" w:color="000000"/>
            </w:tcBorders>
          </w:tcPr>
          <w:p w14:paraId="6DFB94CD"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505" w:type="pct"/>
            <w:tcBorders>
              <w:top w:val="single" w:sz="4" w:space="0" w:color="000000"/>
              <w:left w:val="single" w:sz="4" w:space="0" w:color="000000"/>
              <w:bottom w:val="single" w:sz="4" w:space="0" w:color="000000"/>
              <w:right w:val="single" w:sz="4" w:space="0" w:color="000000"/>
            </w:tcBorders>
          </w:tcPr>
          <w:p w14:paraId="67886F69" w14:textId="77777777" w:rsidR="00CC76F9" w:rsidRPr="006B5BB4" w:rsidRDefault="00CC76F9" w:rsidP="00CC76F9">
            <w:pPr>
              <w:spacing w:line="360" w:lineRule="auto"/>
              <w:ind w:right="52"/>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4338.7 </w:t>
            </w:r>
          </w:p>
        </w:tc>
        <w:tc>
          <w:tcPr>
            <w:tcW w:w="504" w:type="pct"/>
            <w:tcBorders>
              <w:top w:val="single" w:sz="4" w:space="0" w:color="000000"/>
              <w:left w:val="single" w:sz="4" w:space="0" w:color="000000"/>
              <w:bottom w:val="single" w:sz="4" w:space="0" w:color="000000"/>
              <w:right w:val="single" w:sz="4" w:space="0" w:color="000000"/>
            </w:tcBorders>
          </w:tcPr>
          <w:p w14:paraId="7827018F"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4617.5 </w:t>
            </w:r>
          </w:p>
        </w:tc>
        <w:tc>
          <w:tcPr>
            <w:tcW w:w="538" w:type="pct"/>
            <w:tcBorders>
              <w:top w:val="single" w:sz="4" w:space="0" w:color="000000"/>
              <w:left w:val="single" w:sz="4" w:space="0" w:color="000000"/>
              <w:bottom w:val="single" w:sz="4" w:space="0" w:color="000000"/>
              <w:right w:val="single" w:sz="4" w:space="0" w:color="000000"/>
            </w:tcBorders>
          </w:tcPr>
          <w:p w14:paraId="0B73B2CE" w14:textId="77777777" w:rsidR="00CC76F9" w:rsidRPr="006B5BB4" w:rsidRDefault="00CC76F9" w:rsidP="00CC76F9">
            <w:pPr>
              <w:spacing w:line="360" w:lineRule="auto"/>
              <w:ind w:right="52"/>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278.8 </w:t>
            </w:r>
          </w:p>
        </w:tc>
        <w:tc>
          <w:tcPr>
            <w:tcW w:w="518" w:type="pct"/>
            <w:tcBorders>
              <w:top w:val="single" w:sz="4" w:space="0" w:color="000000"/>
              <w:left w:val="single" w:sz="4" w:space="0" w:color="000000"/>
              <w:bottom w:val="single" w:sz="4" w:space="0" w:color="000000"/>
              <w:right w:val="single" w:sz="4" w:space="0" w:color="000000"/>
            </w:tcBorders>
          </w:tcPr>
          <w:p w14:paraId="709F3305" w14:textId="77777777" w:rsidR="00CC76F9" w:rsidRPr="006B5BB4" w:rsidRDefault="00CC76F9" w:rsidP="00CC76F9">
            <w:pPr>
              <w:spacing w:line="360" w:lineRule="auto"/>
              <w:ind w:right="52"/>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50.6 </w:t>
            </w:r>
          </w:p>
        </w:tc>
        <w:tc>
          <w:tcPr>
            <w:tcW w:w="538" w:type="pct"/>
            <w:tcBorders>
              <w:top w:val="single" w:sz="4" w:space="0" w:color="000000"/>
              <w:left w:val="single" w:sz="4" w:space="0" w:color="000000"/>
              <w:bottom w:val="single" w:sz="4" w:space="0" w:color="000000"/>
              <w:right w:val="single" w:sz="4" w:space="0" w:color="000000"/>
            </w:tcBorders>
          </w:tcPr>
          <w:p w14:paraId="26752AC6"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6.4% </w:t>
            </w:r>
          </w:p>
        </w:tc>
        <w:tc>
          <w:tcPr>
            <w:tcW w:w="504" w:type="pct"/>
            <w:tcBorders>
              <w:top w:val="single" w:sz="4" w:space="0" w:color="000000"/>
              <w:left w:val="single" w:sz="4" w:space="0" w:color="000000"/>
              <w:bottom w:val="single" w:sz="4" w:space="0" w:color="000000"/>
              <w:right w:val="single" w:sz="4" w:space="0" w:color="000000"/>
            </w:tcBorders>
          </w:tcPr>
          <w:p w14:paraId="77F6AD64"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1.2% </w:t>
            </w:r>
          </w:p>
        </w:tc>
      </w:tr>
    </w:tbl>
    <w:p w14:paraId="7C3D3E2F" w14:textId="77777777" w:rsidR="00CC76F9" w:rsidRPr="00CC76F9" w:rsidRDefault="00CC76F9" w:rsidP="00CC76F9">
      <w:pPr>
        <w:spacing w:line="360" w:lineRule="auto"/>
        <w:jc w:val="both"/>
        <w:rPr>
          <w:rFonts w:ascii="Times New Roman" w:hAnsi="Times New Roman"/>
          <w:sz w:val="24"/>
          <w:szCs w:val="24"/>
        </w:rPr>
      </w:pPr>
    </w:p>
    <w:p w14:paraId="548782D0" w14:textId="77777777" w:rsidR="00CC76F9" w:rsidRPr="00CC76F9" w:rsidRDefault="00CC76F9" w:rsidP="00CC76F9">
      <w:pPr>
        <w:pStyle w:val="Heading3"/>
        <w:spacing w:line="360" w:lineRule="auto"/>
        <w:ind w:left="-5"/>
        <w:jc w:val="both"/>
        <w:rPr>
          <w:rFonts w:ascii="Times New Roman" w:hAnsi="Times New Roman" w:cs="Times New Roman"/>
          <w:sz w:val="24"/>
          <w:szCs w:val="24"/>
        </w:rPr>
      </w:pPr>
      <w:bookmarkStart w:id="2" w:name="_Toc69073"/>
      <w:r w:rsidRPr="00CC76F9">
        <w:rPr>
          <w:rFonts w:ascii="Times New Roman" w:hAnsi="Times New Roman" w:cs="Times New Roman"/>
          <w:sz w:val="24"/>
          <w:szCs w:val="24"/>
        </w:rPr>
        <w:t xml:space="preserve">4.1.1. Programme 1: Administration </w:t>
      </w:r>
      <w:bookmarkEnd w:id="2"/>
    </w:p>
    <w:p w14:paraId="6DB25B92" w14:textId="77777777" w:rsidR="00CC76F9"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6E6FF376"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The programme is responsible for the provision of leadership, management and support functions to the Minister, Deputy Minister, Director-General (DG) and the Department. </w:t>
      </w:r>
    </w:p>
    <w:p w14:paraId="57DBE6C8" w14:textId="77777777" w:rsidR="00CC76F9"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2A317CAC"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For the 2019/20 financial year, the budget allocation for this programme is R308.3 million. The adjusted allocation for 2018/19 was R310.3 million, representing a nominal decrease of R2.0 million or 0.6 per cent. Taking inflation into consideration, the budget for this programme has decreased by R17.2 million or 5.6 per cent. </w:t>
      </w:r>
    </w:p>
    <w:p w14:paraId="4788892F"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5C039A7A" w14:textId="77777777" w:rsidR="00CC76F9" w:rsidRPr="00CC76F9" w:rsidRDefault="00EA220D" w:rsidP="00CC76F9">
      <w:pPr>
        <w:spacing w:line="360" w:lineRule="auto"/>
        <w:ind w:left="-5" w:right="201"/>
        <w:jc w:val="both"/>
        <w:rPr>
          <w:rFonts w:ascii="Times New Roman" w:hAnsi="Times New Roman"/>
          <w:sz w:val="24"/>
          <w:szCs w:val="24"/>
        </w:rPr>
      </w:pPr>
      <w:r>
        <w:rPr>
          <w:rFonts w:ascii="Times New Roman" w:hAnsi="Times New Roman"/>
          <w:sz w:val="24"/>
          <w:szCs w:val="24"/>
        </w:rPr>
        <w:t xml:space="preserve">The decrease in budget in real terms will have a negative effect on the </w:t>
      </w:r>
      <w:r w:rsidR="00CC76F9" w:rsidRPr="00CC76F9">
        <w:rPr>
          <w:rFonts w:ascii="Times New Roman" w:hAnsi="Times New Roman"/>
          <w:sz w:val="24"/>
          <w:szCs w:val="24"/>
        </w:rPr>
        <w:t xml:space="preserve">Department </w:t>
      </w:r>
      <w:r>
        <w:rPr>
          <w:rFonts w:ascii="Times New Roman" w:hAnsi="Times New Roman"/>
          <w:sz w:val="24"/>
          <w:szCs w:val="24"/>
        </w:rPr>
        <w:t xml:space="preserve">to </w:t>
      </w:r>
      <w:r w:rsidR="00CC76F9" w:rsidRPr="00CC76F9">
        <w:rPr>
          <w:rFonts w:ascii="Times New Roman" w:hAnsi="Times New Roman"/>
          <w:sz w:val="24"/>
          <w:szCs w:val="24"/>
        </w:rPr>
        <w:t>provide effective leadership and support</w:t>
      </w:r>
      <w:r>
        <w:rPr>
          <w:rFonts w:ascii="Times New Roman" w:hAnsi="Times New Roman"/>
          <w:sz w:val="24"/>
          <w:szCs w:val="24"/>
        </w:rPr>
        <w:t xml:space="preserve"> as Programme 1 is a support programmes for other programmes</w:t>
      </w:r>
      <w:r w:rsidR="00CC76F9" w:rsidRPr="00CC76F9">
        <w:rPr>
          <w:rFonts w:ascii="Times New Roman" w:hAnsi="Times New Roman"/>
          <w:sz w:val="24"/>
          <w:szCs w:val="24"/>
        </w:rPr>
        <w:t xml:space="preserve">. </w:t>
      </w:r>
    </w:p>
    <w:p w14:paraId="114A2253" w14:textId="77777777" w:rsidR="00EA220D" w:rsidRDefault="00CC76F9" w:rsidP="00EA220D">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6413821F" w14:textId="77777777" w:rsidR="00CC76F9" w:rsidRPr="00CC76F9" w:rsidRDefault="00CC76F9" w:rsidP="00EA220D">
      <w:pPr>
        <w:spacing w:after="7" w:line="360" w:lineRule="auto"/>
        <w:jc w:val="both"/>
        <w:rPr>
          <w:rFonts w:ascii="Times New Roman" w:hAnsi="Times New Roman"/>
          <w:sz w:val="24"/>
          <w:szCs w:val="24"/>
        </w:rPr>
      </w:pPr>
      <w:r w:rsidRPr="00CC76F9">
        <w:rPr>
          <w:rFonts w:ascii="Times New Roman" w:hAnsi="Times New Roman"/>
          <w:sz w:val="24"/>
          <w:szCs w:val="24"/>
        </w:rPr>
        <w:t xml:space="preserve">Table 4 below indicates budget allocations for all sub-programmes: </w:t>
      </w:r>
    </w:p>
    <w:p w14:paraId="5B73D366"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4: Programme 1: Administration </w:t>
      </w:r>
    </w:p>
    <w:tbl>
      <w:tblPr>
        <w:tblStyle w:val="TableGrid0"/>
        <w:tblW w:w="5000" w:type="pct"/>
        <w:tblInd w:w="0" w:type="dxa"/>
        <w:tblCellMar>
          <w:top w:w="65" w:type="dxa"/>
          <w:left w:w="107" w:type="dxa"/>
          <w:bottom w:w="21" w:type="dxa"/>
          <w:right w:w="59" w:type="dxa"/>
        </w:tblCellMar>
        <w:tblLook w:val="04A0" w:firstRow="1" w:lastRow="0" w:firstColumn="1" w:lastColumn="0" w:noHBand="0" w:noVBand="1"/>
      </w:tblPr>
      <w:tblGrid>
        <w:gridCol w:w="5142"/>
        <w:gridCol w:w="2183"/>
        <w:gridCol w:w="2201"/>
      </w:tblGrid>
      <w:tr w:rsidR="00CC76F9" w:rsidRPr="006B5BB4" w14:paraId="100F2D72" w14:textId="77777777" w:rsidTr="00596427">
        <w:trPr>
          <w:trHeight w:val="569"/>
        </w:trPr>
        <w:tc>
          <w:tcPr>
            <w:tcW w:w="269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581DEBA"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1146" w:type="pct"/>
            <w:tcBorders>
              <w:top w:val="single" w:sz="4" w:space="0" w:color="000000"/>
              <w:left w:val="single" w:sz="4" w:space="0" w:color="000000"/>
              <w:bottom w:val="single" w:sz="4" w:space="0" w:color="000000"/>
              <w:right w:val="single" w:sz="4" w:space="0" w:color="000000"/>
            </w:tcBorders>
            <w:shd w:val="clear" w:color="auto" w:fill="D9D9D9"/>
          </w:tcPr>
          <w:p w14:paraId="624A43E9" w14:textId="77777777" w:rsidR="00CC76F9" w:rsidRPr="006B5BB4" w:rsidRDefault="00CC76F9" w:rsidP="00CC76F9">
            <w:pPr>
              <w:spacing w:line="360" w:lineRule="auto"/>
              <w:ind w:left="253" w:right="254"/>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2019/20 </w:t>
            </w:r>
          </w:p>
        </w:tc>
        <w:tc>
          <w:tcPr>
            <w:tcW w:w="1156" w:type="pct"/>
            <w:tcBorders>
              <w:top w:val="single" w:sz="4" w:space="0" w:color="000000"/>
              <w:left w:val="single" w:sz="4" w:space="0" w:color="000000"/>
              <w:bottom w:val="single" w:sz="4" w:space="0" w:color="000000"/>
              <w:right w:val="single" w:sz="4" w:space="0" w:color="000000"/>
            </w:tcBorders>
            <w:shd w:val="clear" w:color="auto" w:fill="D9D9D9"/>
          </w:tcPr>
          <w:p w14:paraId="561C2047"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Percentage of total programme budget </w:t>
            </w:r>
          </w:p>
        </w:tc>
      </w:tr>
      <w:tr w:rsidR="00CC76F9" w:rsidRPr="006B5BB4" w14:paraId="7D6930CF" w14:textId="77777777" w:rsidTr="00596427">
        <w:trPr>
          <w:trHeight w:val="292"/>
        </w:trPr>
        <w:tc>
          <w:tcPr>
            <w:tcW w:w="2699" w:type="pct"/>
            <w:tcBorders>
              <w:top w:val="single" w:sz="4" w:space="0" w:color="000000"/>
              <w:left w:val="single" w:sz="4" w:space="0" w:color="000000"/>
              <w:bottom w:val="single" w:sz="4" w:space="0" w:color="000000"/>
              <w:right w:val="nil"/>
            </w:tcBorders>
          </w:tcPr>
          <w:p w14:paraId="314F263D"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lastRenderedPageBreak/>
              <w:t xml:space="preserve">R million </w:t>
            </w:r>
          </w:p>
        </w:tc>
        <w:tc>
          <w:tcPr>
            <w:tcW w:w="1146" w:type="pct"/>
            <w:tcBorders>
              <w:top w:val="single" w:sz="4" w:space="0" w:color="000000"/>
              <w:left w:val="nil"/>
              <w:bottom w:val="single" w:sz="4" w:space="0" w:color="000000"/>
              <w:right w:val="nil"/>
            </w:tcBorders>
          </w:tcPr>
          <w:p w14:paraId="447AB200" w14:textId="77777777" w:rsidR="00CC76F9" w:rsidRPr="006B5BB4" w:rsidRDefault="00CC76F9" w:rsidP="00CC76F9">
            <w:pPr>
              <w:spacing w:after="160" w:line="360" w:lineRule="auto"/>
              <w:jc w:val="both"/>
              <w:rPr>
                <w:rFonts w:ascii="Times New Roman" w:hAnsi="Times New Roman" w:cs="Times New Roman"/>
                <w:sz w:val="20"/>
                <w:szCs w:val="24"/>
              </w:rPr>
            </w:pPr>
          </w:p>
        </w:tc>
        <w:tc>
          <w:tcPr>
            <w:tcW w:w="1156" w:type="pct"/>
            <w:tcBorders>
              <w:top w:val="single" w:sz="4" w:space="0" w:color="000000"/>
              <w:left w:val="nil"/>
              <w:bottom w:val="single" w:sz="4" w:space="0" w:color="000000"/>
              <w:right w:val="single" w:sz="4" w:space="0" w:color="000000"/>
            </w:tcBorders>
          </w:tcPr>
          <w:p w14:paraId="320B7A8D" w14:textId="77777777" w:rsidR="00CC76F9" w:rsidRPr="006B5BB4" w:rsidRDefault="00CC76F9" w:rsidP="00CC76F9">
            <w:pPr>
              <w:spacing w:after="160" w:line="360" w:lineRule="auto"/>
              <w:jc w:val="both"/>
              <w:rPr>
                <w:rFonts w:ascii="Times New Roman" w:hAnsi="Times New Roman" w:cs="Times New Roman"/>
                <w:sz w:val="20"/>
                <w:szCs w:val="24"/>
              </w:rPr>
            </w:pPr>
          </w:p>
        </w:tc>
      </w:tr>
      <w:tr w:rsidR="00CC76F9" w:rsidRPr="006B5BB4" w14:paraId="36B6E88A" w14:textId="77777777" w:rsidTr="00596427">
        <w:trPr>
          <w:trHeight w:val="288"/>
        </w:trPr>
        <w:tc>
          <w:tcPr>
            <w:tcW w:w="2699" w:type="pct"/>
            <w:tcBorders>
              <w:top w:val="single" w:sz="4" w:space="0" w:color="000000"/>
              <w:left w:val="single" w:sz="4" w:space="0" w:color="000000"/>
              <w:bottom w:val="single" w:sz="4" w:space="0" w:color="000000"/>
              <w:right w:val="single" w:sz="4" w:space="0" w:color="000000"/>
            </w:tcBorders>
          </w:tcPr>
          <w:p w14:paraId="4782813D"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Ministry </w:t>
            </w:r>
          </w:p>
        </w:tc>
        <w:tc>
          <w:tcPr>
            <w:tcW w:w="1146" w:type="pct"/>
            <w:tcBorders>
              <w:top w:val="single" w:sz="4" w:space="0" w:color="000000"/>
              <w:left w:val="single" w:sz="4" w:space="0" w:color="000000"/>
              <w:bottom w:val="single" w:sz="4" w:space="0" w:color="000000"/>
              <w:right w:val="single" w:sz="4" w:space="0" w:color="000000"/>
            </w:tcBorders>
          </w:tcPr>
          <w:p w14:paraId="74A4EDBA"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5.2 </w:t>
            </w:r>
          </w:p>
        </w:tc>
        <w:tc>
          <w:tcPr>
            <w:tcW w:w="1156" w:type="pct"/>
            <w:tcBorders>
              <w:top w:val="single" w:sz="4" w:space="0" w:color="000000"/>
              <w:left w:val="single" w:sz="4" w:space="0" w:color="000000"/>
              <w:bottom w:val="single" w:sz="4" w:space="0" w:color="000000"/>
              <w:right w:val="single" w:sz="4" w:space="0" w:color="000000"/>
            </w:tcBorders>
          </w:tcPr>
          <w:p w14:paraId="76410056"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1.7% </w:t>
            </w:r>
          </w:p>
        </w:tc>
      </w:tr>
      <w:tr w:rsidR="00CC76F9" w:rsidRPr="006B5BB4" w14:paraId="7E6C620F"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2203D55E"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Management </w:t>
            </w:r>
          </w:p>
        </w:tc>
        <w:tc>
          <w:tcPr>
            <w:tcW w:w="1146" w:type="pct"/>
            <w:tcBorders>
              <w:top w:val="single" w:sz="4" w:space="0" w:color="000000"/>
              <w:left w:val="single" w:sz="4" w:space="0" w:color="000000"/>
              <w:bottom w:val="single" w:sz="4" w:space="0" w:color="000000"/>
              <w:right w:val="single" w:sz="4" w:space="0" w:color="000000"/>
            </w:tcBorders>
          </w:tcPr>
          <w:p w14:paraId="081D4BD2"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50.9 </w:t>
            </w:r>
          </w:p>
        </w:tc>
        <w:tc>
          <w:tcPr>
            <w:tcW w:w="1156" w:type="pct"/>
            <w:tcBorders>
              <w:top w:val="single" w:sz="4" w:space="0" w:color="000000"/>
              <w:left w:val="single" w:sz="4" w:space="0" w:color="000000"/>
              <w:bottom w:val="single" w:sz="4" w:space="0" w:color="000000"/>
              <w:right w:val="single" w:sz="4" w:space="0" w:color="000000"/>
            </w:tcBorders>
          </w:tcPr>
          <w:p w14:paraId="66F27481"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16.5% </w:t>
            </w:r>
          </w:p>
        </w:tc>
      </w:tr>
      <w:tr w:rsidR="00CC76F9" w:rsidRPr="006B5BB4" w14:paraId="399D2030"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1EFADA8E"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Corporate Services </w:t>
            </w:r>
          </w:p>
        </w:tc>
        <w:tc>
          <w:tcPr>
            <w:tcW w:w="1146" w:type="pct"/>
            <w:tcBorders>
              <w:top w:val="single" w:sz="4" w:space="0" w:color="000000"/>
              <w:left w:val="single" w:sz="4" w:space="0" w:color="000000"/>
              <w:bottom w:val="single" w:sz="4" w:space="0" w:color="000000"/>
              <w:right w:val="single" w:sz="4" w:space="0" w:color="000000"/>
            </w:tcBorders>
          </w:tcPr>
          <w:p w14:paraId="189F2BDE"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113.3 </w:t>
            </w:r>
          </w:p>
        </w:tc>
        <w:tc>
          <w:tcPr>
            <w:tcW w:w="1156" w:type="pct"/>
            <w:tcBorders>
              <w:top w:val="single" w:sz="4" w:space="0" w:color="000000"/>
              <w:left w:val="single" w:sz="4" w:space="0" w:color="000000"/>
              <w:bottom w:val="single" w:sz="4" w:space="0" w:color="000000"/>
              <w:right w:val="single" w:sz="4" w:space="0" w:color="000000"/>
            </w:tcBorders>
          </w:tcPr>
          <w:p w14:paraId="2D62928E"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36.8% </w:t>
            </w:r>
          </w:p>
        </w:tc>
      </w:tr>
      <w:tr w:rsidR="00CC76F9" w:rsidRPr="006B5BB4" w14:paraId="5FFF6C56"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5BE899A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4: Office of the CFO </w:t>
            </w:r>
          </w:p>
        </w:tc>
        <w:tc>
          <w:tcPr>
            <w:tcW w:w="1146" w:type="pct"/>
            <w:tcBorders>
              <w:top w:val="single" w:sz="4" w:space="0" w:color="000000"/>
              <w:left w:val="single" w:sz="4" w:space="0" w:color="000000"/>
              <w:bottom w:val="single" w:sz="4" w:space="0" w:color="000000"/>
              <w:right w:val="single" w:sz="4" w:space="0" w:color="000000"/>
            </w:tcBorders>
          </w:tcPr>
          <w:p w14:paraId="055C12DC"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34.6 </w:t>
            </w:r>
          </w:p>
        </w:tc>
        <w:tc>
          <w:tcPr>
            <w:tcW w:w="1156" w:type="pct"/>
            <w:tcBorders>
              <w:top w:val="single" w:sz="4" w:space="0" w:color="000000"/>
              <w:left w:val="single" w:sz="4" w:space="0" w:color="000000"/>
              <w:bottom w:val="single" w:sz="4" w:space="0" w:color="000000"/>
              <w:right w:val="single" w:sz="4" w:space="0" w:color="000000"/>
            </w:tcBorders>
          </w:tcPr>
          <w:p w14:paraId="384C3E51"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11.2% </w:t>
            </w:r>
          </w:p>
        </w:tc>
      </w:tr>
      <w:tr w:rsidR="00CC76F9" w:rsidRPr="006B5BB4" w14:paraId="4BFD664D"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64EC00F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5: Office Accommodation </w:t>
            </w:r>
          </w:p>
        </w:tc>
        <w:tc>
          <w:tcPr>
            <w:tcW w:w="1146" w:type="pct"/>
            <w:tcBorders>
              <w:top w:val="single" w:sz="4" w:space="0" w:color="000000"/>
              <w:left w:val="single" w:sz="4" w:space="0" w:color="000000"/>
              <w:bottom w:val="single" w:sz="4" w:space="0" w:color="000000"/>
              <w:right w:val="single" w:sz="4" w:space="0" w:color="000000"/>
            </w:tcBorders>
          </w:tcPr>
          <w:p w14:paraId="4CED3EB9"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104.3 </w:t>
            </w:r>
          </w:p>
        </w:tc>
        <w:tc>
          <w:tcPr>
            <w:tcW w:w="1156" w:type="pct"/>
            <w:tcBorders>
              <w:top w:val="single" w:sz="4" w:space="0" w:color="000000"/>
              <w:left w:val="single" w:sz="4" w:space="0" w:color="000000"/>
              <w:bottom w:val="single" w:sz="4" w:space="0" w:color="000000"/>
              <w:right w:val="single" w:sz="4" w:space="0" w:color="000000"/>
            </w:tcBorders>
          </w:tcPr>
          <w:p w14:paraId="448C0DE2"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33.8% </w:t>
            </w:r>
          </w:p>
        </w:tc>
      </w:tr>
      <w:tr w:rsidR="00CC76F9" w:rsidRPr="006B5BB4" w14:paraId="2417040E"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534A7196"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1146" w:type="pct"/>
            <w:tcBorders>
              <w:top w:val="single" w:sz="4" w:space="0" w:color="000000"/>
              <w:left w:val="single" w:sz="4" w:space="0" w:color="000000"/>
              <w:bottom w:val="single" w:sz="4" w:space="0" w:color="000000"/>
              <w:right w:val="single" w:sz="4" w:space="0" w:color="000000"/>
            </w:tcBorders>
          </w:tcPr>
          <w:p w14:paraId="69F46A9F"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308.3 </w:t>
            </w:r>
          </w:p>
        </w:tc>
        <w:tc>
          <w:tcPr>
            <w:tcW w:w="1156" w:type="pct"/>
            <w:tcBorders>
              <w:top w:val="single" w:sz="4" w:space="0" w:color="000000"/>
              <w:left w:val="single" w:sz="4" w:space="0" w:color="000000"/>
              <w:bottom w:val="single" w:sz="4" w:space="0" w:color="000000"/>
              <w:right w:val="single" w:sz="4" w:space="0" w:color="000000"/>
            </w:tcBorders>
          </w:tcPr>
          <w:p w14:paraId="60AB3B83" w14:textId="77777777" w:rsidR="00CC76F9" w:rsidRPr="006B5BB4" w:rsidRDefault="00CC76F9" w:rsidP="00CC76F9">
            <w:pPr>
              <w:spacing w:line="360" w:lineRule="auto"/>
              <w:ind w:right="4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100.0% </w:t>
            </w:r>
          </w:p>
        </w:tc>
      </w:tr>
    </w:tbl>
    <w:p w14:paraId="22036368"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770949D8"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Sub-programmes 3 (Corporate Services) and 5 (Office Accommodation) </w:t>
      </w:r>
      <w:r w:rsidR="00EA220D">
        <w:rPr>
          <w:rFonts w:ascii="Times New Roman" w:hAnsi="Times New Roman"/>
          <w:sz w:val="24"/>
          <w:szCs w:val="24"/>
        </w:rPr>
        <w:t xml:space="preserve">were allocated </w:t>
      </w:r>
      <w:r w:rsidRPr="00CC76F9">
        <w:rPr>
          <w:rFonts w:ascii="Times New Roman" w:hAnsi="Times New Roman"/>
          <w:sz w:val="24"/>
          <w:szCs w:val="24"/>
        </w:rPr>
        <w:t xml:space="preserve">the bulk of the programme budget at R113.3 million or 36.8 per cent and R104.3 million or 33.8 per cent, respectively. As reflected in Table 5 below, sub-programmes 2 (Management) and 5 </w:t>
      </w:r>
      <w:r w:rsidR="00D5544E">
        <w:rPr>
          <w:rFonts w:ascii="Times New Roman" w:hAnsi="Times New Roman"/>
          <w:sz w:val="24"/>
          <w:szCs w:val="24"/>
        </w:rPr>
        <w:t>(Office Accommodation) had</w:t>
      </w:r>
      <w:r w:rsidRPr="00CC76F9">
        <w:rPr>
          <w:rFonts w:ascii="Times New Roman" w:hAnsi="Times New Roman"/>
          <w:sz w:val="24"/>
          <w:szCs w:val="24"/>
        </w:rPr>
        <w:t xml:space="preserve"> the greatest budget reductions compared to the previous financial year. </w:t>
      </w:r>
    </w:p>
    <w:p w14:paraId="3A62E518" w14:textId="77777777" w:rsidR="00CC76F9" w:rsidRPr="00CC76F9" w:rsidRDefault="00CC76F9" w:rsidP="00CC76F9">
      <w:pPr>
        <w:spacing w:after="32" w:line="360" w:lineRule="auto"/>
        <w:jc w:val="both"/>
        <w:rPr>
          <w:rFonts w:ascii="Times New Roman" w:hAnsi="Times New Roman"/>
          <w:sz w:val="24"/>
          <w:szCs w:val="24"/>
        </w:rPr>
      </w:pPr>
      <w:r w:rsidRPr="00CC76F9">
        <w:rPr>
          <w:rFonts w:ascii="Times New Roman" w:eastAsia="Arial" w:hAnsi="Times New Roman"/>
          <w:b/>
          <w:sz w:val="24"/>
          <w:szCs w:val="24"/>
        </w:rPr>
        <w:t xml:space="preserve">  </w:t>
      </w:r>
    </w:p>
    <w:p w14:paraId="7EFBACD8"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5: Change to allocations per sub-programme for Programme 1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4640"/>
        <w:gridCol w:w="1170"/>
        <w:gridCol w:w="1170"/>
        <w:gridCol w:w="1312"/>
        <w:gridCol w:w="1232"/>
      </w:tblGrid>
      <w:tr w:rsidR="00CC76F9" w:rsidRPr="006B5BB4" w14:paraId="16157E4D" w14:textId="77777777" w:rsidTr="00596427">
        <w:trPr>
          <w:trHeight w:val="851"/>
        </w:trPr>
        <w:tc>
          <w:tcPr>
            <w:tcW w:w="2436" w:type="pct"/>
            <w:tcBorders>
              <w:top w:val="single" w:sz="4" w:space="0" w:color="000000"/>
              <w:left w:val="single" w:sz="4" w:space="0" w:color="000000"/>
              <w:bottom w:val="single" w:sz="4" w:space="0" w:color="000000"/>
              <w:right w:val="single" w:sz="4" w:space="0" w:color="000000"/>
            </w:tcBorders>
            <w:shd w:val="clear" w:color="auto" w:fill="BFBFBF"/>
            <w:vAlign w:val="bottom"/>
          </w:tcPr>
          <w:p w14:paraId="1822E696"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1228" w:type="pct"/>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0DF4D5BF"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04B8BE4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Nominal per cent </w:t>
            </w:r>
          </w:p>
          <w:p w14:paraId="3E6884FB" w14:textId="77777777" w:rsidR="00CC76F9" w:rsidRPr="006B5BB4" w:rsidRDefault="00CC76F9" w:rsidP="00CC76F9">
            <w:pPr>
              <w:spacing w:after="57" w:line="360" w:lineRule="auto"/>
              <w:ind w:left="6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4AC26D32"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BFBFBF"/>
          </w:tcPr>
          <w:p w14:paraId="1FE3F31A" w14:textId="77777777" w:rsidR="00CC76F9" w:rsidRPr="006B5BB4" w:rsidRDefault="00CC76F9" w:rsidP="00CC76F9">
            <w:pPr>
              <w:spacing w:line="360" w:lineRule="auto"/>
              <w:ind w:left="276" w:hanging="18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Real per cent </w:t>
            </w:r>
          </w:p>
          <w:p w14:paraId="06F2016B" w14:textId="77777777" w:rsidR="00CC76F9" w:rsidRPr="006B5BB4" w:rsidRDefault="00CC76F9" w:rsidP="00CC76F9">
            <w:pPr>
              <w:spacing w:after="57" w:line="360" w:lineRule="auto"/>
              <w:ind w:left="2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0D2D189A"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r>
      <w:tr w:rsidR="00CC76F9" w:rsidRPr="006B5BB4" w14:paraId="5858F779" w14:textId="77777777" w:rsidTr="00596427">
        <w:trPr>
          <w:trHeight w:val="289"/>
        </w:trPr>
        <w:tc>
          <w:tcPr>
            <w:tcW w:w="2436" w:type="pct"/>
            <w:tcBorders>
              <w:top w:val="single" w:sz="4" w:space="0" w:color="000000"/>
              <w:left w:val="single" w:sz="4" w:space="0" w:color="000000"/>
              <w:bottom w:val="single" w:sz="4" w:space="0" w:color="000000"/>
              <w:right w:val="single" w:sz="4" w:space="0" w:color="000000"/>
            </w:tcBorders>
          </w:tcPr>
          <w:p w14:paraId="519B05D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R million </w:t>
            </w:r>
          </w:p>
        </w:tc>
        <w:tc>
          <w:tcPr>
            <w:tcW w:w="614" w:type="pct"/>
            <w:tcBorders>
              <w:top w:val="single" w:sz="4" w:space="0" w:color="000000"/>
              <w:left w:val="single" w:sz="4" w:space="0" w:color="000000"/>
              <w:bottom w:val="single" w:sz="4" w:space="0" w:color="000000"/>
              <w:right w:val="single" w:sz="4" w:space="0" w:color="000000"/>
            </w:tcBorders>
            <w:shd w:val="clear" w:color="auto" w:fill="BFBFBF"/>
          </w:tcPr>
          <w:p w14:paraId="433C2050"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2018/19</w:t>
            </w:r>
            <w:r w:rsidRPr="006B5BB4">
              <w:rPr>
                <w:rFonts w:ascii="Times New Roman" w:hAnsi="Times New Roman" w:cs="Times New Roman"/>
                <w:sz w:val="20"/>
                <w:szCs w:val="24"/>
              </w:rPr>
              <w:t xml:space="preserve"> </w:t>
            </w:r>
          </w:p>
        </w:tc>
        <w:tc>
          <w:tcPr>
            <w:tcW w:w="613" w:type="pct"/>
            <w:tcBorders>
              <w:top w:val="single" w:sz="4" w:space="0" w:color="000000"/>
              <w:left w:val="single" w:sz="4" w:space="0" w:color="000000"/>
              <w:bottom w:val="single" w:sz="4" w:space="0" w:color="000000"/>
              <w:right w:val="single" w:sz="4" w:space="0" w:color="000000"/>
            </w:tcBorders>
            <w:shd w:val="clear" w:color="auto" w:fill="BFBFBF"/>
          </w:tcPr>
          <w:p w14:paraId="74B065AA"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2019/20</w:t>
            </w:r>
            <w:r w:rsidRPr="006B5BB4">
              <w:rPr>
                <w:rFonts w:ascii="Times New Roman" w:hAnsi="Times New Roman" w:cs="Times New Roman"/>
                <w:sz w:val="20"/>
                <w:szCs w:val="24"/>
              </w:rPr>
              <w:t xml:space="preserve"> </w:t>
            </w:r>
          </w:p>
        </w:tc>
        <w:tc>
          <w:tcPr>
            <w:tcW w:w="689" w:type="pct"/>
            <w:vMerge/>
            <w:tcBorders>
              <w:top w:val="nil"/>
              <w:left w:val="single" w:sz="4" w:space="0" w:color="000000"/>
              <w:bottom w:val="single" w:sz="4" w:space="0" w:color="000000"/>
              <w:right w:val="single" w:sz="4" w:space="0" w:color="000000"/>
            </w:tcBorders>
          </w:tcPr>
          <w:p w14:paraId="2E392B56" w14:textId="77777777" w:rsidR="00CC76F9" w:rsidRPr="006B5BB4" w:rsidRDefault="00CC76F9" w:rsidP="00CC76F9">
            <w:pPr>
              <w:spacing w:after="160" w:line="360" w:lineRule="auto"/>
              <w:jc w:val="both"/>
              <w:rPr>
                <w:rFonts w:ascii="Times New Roman" w:hAnsi="Times New Roman" w:cs="Times New Roman"/>
                <w:sz w:val="20"/>
                <w:szCs w:val="24"/>
              </w:rPr>
            </w:pPr>
          </w:p>
        </w:tc>
        <w:tc>
          <w:tcPr>
            <w:tcW w:w="647" w:type="pct"/>
            <w:vMerge/>
            <w:tcBorders>
              <w:top w:val="nil"/>
              <w:left w:val="single" w:sz="4" w:space="0" w:color="000000"/>
              <w:bottom w:val="single" w:sz="4" w:space="0" w:color="000000"/>
              <w:right w:val="single" w:sz="4" w:space="0" w:color="000000"/>
            </w:tcBorders>
          </w:tcPr>
          <w:p w14:paraId="62405064" w14:textId="77777777" w:rsidR="00CC76F9" w:rsidRPr="006B5BB4" w:rsidRDefault="00CC76F9" w:rsidP="00CC76F9">
            <w:pPr>
              <w:spacing w:after="160" w:line="360" w:lineRule="auto"/>
              <w:jc w:val="both"/>
              <w:rPr>
                <w:rFonts w:ascii="Times New Roman" w:hAnsi="Times New Roman" w:cs="Times New Roman"/>
                <w:sz w:val="20"/>
                <w:szCs w:val="24"/>
              </w:rPr>
            </w:pPr>
          </w:p>
        </w:tc>
      </w:tr>
      <w:tr w:rsidR="00CC76F9" w:rsidRPr="006B5BB4" w14:paraId="6F94D61F" w14:textId="77777777" w:rsidTr="00596427">
        <w:trPr>
          <w:trHeight w:val="292"/>
        </w:trPr>
        <w:tc>
          <w:tcPr>
            <w:tcW w:w="2436" w:type="pct"/>
            <w:tcBorders>
              <w:top w:val="single" w:sz="4" w:space="0" w:color="000000"/>
              <w:left w:val="single" w:sz="4" w:space="0" w:color="000000"/>
              <w:bottom w:val="single" w:sz="4" w:space="0" w:color="000000"/>
              <w:right w:val="single" w:sz="4" w:space="0" w:color="000000"/>
            </w:tcBorders>
          </w:tcPr>
          <w:p w14:paraId="681AD36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Ministry </w:t>
            </w:r>
          </w:p>
        </w:tc>
        <w:tc>
          <w:tcPr>
            <w:tcW w:w="614" w:type="pct"/>
            <w:tcBorders>
              <w:top w:val="single" w:sz="4" w:space="0" w:color="000000"/>
              <w:left w:val="single" w:sz="4" w:space="0" w:color="000000"/>
              <w:bottom w:val="single" w:sz="4" w:space="0" w:color="000000"/>
              <w:right w:val="single" w:sz="4" w:space="0" w:color="000000"/>
            </w:tcBorders>
          </w:tcPr>
          <w:p w14:paraId="682D9060" w14:textId="77777777" w:rsidR="00CC76F9" w:rsidRPr="006B5BB4" w:rsidRDefault="00CC76F9" w:rsidP="00CC76F9">
            <w:pPr>
              <w:spacing w:line="360" w:lineRule="auto"/>
              <w:ind w:right="52"/>
              <w:jc w:val="both"/>
              <w:rPr>
                <w:rFonts w:ascii="Times New Roman" w:hAnsi="Times New Roman" w:cs="Times New Roman"/>
                <w:sz w:val="20"/>
                <w:szCs w:val="24"/>
              </w:rPr>
            </w:pPr>
            <w:r w:rsidRPr="006B5BB4">
              <w:rPr>
                <w:rFonts w:ascii="Times New Roman" w:hAnsi="Times New Roman" w:cs="Times New Roman"/>
                <w:sz w:val="20"/>
                <w:szCs w:val="24"/>
              </w:rPr>
              <w:t xml:space="preserve">4.9 </w:t>
            </w:r>
          </w:p>
        </w:tc>
        <w:tc>
          <w:tcPr>
            <w:tcW w:w="613" w:type="pct"/>
            <w:tcBorders>
              <w:top w:val="single" w:sz="4" w:space="0" w:color="000000"/>
              <w:left w:val="single" w:sz="4" w:space="0" w:color="000000"/>
              <w:bottom w:val="single" w:sz="4" w:space="0" w:color="000000"/>
              <w:right w:val="single" w:sz="4" w:space="0" w:color="000000"/>
            </w:tcBorders>
          </w:tcPr>
          <w:p w14:paraId="3708B148"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5.2 </w:t>
            </w:r>
          </w:p>
        </w:tc>
        <w:tc>
          <w:tcPr>
            <w:tcW w:w="689" w:type="pct"/>
            <w:tcBorders>
              <w:top w:val="single" w:sz="4" w:space="0" w:color="000000"/>
              <w:left w:val="single" w:sz="4" w:space="0" w:color="000000"/>
              <w:bottom w:val="single" w:sz="4" w:space="0" w:color="000000"/>
              <w:right w:val="single" w:sz="4" w:space="0" w:color="000000"/>
            </w:tcBorders>
          </w:tcPr>
          <w:p w14:paraId="6385DB0A"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6.1% </w:t>
            </w:r>
          </w:p>
        </w:tc>
        <w:tc>
          <w:tcPr>
            <w:tcW w:w="647" w:type="pct"/>
            <w:tcBorders>
              <w:top w:val="single" w:sz="4" w:space="0" w:color="000000"/>
              <w:left w:val="single" w:sz="4" w:space="0" w:color="000000"/>
              <w:bottom w:val="single" w:sz="4" w:space="0" w:color="000000"/>
              <w:right w:val="single" w:sz="4" w:space="0" w:color="000000"/>
            </w:tcBorders>
          </w:tcPr>
          <w:p w14:paraId="2130FE34"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0.9% </w:t>
            </w:r>
          </w:p>
        </w:tc>
      </w:tr>
      <w:tr w:rsidR="00CC76F9" w:rsidRPr="006B5BB4" w14:paraId="56935166"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3BE75D2C"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Management </w:t>
            </w:r>
          </w:p>
        </w:tc>
        <w:tc>
          <w:tcPr>
            <w:tcW w:w="614" w:type="pct"/>
            <w:tcBorders>
              <w:top w:val="single" w:sz="4" w:space="0" w:color="000000"/>
              <w:left w:val="single" w:sz="4" w:space="0" w:color="000000"/>
              <w:bottom w:val="single" w:sz="4" w:space="0" w:color="000000"/>
              <w:right w:val="single" w:sz="4" w:space="0" w:color="000000"/>
            </w:tcBorders>
          </w:tcPr>
          <w:p w14:paraId="35EE28D7"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53.4 </w:t>
            </w:r>
          </w:p>
        </w:tc>
        <w:tc>
          <w:tcPr>
            <w:tcW w:w="613" w:type="pct"/>
            <w:tcBorders>
              <w:top w:val="single" w:sz="4" w:space="0" w:color="000000"/>
              <w:left w:val="single" w:sz="4" w:space="0" w:color="000000"/>
              <w:bottom w:val="single" w:sz="4" w:space="0" w:color="000000"/>
              <w:right w:val="single" w:sz="4" w:space="0" w:color="000000"/>
            </w:tcBorders>
          </w:tcPr>
          <w:p w14:paraId="0CA1A15E"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50.9 </w:t>
            </w:r>
          </w:p>
        </w:tc>
        <w:tc>
          <w:tcPr>
            <w:tcW w:w="689" w:type="pct"/>
            <w:tcBorders>
              <w:top w:val="single" w:sz="4" w:space="0" w:color="000000"/>
              <w:left w:val="single" w:sz="4" w:space="0" w:color="000000"/>
              <w:bottom w:val="single" w:sz="4" w:space="0" w:color="000000"/>
              <w:right w:val="single" w:sz="4" w:space="0" w:color="000000"/>
            </w:tcBorders>
          </w:tcPr>
          <w:p w14:paraId="2FB83DC9"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-4.7% </w:t>
            </w:r>
          </w:p>
        </w:tc>
        <w:tc>
          <w:tcPr>
            <w:tcW w:w="647" w:type="pct"/>
            <w:tcBorders>
              <w:top w:val="single" w:sz="4" w:space="0" w:color="000000"/>
              <w:left w:val="single" w:sz="4" w:space="0" w:color="000000"/>
              <w:bottom w:val="single" w:sz="4" w:space="0" w:color="000000"/>
              <w:right w:val="single" w:sz="4" w:space="0" w:color="000000"/>
            </w:tcBorders>
          </w:tcPr>
          <w:p w14:paraId="4A27090F"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-9.4% </w:t>
            </w:r>
          </w:p>
        </w:tc>
      </w:tr>
      <w:tr w:rsidR="00CC76F9" w:rsidRPr="006B5BB4" w14:paraId="22A0931C"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CA6A4CC"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Corporate Services </w:t>
            </w:r>
          </w:p>
        </w:tc>
        <w:tc>
          <w:tcPr>
            <w:tcW w:w="614" w:type="pct"/>
            <w:tcBorders>
              <w:top w:val="single" w:sz="4" w:space="0" w:color="000000"/>
              <w:left w:val="single" w:sz="4" w:space="0" w:color="000000"/>
              <w:bottom w:val="single" w:sz="4" w:space="0" w:color="000000"/>
              <w:right w:val="single" w:sz="4" w:space="0" w:color="000000"/>
            </w:tcBorders>
          </w:tcPr>
          <w:p w14:paraId="500D11C8"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111.6 </w:t>
            </w:r>
          </w:p>
        </w:tc>
        <w:tc>
          <w:tcPr>
            <w:tcW w:w="613" w:type="pct"/>
            <w:tcBorders>
              <w:top w:val="single" w:sz="4" w:space="0" w:color="000000"/>
              <w:left w:val="single" w:sz="4" w:space="0" w:color="000000"/>
              <w:bottom w:val="single" w:sz="4" w:space="0" w:color="000000"/>
              <w:right w:val="single" w:sz="4" w:space="0" w:color="000000"/>
            </w:tcBorders>
          </w:tcPr>
          <w:p w14:paraId="2070003F"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113.3 </w:t>
            </w:r>
          </w:p>
        </w:tc>
        <w:tc>
          <w:tcPr>
            <w:tcW w:w="689" w:type="pct"/>
            <w:tcBorders>
              <w:top w:val="single" w:sz="4" w:space="0" w:color="000000"/>
              <w:left w:val="single" w:sz="4" w:space="0" w:color="000000"/>
              <w:bottom w:val="single" w:sz="4" w:space="0" w:color="000000"/>
              <w:right w:val="single" w:sz="4" w:space="0" w:color="000000"/>
            </w:tcBorders>
          </w:tcPr>
          <w:p w14:paraId="03C63B85"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1.5% </w:t>
            </w:r>
          </w:p>
        </w:tc>
        <w:tc>
          <w:tcPr>
            <w:tcW w:w="647" w:type="pct"/>
            <w:tcBorders>
              <w:top w:val="single" w:sz="4" w:space="0" w:color="000000"/>
              <w:left w:val="single" w:sz="4" w:space="0" w:color="000000"/>
              <w:bottom w:val="single" w:sz="4" w:space="0" w:color="000000"/>
              <w:right w:val="single" w:sz="4" w:space="0" w:color="000000"/>
            </w:tcBorders>
          </w:tcPr>
          <w:p w14:paraId="66E60D7E"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-3.5% </w:t>
            </w:r>
          </w:p>
        </w:tc>
      </w:tr>
      <w:tr w:rsidR="00CC76F9" w:rsidRPr="006B5BB4" w14:paraId="4BCC7A71" w14:textId="77777777" w:rsidTr="00596427">
        <w:trPr>
          <w:trHeight w:val="288"/>
        </w:trPr>
        <w:tc>
          <w:tcPr>
            <w:tcW w:w="2436" w:type="pct"/>
            <w:tcBorders>
              <w:top w:val="single" w:sz="4" w:space="0" w:color="000000"/>
              <w:left w:val="single" w:sz="4" w:space="0" w:color="000000"/>
              <w:bottom w:val="single" w:sz="4" w:space="0" w:color="000000"/>
              <w:right w:val="single" w:sz="4" w:space="0" w:color="000000"/>
            </w:tcBorders>
          </w:tcPr>
          <w:p w14:paraId="05386813"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4: Office of the CFO </w:t>
            </w:r>
          </w:p>
        </w:tc>
        <w:tc>
          <w:tcPr>
            <w:tcW w:w="614" w:type="pct"/>
            <w:tcBorders>
              <w:top w:val="single" w:sz="4" w:space="0" w:color="000000"/>
              <w:left w:val="single" w:sz="4" w:space="0" w:color="000000"/>
              <w:bottom w:val="single" w:sz="4" w:space="0" w:color="000000"/>
              <w:right w:val="single" w:sz="4" w:space="0" w:color="000000"/>
            </w:tcBorders>
          </w:tcPr>
          <w:p w14:paraId="5FFD5EA4"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31.5 </w:t>
            </w:r>
          </w:p>
        </w:tc>
        <w:tc>
          <w:tcPr>
            <w:tcW w:w="613" w:type="pct"/>
            <w:tcBorders>
              <w:top w:val="single" w:sz="4" w:space="0" w:color="000000"/>
              <w:left w:val="single" w:sz="4" w:space="0" w:color="000000"/>
              <w:bottom w:val="single" w:sz="4" w:space="0" w:color="000000"/>
              <w:right w:val="single" w:sz="4" w:space="0" w:color="000000"/>
            </w:tcBorders>
          </w:tcPr>
          <w:p w14:paraId="1624AD32"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34.6 </w:t>
            </w:r>
          </w:p>
        </w:tc>
        <w:tc>
          <w:tcPr>
            <w:tcW w:w="689" w:type="pct"/>
            <w:tcBorders>
              <w:top w:val="single" w:sz="4" w:space="0" w:color="000000"/>
              <w:left w:val="single" w:sz="4" w:space="0" w:color="000000"/>
              <w:bottom w:val="single" w:sz="4" w:space="0" w:color="000000"/>
              <w:right w:val="single" w:sz="4" w:space="0" w:color="000000"/>
            </w:tcBorders>
          </w:tcPr>
          <w:p w14:paraId="1815150F"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9.8% </w:t>
            </w:r>
          </w:p>
        </w:tc>
        <w:tc>
          <w:tcPr>
            <w:tcW w:w="647" w:type="pct"/>
            <w:tcBorders>
              <w:top w:val="single" w:sz="4" w:space="0" w:color="000000"/>
              <w:left w:val="single" w:sz="4" w:space="0" w:color="000000"/>
              <w:bottom w:val="single" w:sz="4" w:space="0" w:color="000000"/>
              <w:right w:val="single" w:sz="4" w:space="0" w:color="000000"/>
            </w:tcBorders>
          </w:tcPr>
          <w:p w14:paraId="7BD59545"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4.4% </w:t>
            </w:r>
          </w:p>
        </w:tc>
      </w:tr>
      <w:tr w:rsidR="00CC76F9" w:rsidRPr="006B5BB4" w14:paraId="244E3BDF"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7E821CFC"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5: Office Accommodation </w:t>
            </w:r>
          </w:p>
        </w:tc>
        <w:tc>
          <w:tcPr>
            <w:tcW w:w="614" w:type="pct"/>
            <w:tcBorders>
              <w:top w:val="single" w:sz="4" w:space="0" w:color="000000"/>
              <w:left w:val="single" w:sz="4" w:space="0" w:color="000000"/>
              <w:bottom w:val="single" w:sz="4" w:space="0" w:color="000000"/>
              <w:right w:val="single" w:sz="4" w:space="0" w:color="000000"/>
            </w:tcBorders>
          </w:tcPr>
          <w:p w14:paraId="609EEAE1"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108.9 </w:t>
            </w:r>
          </w:p>
        </w:tc>
        <w:tc>
          <w:tcPr>
            <w:tcW w:w="613" w:type="pct"/>
            <w:tcBorders>
              <w:top w:val="single" w:sz="4" w:space="0" w:color="000000"/>
              <w:left w:val="single" w:sz="4" w:space="0" w:color="000000"/>
              <w:bottom w:val="single" w:sz="4" w:space="0" w:color="000000"/>
              <w:right w:val="single" w:sz="4" w:space="0" w:color="000000"/>
            </w:tcBorders>
          </w:tcPr>
          <w:p w14:paraId="4BA592FA"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hAnsi="Times New Roman" w:cs="Times New Roman"/>
                <w:sz w:val="20"/>
                <w:szCs w:val="24"/>
              </w:rPr>
              <w:t xml:space="preserve">104.3 </w:t>
            </w:r>
          </w:p>
        </w:tc>
        <w:tc>
          <w:tcPr>
            <w:tcW w:w="689" w:type="pct"/>
            <w:tcBorders>
              <w:top w:val="single" w:sz="4" w:space="0" w:color="000000"/>
              <w:left w:val="single" w:sz="4" w:space="0" w:color="000000"/>
              <w:bottom w:val="single" w:sz="4" w:space="0" w:color="000000"/>
              <w:right w:val="single" w:sz="4" w:space="0" w:color="000000"/>
            </w:tcBorders>
          </w:tcPr>
          <w:p w14:paraId="2A046779"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-4.2% </w:t>
            </w:r>
          </w:p>
        </w:tc>
        <w:tc>
          <w:tcPr>
            <w:tcW w:w="647" w:type="pct"/>
            <w:tcBorders>
              <w:top w:val="single" w:sz="4" w:space="0" w:color="000000"/>
              <w:left w:val="single" w:sz="4" w:space="0" w:color="000000"/>
              <w:bottom w:val="single" w:sz="4" w:space="0" w:color="000000"/>
              <w:right w:val="single" w:sz="4" w:space="0" w:color="000000"/>
            </w:tcBorders>
          </w:tcPr>
          <w:p w14:paraId="060260F5"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-9.0% </w:t>
            </w:r>
          </w:p>
        </w:tc>
      </w:tr>
      <w:tr w:rsidR="00CC76F9" w:rsidRPr="006B5BB4" w14:paraId="4914E023"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85B9B9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614" w:type="pct"/>
            <w:tcBorders>
              <w:top w:val="single" w:sz="4" w:space="0" w:color="000000"/>
              <w:left w:val="single" w:sz="4" w:space="0" w:color="000000"/>
              <w:bottom w:val="single" w:sz="4" w:space="0" w:color="000000"/>
              <w:right w:val="single" w:sz="4" w:space="0" w:color="000000"/>
            </w:tcBorders>
          </w:tcPr>
          <w:p w14:paraId="1D6C2DC5"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310.3 </w:t>
            </w:r>
          </w:p>
        </w:tc>
        <w:tc>
          <w:tcPr>
            <w:tcW w:w="613" w:type="pct"/>
            <w:tcBorders>
              <w:top w:val="single" w:sz="4" w:space="0" w:color="000000"/>
              <w:left w:val="single" w:sz="4" w:space="0" w:color="000000"/>
              <w:bottom w:val="single" w:sz="4" w:space="0" w:color="000000"/>
              <w:right w:val="single" w:sz="4" w:space="0" w:color="000000"/>
            </w:tcBorders>
          </w:tcPr>
          <w:p w14:paraId="5A24B076"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308.3 </w:t>
            </w:r>
          </w:p>
        </w:tc>
        <w:tc>
          <w:tcPr>
            <w:tcW w:w="689" w:type="pct"/>
            <w:tcBorders>
              <w:top w:val="single" w:sz="4" w:space="0" w:color="000000"/>
              <w:left w:val="single" w:sz="4" w:space="0" w:color="000000"/>
              <w:bottom w:val="single" w:sz="4" w:space="0" w:color="000000"/>
              <w:right w:val="single" w:sz="4" w:space="0" w:color="000000"/>
            </w:tcBorders>
          </w:tcPr>
          <w:p w14:paraId="4C928D29" w14:textId="77777777" w:rsidR="00CC76F9" w:rsidRPr="006B5BB4" w:rsidRDefault="00CC76F9" w:rsidP="00CC76F9">
            <w:pPr>
              <w:spacing w:line="360" w:lineRule="auto"/>
              <w:ind w:right="4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-0.6% </w:t>
            </w:r>
          </w:p>
        </w:tc>
        <w:tc>
          <w:tcPr>
            <w:tcW w:w="647" w:type="pct"/>
            <w:tcBorders>
              <w:top w:val="single" w:sz="4" w:space="0" w:color="000000"/>
              <w:left w:val="single" w:sz="4" w:space="0" w:color="000000"/>
              <w:bottom w:val="single" w:sz="4" w:space="0" w:color="000000"/>
              <w:right w:val="single" w:sz="4" w:space="0" w:color="000000"/>
            </w:tcBorders>
          </w:tcPr>
          <w:p w14:paraId="2D3E461F" w14:textId="77777777" w:rsidR="00CC76F9" w:rsidRPr="006B5BB4" w:rsidRDefault="00CC76F9" w:rsidP="00CC76F9">
            <w:pPr>
              <w:spacing w:line="360" w:lineRule="auto"/>
              <w:ind w:right="55"/>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-5.6% </w:t>
            </w:r>
          </w:p>
        </w:tc>
      </w:tr>
    </w:tbl>
    <w:p w14:paraId="40E7867E" w14:textId="77777777" w:rsidR="00CC76F9" w:rsidRDefault="00CC76F9" w:rsidP="00CC76F9">
      <w:pPr>
        <w:spacing w:line="360" w:lineRule="auto"/>
        <w:jc w:val="both"/>
        <w:rPr>
          <w:rFonts w:ascii="Times New Roman" w:hAnsi="Times New Roman"/>
          <w:sz w:val="24"/>
          <w:szCs w:val="24"/>
        </w:rPr>
      </w:pPr>
      <w:r w:rsidRPr="00CC76F9">
        <w:rPr>
          <w:rFonts w:ascii="Times New Roman" w:hAnsi="Times New Roman"/>
          <w:sz w:val="24"/>
          <w:szCs w:val="24"/>
        </w:rPr>
        <w:t xml:space="preserve">  </w:t>
      </w:r>
    </w:p>
    <w:p w14:paraId="0D1F5935" w14:textId="77777777" w:rsidR="00CC76F9" w:rsidRPr="00CC76F9" w:rsidRDefault="00CC76F9" w:rsidP="00CC76F9">
      <w:pPr>
        <w:pStyle w:val="Heading3"/>
        <w:spacing w:line="360" w:lineRule="auto"/>
        <w:ind w:left="-5"/>
        <w:jc w:val="both"/>
        <w:rPr>
          <w:rFonts w:ascii="Times New Roman" w:hAnsi="Times New Roman" w:cs="Times New Roman"/>
          <w:sz w:val="24"/>
          <w:szCs w:val="24"/>
        </w:rPr>
      </w:pPr>
      <w:bookmarkStart w:id="3" w:name="_Toc69074"/>
      <w:r w:rsidRPr="00CC76F9">
        <w:rPr>
          <w:rFonts w:ascii="Times New Roman" w:hAnsi="Times New Roman" w:cs="Times New Roman"/>
          <w:sz w:val="24"/>
          <w:szCs w:val="24"/>
        </w:rPr>
        <w:t xml:space="preserve">4.1.2 Programme 2: Institutional Governance </w:t>
      </w:r>
      <w:bookmarkEnd w:id="3"/>
    </w:p>
    <w:p w14:paraId="06ADFA08"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5B5DCC16"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The purpose of this programme is to coordinate and manage all cross-cutting functions of the Department and its public entities and provide</w:t>
      </w:r>
      <w:r w:rsidR="00D5544E">
        <w:rPr>
          <w:rFonts w:ascii="Times New Roman" w:hAnsi="Times New Roman"/>
          <w:sz w:val="24"/>
          <w:szCs w:val="24"/>
        </w:rPr>
        <w:t>s support and oversight to</w:t>
      </w:r>
      <w:r w:rsidRPr="00CC76F9">
        <w:rPr>
          <w:rFonts w:ascii="Times New Roman" w:hAnsi="Times New Roman"/>
          <w:sz w:val="24"/>
          <w:szCs w:val="24"/>
        </w:rPr>
        <w:t xml:space="preserve"> public entities. </w:t>
      </w:r>
    </w:p>
    <w:p w14:paraId="386B5743"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08FF7511"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lastRenderedPageBreak/>
        <w:t xml:space="preserve">In the 2019/20 financial year, this programme has undergone a change with the removal of Sub-programme 4: Capital works that formed part of the 2018/19 Programme 2 budget. The new Infrastructure Management Office sub-programme in Programme 4: Heritage Promotion and Preservation will be </w:t>
      </w:r>
      <w:r w:rsidR="00D5544E">
        <w:rPr>
          <w:rFonts w:ascii="Times New Roman" w:hAnsi="Times New Roman"/>
          <w:sz w:val="24"/>
          <w:szCs w:val="24"/>
        </w:rPr>
        <w:t>explained</w:t>
      </w:r>
      <w:r w:rsidRPr="00CC76F9">
        <w:rPr>
          <w:rFonts w:ascii="Times New Roman" w:hAnsi="Times New Roman"/>
          <w:sz w:val="24"/>
          <w:szCs w:val="24"/>
        </w:rPr>
        <w:t xml:space="preserve"> in the section of this paper that </w:t>
      </w:r>
      <w:r w:rsidR="00D5544E">
        <w:rPr>
          <w:rFonts w:ascii="Times New Roman" w:hAnsi="Times New Roman"/>
          <w:sz w:val="24"/>
          <w:szCs w:val="24"/>
        </w:rPr>
        <w:t>interprets</w:t>
      </w:r>
      <w:r w:rsidRPr="00CC76F9">
        <w:rPr>
          <w:rFonts w:ascii="Times New Roman" w:hAnsi="Times New Roman"/>
          <w:sz w:val="24"/>
          <w:szCs w:val="24"/>
        </w:rPr>
        <w:t xml:space="preserve"> the budget analysis for Programme 4. </w:t>
      </w:r>
    </w:p>
    <w:p w14:paraId="4B3ACAD7"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298486C1"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The budget allocation for this programme is divided amongst its sub-programmes as follows: </w:t>
      </w:r>
    </w:p>
    <w:p w14:paraId="5C325C20" w14:textId="77777777" w:rsid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13051271"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6: Programme 2: Institutional Governance </w:t>
      </w:r>
    </w:p>
    <w:tbl>
      <w:tblPr>
        <w:tblStyle w:val="TableGrid0"/>
        <w:tblW w:w="5000" w:type="pct"/>
        <w:tblInd w:w="0" w:type="dxa"/>
        <w:tblCellMar>
          <w:top w:w="65" w:type="dxa"/>
          <w:bottom w:w="21" w:type="dxa"/>
          <w:right w:w="48" w:type="dxa"/>
        </w:tblCellMar>
        <w:tblLook w:val="04A0" w:firstRow="1" w:lastRow="0" w:firstColumn="1" w:lastColumn="0" w:noHBand="0" w:noVBand="1"/>
      </w:tblPr>
      <w:tblGrid>
        <w:gridCol w:w="5081"/>
        <w:gridCol w:w="1542"/>
        <w:gridCol w:w="616"/>
        <w:gridCol w:w="2174"/>
      </w:tblGrid>
      <w:tr w:rsidR="00CC76F9" w:rsidRPr="006B5BB4" w14:paraId="74F6C9D3" w14:textId="77777777" w:rsidTr="00596427">
        <w:trPr>
          <w:trHeight w:val="569"/>
        </w:trPr>
        <w:tc>
          <w:tcPr>
            <w:tcW w:w="2699"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44A13239" w14:textId="77777777" w:rsidR="00CC76F9" w:rsidRPr="006B5BB4" w:rsidRDefault="00CC76F9" w:rsidP="00CC76F9">
            <w:pPr>
              <w:spacing w:line="240" w:lineRule="auto"/>
              <w:ind w:left="10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819" w:type="pct"/>
            <w:tcBorders>
              <w:top w:val="single" w:sz="4" w:space="0" w:color="000000"/>
              <w:left w:val="single" w:sz="4" w:space="0" w:color="000000"/>
              <w:bottom w:val="single" w:sz="4" w:space="0" w:color="000000"/>
              <w:right w:val="nil"/>
            </w:tcBorders>
            <w:shd w:val="clear" w:color="auto" w:fill="D9D9D9"/>
          </w:tcPr>
          <w:p w14:paraId="77107EE2" w14:textId="77777777" w:rsidR="00CC76F9" w:rsidRPr="006B5BB4" w:rsidRDefault="00CC76F9" w:rsidP="00CC76F9">
            <w:pPr>
              <w:spacing w:line="240" w:lineRule="auto"/>
              <w:ind w:left="36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2019/20 </w:t>
            </w:r>
          </w:p>
        </w:tc>
        <w:tc>
          <w:tcPr>
            <w:tcW w:w="327" w:type="pct"/>
            <w:tcBorders>
              <w:top w:val="single" w:sz="4" w:space="0" w:color="000000"/>
              <w:left w:val="nil"/>
              <w:bottom w:val="single" w:sz="4" w:space="0" w:color="000000"/>
              <w:right w:val="single" w:sz="4" w:space="0" w:color="000000"/>
            </w:tcBorders>
            <w:shd w:val="clear" w:color="auto" w:fill="D9D9D9"/>
          </w:tcPr>
          <w:p w14:paraId="4EE09D8F"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1156" w:type="pct"/>
            <w:tcBorders>
              <w:top w:val="single" w:sz="4" w:space="0" w:color="000000"/>
              <w:left w:val="single" w:sz="4" w:space="0" w:color="000000"/>
              <w:bottom w:val="single" w:sz="4" w:space="0" w:color="000000"/>
              <w:right w:val="single" w:sz="4" w:space="0" w:color="000000"/>
            </w:tcBorders>
            <w:shd w:val="clear" w:color="auto" w:fill="D9D9D9"/>
          </w:tcPr>
          <w:p w14:paraId="1A0961BA" w14:textId="77777777" w:rsidR="00CC76F9" w:rsidRPr="006B5BB4" w:rsidRDefault="00CC76F9" w:rsidP="00CC76F9">
            <w:pPr>
              <w:spacing w:line="24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Percentage of total programme budget </w:t>
            </w:r>
          </w:p>
        </w:tc>
      </w:tr>
      <w:tr w:rsidR="00CC76F9" w:rsidRPr="006B5BB4" w14:paraId="64EFFF15" w14:textId="77777777" w:rsidTr="00596427">
        <w:trPr>
          <w:trHeight w:val="289"/>
        </w:trPr>
        <w:tc>
          <w:tcPr>
            <w:tcW w:w="2699" w:type="pct"/>
            <w:tcBorders>
              <w:top w:val="single" w:sz="4" w:space="0" w:color="000000"/>
              <w:left w:val="single" w:sz="4" w:space="0" w:color="000000"/>
              <w:bottom w:val="single" w:sz="4" w:space="0" w:color="000000"/>
              <w:right w:val="nil"/>
            </w:tcBorders>
          </w:tcPr>
          <w:p w14:paraId="3AA998C4" w14:textId="77777777" w:rsidR="00CC76F9" w:rsidRPr="006B5BB4" w:rsidRDefault="00CC76F9" w:rsidP="00CC76F9">
            <w:pPr>
              <w:spacing w:line="240" w:lineRule="auto"/>
              <w:ind w:left="107"/>
              <w:jc w:val="both"/>
              <w:rPr>
                <w:rFonts w:ascii="Times New Roman" w:hAnsi="Times New Roman" w:cs="Times New Roman"/>
                <w:sz w:val="20"/>
                <w:szCs w:val="24"/>
              </w:rPr>
            </w:pPr>
            <w:r w:rsidRPr="006B5BB4">
              <w:rPr>
                <w:rFonts w:ascii="Times New Roman" w:hAnsi="Times New Roman" w:cs="Times New Roman"/>
                <w:sz w:val="20"/>
                <w:szCs w:val="24"/>
              </w:rPr>
              <w:t xml:space="preserve">R million </w:t>
            </w:r>
          </w:p>
        </w:tc>
        <w:tc>
          <w:tcPr>
            <w:tcW w:w="819" w:type="pct"/>
            <w:tcBorders>
              <w:top w:val="single" w:sz="4" w:space="0" w:color="000000"/>
              <w:left w:val="nil"/>
              <w:bottom w:val="single" w:sz="4" w:space="0" w:color="000000"/>
              <w:right w:val="nil"/>
            </w:tcBorders>
          </w:tcPr>
          <w:p w14:paraId="17566D73"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327" w:type="pct"/>
            <w:tcBorders>
              <w:top w:val="single" w:sz="4" w:space="0" w:color="000000"/>
              <w:left w:val="nil"/>
              <w:bottom w:val="single" w:sz="4" w:space="0" w:color="000000"/>
              <w:right w:val="nil"/>
            </w:tcBorders>
          </w:tcPr>
          <w:p w14:paraId="69B18AE0"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1156" w:type="pct"/>
            <w:tcBorders>
              <w:top w:val="single" w:sz="4" w:space="0" w:color="000000"/>
              <w:left w:val="nil"/>
              <w:bottom w:val="single" w:sz="4" w:space="0" w:color="000000"/>
              <w:right w:val="single" w:sz="4" w:space="0" w:color="000000"/>
            </w:tcBorders>
          </w:tcPr>
          <w:p w14:paraId="5B2992C2" w14:textId="77777777" w:rsidR="00CC76F9" w:rsidRPr="006B5BB4" w:rsidRDefault="00CC76F9" w:rsidP="00CC76F9">
            <w:pPr>
              <w:spacing w:after="160" w:line="240" w:lineRule="auto"/>
              <w:jc w:val="both"/>
              <w:rPr>
                <w:rFonts w:ascii="Times New Roman" w:hAnsi="Times New Roman" w:cs="Times New Roman"/>
                <w:sz w:val="20"/>
                <w:szCs w:val="24"/>
              </w:rPr>
            </w:pPr>
          </w:p>
        </w:tc>
      </w:tr>
      <w:tr w:rsidR="00CC76F9" w:rsidRPr="006B5BB4" w14:paraId="1B31198D"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6619A3F7" w14:textId="77777777" w:rsidR="00CC76F9" w:rsidRPr="006B5BB4" w:rsidRDefault="00596427" w:rsidP="00CC76F9">
            <w:pPr>
              <w:spacing w:line="240" w:lineRule="auto"/>
              <w:ind w:left="107"/>
              <w:jc w:val="both"/>
              <w:rPr>
                <w:rFonts w:ascii="Times New Roman" w:hAnsi="Times New Roman" w:cs="Times New Roman"/>
                <w:sz w:val="20"/>
                <w:szCs w:val="24"/>
              </w:rPr>
            </w:pPr>
            <w:r>
              <w:rPr>
                <w:rFonts w:ascii="Times New Roman" w:hAnsi="Times New Roman" w:cs="Times New Roman"/>
                <w:sz w:val="20"/>
                <w:szCs w:val="24"/>
              </w:rPr>
              <w:t>1: International Co-operation</w:t>
            </w:r>
          </w:p>
        </w:tc>
        <w:tc>
          <w:tcPr>
            <w:tcW w:w="819" w:type="pct"/>
            <w:tcBorders>
              <w:top w:val="single" w:sz="4" w:space="0" w:color="000000"/>
              <w:left w:val="single" w:sz="4" w:space="0" w:color="000000"/>
              <w:bottom w:val="single" w:sz="4" w:space="0" w:color="000000"/>
              <w:right w:val="nil"/>
            </w:tcBorders>
          </w:tcPr>
          <w:p w14:paraId="00B424AF"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327" w:type="pct"/>
            <w:tcBorders>
              <w:top w:val="single" w:sz="4" w:space="0" w:color="000000"/>
              <w:left w:val="nil"/>
              <w:bottom w:val="single" w:sz="4" w:space="0" w:color="000000"/>
              <w:right w:val="single" w:sz="4" w:space="0" w:color="000000"/>
            </w:tcBorders>
          </w:tcPr>
          <w:p w14:paraId="19EFFAE9" w14:textId="77777777" w:rsidR="00CC76F9" w:rsidRPr="006B5BB4" w:rsidRDefault="00CC76F9" w:rsidP="00596427">
            <w:pPr>
              <w:spacing w:line="240" w:lineRule="auto"/>
              <w:ind w:left="130"/>
              <w:jc w:val="both"/>
              <w:rPr>
                <w:rFonts w:ascii="Times New Roman" w:hAnsi="Times New Roman" w:cs="Times New Roman"/>
                <w:sz w:val="20"/>
                <w:szCs w:val="24"/>
              </w:rPr>
            </w:pPr>
            <w:r w:rsidRPr="006B5BB4">
              <w:rPr>
                <w:rFonts w:ascii="Times New Roman" w:hAnsi="Times New Roman" w:cs="Times New Roman"/>
                <w:sz w:val="20"/>
                <w:szCs w:val="24"/>
              </w:rPr>
              <w:t>36.8</w:t>
            </w:r>
          </w:p>
        </w:tc>
        <w:tc>
          <w:tcPr>
            <w:tcW w:w="1156" w:type="pct"/>
            <w:tcBorders>
              <w:top w:val="single" w:sz="4" w:space="0" w:color="000000"/>
              <w:left w:val="single" w:sz="4" w:space="0" w:color="000000"/>
              <w:bottom w:val="single" w:sz="4" w:space="0" w:color="000000"/>
              <w:right w:val="single" w:sz="4" w:space="0" w:color="000000"/>
            </w:tcBorders>
          </w:tcPr>
          <w:p w14:paraId="26796C01" w14:textId="77777777" w:rsidR="00CC76F9" w:rsidRPr="006B5BB4" w:rsidRDefault="00CC76F9" w:rsidP="00CC76F9">
            <w:pPr>
              <w:spacing w:line="240" w:lineRule="auto"/>
              <w:ind w:right="60"/>
              <w:jc w:val="both"/>
              <w:rPr>
                <w:rFonts w:ascii="Times New Roman" w:hAnsi="Times New Roman" w:cs="Times New Roman"/>
                <w:sz w:val="20"/>
                <w:szCs w:val="24"/>
              </w:rPr>
            </w:pPr>
            <w:r w:rsidRPr="006B5BB4">
              <w:rPr>
                <w:rFonts w:ascii="Times New Roman" w:hAnsi="Times New Roman" w:cs="Times New Roman"/>
                <w:sz w:val="20"/>
                <w:szCs w:val="24"/>
              </w:rPr>
              <w:t xml:space="preserve">24.5% </w:t>
            </w:r>
          </w:p>
        </w:tc>
      </w:tr>
      <w:tr w:rsidR="00CC76F9" w:rsidRPr="006B5BB4" w14:paraId="3BE235DD"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45ADF460" w14:textId="77777777" w:rsidR="00CC76F9" w:rsidRPr="006B5BB4" w:rsidRDefault="00CC76F9" w:rsidP="00CC76F9">
            <w:pPr>
              <w:spacing w:line="240" w:lineRule="auto"/>
              <w:ind w:left="107"/>
              <w:jc w:val="both"/>
              <w:rPr>
                <w:rFonts w:ascii="Times New Roman" w:hAnsi="Times New Roman" w:cs="Times New Roman"/>
                <w:sz w:val="20"/>
                <w:szCs w:val="24"/>
              </w:rPr>
            </w:pPr>
            <w:r w:rsidRPr="006B5BB4">
              <w:rPr>
                <w:rFonts w:ascii="Times New Roman" w:hAnsi="Times New Roman" w:cs="Times New Roman"/>
                <w:sz w:val="20"/>
                <w:szCs w:val="24"/>
              </w:rPr>
              <w:t xml:space="preserve">2: Social Cohesion and Nation Building </w:t>
            </w:r>
          </w:p>
        </w:tc>
        <w:tc>
          <w:tcPr>
            <w:tcW w:w="819" w:type="pct"/>
            <w:tcBorders>
              <w:top w:val="single" w:sz="4" w:space="0" w:color="000000"/>
              <w:left w:val="single" w:sz="4" w:space="0" w:color="000000"/>
              <w:bottom w:val="single" w:sz="4" w:space="0" w:color="000000"/>
              <w:right w:val="nil"/>
            </w:tcBorders>
            <w:vAlign w:val="bottom"/>
          </w:tcPr>
          <w:p w14:paraId="3D84E745"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327" w:type="pct"/>
            <w:tcBorders>
              <w:top w:val="single" w:sz="4" w:space="0" w:color="000000"/>
              <w:left w:val="nil"/>
              <w:bottom w:val="single" w:sz="4" w:space="0" w:color="000000"/>
              <w:right w:val="single" w:sz="4" w:space="0" w:color="000000"/>
            </w:tcBorders>
          </w:tcPr>
          <w:p w14:paraId="2EA922E0" w14:textId="77777777" w:rsidR="00CC76F9" w:rsidRPr="006B5BB4" w:rsidRDefault="00CC76F9" w:rsidP="00CC76F9">
            <w:pPr>
              <w:spacing w:line="240" w:lineRule="auto"/>
              <w:ind w:left="130"/>
              <w:jc w:val="both"/>
              <w:rPr>
                <w:rFonts w:ascii="Times New Roman" w:hAnsi="Times New Roman" w:cs="Times New Roman"/>
                <w:sz w:val="20"/>
                <w:szCs w:val="24"/>
              </w:rPr>
            </w:pPr>
            <w:r w:rsidRPr="006B5BB4">
              <w:rPr>
                <w:rFonts w:ascii="Times New Roman" w:hAnsi="Times New Roman" w:cs="Times New Roman"/>
                <w:sz w:val="20"/>
                <w:szCs w:val="24"/>
              </w:rPr>
              <w:t xml:space="preserve">89.2 </w:t>
            </w:r>
          </w:p>
        </w:tc>
        <w:tc>
          <w:tcPr>
            <w:tcW w:w="1156" w:type="pct"/>
            <w:tcBorders>
              <w:top w:val="single" w:sz="4" w:space="0" w:color="000000"/>
              <w:left w:val="single" w:sz="4" w:space="0" w:color="000000"/>
              <w:bottom w:val="single" w:sz="4" w:space="0" w:color="000000"/>
              <w:right w:val="single" w:sz="4" w:space="0" w:color="000000"/>
            </w:tcBorders>
          </w:tcPr>
          <w:p w14:paraId="29ABB8ED" w14:textId="77777777" w:rsidR="00CC76F9" w:rsidRPr="006B5BB4" w:rsidRDefault="00CC76F9" w:rsidP="00CC76F9">
            <w:pPr>
              <w:spacing w:line="240" w:lineRule="auto"/>
              <w:ind w:right="60"/>
              <w:jc w:val="both"/>
              <w:rPr>
                <w:rFonts w:ascii="Times New Roman" w:hAnsi="Times New Roman" w:cs="Times New Roman"/>
                <w:sz w:val="20"/>
                <w:szCs w:val="24"/>
              </w:rPr>
            </w:pPr>
            <w:r w:rsidRPr="006B5BB4">
              <w:rPr>
                <w:rFonts w:ascii="Times New Roman" w:hAnsi="Times New Roman" w:cs="Times New Roman"/>
                <w:sz w:val="20"/>
                <w:szCs w:val="24"/>
              </w:rPr>
              <w:t xml:space="preserve">59.3% </w:t>
            </w:r>
          </w:p>
        </w:tc>
      </w:tr>
      <w:tr w:rsidR="00CC76F9" w:rsidRPr="006B5BB4" w14:paraId="3E1DE170" w14:textId="77777777" w:rsidTr="00596427">
        <w:trPr>
          <w:trHeight w:val="571"/>
        </w:trPr>
        <w:tc>
          <w:tcPr>
            <w:tcW w:w="2699" w:type="pct"/>
            <w:tcBorders>
              <w:top w:val="single" w:sz="4" w:space="0" w:color="000000"/>
              <w:left w:val="single" w:sz="4" w:space="0" w:color="000000"/>
              <w:bottom w:val="single" w:sz="4" w:space="0" w:color="000000"/>
              <w:right w:val="single" w:sz="4" w:space="0" w:color="000000"/>
            </w:tcBorders>
          </w:tcPr>
          <w:p w14:paraId="703929FC" w14:textId="77777777" w:rsidR="00CC76F9" w:rsidRPr="006B5BB4" w:rsidRDefault="00CC76F9" w:rsidP="00596427">
            <w:pPr>
              <w:spacing w:after="57" w:line="240" w:lineRule="auto"/>
              <w:ind w:left="107"/>
              <w:jc w:val="both"/>
              <w:rPr>
                <w:rFonts w:ascii="Times New Roman" w:hAnsi="Times New Roman" w:cs="Times New Roman"/>
                <w:sz w:val="20"/>
                <w:szCs w:val="24"/>
              </w:rPr>
            </w:pPr>
            <w:r w:rsidRPr="006B5BB4">
              <w:rPr>
                <w:rFonts w:ascii="Times New Roman" w:hAnsi="Times New Roman" w:cs="Times New Roman"/>
                <w:sz w:val="20"/>
                <w:szCs w:val="24"/>
              </w:rPr>
              <w:t xml:space="preserve">3: Coordination. Monitoring. Evaluation and Good Governance </w:t>
            </w:r>
          </w:p>
        </w:tc>
        <w:tc>
          <w:tcPr>
            <w:tcW w:w="819" w:type="pct"/>
            <w:tcBorders>
              <w:top w:val="single" w:sz="4" w:space="0" w:color="000000"/>
              <w:left w:val="single" w:sz="4" w:space="0" w:color="000000"/>
              <w:bottom w:val="single" w:sz="4" w:space="0" w:color="000000"/>
              <w:right w:val="nil"/>
            </w:tcBorders>
            <w:vAlign w:val="bottom"/>
          </w:tcPr>
          <w:p w14:paraId="5C0CAC6B"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327" w:type="pct"/>
            <w:tcBorders>
              <w:top w:val="single" w:sz="4" w:space="0" w:color="000000"/>
              <w:left w:val="nil"/>
              <w:bottom w:val="single" w:sz="4" w:space="0" w:color="000000"/>
              <w:right w:val="single" w:sz="4" w:space="0" w:color="000000"/>
            </w:tcBorders>
            <w:vAlign w:val="bottom"/>
          </w:tcPr>
          <w:p w14:paraId="6D3F7915" w14:textId="77777777" w:rsidR="00CC76F9" w:rsidRPr="006B5BB4" w:rsidRDefault="00CC76F9" w:rsidP="00596427">
            <w:pPr>
              <w:spacing w:line="24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24.4 </w:t>
            </w:r>
          </w:p>
        </w:tc>
        <w:tc>
          <w:tcPr>
            <w:tcW w:w="1156" w:type="pct"/>
            <w:tcBorders>
              <w:top w:val="single" w:sz="4" w:space="0" w:color="000000"/>
              <w:left w:val="single" w:sz="4" w:space="0" w:color="000000"/>
              <w:bottom w:val="single" w:sz="4" w:space="0" w:color="000000"/>
              <w:right w:val="single" w:sz="4" w:space="0" w:color="000000"/>
            </w:tcBorders>
            <w:vAlign w:val="bottom"/>
          </w:tcPr>
          <w:p w14:paraId="37151044" w14:textId="77777777" w:rsidR="00CC76F9" w:rsidRPr="006B5BB4" w:rsidRDefault="00CC76F9" w:rsidP="00CC76F9">
            <w:pPr>
              <w:spacing w:line="240" w:lineRule="auto"/>
              <w:ind w:right="60"/>
              <w:jc w:val="both"/>
              <w:rPr>
                <w:rFonts w:ascii="Times New Roman" w:hAnsi="Times New Roman" w:cs="Times New Roman"/>
                <w:sz w:val="20"/>
                <w:szCs w:val="24"/>
              </w:rPr>
            </w:pPr>
            <w:r w:rsidRPr="006B5BB4">
              <w:rPr>
                <w:rFonts w:ascii="Times New Roman" w:hAnsi="Times New Roman" w:cs="Times New Roman"/>
                <w:sz w:val="20"/>
                <w:szCs w:val="24"/>
              </w:rPr>
              <w:t xml:space="preserve">16.2% </w:t>
            </w:r>
          </w:p>
        </w:tc>
      </w:tr>
      <w:tr w:rsidR="00CC76F9" w:rsidRPr="006B5BB4" w14:paraId="25B76715" w14:textId="77777777" w:rsidTr="00596427">
        <w:trPr>
          <w:trHeight w:val="290"/>
        </w:trPr>
        <w:tc>
          <w:tcPr>
            <w:tcW w:w="2699" w:type="pct"/>
            <w:tcBorders>
              <w:top w:val="single" w:sz="4" w:space="0" w:color="000000"/>
              <w:left w:val="single" w:sz="4" w:space="0" w:color="000000"/>
              <w:bottom w:val="single" w:sz="4" w:space="0" w:color="000000"/>
              <w:right w:val="single" w:sz="4" w:space="0" w:color="000000"/>
            </w:tcBorders>
          </w:tcPr>
          <w:p w14:paraId="1B5E4C46" w14:textId="77777777" w:rsidR="00CC76F9" w:rsidRPr="006B5BB4" w:rsidRDefault="00CC76F9" w:rsidP="00CC76F9">
            <w:pPr>
              <w:spacing w:line="240" w:lineRule="auto"/>
              <w:ind w:left="10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819" w:type="pct"/>
            <w:tcBorders>
              <w:top w:val="single" w:sz="4" w:space="0" w:color="000000"/>
              <w:left w:val="single" w:sz="4" w:space="0" w:color="000000"/>
              <w:bottom w:val="single" w:sz="4" w:space="0" w:color="000000"/>
              <w:right w:val="nil"/>
            </w:tcBorders>
            <w:vAlign w:val="bottom"/>
          </w:tcPr>
          <w:p w14:paraId="0BA0D0F4" w14:textId="77777777" w:rsidR="00CC76F9" w:rsidRPr="006B5BB4" w:rsidRDefault="00CC76F9" w:rsidP="00CC76F9">
            <w:pPr>
              <w:spacing w:after="160" w:line="240" w:lineRule="auto"/>
              <w:jc w:val="both"/>
              <w:rPr>
                <w:rFonts w:ascii="Times New Roman" w:hAnsi="Times New Roman" w:cs="Times New Roman"/>
                <w:sz w:val="20"/>
                <w:szCs w:val="24"/>
              </w:rPr>
            </w:pPr>
          </w:p>
        </w:tc>
        <w:tc>
          <w:tcPr>
            <w:tcW w:w="327" w:type="pct"/>
            <w:tcBorders>
              <w:top w:val="single" w:sz="4" w:space="0" w:color="000000"/>
              <w:left w:val="nil"/>
              <w:bottom w:val="single" w:sz="4" w:space="0" w:color="000000"/>
              <w:right w:val="single" w:sz="4" w:space="0" w:color="000000"/>
            </w:tcBorders>
          </w:tcPr>
          <w:p w14:paraId="337CEAF8" w14:textId="77777777" w:rsidR="00CC76F9" w:rsidRPr="006B5BB4" w:rsidRDefault="00CC76F9" w:rsidP="00CC76F9">
            <w:pPr>
              <w:spacing w:line="24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150.4 </w:t>
            </w:r>
          </w:p>
        </w:tc>
        <w:tc>
          <w:tcPr>
            <w:tcW w:w="1156" w:type="pct"/>
            <w:tcBorders>
              <w:top w:val="single" w:sz="4" w:space="0" w:color="000000"/>
              <w:left w:val="single" w:sz="4" w:space="0" w:color="000000"/>
              <w:bottom w:val="single" w:sz="4" w:space="0" w:color="000000"/>
              <w:right w:val="single" w:sz="4" w:space="0" w:color="000000"/>
            </w:tcBorders>
          </w:tcPr>
          <w:p w14:paraId="5A4F0D20" w14:textId="77777777" w:rsidR="00CC76F9" w:rsidRPr="006B5BB4" w:rsidRDefault="00CC76F9" w:rsidP="00CC76F9">
            <w:pPr>
              <w:spacing w:line="24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100.0% </w:t>
            </w:r>
          </w:p>
        </w:tc>
      </w:tr>
    </w:tbl>
    <w:p w14:paraId="07FA5E09"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2AF624BC"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Social Cohesion and Nation Building is the most significant sub-programme with an allocation of R89.2 million or 59.3 per cent of the total budget programme. This is in line with the Department’s responsibility of implementing Outcome 14 of the NDP.  </w:t>
      </w:r>
    </w:p>
    <w:p w14:paraId="3FEC133E"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5EAB0E48"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Table 7 reflect</w:t>
      </w:r>
      <w:r w:rsidR="00B7498C">
        <w:rPr>
          <w:rFonts w:ascii="Times New Roman" w:hAnsi="Times New Roman"/>
          <w:sz w:val="24"/>
          <w:szCs w:val="24"/>
        </w:rPr>
        <w:t>s how budget allocation</w:t>
      </w:r>
      <w:r w:rsidRPr="00CC76F9">
        <w:rPr>
          <w:rFonts w:ascii="Times New Roman" w:hAnsi="Times New Roman"/>
          <w:sz w:val="24"/>
          <w:szCs w:val="24"/>
        </w:rPr>
        <w:t xml:space="preserve"> per sub-programme has changed between financial years 2018/19 and 2018/20. </w:t>
      </w:r>
    </w:p>
    <w:p w14:paraId="634FDB69" w14:textId="77777777" w:rsidR="00B329B2" w:rsidRPr="00CC76F9" w:rsidRDefault="00CC76F9" w:rsidP="00CC76F9">
      <w:pPr>
        <w:spacing w:line="360" w:lineRule="auto"/>
        <w:jc w:val="both"/>
        <w:rPr>
          <w:rFonts w:ascii="Times New Roman" w:hAnsi="Times New Roman"/>
          <w:sz w:val="24"/>
          <w:szCs w:val="24"/>
        </w:rPr>
      </w:pPr>
      <w:r w:rsidRPr="00CC76F9">
        <w:rPr>
          <w:rFonts w:ascii="Times New Roman" w:eastAsia="Arial" w:hAnsi="Times New Roman"/>
          <w:b/>
          <w:sz w:val="24"/>
          <w:szCs w:val="24"/>
        </w:rPr>
        <w:t xml:space="preserve"> </w:t>
      </w:r>
    </w:p>
    <w:p w14:paraId="09A143A2"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7: Change to allocations per sub-programme for Programme 2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4640"/>
        <w:gridCol w:w="1170"/>
        <w:gridCol w:w="1170"/>
        <w:gridCol w:w="1312"/>
        <w:gridCol w:w="1232"/>
      </w:tblGrid>
      <w:tr w:rsidR="00CC76F9" w:rsidRPr="00B329B2" w14:paraId="49C0B22A" w14:textId="77777777" w:rsidTr="00596427">
        <w:trPr>
          <w:trHeight w:val="788"/>
        </w:trPr>
        <w:tc>
          <w:tcPr>
            <w:tcW w:w="2436"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AAC5454"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Sub-programme </w:t>
            </w:r>
          </w:p>
        </w:tc>
        <w:tc>
          <w:tcPr>
            <w:tcW w:w="1228"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102BD005" w14:textId="77777777" w:rsidR="00CC76F9" w:rsidRPr="00B329B2" w:rsidRDefault="00596427" w:rsidP="00CC76F9">
            <w:pPr>
              <w:spacing w:line="360" w:lineRule="auto"/>
              <w:ind w:right="60"/>
              <w:jc w:val="both"/>
              <w:rPr>
                <w:rFonts w:ascii="Times New Roman" w:hAnsi="Times New Roman" w:cs="Times New Roman"/>
                <w:sz w:val="20"/>
                <w:szCs w:val="24"/>
              </w:rPr>
            </w:pPr>
            <w:r>
              <w:rPr>
                <w:rFonts w:ascii="Times New Roman" w:eastAsia="Arial" w:hAnsi="Times New Roman" w:cs="Times New Roman"/>
                <w:b/>
                <w:sz w:val="20"/>
                <w:szCs w:val="24"/>
              </w:rPr>
              <w:t>Budget</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7BD7F773"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Nominal per cent </w:t>
            </w:r>
          </w:p>
          <w:p w14:paraId="273CFA5A" w14:textId="77777777" w:rsidR="00CC76F9" w:rsidRPr="00B329B2" w:rsidRDefault="00CC76F9" w:rsidP="00CC76F9">
            <w:pPr>
              <w:spacing w:after="57" w:line="360" w:lineRule="auto"/>
              <w:ind w:left="66"/>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change in </w:t>
            </w:r>
          </w:p>
          <w:p w14:paraId="695D2709" w14:textId="77777777" w:rsidR="00CC76F9" w:rsidRPr="00B329B2" w:rsidRDefault="00CC76F9" w:rsidP="00596427">
            <w:pPr>
              <w:spacing w:line="360" w:lineRule="auto"/>
              <w:ind w:right="58"/>
              <w:jc w:val="both"/>
              <w:rPr>
                <w:rFonts w:ascii="Times New Roman" w:hAnsi="Times New Roman" w:cs="Times New Roman"/>
                <w:sz w:val="20"/>
                <w:szCs w:val="24"/>
              </w:rPr>
            </w:pPr>
            <w:r w:rsidRPr="00B329B2">
              <w:rPr>
                <w:rFonts w:ascii="Times New Roman" w:eastAsia="Arial" w:hAnsi="Times New Roman" w:cs="Times New Roman"/>
                <w:b/>
                <w:sz w:val="20"/>
                <w:szCs w:val="24"/>
              </w:rPr>
              <w:t>2019/20</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35AF6407" w14:textId="77777777" w:rsidR="00CC76F9" w:rsidRPr="00B329B2" w:rsidRDefault="00CC76F9" w:rsidP="00CC76F9">
            <w:pPr>
              <w:spacing w:line="360" w:lineRule="auto"/>
              <w:ind w:left="276" w:hanging="180"/>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Real per cent </w:t>
            </w:r>
          </w:p>
          <w:p w14:paraId="249D3FA1" w14:textId="77777777" w:rsidR="00CC76F9" w:rsidRPr="00B329B2" w:rsidRDefault="00CC76F9" w:rsidP="00CC76F9">
            <w:pPr>
              <w:spacing w:after="57" w:line="360" w:lineRule="auto"/>
              <w:ind w:left="26"/>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change in </w:t>
            </w:r>
          </w:p>
          <w:p w14:paraId="3F9ECA39" w14:textId="77777777" w:rsidR="00CC76F9" w:rsidRPr="00B329B2" w:rsidRDefault="00CC76F9" w:rsidP="00CC76F9">
            <w:pPr>
              <w:spacing w:line="360" w:lineRule="auto"/>
              <w:ind w:right="61"/>
              <w:jc w:val="both"/>
              <w:rPr>
                <w:rFonts w:ascii="Times New Roman" w:hAnsi="Times New Roman" w:cs="Times New Roman"/>
                <w:sz w:val="20"/>
                <w:szCs w:val="24"/>
              </w:rPr>
            </w:pPr>
            <w:r w:rsidRPr="00B329B2">
              <w:rPr>
                <w:rFonts w:ascii="Times New Roman" w:eastAsia="Arial" w:hAnsi="Times New Roman" w:cs="Times New Roman"/>
                <w:b/>
                <w:sz w:val="20"/>
                <w:szCs w:val="24"/>
              </w:rPr>
              <w:t>2019/20</w:t>
            </w:r>
          </w:p>
        </w:tc>
      </w:tr>
      <w:tr w:rsidR="00CC76F9" w:rsidRPr="00B329B2" w14:paraId="59BD4B2D" w14:textId="77777777" w:rsidTr="00596427">
        <w:trPr>
          <w:trHeight w:val="340"/>
        </w:trPr>
        <w:tc>
          <w:tcPr>
            <w:tcW w:w="2436" w:type="pct"/>
            <w:tcBorders>
              <w:top w:val="single" w:sz="4" w:space="0" w:color="000000"/>
              <w:left w:val="single" w:sz="4" w:space="0" w:color="000000"/>
              <w:bottom w:val="single" w:sz="4" w:space="0" w:color="000000"/>
              <w:right w:val="single" w:sz="4" w:space="0" w:color="000000"/>
            </w:tcBorders>
          </w:tcPr>
          <w:p w14:paraId="007FDDB6"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hAnsi="Times New Roman" w:cs="Times New Roman"/>
                <w:sz w:val="20"/>
                <w:szCs w:val="24"/>
              </w:rPr>
              <w:t>R million</w:t>
            </w:r>
            <w:r w:rsidRPr="00B329B2">
              <w:rPr>
                <w:rFonts w:ascii="Times New Roman" w:eastAsia="Arial" w:hAnsi="Times New Roman" w:cs="Times New Roman"/>
                <w:b/>
                <w:sz w:val="20"/>
                <w:szCs w:val="24"/>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44694A89" w14:textId="77777777" w:rsidR="00CC76F9" w:rsidRPr="00B329B2" w:rsidRDefault="00CC76F9" w:rsidP="00CC76F9">
            <w:pPr>
              <w:spacing w:line="360" w:lineRule="auto"/>
              <w:ind w:right="60"/>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2018/19 </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165D4530" w14:textId="77777777" w:rsidR="00CC76F9" w:rsidRPr="00B329B2" w:rsidRDefault="00CC76F9" w:rsidP="00CC76F9">
            <w:pPr>
              <w:spacing w:line="360" w:lineRule="auto"/>
              <w:ind w:right="56"/>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2019/20 </w:t>
            </w:r>
          </w:p>
        </w:tc>
        <w:tc>
          <w:tcPr>
            <w:tcW w:w="689" w:type="pct"/>
            <w:vMerge/>
            <w:tcBorders>
              <w:top w:val="nil"/>
              <w:left w:val="single" w:sz="4" w:space="0" w:color="000000"/>
              <w:bottom w:val="single" w:sz="4" w:space="0" w:color="000000"/>
              <w:right w:val="single" w:sz="4" w:space="0" w:color="000000"/>
            </w:tcBorders>
          </w:tcPr>
          <w:p w14:paraId="1333F218" w14:textId="77777777" w:rsidR="00CC76F9" w:rsidRPr="00B329B2" w:rsidRDefault="00CC76F9" w:rsidP="00CC76F9">
            <w:pPr>
              <w:spacing w:after="160" w:line="360" w:lineRule="auto"/>
              <w:jc w:val="both"/>
              <w:rPr>
                <w:rFonts w:ascii="Times New Roman" w:hAnsi="Times New Roman" w:cs="Times New Roman"/>
                <w:sz w:val="20"/>
                <w:szCs w:val="24"/>
              </w:rPr>
            </w:pPr>
          </w:p>
        </w:tc>
        <w:tc>
          <w:tcPr>
            <w:tcW w:w="647" w:type="pct"/>
            <w:vMerge/>
            <w:tcBorders>
              <w:top w:val="nil"/>
              <w:left w:val="single" w:sz="4" w:space="0" w:color="000000"/>
              <w:bottom w:val="single" w:sz="4" w:space="0" w:color="000000"/>
              <w:right w:val="single" w:sz="4" w:space="0" w:color="000000"/>
            </w:tcBorders>
          </w:tcPr>
          <w:p w14:paraId="4ADB4A46" w14:textId="77777777" w:rsidR="00CC76F9" w:rsidRPr="00B329B2" w:rsidRDefault="00CC76F9" w:rsidP="00CC76F9">
            <w:pPr>
              <w:spacing w:after="160" w:line="360" w:lineRule="auto"/>
              <w:jc w:val="both"/>
              <w:rPr>
                <w:rFonts w:ascii="Times New Roman" w:hAnsi="Times New Roman" w:cs="Times New Roman"/>
                <w:sz w:val="20"/>
                <w:szCs w:val="24"/>
              </w:rPr>
            </w:pPr>
          </w:p>
        </w:tc>
      </w:tr>
      <w:tr w:rsidR="00CC76F9" w:rsidRPr="00B329B2" w14:paraId="5313D4B7" w14:textId="77777777" w:rsidTr="00596427">
        <w:trPr>
          <w:trHeight w:val="292"/>
        </w:trPr>
        <w:tc>
          <w:tcPr>
            <w:tcW w:w="2436" w:type="pct"/>
            <w:tcBorders>
              <w:top w:val="single" w:sz="4" w:space="0" w:color="000000"/>
              <w:left w:val="single" w:sz="4" w:space="0" w:color="000000"/>
              <w:bottom w:val="single" w:sz="4" w:space="0" w:color="000000"/>
              <w:right w:val="single" w:sz="4" w:space="0" w:color="000000"/>
            </w:tcBorders>
          </w:tcPr>
          <w:p w14:paraId="4DF9DED4"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hAnsi="Times New Roman" w:cs="Times New Roman"/>
                <w:sz w:val="20"/>
                <w:szCs w:val="24"/>
              </w:rPr>
              <w:t xml:space="preserve">1: International Co-operation </w:t>
            </w:r>
          </w:p>
        </w:tc>
        <w:tc>
          <w:tcPr>
            <w:tcW w:w="614" w:type="pct"/>
            <w:tcBorders>
              <w:top w:val="single" w:sz="4" w:space="0" w:color="000000"/>
              <w:left w:val="single" w:sz="4" w:space="0" w:color="000000"/>
              <w:bottom w:val="single" w:sz="4" w:space="0" w:color="000000"/>
              <w:right w:val="single" w:sz="4" w:space="0" w:color="000000"/>
            </w:tcBorders>
          </w:tcPr>
          <w:p w14:paraId="05E650EC" w14:textId="77777777" w:rsidR="00CC76F9" w:rsidRPr="00B329B2" w:rsidRDefault="00CC76F9" w:rsidP="00CC76F9">
            <w:pPr>
              <w:spacing w:line="360" w:lineRule="auto"/>
              <w:ind w:right="53"/>
              <w:jc w:val="both"/>
              <w:rPr>
                <w:rFonts w:ascii="Times New Roman" w:hAnsi="Times New Roman" w:cs="Times New Roman"/>
                <w:sz w:val="20"/>
                <w:szCs w:val="24"/>
              </w:rPr>
            </w:pPr>
            <w:r w:rsidRPr="00B329B2">
              <w:rPr>
                <w:rFonts w:ascii="Times New Roman" w:hAnsi="Times New Roman" w:cs="Times New Roman"/>
                <w:sz w:val="20"/>
                <w:szCs w:val="24"/>
              </w:rPr>
              <w:t xml:space="preserve">34.5 </w:t>
            </w:r>
          </w:p>
        </w:tc>
        <w:tc>
          <w:tcPr>
            <w:tcW w:w="613" w:type="pct"/>
            <w:tcBorders>
              <w:top w:val="single" w:sz="4" w:space="0" w:color="000000"/>
              <w:left w:val="single" w:sz="4" w:space="0" w:color="000000"/>
              <w:bottom w:val="single" w:sz="4" w:space="0" w:color="000000"/>
              <w:right w:val="single" w:sz="4" w:space="0" w:color="000000"/>
            </w:tcBorders>
          </w:tcPr>
          <w:p w14:paraId="6FBB2268" w14:textId="77777777" w:rsidR="00CC76F9" w:rsidRPr="00B329B2" w:rsidRDefault="00CC76F9" w:rsidP="00CC76F9">
            <w:pPr>
              <w:spacing w:line="360" w:lineRule="auto"/>
              <w:ind w:right="50"/>
              <w:jc w:val="both"/>
              <w:rPr>
                <w:rFonts w:ascii="Times New Roman" w:hAnsi="Times New Roman" w:cs="Times New Roman"/>
                <w:sz w:val="20"/>
                <w:szCs w:val="24"/>
              </w:rPr>
            </w:pPr>
            <w:r w:rsidRPr="00B329B2">
              <w:rPr>
                <w:rFonts w:ascii="Times New Roman" w:hAnsi="Times New Roman" w:cs="Times New Roman"/>
                <w:sz w:val="20"/>
                <w:szCs w:val="24"/>
              </w:rPr>
              <w:t xml:space="preserve">36.8 </w:t>
            </w:r>
          </w:p>
        </w:tc>
        <w:tc>
          <w:tcPr>
            <w:tcW w:w="689" w:type="pct"/>
            <w:tcBorders>
              <w:top w:val="single" w:sz="4" w:space="0" w:color="000000"/>
              <w:left w:val="single" w:sz="4" w:space="0" w:color="000000"/>
              <w:bottom w:val="single" w:sz="4" w:space="0" w:color="000000"/>
              <w:right w:val="single" w:sz="4" w:space="0" w:color="000000"/>
            </w:tcBorders>
          </w:tcPr>
          <w:p w14:paraId="7923E437" w14:textId="77777777" w:rsidR="00CC76F9" w:rsidRPr="00B329B2" w:rsidRDefault="00CC76F9" w:rsidP="00CC76F9">
            <w:pPr>
              <w:spacing w:line="360" w:lineRule="auto"/>
              <w:ind w:right="49"/>
              <w:jc w:val="both"/>
              <w:rPr>
                <w:rFonts w:ascii="Times New Roman" w:hAnsi="Times New Roman" w:cs="Times New Roman"/>
                <w:sz w:val="20"/>
                <w:szCs w:val="24"/>
              </w:rPr>
            </w:pPr>
            <w:r w:rsidRPr="00B329B2">
              <w:rPr>
                <w:rFonts w:ascii="Times New Roman" w:hAnsi="Times New Roman" w:cs="Times New Roman"/>
                <w:sz w:val="20"/>
                <w:szCs w:val="24"/>
              </w:rPr>
              <w:t xml:space="preserve">6.7% </w:t>
            </w:r>
          </w:p>
        </w:tc>
        <w:tc>
          <w:tcPr>
            <w:tcW w:w="647" w:type="pct"/>
            <w:tcBorders>
              <w:top w:val="single" w:sz="4" w:space="0" w:color="000000"/>
              <w:left w:val="single" w:sz="4" w:space="0" w:color="000000"/>
              <w:bottom w:val="single" w:sz="4" w:space="0" w:color="000000"/>
              <w:right w:val="single" w:sz="4" w:space="0" w:color="000000"/>
            </w:tcBorders>
          </w:tcPr>
          <w:p w14:paraId="70F71CAC" w14:textId="77777777" w:rsidR="00CC76F9" w:rsidRPr="00B329B2" w:rsidRDefault="00CC76F9" w:rsidP="00CC76F9">
            <w:pPr>
              <w:spacing w:line="360" w:lineRule="auto"/>
              <w:ind w:right="51"/>
              <w:jc w:val="both"/>
              <w:rPr>
                <w:rFonts w:ascii="Times New Roman" w:hAnsi="Times New Roman" w:cs="Times New Roman"/>
                <w:sz w:val="20"/>
                <w:szCs w:val="24"/>
              </w:rPr>
            </w:pPr>
            <w:r w:rsidRPr="00B329B2">
              <w:rPr>
                <w:rFonts w:ascii="Times New Roman" w:hAnsi="Times New Roman" w:cs="Times New Roman"/>
                <w:sz w:val="20"/>
                <w:szCs w:val="24"/>
              </w:rPr>
              <w:t xml:space="preserve">1.4% </w:t>
            </w:r>
          </w:p>
        </w:tc>
      </w:tr>
      <w:tr w:rsidR="00CC76F9" w:rsidRPr="00B329B2" w14:paraId="39A52A73"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3AD44F6A"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hAnsi="Times New Roman" w:cs="Times New Roman"/>
                <w:sz w:val="20"/>
                <w:szCs w:val="24"/>
              </w:rPr>
              <w:t xml:space="preserve">2: Social Cohesion and Nation Building </w:t>
            </w:r>
          </w:p>
        </w:tc>
        <w:tc>
          <w:tcPr>
            <w:tcW w:w="614" w:type="pct"/>
            <w:tcBorders>
              <w:top w:val="single" w:sz="4" w:space="0" w:color="000000"/>
              <w:left w:val="single" w:sz="4" w:space="0" w:color="000000"/>
              <w:bottom w:val="single" w:sz="4" w:space="0" w:color="000000"/>
              <w:right w:val="single" w:sz="4" w:space="0" w:color="000000"/>
            </w:tcBorders>
          </w:tcPr>
          <w:p w14:paraId="7DF774AA" w14:textId="77777777" w:rsidR="00CC76F9" w:rsidRPr="00B329B2" w:rsidRDefault="00CC76F9" w:rsidP="00CC76F9">
            <w:pPr>
              <w:spacing w:line="360" w:lineRule="auto"/>
              <w:ind w:right="53"/>
              <w:jc w:val="both"/>
              <w:rPr>
                <w:rFonts w:ascii="Times New Roman" w:hAnsi="Times New Roman" w:cs="Times New Roman"/>
                <w:sz w:val="20"/>
                <w:szCs w:val="24"/>
              </w:rPr>
            </w:pPr>
            <w:r w:rsidRPr="00B329B2">
              <w:rPr>
                <w:rFonts w:ascii="Times New Roman" w:hAnsi="Times New Roman" w:cs="Times New Roman"/>
                <w:sz w:val="20"/>
                <w:szCs w:val="24"/>
              </w:rPr>
              <w:t xml:space="preserve">78.1 </w:t>
            </w:r>
          </w:p>
        </w:tc>
        <w:tc>
          <w:tcPr>
            <w:tcW w:w="613" w:type="pct"/>
            <w:tcBorders>
              <w:top w:val="single" w:sz="4" w:space="0" w:color="000000"/>
              <w:left w:val="single" w:sz="4" w:space="0" w:color="000000"/>
              <w:bottom w:val="single" w:sz="4" w:space="0" w:color="000000"/>
              <w:right w:val="single" w:sz="4" w:space="0" w:color="000000"/>
            </w:tcBorders>
          </w:tcPr>
          <w:p w14:paraId="194391D3" w14:textId="77777777" w:rsidR="00CC76F9" w:rsidRPr="00B329B2" w:rsidRDefault="00CC76F9" w:rsidP="00CC76F9">
            <w:pPr>
              <w:spacing w:line="360" w:lineRule="auto"/>
              <w:ind w:right="50"/>
              <w:jc w:val="both"/>
              <w:rPr>
                <w:rFonts w:ascii="Times New Roman" w:hAnsi="Times New Roman" w:cs="Times New Roman"/>
                <w:sz w:val="20"/>
                <w:szCs w:val="24"/>
              </w:rPr>
            </w:pPr>
            <w:r w:rsidRPr="00B329B2">
              <w:rPr>
                <w:rFonts w:ascii="Times New Roman" w:hAnsi="Times New Roman" w:cs="Times New Roman"/>
                <w:sz w:val="20"/>
                <w:szCs w:val="24"/>
              </w:rPr>
              <w:t xml:space="preserve">89.2 </w:t>
            </w:r>
          </w:p>
        </w:tc>
        <w:tc>
          <w:tcPr>
            <w:tcW w:w="689" w:type="pct"/>
            <w:tcBorders>
              <w:top w:val="single" w:sz="4" w:space="0" w:color="000000"/>
              <w:left w:val="single" w:sz="4" w:space="0" w:color="000000"/>
              <w:bottom w:val="single" w:sz="4" w:space="0" w:color="000000"/>
              <w:right w:val="single" w:sz="4" w:space="0" w:color="000000"/>
            </w:tcBorders>
          </w:tcPr>
          <w:p w14:paraId="503E0D10" w14:textId="77777777" w:rsidR="00CC76F9" w:rsidRPr="00B329B2" w:rsidRDefault="00CC76F9" w:rsidP="00CC76F9">
            <w:pPr>
              <w:spacing w:line="360" w:lineRule="auto"/>
              <w:ind w:right="49"/>
              <w:jc w:val="both"/>
              <w:rPr>
                <w:rFonts w:ascii="Times New Roman" w:hAnsi="Times New Roman" w:cs="Times New Roman"/>
                <w:sz w:val="20"/>
                <w:szCs w:val="24"/>
              </w:rPr>
            </w:pPr>
            <w:r w:rsidRPr="00B329B2">
              <w:rPr>
                <w:rFonts w:ascii="Times New Roman" w:hAnsi="Times New Roman" w:cs="Times New Roman"/>
                <w:sz w:val="20"/>
                <w:szCs w:val="24"/>
              </w:rPr>
              <w:t xml:space="preserve">14.2% </w:t>
            </w:r>
          </w:p>
        </w:tc>
        <w:tc>
          <w:tcPr>
            <w:tcW w:w="647" w:type="pct"/>
            <w:tcBorders>
              <w:top w:val="single" w:sz="4" w:space="0" w:color="000000"/>
              <w:left w:val="single" w:sz="4" w:space="0" w:color="000000"/>
              <w:bottom w:val="single" w:sz="4" w:space="0" w:color="000000"/>
              <w:right w:val="single" w:sz="4" w:space="0" w:color="000000"/>
            </w:tcBorders>
          </w:tcPr>
          <w:p w14:paraId="77880E9A" w14:textId="77777777" w:rsidR="00CC76F9" w:rsidRPr="00B329B2" w:rsidRDefault="00CC76F9" w:rsidP="00CC76F9">
            <w:pPr>
              <w:spacing w:line="360" w:lineRule="auto"/>
              <w:ind w:right="51"/>
              <w:jc w:val="both"/>
              <w:rPr>
                <w:rFonts w:ascii="Times New Roman" w:hAnsi="Times New Roman" w:cs="Times New Roman"/>
                <w:sz w:val="20"/>
                <w:szCs w:val="24"/>
              </w:rPr>
            </w:pPr>
            <w:r w:rsidRPr="00B329B2">
              <w:rPr>
                <w:rFonts w:ascii="Times New Roman" w:hAnsi="Times New Roman" w:cs="Times New Roman"/>
                <w:sz w:val="20"/>
                <w:szCs w:val="24"/>
              </w:rPr>
              <w:t xml:space="preserve">8.6% </w:t>
            </w:r>
          </w:p>
        </w:tc>
      </w:tr>
      <w:tr w:rsidR="00CC76F9" w:rsidRPr="00B329B2" w14:paraId="4FF0C1C2" w14:textId="77777777" w:rsidTr="00596427">
        <w:trPr>
          <w:trHeight w:val="569"/>
        </w:trPr>
        <w:tc>
          <w:tcPr>
            <w:tcW w:w="2436" w:type="pct"/>
            <w:tcBorders>
              <w:top w:val="single" w:sz="4" w:space="0" w:color="000000"/>
              <w:left w:val="single" w:sz="4" w:space="0" w:color="000000"/>
              <w:bottom w:val="single" w:sz="4" w:space="0" w:color="000000"/>
              <w:right w:val="single" w:sz="4" w:space="0" w:color="000000"/>
            </w:tcBorders>
          </w:tcPr>
          <w:p w14:paraId="105A450A"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hAnsi="Times New Roman" w:cs="Times New Roman"/>
                <w:sz w:val="20"/>
                <w:szCs w:val="24"/>
              </w:rPr>
              <w:lastRenderedPageBreak/>
              <w:t xml:space="preserve">3: Coordination, Monitoring, Evaluation and Good Governance </w:t>
            </w:r>
          </w:p>
        </w:tc>
        <w:tc>
          <w:tcPr>
            <w:tcW w:w="614" w:type="pct"/>
            <w:tcBorders>
              <w:top w:val="single" w:sz="4" w:space="0" w:color="000000"/>
              <w:left w:val="single" w:sz="4" w:space="0" w:color="000000"/>
              <w:bottom w:val="single" w:sz="4" w:space="0" w:color="000000"/>
              <w:right w:val="single" w:sz="4" w:space="0" w:color="000000"/>
            </w:tcBorders>
            <w:vAlign w:val="bottom"/>
          </w:tcPr>
          <w:p w14:paraId="72173A24" w14:textId="77777777" w:rsidR="00CC76F9" w:rsidRPr="00B329B2" w:rsidRDefault="00CC76F9" w:rsidP="00CC76F9">
            <w:pPr>
              <w:spacing w:line="360" w:lineRule="auto"/>
              <w:ind w:right="53"/>
              <w:jc w:val="both"/>
              <w:rPr>
                <w:rFonts w:ascii="Times New Roman" w:hAnsi="Times New Roman" w:cs="Times New Roman"/>
                <w:sz w:val="20"/>
                <w:szCs w:val="24"/>
              </w:rPr>
            </w:pPr>
            <w:r w:rsidRPr="00B329B2">
              <w:rPr>
                <w:rFonts w:ascii="Times New Roman" w:hAnsi="Times New Roman" w:cs="Times New Roman"/>
                <w:sz w:val="20"/>
                <w:szCs w:val="24"/>
              </w:rPr>
              <w:t xml:space="preserve">17.3 </w:t>
            </w:r>
          </w:p>
        </w:tc>
        <w:tc>
          <w:tcPr>
            <w:tcW w:w="613" w:type="pct"/>
            <w:tcBorders>
              <w:top w:val="single" w:sz="4" w:space="0" w:color="000000"/>
              <w:left w:val="single" w:sz="4" w:space="0" w:color="000000"/>
              <w:bottom w:val="single" w:sz="4" w:space="0" w:color="000000"/>
              <w:right w:val="single" w:sz="4" w:space="0" w:color="000000"/>
            </w:tcBorders>
            <w:vAlign w:val="bottom"/>
          </w:tcPr>
          <w:p w14:paraId="001E690C" w14:textId="77777777" w:rsidR="00CC76F9" w:rsidRPr="00B329B2" w:rsidRDefault="00CC76F9" w:rsidP="00CC76F9">
            <w:pPr>
              <w:spacing w:line="360" w:lineRule="auto"/>
              <w:ind w:right="50"/>
              <w:jc w:val="both"/>
              <w:rPr>
                <w:rFonts w:ascii="Times New Roman" w:hAnsi="Times New Roman" w:cs="Times New Roman"/>
                <w:sz w:val="20"/>
                <w:szCs w:val="24"/>
              </w:rPr>
            </w:pPr>
            <w:r w:rsidRPr="00B329B2">
              <w:rPr>
                <w:rFonts w:ascii="Times New Roman" w:hAnsi="Times New Roman" w:cs="Times New Roman"/>
                <w:sz w:val="20"/>
                <w:szCs w:val="24"/>
              </w:rPr>
              <w:t xml:space="preserve">24.4 </w:t>
            </w:r>
          </w:p>
        </w:tc>
        <w:tc>
          <w:tcPr>
            <w:tcW w:w="689" w:type="pct"/>
            <w:tcBorders>
              <w:top w:val="single" w:sz="4" w:space="0" w:color="000000"/>
              <w:left w:val="single" w:sz="4" w:space="0" w:color="000000"/>
              <w:bottom w:val="single" w:sz="4" w:space="0" w:color="000000"/>
              <w:right w:val="single" w:sz="4" w:space="0" w:color="000000"/>
            </w:tcBorders>
            <w:vAlign w:val="bottom"/>
          </w:tcPr>
          <w:p w14:paraId="29B0AF7A" w14:textId="77777777" w:rsidR="00CC76F9" w:rsidRPr="00B329B2" w:rsidRDefault="00CC76F9" w:rsidP="00CC76F9">
            <w:pPr>
              <w:spacing w:line="360" w:lineRule="auto"/>
              <w:ind w:right="49"/>
              <w:jc w:val="both"/>
              <w:rPr>
                <w:rFonts w:ascii="Times New Roman" w:hAnsi="Times New Roman" w:cs="Times New Roman"/>
                <w:sz w:val="20"/>
                <w:szCs w:val="24"/>
              </w:rPr>
            </w:pPr>
            <w:r w:rsidRPr="00B329B2">
              <w:rPr>
                <w:rFonts w:ascii="Times New Roman" w:hAnsi="Times New Roman" w:cs="Times New Roman"/>
                <w:sz w:val="20"/>
                <w:szCs w:val="24"/>
              </w:rPr>
              <w:t xml:space="preserve">41.0% </w:t>
            </w:r>
          </w:p>
        </w:tc>
        <w:tc>
          <w:tcPr>
            <w:tcW w:w="647" w:type="pct"/>
            <w:tcBorders>
              <w:top w:val="single" w:sz="4" w:space="0" w:color="000000"/>
              <w:left w:val="single" w:sz="4" w:space="0" w:color="000000"/>
              <w:bottom w:val="single" w:sz="4" w:space="0" w:color="000000"/>
              <w:right w:val="single" w:sz="4" w:space="0" w:color="000000"/>
            </w:tcBorders>
            <w:vAlign w:val="bottom"/>
          </w:tcPr>
          <w:p w14:paraId="7A48A50C" w14:textId="77777777" w:rsidR="00CC76F9" w:rsidRPr="00B329B2" w:rsidRDefault="00CC76F9" w:rsidP="00CC76F9">
            <w:pPr>
              <w:spacing w:line="360" w:lineRule="auto"/>
              <w:ind w:right="51"/>
              <w:jc w:val="both"/>
              <w:rPr>
                <w:rFonts w:ascii="Times New Roman" w:hAnsi="Times New Roman" w:cs="Times New Roman"/>
                <w:sz w:val="20"/>
                <w:szCs w:val="24"/>
              </w:rPr>
            </w:pPr>
            <w:r w:rsidRPr="00B329B2">
              <w:rPr>
                <w:rFonts w:ascii="Times New Roman" w:hAnsi="Times New Roman" w:cs="Times New Roman"/>
                <w:sz w:val="20"/>
                <w:szCs w:val="24"/>
              </w:rPr>
              <w:t xml:space="preserve">34.1% </w:t>
            </w:r>
          </w:p>
        </w:tc>
      </w:tr>
      <w:tr w:rsidR="00CC76F9" w:rsidRPr="00B329B2" w14:paraId="051AD6DE"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24607D1" w14:textId="77777777" w:rsidR="00CC76F9" w:rsidRPr="00B329B2" w:rsidRDefault="00CC76F9" w:rsidP="00CC76F9">
            <w:pPr>
              <w:spacing w:line="360" w:lineRule="auto"/>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TOTAL </w:t>
            </w:r>
          </w:p>
        </w:tc>
        <w:tc>
          <w:tcPr>
            <w:tcW w:w="614" w:type="pct"/>
            <w:tcBorders>
              <w:top w:val="single" w:sz="4" w:space="0" w:color="000000"/>
              <w:left w:val="single" w:sz="4" w:space="0" w:color="000000"/>
              <w:bottom w:val="single" w:sz="4" w:space="0" w:color="000000"/>
              <w:right w:val="single" w:sz="4" w:space="0" w:color="000000"/>
            </w:tcBorders>
          </w:tcPr>
          <w:p w14:paraId="33A6BCAF" w14:textId="77777777" w:rsidR="00CC76F9" w:rsidRPr="00B329B2" w:rsidRDefault="00CC76F9" w:rsidP="00CC76F9">
            <w:pPr>
              <w:spacing w:line="360" w:lineRule="auto"/>
              <w:ind w:right="60"/>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129.9 </w:t>
            </w:r>
          </w:p>
        </w:tc>
        <w:tc>
          <w:tcPr>
            <w:tcW w:w="613" w:type="pct"/>
            <w:tcBorders>
              <w:top w:val="single" w:sz="4" w:space="0" w:color="000000"/>
              <w:left w:val="single" w:sz="4" w:space="0" w:color="000000"/>
              <w:bottom w:val="single" w:sz="4" w:space="0" w:color="000000"/>
              <w:right w:val="single" w:sz="4" w:space="0" w:color="000000"/>
            </w:tcBorders>
          </w:tcPr>
          <w:p w14:paraId="1EA164A9" w14:textId="77777777" w:rsidR="00CC76F9" w:rsidRPr="00B329B2" w:rsidRDefault="00CC76F9" w:rsidP="00CC76F9">
            <w:pPr>
              <w:spacing w:line="360" w:lineRule="auto"/>
              <w:ind w:right="57"/>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150.4 </w:t>
            </w:r>
          </w:p>
        </w:tc>
        <w:tc>
          <w:tcPr>
            <w:tcW w:w="689" w:type="pct"/>
            <w:tcBorders>
              <w:top w:val="single" w:sz="4" w:space="0" w:color="000000"/>
              <w:left w:val="single" w:sz="4" w:space="0" w:color="000000"/>
              <w:bottom w:val="single" w:sz="4" w:space="0" w:color="000000"/>
              <w:right w:val="single" w:sz="4" w:space="0" w:color="000000"/>
            </w:tcBorders>
          </w:tcPr>
          <w:p w14:paraId="309F6E21" w14:textId="77777777" w:rsidR="00CC76F9" w:rsidRPr="00B329B2" w:rsidRDefault="00CC76F9" w:rsidP="00CC76F9">
            <w:pPr>
              <w:spacing w:line="360" w:lineRule="auto"/>
              <w:ind w:right="46"/>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15.8% </w:t>
            </w:r>
          </w:p>
        </w:tc>
        <w:tc>
          <w:tcPr>
            <w:tcW w:w="647" w:type="pct"/>
            <w:tcBorders>
              <w:top w:val="single" w:sz="4" w:space="0" w:color="000000"/>
              <w:left w:val="single" w:sz="4" w:space="0" w:color="000000"/>
              <w:bottom w:val="single" w:sz="4" w:space="0" w:color="000000"/>
              <w:right w:val="single" w:sz="4" w:space="0" w:color="000000"/>
            </w:tcBorders>
          </w:tcPr>
          <w:p w14:paraId="6F50AD72" w14:textId="77777777" w:rsidR="00CC76F9" w:rsidRPr="00B329B2" w:rsidRDefault="00CC76F9" w:rsidP="00CC76F9">
            <w:pPr>
              <w:spacing w:line="360" w:lineRule="auto"/>
              <w:ind w:right="48"/>
              <w:jc w:val="both"/>
              <w:rPr>
                <w:rFonts w:ascii="Times New Roman" w:hAnsi="Times New Roman" w:cs="Times New Roman"/>
                <w:sz w:val="20"/>
                <w:szCs w:val="24"/>
              </w:rPr>
            </w:pPr>
            <w:r w:rsidRPr="00B329B2">
              <w:rPr>
                <w:rFonts w:ascii="Times New Roman" w:eastAsia="Arial" w:hAnsi="Times New Roman" w:cs="Times New Roman"/>
                <w:b/>
                <w:sz w:val="20"/>
                <w:szCs w:val="24"/>
              </w:rPr>
              <w:t xml:space="preserve">10.1% </w:t>
            </w:r>
          </w:p>
        </w:tc>
      </w:tr>
    </w:tbl>
    <w:p w14:paraId="71B1BE37" w14:textId="77777777" w:rsidR="00CC76F9"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4ADB2D54"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Budget allocations for all sub-programmes have increased between 2018/19 and 2019/20. </w:t>
      </w:r>
    </w:p>
    <w:p w14:paraId="5566D857"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65865FDD"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Considering that the Department has an important role to play in the governance of 25 public entities, it is encouraging to note that the budget for this sub-programme has increased from R17.3 million in 218/19 to R24.4 million, equating to a nominal increase of R7.1 million, or 41 per cent. This effectively means that the Department can strengthen oversight</w:t>
      </w:r>
      <w:r w:rsidR="00B7498C">
        <w:rPr>
          <w:rFonts w:ascii="Times New Roman" w:hAnsi="Times New Roman"/>
          <w:sz w:val="24"/>
          <w:szCs w:val="24"/>
        </w:rPr>
        <w:t xml:space="preserve"> and monitoring</w:t>
      </w:r>
      <w:r w:rsidRPr="00CC76F9">
        <w:rPr>
          <w:rFonts w:ascii="Times New Roman" w:hAnsi="Times New Roman"/>
          <w:sz w:val="24"/>
          <w:szCs w:val="24"/>
        </w:rPr>
        <w:t xml:space="preserve"> of all </w:t>
      </w:r>
      <w:r w:rsidR="00B7498C">
        <w:rPr>
          <w:rFonts w:ascii="Times New Roman" w:hAnsi="Times New Roman"/>
          <w:sz w:val="24"/>
          <w:szCs w:val="24"/>
        </w:rPr>
        <w:t>its</w:t>
      </w:r>
      <w:r w:rsidRPr="00CC76F9">
        <w:rPr>
          <w:rFonts w:ascii="Times New Roman" w:hAnsi="Times New Roman"/>
          <w:sz w:val="24"/>
          <w:szCs w:val="24"/>
        </w:rPr>
        <w:t xml:space="preserve"> entities. </w:t>
      </w:r>
    </w:p>
    <w:p w14:paraId="6F188E74"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1C1DEAEF" w14:textId="77777777" w:rsidR="00CC76F9" w:rsidRPr="00CC76F9" w:rsidRDefault="007A52C4" w:rsidP="00CC76F9">
      <w:pPr>
        <w:spacing w:line="360" w:lineRule="auto"/>
        <w:ind w:left="-5" w:right="201"/>
        <w:jc w:val="both"/>
        <w:rPr>
          <w:rFonts w:ascii="Times New Roman" w:hAnsi="Times New Roman"/>
          <w:sz w:val="24"/>
          <w:szCs w:val="24"/>
        </w:rPr>
      </w:pPr>
      <w:r>
        <w:rPr>
          <w:rFonts w:ascii="Times New Roman" w:hAnsi="Times New Roman"/>
          <w:sz w:val="24"/>
          <w:szCs w:val="24"/>
        </w:rPr>
        <w:t>It will be crucial for the</w:t>
      </w:r>
      <w:r w:rsidR="00CC76F9" w:rsidRPr="00CC76F9">
        <w:rPr>
          <w:rFonts w:ascii="Times New Roman" w:hAnsi="Times New Roman"/>
          <w:sz w:val="24"/>
          <w:szCs w:val="24"/>
        </w:rPr>
        <w:t xml:space="preserve"> Committee </w:t>
      </w:r>
      <w:r>
        <w:rPr>
          <w:rFonts w:ascii="Times New Roman" w:hAnsi="Times New Roman"/>
          <w:sz w:val="24"/>
          <w:szCs w:val="24"/>
        </w:rPr>
        <w:t xml:space="preserve">to request the Department to furnish it with operational plan of </w:t>
      </w:r>
      <w:r w:rsidR="00CC76F9" w:rsidRPr="00CC76F9">
        <w:rPr>
          <w:rFonts w:ascii="Times New Roman" w:hAnsi="Times New Roman"/>
          <w:sz w:val="24"/>
          <w:szCs w:val="24"/>
        </w:rPr>
        <w:t xml:space="preserve">the Department’s coordination, monitoring, evaluation and good governance functions. </w:t>
      </w:r>
      <w:r>
        <w:rPr>
          <w:rFonts w:ascii="Times New Roman" w:hAnsi="Times New Roman"/>
          <w:sz w:val="24"/>
          <w:szCs w:val="24"/>
        </w:rPr>
        <w:t xml:space="preserve">This will enable the Committee to do its oversight role over the entities with relative ease. </w:t>
      </w:r>
    </w:p>
    <w:p w14:paraId="42CA90CA" w14:textId="77777777" w:rsidR="00CC76F9" w:rsidRPr="00CC76F9" w:rsidRDefault="00CC76F9" w:rsidP="006B5BB4">
      <w:pPr>
        <w:spacing w:line="360" w:lineRule="auto"/>
        <w:jc w:val="both"/>
        <w:rPr>
          <w:rFonts w:ascii="Times New Roman" w:hAnsi="Times New Roman"/>
          <w:sz w:val="24"/>
          <w:szCs w:val="24"/>
        </w:rPr>
      </w:pPr>
      <w:r w:rsidRPr="00CC76F9">
        <w:rPr>
          <w:rFonts w:ascii="Times New Roman" w:hAnsi="Times New Roman"/>
          <w:sz w:val="24"/>
          <w:szCs w:val="24"/>
        </w:rPr>
        <w:t xml:space="preserve"> </w:t>
      </w:r>
      <w:r w:rsidRPr="00CC76F9">
        <w:rPr>
          <w:rFonts w:ascii="Times New Roman" w:eastAsia="Arial" w:hAnsi="Times New Roman"/>
          <w:b/>
          <w:i/>
          <w:color w:val="538135"/>
          <w:sz w:val="24"/>
          <w:szCs w:val="24"/>
        </w:rPr>
        <w:t xml:space="preserve"> </w:t>
      </w:r>
    </w:p>
    <w:p w14:paraId="70217789" w14:textId="77777777" w:rsidR="00CC76F9" w:rsidRPr="00CC76F9" w:rsidRDefault="00CC76F9" w:rsidP="00CC76F9">
      <w:pPr>
        <w:pStyle w:val="Heading3"/>
        <w:spacing w:line="360" w:lineRule="auto"/>
        <w:ind w:left="-5"/>
        <w:jc w:val="both"/>
        <w:rPr>
          <w:rFonts w:ascii="Times New Roman" w:hAnsi="Times New Roman" w:cs="Times New Roman"/>
          <w:sz w:val="24"/>
          <w:szCs w:val="24"/>
        </w:rPr>
      </w:pPr>
      <w:bookmarkStart w:id="4" w:name="_Toc69075"/>
      <w:r w:rsidRPr="00CC76F9">
        <w:rPr>
          <w:rFonts w:ascii="Times New Roman" w:hAnsi="Times New Roman" w:cs="Times New Roman"/>
          <w:sz w:val="24"/>
          <w:szCs w:val="24"/>
        </w:rPr>
        <w:t>4.1.</w:t>
      </w:r>
      <w:r w:rsidR="00833DE8">
        <w:rPr>
          <w:rFonts w:ascii="Times New Roman" w:hAnsi="Times New Roman" w:cs="Times New Roman"/>
          <w:sz w:val="24"/>
          <w:szCs w:val="24"/>
        </w:rPr>
        <w:t>3</w:t>
      </w:r>
      <w:r w:rsidRPr="00CC76F9">
        <w:rPr>
          <w:rFonts w:ascii="Times New Roman" w:hAnsi="Times New Roman" w:cs="Times New Roman"/>
          <w:sz w:val="24"/>
          <w:szCs w:val="24"/>
        </w:rPr>
        <w:t xml:space="preserve">. Programme 3: Arts and Culture Promotion and Development </w:t>
      </w:r>
      <w:bookmarkEnd w:id="4"/>
    </w:p>
    <w:p w14:paraId="4EF3C106"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7840DF90" w14:textId="77777777" w:rsidR="00596427"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The purpose of Programme 3 is to promote and develop arts, culture and languages. This programme receives the second largest allocation of the total budget, i.e. R1.1 billion or 24.5 per cent of the total appropriation of R4.6 billion.</w:t>
      </w:r>
    </w:p>
    <w:p w14:paraId="6BCD9617" w14:textId="77777777" w:rsidR="00CC76F9" w:rsidRPr="00CC76F9" w:rsidRDefault="00CC76F9" w:rsidP="00CC76F9">
      <w:pPr>
        <w:spacing w:line="360" w:lineRule="auto"/>
        <w:ind w:left="-5" w:right="201"/>
        <w:jc w:val="both"/>
        <w:rPr>
          <w:rFonts w:ascii="Times New Roman" w:hAnsi="Times New Roman"/>
          <w:sz w:val="24"/>
          <w:szCs w:val="24"/>
        </w:rPr>
      </w:pPr>
    </w:p>
    <w:p w14:paraId="4903D715" w14:textId="77777777" w:rsidR="00CC76F9" w:rsidRPr="00CC76F9" w:rsidRDefault="00CC76F9" w:rsidP="0097689E">
      <w:pPr>
        <w:spacing w:line="360" w:lineRule="auto"/>
        <w:jc w:val="both"/>
        <w:rPr>
          <w:rFonts w:ascii="Times New Roman" w:hAnsi="Times New Roman"/>
          <w:sz w:val="24"/>
          <w:szCs w:val="24"/>
        </w:rPr>
      </w:pPr>
      <w:r w:rsidRPr="00CC76F9">
        <w:rPr>
          <w:rFonts w:ascii="Times New Roman" w:hAnsi="Times New Roman"/>
          <w:sz w:val="24"/>
          <w:szCs w:val="24"/>
        </w:rPr>
        <w:t xml:space="preserve">In the 2019/20 financial year, this programme </w:t>
      </w:r>
      <w:r w:rsidR="0097689E">
        <w:rPr>
          <w:rFonts w:ascii="Times New Roman" w:hAnsi="Times New Roman"/>
          <w:sz w:val="24"/>
          <w:szCs w:val="24"/>
        </w:rPr>
        <w:t>had</w:t>
      </w:r>
      <w:r w:rsidRPr="00CC76F9">
        <w:rPr>
          <w:rFonts w:ascii="Times New Roman" w:hAnsi="Times New Roman"/>
          <w:sz w:val="24"/>
          <w:szCs w:val="24"/>
        </w:rPr>
        <w:t xml:space="preserve"> a nominal increase in budget allocation of R72 million or 6.8 per cent. When inflation is taken into consideration, this increase stands at R16 million or 1.5 per cent. Over the medium term and factoring in inflation, the budget allocation for this programme remains virtually unchanged. </w:t>
      </w:r>
    </w:p>
    <w:p w14:paraId="335F1BAB"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62B53D32" w14:textId="77777777" w:rsidR="00CC76F9" w:rsidRPr="00CC76F9" w:rsidRDefault="00CC76F9" w:rsidP="0097689E">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The budget allocation for this </w:t>
      </w:r>
      <w:r w:rsidR="0097689E">
        <w:rPr>
          <w:rFonts w:ascii="Times New Roman" w:hAnsi="Times New Roman"/>
          <w:sz w:val="24"/>
          <w:szCs w:val="24"/>
        </w:rPr>
        <w:t>program</w:t>
      </w:r>
      <w:r w:rsidR="0097689E" w:rsidRPr="00CC76F9">
        <w:rPr>
          <w:rFonts w:ascii="Times New Roman" w:hAnsi="Times New Roman"/>
          <w:sz w:val="24"/>
          <w:szCs w:val="24"/>
        </w:rPr>
        <w:t>me</w:t>
      </w:r>
      <w:r w:rsidRPr="00CC76F9">
        <w:rPr>
          <w:rFonts w:ascii="Times New Roman" w:hAnsi="Times New Roman"/>
          <w:sz w:val="24"/>
          <w:szCs w:val="24"/>
        </w:rPr>
        <w:t xml:space="preserve"> is divided amongst its sub-programmes as follows: </w:t>
      </w:r>
    </w:p>
    <w:p w14:paraId="5DF98B57" w14:textId="77777777" w:rsidR="0097689E"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49638330" w14:textId="77777777" w:rsidR="00BD4B31" w:rsidRDefault="00BD4B31">
      <w:pPr>
        <w:spacing w:line="240" w:lineRule="auto"/>
        <w:rPr>
          <w:rFonts w:ascii="Times New Roman" w:eastAsia="Arial" w:hAnsi="Times New Roman"/>
          <w:b/>
          <w:sz w:val="24"/>
          <w:szCs w:val="24"/>
        </w:rPr>
      </w:pPr>
      <w:r>
        <w:rPr>
          <w:rFonts w:ascii="Times New Roman" w:eastAsia="Arial" w:hAnsi="Times New Roman"/>
          <w:b/>
          <w:sz w:val="24"/>
          <w:szCs w:val="24"/>
        </w:rPr>
        <w:br w:type="page"/>
      </w:r>
    </w:p>
    <w:p w14:paraId="09ACA893"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lastRenderedPageBreak/>
        <w:t xml:space="preserve">Table 8: Programme 3: Arts and Culture Development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5680"/>
        <w:gridCol w:w="1857"/>
        <w:gridCol w:w="1987"/>
      </w:tblGrid>
      <w:tr w:rsidR="00CC76F9" w:rsidRPr="006B5BB4" w14:paraId="3CB606A9" w14:textId="77777777" w:rsidTr="00596427">
        <w:trPr>
          <w:trHeight w:val="847"/>
        </w:trPr>
        <w:tc>
          <w:tcPr>
            <w:tcW w:w="2982"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FCBC49A"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975"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7422070" w14:textId="77777777" w:rsidR="00CC76F9" w:rsidRPr="006B5BB4" w:rsidRDefault="00CC76F9" w:rsidP="00CC76F9">
            <w:pPr>
              <w:spacing w:line="360" w:lineRule="auto"/>
              <w:ind w:left="7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2019/20 </w:t>
            </w:r>
          </w:p>
        </w:tc>
        <w:tc>
          <w:tcPr>
            <w:tcW w:w="104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EE33006"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Percentage of total programme budget </w:t>
            </w:r>
          </w:p>
        </w:tc>
      </w:tr>
      <w:tr w:rsidR="00CC76F9" w:rsidRPr="006B5BB4" w14:paraId="2EB32218" w14:textId="77777777" w:rsidTr="00596427">
        <w:trPr>
          <w:trHeight w:val="292"/>
        </w:trPr>
        <w:tc>
          <w:tcPr>
            <w:tcW w:w="2982" w:type="pct"/>
            <w:tcBorders>
              <w:top w:val="single" w:sz="4" w:space="0" w:color="000000"/>
              <w:left w:val="single" w:sz="4" w:space="0" w:color="000000"/>
              <w:bottom w:val="single" w:sz="4" w:space="0" w:color="000000"/>
              <w:right w:val="nil"/>
            </w:tcBorders>
          </w:tcPr>
          <w:p w14:paraId="2E2A48E1"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R million </w:t>
            </w:r>
          </w:p>
        </w:tc>
        <w:tc>
          <w:tcPr>
            <w:tcW w:w="975" w:type="pct"/>
            <w:tcBorders>
              <w:top w:val="single" w:sz="4" w:space="0" w:color="000000"/>
              <w:left w:val="nil"/>
              <w:bottom w:val="single" w:sz="4" w:space="0" w:color="000000"/>
              <w:right w:val="nil"/>
            </w:tcBorders>
          </w:tcPr>
          <w:p w14:paraId="273A9E28" w14:textId="77777777" w:rsidR="00CC76F9" w:rsidRPr="006B5BB4" w:rsidRDefault="00CC76F9" w:rsidP="00CC76F9">
            <w:pPr>
              <w:spacing w:after="160" w:line="360" w:lineRule="auto"/>
              <w:jc w:val="both"/>
              <w:rPr>
                <w:rFonts w:ascii="Times New Roman" w:hAnsi="Times New Roman" w:cs="Times New Roman"/>
                <w:sz w:val="20"/>
                <w:szCs w:val="24"/>
              </w:rPr>
            </w:pPr>
          </w:p>
        </w:tc>
        <w:tc>
          <w:tcPr>
            <w:tcW w:w="1043" w:type="pct"/>
            <w:tcBorders>
              <w:top w:val="single" w:sz="4" w:space="0" w:color="000000"/>
              <w:left w:val="nil"/>
              <w:bottom w:val="single" w:sz="4" w:space="0" w:color="000000"/>
              <w:right w:val="single" w:sz="4" w:space="0" w:color="000000"/>
            </w:tcBorders>
          </w:tcPr>
          <w:p w14:paraId="0ED223C6" w14:textId="77777777" w:rsidR="00CC76F9" w:rsidRPr="006B5BB4" w:rsidRDefault="00CC76F9" w:rsidP="00CC76F9">
            <w:pPr>
              <w:spacing w:after="160" w:line="360" w:lineRule="auto"/>
              <w:jc w:val="both"/>
              <w:rPr>
                <w:rFonts w:ascii="Times New Roman" w:hAnsi="Times New Roman" w:cs="Times New Roman"/>
                <w:sz w:val="20"/>
                <w:szCs w:val="24"/>
              </w:rPr>
            </w:pPr>
          </w:p>
        </w:tc>
      </w:tr>
      <w:tr w:rsidR="00CC76F9" w:rsidRPr="006B5BB4" w14:paraId="1990AF2C" w14:textId="77777777" w:rsidTr="00596427">
        <w:trPr>
          <w:trHeight w:val="290"/>
        </w:trPr>
        <w:tc>
          <w:tcPr>
            <w:tcW w:w="2982" w:type="pct"/>
            <w:tcBorders>
              <w:top w:val="single" w:sz="4" w:space="0" w:color="000000"/>
              <w:left w:val="single" w:sz="4" w:space="0" w:color="000000"/>
              <w:bottom w:val="single" w:sz="4" w:space="0" w:color="000000"/>
              <w:right w:val="single" w:sz="4" w:space="0" w:color="000000"/>
            </w:tcBorders>
          </w:tcPr>
          <w:p w14:paraId="292FD14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National Language Services </w:t>
            </w:r>
          </w:p>
        </w:tc>
        <w:tc>
          <w:tcPr>
            <w:tcW w:w="975" w:type="pct"/>
            <w:tcBorders>
              <w:top w:val="single" w:sz="4" w:space="0" w:color="000000"/>
              <w:left w:val="single" w:sz="4" w:space="0" w:color="000000"/>
              <w:bottom w:val="single" w:sz="4" w:space="0" w:color="000000"/>
              <w:right w:val="single" w:sz="4" w:space="0" w:color="000000"/>
            </w:tcBorders>
          </w:tcPr>
          <w:p w14:paraId="2A7C737A"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56.5 </w:t>
            </w:r>
          </w:p>
        </w:tc>
        <w:tc>
          <w:tcPr>
            <w:tcW w:w="1043" w:type="pct"/>
            <w:tcBorders>
              <w:top w:val="single" w:sz="4" w:space="0" w:color="000000"/>
              <w:left w:val="single" w:sz="4" w:space="0" w:color="000000"/>
              <w:bottom w:val="single" w:sz="4" w:space="0" w:color="000000"/>
              <w:right w:val="single" w:sz="4" w:space="0" w:color="000000"/>
            </w:tcBorders>
          </w:tcPr>
          <w:p w14:paraId="0366CB44"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5.0% </w:t>
            </w:r>
          </w:p>
        </w:tc>
      </w:tr>
      <w:tr w:rsidR="00CC76F9" w:rsidRPr="006B5BB4" w14:paraId="2257A44B" w14:textId="77777777" w:rsidTr="00596427">
        <w:trPr>
          <w:trHeight w:val="290"/>
        </w:trPr>
        <w:tc>
          <w:tcPr>
            <w:tcW w:w="2982" w:type="pct"/>
            <w:tcBorders>
              <w:top w:val="single" w:sz="4" w:space="0" w:color="000000"/>
              <w:left w:val="single" w:sz="4" w:space="0" w:color="000000"/>
              <w:bottom w:val="single" w:sz="4" w:space="0" w:color="000000"/>
              <w:right w:val="single" w:sz="4" w:space="0" w:color="000000"/>
            </w:tcBorders>
          </w:tcPr>
          <w:p w14:paraId="5E9CD8B0"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Pan South African Language Board </w:t>
            </w:r>
          </w:p>
        </w:tc>
        <w:tc>
          <w:tcPr>
            <w:tcW w:w="975" w:type="pct"/>
            <w:tcBorders>
              <w:top w:val="single" w:sz="4" w:space="0" w:color="000000"/>
              <w:left w:val="single" w:sz="4" w:space="0" w:color="000000"/>
              <w:bottom w:val="single" w:sz="4" w:space="0" w:color="000000"/>
              <w:right w:val="single" w:sz="4" w:space="0" w:color="000000"/>
            </w:tcBorders>
          </w:tcPr>
          <w:p w14:paraId="4231D07F"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120.9 </w:t>
            </w:r>
          </w:p>
        </w:tc>
        <w:tc>
          <w:tcPr>
            <w:tcW w:w="1043" w:type="pct"/>
            <w:tcBorders>
              <w:top w:val="single" w:sz="4" w:space="0" w:color="000000"/>
              <w:left w:val="single" w:sz="4" w:space="0" w:color="000000"/>
              <w:bottom w:val="single" w:sz="4" w:space="0" w:color="000000"/>
              <w:right w:val="single" w:sz="4" w:space="0" w:color="000000"/>
            </w:tcBorders>
          </w:tcPr>
          <w:p w14:paraId="0C187BF2"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10.7% </w:t>
            </w:r>
          </w:p>
        </w:tc>
      </w:tr>
      <w:tr w:rsidR="00CC76F9" w:rsidRPr="006B5BB4" w14:paraId="12BDD402" w14:textId="77777777" w:rsidTr="00596427">
        <w:trPr>
          <w:trHeight w:val="288"/>
        </w:trPr>
        <w:tc>
          <w:tcPr>
            <w:tcW w:w="2982" w:type="pct"/>
            <w:tcBorders>
              <w:top w:val="single" w:sz="4" w:space="0" w:color="000000"/>
              <w:left w:val="single" w:sz="4" w:space="0" w:color="000000"/>
              <w:bottom w:val="single" w:sz="4" w:space="0" w:color="000000"/>
              <w:right w:val="single" w:sz="4" w:space="0" w:color="000000"/>
            </w:tcBorders>
          </w:tcPr>
          <w:p w14:paraId="17469FA0"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Cultural and Creative Industries Development </w:t>
            </w:r>
          </w:p>
        </w:tc>
        <w:tc>
          <w:tcPr>
            <w:tcW w:w="975" w:type="pct"/>
            <w:tcBorders>
              <w:top w:val="single" w:sz="4" w:space="0" w:color="000000"/>
              <w:left w:val="single" w:sz="4" w:space="0" w:color="000000"/>
              <w:bottom w:val="single" w:sz="4" w:space="0" w:color="000000"/>
              <w:right w:val="single" w:sz="4" w:space="0" w:color="000000"/>
            </w:tcBorders>
          </w:tcPr>
          <w:p w14:paraId="0B667074"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417.6 </w:t>
            </w:r>
          </w:p>
        </w:tc>
        <w:tc>
          <w:tcPr>
            <w:tcW w:w="1043" w:type="pct"/>
            <w:tcBorders>
              <w:top w:val="single" w:sz="4" w:space="0" w:color="000000"/>
              <w:left w:val="single" w:sz="4" w:space="0" w:color="000000"/>
              <w:bottom w:val="single" w:sz="4" w:space="0" w:color="000000"/>
              <w:right w:val="single" w:sz="4" w:space="0" w:color="000000"/>
            </w:tcBorders>
          </w:tcPr>
          <w:p w14:paraId="73F4D5DF"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36.9% </w:t>
            </w:r>
          </w:p>
        </w:tc>
      </w:tr>
      <w:tr w:rsidR="00CC76F9" w:rsidRPr="006B5BB4" w14:paraId="4975F72E" w14:textId="77777777" w:rsidTr="00596427">
        <w:trPr>
          <w:trHeight w:val="290"/>
        </w:trPr>
        <w:tc>
          <w:tcPr>
            <w:tcW w:w="2982" w:type="pct"/>
            <w:tcBorders>
              <w:top w:val="single" w:sz="4" w:space="0" w:color="000000"/>
              <w:left w:val="single" w:sz="4" w:space="0" w:color="000000"/>
              <w:bottom w:val="single" w:sz="4" w:space="0" w:color="000000"/>
              <w:right w:val="single" w:sz="4" w:space="0" w:color="000000"/>
            </w:tcBorders>
          </w:tcPr>
          <w:p w14:paraId="177B1E4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4: Performing Arts Institutions </w:t>
            </w:r>
          </w:p>
        </w:tc>
        <w:tc>
          <w:tcPr>
            <w:tcW w:w="975" w:type="pct"/>
            <w:tcBorders>
              <w:top w:val="single" w:sz="4" w:space="0" w:color="000000"/>
              <w:left w:val="single" w:sz="4" w:space="0" w:color="000000"/>
              <w:bottom w:val="single" w:sz="4" w:space="0" w:color="000000"/>
              <w:right w:val="single" w:sz="4" w:space="0" w:color="000000"/>
            </w:tcBorders>
          </w:tcPr>
          <w:p w14:paraId="6945638E"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281.1 </w:t>
            </w:r>
          </w:p>
        </w:tc>
        <w:tc>
          <w:tcPr>
            <w:tcW w:w="1043" w:type="pct"/>
            <w:tcBorders>
              <w:top w:val="single" w:sz="4" w:space="0" w:color="000000"/>
              <w:left w:val="single" w:sz="4" w:space="0" w:color="000000"/>
              <w:bottom w:val="single" w:sz="4" w:space="0" w:color="000000"/>
              <w:right w:val="single" w:sz="4" w:space="0" w:color="000000"/>
            </w:tcBorders>
          </w:tcPr>
          <w:p w14:paraId="26092FA8"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24.8% </w:t>
            </w:r>
          </w:p>
        </w:tc>
      </w:tr>
      <w:tr w:rsidR="00CC76F9" w:rsidRPr="006B5BB4" w14:paraId="34A2A2FD" w14:textId="77777777" w:rsidTr="00596427">
        <w:trPr>
          <w:trHeight w:val="291"/>
        </w:trPr>
        <w:tc>
          <w:tcPr>
            <w:tcW w:w="2982" w:type="pct"/>
            <w:tcBorders>
              <w:top w:val="single" w:sz="4" w:space="0" w:color="000000"/>
              <w:left w:val="single" w:sz="4" w:space="0" w:color="000000"/>
              <w:bottom w:val="single" w:sz="4" w:space="0" w:color="000000"/>
              <w:right w:val="single" w:sz="4" w:space="0" w:color="000000"/>
            </w:tcBorders>
          </w:tcPr>
          <w:p w14:paraId="4D986D90"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5: National Film and Video Foundation </w:t>
            </w:r>
          </w:p>
        </w:tc>
        <w:tc>
          <w:tcPr>
            <w:tcW w:w="975" w:type="pct"/>
            <w:tcBorders>
              <w:top w:val="single" w:sz="4" w:space="0" w:color="000000"/>
              <w:left w:val="single" w:sz="4" w:space="0" w:color="000000"/>
              <w:bottom w:val="single" w:sz="4" w:space="0" w:color="000000"/>
              <w:right w:val="single" w:sz="4" w:space="0" w:color="000000"/>
            </w:tcBorders>
          </w:tcPr>
          <w:p w14:paraId="6BAFFC96"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140.4 </w:t>
            </w:r>
          </w:p>
        </w:tc>
        <w:tc>
          <w:tcPr>
            <w:tcW w:w="1043" w:type="pct"/>
            <w:tcBorders>
              <w:top w:val="single" w:sz="4" w:space="0" w:color="000000"/>
              <w:left w:val="single" w:sz="4" w:space="0" w:color="000000"/>
              <w:bottom w:val="single" w:sz="4" w:space="0" w:color="000000"/>
              <w:right w:val="single" w:sz="4" w:space="0" w:color="000000"/>
            </w:tcBorders>
          </w:tcPr>
          <w:p w14:paraId="5979E713"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12.4% </w:t>
            </w:r>
          </w:p>
        </w:tc>
      </w:tr>
      <w:tr w:rsidR="00CC76F9" w:rsidRPr="006B5BB4" w14:paraId="3D496CA5" w14:textId="77777777" w:rsidTr="00596427">
        <w:trPr>
          <w:trHeight w:val="290"/>
        </w:trPr>
        <w:tc>
          <w:tcPr>
            <w:tcW w:w="2982" w:type="pct"/>
            <w:tcBorders>
              <w:top w:val="single" w:sz="4" w:space="0" w:color="000000"/>
              <w:left w:val="single" w:sz="4" w:space="0" w:color="000000"/>
              <w:bottom w:val="single" w:sz="4" w:space="0" w:color="000000"/>
              <w:right w:val="single" w:sz="4" w:space="0" w:color="000000"/>
            </w:tcBorders>
          </w:tcPr>
          <w:p w14:paraId="5E538AA4"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6: National Arts Council </w:t>
            </w:r>
          </w:p>
        </w:tc>
        <w:tc>
          <w:tcPr>
            <w:tcW w:w="975" w:type="pct"/>
            <w:tcBorders>
              <w:top w:val="single" w:sz="4" w:space="0" w:color="000000"/>
              <w:left w:val="single" w:sz="4" w:space="0" w:color="000000"/>
              <w:bottom w:val="single" w:sz="4" w:space="0" w:color="000000"/>
              <w:right w:val="single" w:sz="4" w:space="0" w:color="000000"/>
            </w:tcBorders>
          </w:tcPr>
          <w:p w14:paraId="45FAA166"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115.8 </w:t>
            </w:r>
          </w:p>
        </w:tc>
        <w:tc>
          <w:tcPr>
            <w:tcW w:w="1043" w:type="pct"/>
            <w:tcBorders>
              <w:top w:val="single" w:sz="4" w:space="0" w:color="000000"/>
              <w:left w:val="single" w:sz="4" w:space="0" w:color="000000"/>
              <w:bottom w:val="single" w:sz="4" w:space="0" w:color="000000"/>
              <w:right w:val="single" w:sz="4" w:space="0" w:color="000000"/>
            </w:tcBorders>
          </w:tcPr>
          <w:p w14:paraId="3B0EAE81"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10.2% </w:t>
            </w:r>
          </w:p>
        </w:tc>
      </w:tr>
      <w:tr w:rsidR="00CC76F9" w:rsidRPr="006B5BB4" w14:paraId="3FDD1EEA" w14:textId="77777777" w:rsidTr="00596427">
        <w:trPr>
          <w:trHeight w:val="290"/>
        </w:trPr>
        <w:tc>
          <w:tcPr>
            <w:tcW w:w="2982" w:type="pct"/>
            <w:tcBorders>
              <w:top w:val="single" w:sz="4" w:space="0" w:color="000000"/>
              <w:left w:val="single" w:sz="4" w:space="0" w:color="000000"/>
              <w:bottom w:val="single" w:sz="4" w:space="0" w:color="000000"/>
              <w:right w:val="single" w:sz="4" w:space="0" w:color="000000"/>
            </w:tcBorders>
          </w:tcPr>
          <w:p w14:paraId="44D9D15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975" w:type="pct"/>
            <w:tcBorders>
              <w:top w:val="single" w:sz="4" w:space="0" w:color="000000"/>
              <w:left w:val="single" w:sz="4" w:space="0" w:color="000000"/>
              <w:bottom w:val="single" w:sz="4" w:space="0" w:color="000000"/>
              <w:right w:val="single" w:sz="4" w:space="0" w:color="000000"/>
            </w:tcBorders>
          </w:tcPr>
          <w:p w14:paraId="73415A9C"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1132.2 </w:t>
            </w:r>
          </w:p>
        </w:tc>
        <w:tc>
          <w:tcPr>
            <w:tcW w:w="1043" w:type="pct"/>
            <w:tcBorders>
              <w:top w:val="single" w:sz="4" w:space="0" w:color="000000"/>
              <w:left w:val="single" w:sz="4" w:space="0" w:color="000000"/>
              <w:bottom w:val="single" w:sz="4" w:space="0" w:color="000000"/>
              <w:right w:val="single" w:sz="4" w:space="0" w:color="000000"/>
            </w:tcBorders>
          </w:tcPr>
          <w:p w14:paraId="2D3E089C"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100.0</w:t>
            </w:r>
            <w:r w:rsidRPr="006B5BB4">
              <w:rPr>
                <w:rFonts w:ascii="Times New Roman" w:eastAsia="Arial" w:hAnsi="Times New Roman" w:cs="Times New Roman"/>
                <w:b/>
                <w:sz w:val="20"/>
                <w:szCs w:val="24"/>
              </w:rPr>
              <w:t>%</w:t>
            </w:r>
            <w:r w:rsidRPr="006B5BB4">
              <w:rPr>
                <w:rFonts w:ascii="Times New Roman" w:hAnsi="Times New Roman" w:cs="Times New Roman"/>
                <w:sz w:val="20"/>
                <w:szCs w:val="24"/>
              </w:rPr>
              <w:t xml:space="preserve"> </w:t>
            </w:r>
          </w:p>
        </w:tc>
      </w:tr>
    </w:tbl>
    <w:p w14:paraId="20F7D379" w14:textId="77777777" w:rsidR="00CC76F9" w:rsidRPr="00CC76F9" w:rsidRDefault="00CC76F9" w:rsidP="00CC76F9">
      <w:pPr>
        <w:spacing w:line="360" w:lineRule="auto"/>
        <w:jc w:val="both"/>
        <w:rPr>
          <w:rFonts w:ascii="Times New Roman" w:hAnsi="Times New Roman"/>
          <w:sz w:val="24"/>
          <w:szCs w:val="24"/>
        </w:rPr>
      </w:pPr>
      <w:r w:rsidRPr="00CC76F9">
        <w:rPr>
          <w:rFonts w:ascii="Times New Roman" w:hAnsi="Times New Roman"/>
          <w:sz w:val="24"/>
          <w:szCs w:val="24"/>
        </w:rPr>
        <w:t xml:space="preserve"> </w:t>
      </w:r>
    </w:p>
    <w:p w14:paraId="5E7881FA"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Among the objectives of Programme 3 for the 2019/20 financial year are the following:</w:t>
      </w:r>
      <w:r w:rsidRPr="00CC76F9">
        <w:rPr>
          <w:rFonts w:ascii="Times New Roman" w:hAnsi="Times New Roman"/>
          <w:sz w:val="24"/>
          <w:szCs w:val="24"/>
          <w:vertAlign w:val="superscript"/>
        </w:rPr>
        <w:footnoteReference w:id="6"/>
      </w:r>
      <w:r w:rsidRPr="00CC76F9">
        <w:rPr>
          <w:rFonts w:ascii="Times New Roman" w:hAnsi="Times New Roman"/>
          <w:sz w:val="24"/>
          <w:szCs w:val="24"/>
        </w:rPr>
        <w:t xml:space="preserve"> </w:t>
      </w:r>
    </w:p>
    <w:p w14:paraId="501F366D" w14:textId="77777777" w:rsidR="00CC76F9" w:rsidRPr="00CC76F9" w:rsidRDefault="00CC76F9" w:rsidP="00D6428E">
      <w:pPr>
        <w:numPr>
          <w:ilvl w:val="0"/>
          <w:numId w:val="10"/>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Support cultural and creative sector projects through MGE </w:t>
      </w:r>
      <w:r w:rsidR="006F2858" w:rsidRPr="00CC76F9">
        <w:rPr>
          <w:rFonts w:ascii="Times New Roman" w:hAnsi="Times New Roman"/>
          <w:sz w:val="24"/>
          <w:szCs w:val="24"/>
        </w:rPr>
        <w:t>work streams</w:t>
      </w:r>
      <w:r w:rsidRPr="00CC76F9">
        <w:rPr>
          <w:rFonts w:ascii="Times New Roman" w:hAnsi="Times New Roman"/>
          <w:sz w:val="24"/>
          <w:szCs w:val="24"/>
        </w:rPr>
        <w:t xml:space="preserve"> and partnerships; </w:t>
      </w:r>
    </w:p>
    <w:p w14:paraId="5877CEEF" w14:textId="77777777" w:rsidR="00CC76F9" w:rsidRPr="00CC76F9" w:rsidRDefault="00CC76F9" w:rsidP="00D6428E">
      <w:pPr>
        <w:numPr>
          <w:ilvl w:val="0"/>
          <w:numId w:val="10"/>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Provide financial support to nine provincial community arts development programmes; and </w:t>
      </w:r>
    </w:p>
    <w:p w14:paraId="074A90C7" w14:textId="77777777" w:rsidR="00CC76F9" w:rsidRPr="00CC76F9" w:rsidRDefault="00CC76F9" w:rsidP="00D6428E">
      <w:pPr>
        <w:numPr>
          <w:ilvl w:val="0"/>
          <w:numId w:val="10"/>
        </w:numPr>
        <w:spacing w:after="3" w:line="360" w:lineRule="auto"/>
        <w:ind w:right="201" w:hanging="360"/>
        <w:jc w:val="both"/>
        <w:rPr>
          <w:rFonts w:ascii="Times New Roman" w:hAnsi="Times New Roman"/>
          <w:sz w:val="24"/>
          <w:szCs w:val="24"/>
        </w:rPr>
      </w:pPr>
      <w:r w:rsidRPr="00CC76F9">
        <w:rPr>
          <w:rFonts w:ascii="Times New Roman" w:hAnsi="Times New Roman"/>
          <w:sz w:val="24"/>
          <w:szCs w:val="24"/>
        </w:rPr>
        <w:t xml:space="preserve">Build capacity in human resources in ACH sector by providing bursaries for future language practitioners, placing artists in schools. </w:t>
      </w:r>
    </w:p>
    <w:p w14:paraId="52A0CFA0" w14:textId="77777777" w:rsidR="00CC76F9" w:rsidRPr="00CC76F9" w:rsidRDefault="00CC76F9" w:rsidP="00CC76F9">
      <w:pPr>
        <w:spacing w:after="7" w:line="360" w:lineRule="auto"/>
        <w:ind w:left="720"/>
        <w:jc w:val="both"/>
        <w:rPr>
          <w:rFonts w:ascii="Times New Roman" w:hAnsi="Times New Roman"/>
          <w:sz w:val="24"/>
          <w:szCs w:val="24"/>
        </w:rPr>
      </w:pPr>
      <w:r w:rsidRPr="00CC76F9">
        <w:rPr>
          <w:rFonts w:ascii="Times New Roman" w:hAnsi="Times New Roman"/>
          <w:sz w:val="24"/>
          <w:szCs w:val="24"/>
        </w:rPr>
        <w:t xml:space="preserve"> </w:t>
      </w:r>
    </w:p>
    <w:p w14:paraId="7E4A02D7"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Table 9 below reflects how budget allocations per sub-programme has changed between financial years 2018/19 and 2019/20. </w:t>
      </w:r>
    </w:p>
    <w:p w14:paraId="785BEA83"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79409FE5"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9: Change to allocations per sub-programme for Programme 3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4640"/>
        <w:gridCol w:w="1170"/>
        <w:gridCol w:w="1170"/>
        <w:gridCol w:w="1312"/>
        <w:gridCol w:w="1232"/>
      </w:tblGrid>
      <w:tr w:rsidR="00CC76F9" w:rsidRPr="006B5BB4" w14:paraId="7A4FB82A" w14:textId="77777777" w:rsidTr="00596427">
        <w:trPr>
          <w:trHeight w:val="789"/>
        </w:trPr>
        <w:tc>
          <w:tcPr>
            <w:tcW w:w="2436"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F42FB3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1228"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07AC63E5"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7B8105C7" w14:textId="77777777" w:rsidR="00CC76F9" w:rsidRPr="006B5BB4" w:rsidRDefault="00CC76F9" w:rsidP="00CC76F9">
            <w:pPr>
              <w:spacing w:after="2"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Nominal per cent </w:t>
            </w:r>
          </w:p>
          <w:p w14:paraId="1FC7AF56" w14:textId="77777777" w:rsidR="00CC76F9" w:rsidRPr="006B5BB4" w:rsidRDefault="00CC76F9" w:rsidP="00CC76F9">
            <w:pPr>
              <w:spacing w:after="57" w:line="360" w:lineRule="auto"/>
              <w:ind w:left="6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4A9E3C73"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3381E92F" w14:textId="77777777" w:rsidR="00CC76F9" w:rsidRPr="006B5BB4" w:rsidRDefault="00CC76F9" w:rsidP="00CC76F9">
            <w:pPr>
              <w:spacing w:after="2" w:line="360" w:lineRule="auto"/>
              <w:ind w:left="276" w:hanging="18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Real per cent </w:t>
            </w:r>
          </w:p>
          <w:p w14:paraId="19DB8F03" w14:textId="77777777" w:rsidR="00CC76F9" w:rsidRPr="006B5BB4" w:rsidRDefault="00CC76F9" w:rsidP="00CC76F9">
            <w:pPr>
              <w:spacing w:after="57" w:line="360" w:lineRule="auto"/>
              <w:ind w:left="2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170A1EE3"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r>
      <w:tr w:rsidR="00CC76F9" w:rsidRPr="006B5BB4" w14:paraId="0B0DCEA0" w14:textId="77777777" w:rsidTr="00596427">
        <w:trPr>
          <w:trHeight w:val="340"/>
        </w:trPr>
        <w:tc>
          <w:tcPr>
            <w:tcW w:w="2436" w:type="pct"/>
            <w:tcBorders>
              <w:top w:val="single" w:sz="4" w:space="0" w:color="000000"/>
              <w:left w:val="single" w:sz="4" w:space="0" w:color="000000"/>
              <w:bottom w:val="single" w:sz="4" w:space="0" w:color="000000"/>
              <w:right w:val="single" w:sz="4" w:space="0" w:color="000000"/>
            </w:tcBorders>
          </w:tcPr>
          <w:p w14:paraId="5F590AF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R million</w:t>
            </w:r>
            <w:r w:rsidRPr="006B5BB4">
              <w:rPr>
                <w:rFonts w:ascii="Times New Roman" w:eastAsia="Arial" w:hAnsi="Times New Roman" w:cs="Times New Roman"/>
                <w:b/>
                <w:sz w:val="20"/>
                <w:szCs w:val="24"/>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760641D3"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2018/19 </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69184046"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689" w:type="pct"/>
            <w:vMerge/>
            <w:tcBorders>
              <w:top w:val="nil"/>
              <w:left w:val="single" w:sz="4" w:space="0" w:color="000000"/>
              <w:bottom w:val="single" w:sz="4" w:space="0" w:color="000000"/>
              <w:right w:val="single" w:sz="4" w:space="0" w:color="000000"/>
            </w:tcBorders>
          </w:tcPr>
          <w:p w14:paraId="6266AAC0" w14:textId="77777777" w:rsidR="00CC76F9" w:rsidRPr="006B5BB4" w:rsidRDefault="00CC76F9" w:rsidP="00CC76F9">
            <w:pPr>
              <w:spacing w:after="160" w:line="360" w:lineRule="auto"/>
              <w:jc w:val="both"/>
              <w:rPr>
                <w:rFonts w:ascii="Times New Roman" w:hAnsi="Times New Roman" w:cs="Times New Roman"/>
                <w:sz w:val="20"/>
                <w:szCs w:val="24"/>
              </w:rPr>
            </w:pPr>
          </w:p>
        </w:tc>
        <w:tc>
          <w:tcPr>
            <w:tcW w:w="647" w:type="pct"/>
            <w:vMerge/>
            <w:tcBorders>
              <w:top w:val="nil"/>
              <w:left w:val="single" w:sz="4" w:space="0" w:color="000000"/>
              <w:bottom w:val="single" w:sz="4" w:space="0" w:color="000000"/>
              <w:right w:val="single" w:sz="4" w:space="0" w:color="000000"/>
            </w:tcBorders>
          </w:tcPr>
          <w:p w14:paraId="17B1621E" w14:textId="77777777" w:rsidR="00CC76F9" w:rsidRPr="006B5BB4" w:rsidRDefault="00CC76F9" w:rsidP="00CC76F9">
            <w:pPr>
              <w:spacing w:after="160" w:line="360" w:lineRule="auto"/>
              <w:jc w:val="both"/>
              <w:rPr>
                <w:rFonts w:ascii="Times New Roman" w:hAnsi="Times New Roman" w:cs="Times New Roman"/>
                <w:sz w:val="20"/>
                <w:szCs w:val="24"/>
              </w:rPr>
            </w:pPr>
          </w:p>
        </w:tc>
      </w:tr>
      <w:tr w:rsidR="00CC76F9" w:rsidRPr="006B5BB4" w14:paraId="6D155608" w14:textId="77777777" w:rsidTr="00596427">
        <w:trPr>
          <w:trHeight w:val="289"/>
        </w:trPr>
        <w:tc>
          <w:tcPr>
            <w:tcW w:w="2436" w:type="pct"/>
            <w:tcBorders>
              <w:top w:val="single" w:sz="4" w:space="0" w:color="000000"/>
              <w:left w:val="single" w:sz="4" w:space="0" w:color="000000"/>
              <w:bottom w:val="single" w:sz="4" w:space="0" w:color="000000"/>
              <w:right w:val="single" w:sz="4" w:space="0" w:color="000000"/>
            </w:tcBorders>
          </w:tcPr>
          <w:p w14:paraId="2BBC8CA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National Language Services </w:t>
            </w:r>
          </w:p>
        </w:tc>
        <w:tc>
          <w:tcPr>
            <w:tcW w:w="614" w:type="pct"/>
            <w:tcBorders>
              <w:top w:val="single" w:sz="4" w:space="0" w:color="000000"/>
              <w:left w:val="single" w:sz="4" w:space="0" w:color="000000"/>
              <w:bottom w:val="single" w:sz="4" w:space="0" w:color="000000"/>
              <w:right w:val="single" w:sz="4" w:space="0" w:color="000000"/>
            </w:tcBorders>
          </w:tcPr>
          <w:p w14:paraId="7B6D4CF7"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52.4 </w:t>
            </w:r>
          </w:p>
        </w:tc>
        <w:tc>
          <w:tcPr>
            <w:tcW w:w="613" w:type="pct"/>
            <w:tcBorders>
              <w:top w:val="single" w:sz="4" w:space="0" w:color="000000"/>
              <w:left w:val="single" w:sz="4" w:space="0" w:color="000000"/>
              <w:bottom w:val="single" w:sz="4" w:space="0" w:color="000000"/>
              <w:right w:val="single" w:sz="4" w:space="0" w:color="000000"/>
            </w:tcBorders>
          </w:tcPr>
          <w:p w14:paraId="2B2E9F8F"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56.5 </w:t>
            </w:r>
          </w:p>
        </w:tc>
        <w:tc>
          <w:tcPr>
            <w:tcW w:w="689" w:type="pct"/>
            <w:tcBorders>
              <w:top w:val="single" w:sz="4" w:space="0" w:color="000000"/>
              <w:left w:val="single" w:sz="4" w:space="0" w:color="000000"/>
              <w:bottom w:val="single" w:sz="4" w:space="0" w:color="000000"/>
              <w:right w:val="single" w:sz="4" w:space="0" w:color="000000"/>
            </w:tcBorders>
          </w:tcPr>
          <w:p w14:paraId="36AC064B"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7.8% </w:t>
            </w:r>
          </w:p>
        </w:tc>
        <w:tc>
          <w:tcPr>
            <w:tcW w:w="647" w:type="pct"/>
            <w:tcBorders>
              <w:top w:val="single" w:sz="4" w:space="0" w:color="000000"/>
              <w:left w:val="single" w:sz="4" w:space="0" w:color="000000"/>
              <w:bottom w:val="single" w:sz="4" w:space="0" w:color="000000"/>
              <w:right w:val="single" w:sz="4" w:space="0" w:color="000000"/>
            </w:tcBorders>
          </w:tcPr>
          <w:p w14:paraId="007A40D2"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2.5% </w:t>
            </w:r>
          </w:p>
        </w:tc>
      </w:tr>
      <w:tr w:rsidR="00CC76F9" w:rsidRPr="006B5BB4" w14:paraId="76909049"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6927561"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Pan South African Language Board </w:t>
            </w:r>
          </w:p>
        </w:tc>
        <w:tc>
          <w:tcPr>
            <w:tcW w:w="614" w:type="pct"/>
            <w:tcBorders>
              <w:top w:val="single" w:sz="4" w:space="0" w:color="000000"/>
              <w:left w:val="single" w:sz="4" w:space="0" w:color="000000"/>
              <w:bottom w:val="single" w:sz="4" w:space="0" w:color="000000"/>
              <w:right w:val="single" w:sz="4" w:space="0" w:color="000000"/>
            </w:tcBorders>
          </w:tcPr>
          <w:p w14:paraId="1BADF503"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113.6 </w:t>
            </w:r>
          </w:p>
        </w:tc>
        <w:tc>
          <w:tcPr>
            <w:tcW w:w="613" w:type="pct"/>
            <w:tcBorders>
              <w:top w:val="single" w:sz="4" w:space="0" w:color="000000"/>
              <w:left w:val="single" w:sz="4" w:space="0" w:color="000000"/>
              <w:bottom w:val="single" w:sz="4" w:space="0" w:color="000000"/>
              <w:right w:val="single" w:sz="4" w:space="0" w:color="000000"/>
            </w:tcBorders>
          </w:tcPr>
          <w:p w14:paraId="7B9D47B5"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120.9 </w:t>
            </w:r>
          </w:p>
        </w:tc>
        <w:tc>
          <w:tcPr>
            <w:tcW w:w="689" w:type="pct"/>
            <w:tcBorders>
              <w:top w:val="single" w:sz="4" w:space="0" w:color="000000"/>
              <w:left w:val="single" w:sz="4" w:space="0" w:color="000000"/>
              <w:bottom w:val="single" w:sz="4" w:space="0" w:color="000000"/>
              <w:right w:val="single" w:sz="4" w:space="0" w:color="000000"/>
            </w:tcBorders>
          </w:tcPr>
          <w:p w14:paraId="5BD4DFDE"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6.4% </w:t>
            </w:r>
          </w:p>
        </w:tc>
        <w:tc>
          <w:tcPr>
            <w:tcW w:w="647" w:type="pct"/>
            <w:tcBorders>
              <w:top w:val="single" w:sz="4" w:space="0" w:color="000000"/>
              <w:left w:val="single" w:sz="4" w:space="0" w:color="000000"/>
              <w:bottom w:val="single" w:sz="4" w:space="0" w:color="000000"/>
              <w:right w:val="single" w:sz="4" w:space="0" w:color="000000"/>
            </w:tcBorders>
          </w:tcPr>
          <w:p w14:paraId="109D1DE5"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1.2% </w:t>
            </w:r>
          </w:p>
        </w:tc>
      </w:tr>
      <w:tr w:rsidR="00CC76F9" w:rsidRPr="006B5BB4" w14:paraId="6B59EADE"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22FC464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Cultural and Creative Industries Development </w:t>
            </w:r>
          </w:p>
        </w:tc>
        <w:tc>
          <w:tcPr>
            <w:tcW w:w="614" w:type="pct"/>
            <w:tcBorders>
              <w:top w:val="single" w:sz="4" w:space="0" w:color="000000"/>
              <w:left w:val="single" w:sz="4" w:space="0" w:color="000000"/>
              <w:bottom w:val="single" w:sz="4" w:space="0" w:color="000000"/>
              <w:right w:val="single" w:sz="4" w:space="0" w:color="000000"/>
            </w:tcBorders>
          </w:tcPr>
          <w:p w14:paraId="43208162"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384.5 </w:t>
            </w:r>
          </w:p>
        </w:tc>
        <w:tc>
          <w:tcPr>
            <w:tcW w:w="613" w:type="pct"/>
            <w:tcBorders>
              <w:top w:val="single" w:sz="4" w:space="0" w:color="000000"/>
              <w:left w:val="single" w:sz="4" w:space="0" w:color="000000"/>
              <w:bottom w:val="single" w:sz="4" w:space="0" w:color="000000"/>
              <w:right w:val="single" w:sz="4" w:space="0" w:color="000000"/>
            </w:tcBorders>
          </w:tcPr>
          <w:p w14:paraId="51106EE8"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417.6 </w:t>
            </w:r>
          </w:p>
        </w:tc>
        <w:tc>
          <w:tcPr>
            <w:tcW w:w="689" w:type="pct"/>
            <w:tcBorders>
              <w:top w:val="single" w:sz="4" w:space="0" w:color="000000"/>
              <w:left w:val="single" w:sz="4" w:space="0" w:color="000000"/>
              <w:bottom w:val="single" w:sz="4" w:space="0" w:color="000000"/>
              <w:right w:val="single" w:sz="4" w:space="0" w:color="000000"/>
            </w:tcBorders>
          </w:tcPr>
          <w:p w14:paraId="7E7BA01B"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8.6% </w:t>
            </w:r>
          </w:p>
        </w:tc>
        <w:tc>
          <w:tcPr>
            <w:tcW w:w="647" w:type="pct"/>
            <w:tcBorders>
              <w:top w:val="single" w:sz="4" w:space="0" w:color="000000"/>
              <w:left w:val="single" w:sz="4" w:space="0" w:color="000000"/>
              <w:bottom w:val="single" w:sz="4" w:space="0" w:color="000000"/>
              <w:right w:val="single" w:sz="4" w:space="0" w:color="000000"/>
            </w:tcBorders>
          </w:tcPr>
          <w:p w14:paraId="67BA263D"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3.2% </w:t>
            </w:r>
          </w:p>
        </w:tc>
      </w:tr>
      <w:tr w:rsidR="00CC76F9" w:rsidRPr="006B5BB4" w14:paraId="3F4B32E6"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73943863"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lastRenderedPageBreak/>
              <w:t xml:space="preserve">4: Performing Arts Institutions </w:t>
            </w:r>
          </w:p>
        </w:tc>
        <w:tc>
          <w:tcPr>
            <w:tcW w:w="614" w:type="pct"/>
            <w:tcBorders>
              <w:top w:val="single" w:sz="4" w:space="0" w:color="000000"/>
              <w:left w:val="single" w:sz="4" w:space="0" w:color="000000"/>
              <w:bottom w:val="single" w:sz="4" w:space="0" w:color="000000"/>
              <w:right w:val="single" w:sz="4" w:space="0" w:color="000000"/>
            </w:tcBorders>
          </w:tcPr>
          <w:p w14:paraId="184423FB"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266.6 </w:t>
            </w:r>
          </w:p>
        </w:tc>
        <w:tc>
          <w:tcPr>
            <w:tcW w:w="613" w:type="pct"/>
            <w:tcBorders>
              <w:top w:val="single" w:sz="4" w:space="0" w:color="000000"/>
              <w:left w:val="single" w:sz="4" w:space="0" w:color="000000"/>
              <w:bottom w:val="single" w:sz="4" w:space="0" w:color="000000"/>
              <w:right w:val="single" w:sz="4" w:space="0" w:color="000000"/>
            </w:tcBorders>
          </w:tcPr>
          <w:p w14:paraId="09250AF6"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281.1 </w:t>
            </w:r>
          </w:p>
        </w:tc>
        <w:tc>
          <w:tcPr>
            <w:tcW w:w="689" w:type="pct"/>
            <w:tcBorders>
              <w:top w:val="single" w:sz="4" w:space="0" w:color="000000"/>
              <w:left w:val="single" w:sz="4" w:space="0" w:color="000000"/>
              <w:bottom w:val="single" w:sz="4" w:space="0" w:color="000000"/>
              <w:right w:val="single" w:sz="4" w:space="0" w:color="000000"/>
            </w:tcBorders>
          </w:tcPr>
          <w:p w14:paraId="6D222A60"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5.4% </w:t>
            </w:r>
          </w:p>
        </w:tc>
        <w:tc>
          <w:tcPr>
            <w:tcW w:w="647" w:type="pct"/>
            <w:tcBorders>
              <w:top w:val="single" w:sz="4" w:space="0" w:color="000000"/>
              <w:left w:val="single" w:sz="4" w:space="0" w:color="000000"/>
              <w:bottom w:val="single" w:sz="4" w:space="0" w:color="000000"/>
              <w:right w:val="single" w:sz="4" w:space="0" w:color="000000"/>
            </w:tcBorders>
          </w:tcPr>
          <w:p w14:paraId="52C088C1"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0.2% </w:t>
            </w:r>
          </w:p>
        </w:tc>
      </w:tr>
      <w:tr w:rsidR="00CC76F9" w:rsidRPr="006B5BB4" w14:paraId="7AA12F23"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42EC72C7"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5: National Film and Video Foundation </w:t>
            </w:r>
          </w:p>
        </w:tc>
        <w:tc>
          <w:tcPr>
            <w:tcW w:w="614" w:type="pct"/>
            <w:tcBorders>
              <w:top w:val="single" w:sz="4" w:space="0" w:color="000000"/>
              <w:left w:val="single" w:sz="4" w:space="0" w:color="000000"/>
              <w:bottom w:val="single" w:sz="4" w:space="0" w:color="000000"/>
              <w:right w:val="single" w:sz="4" w:space="0" w:color="000000"/>
            </w:tcBorders>
          </w:tcPr>
          <w:p w14:paraId="03FC123D"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133.5 </w:t>
            </w:r>
          </w:p>
        </w:tc>
        <w:tc>
          <w:tcPr>
            <w:tcW w:w="613" w:type="pct"/>
            <w:tcBorders>
              <w:top w:val="single" w:sz="4" w:space="0" w:color="000000"/>
              <w:left w:val="single" w:sz="4" w:space="0" w:color="000000"/>
              <w:bottom w:val="single" w:sz="4" w:space="0" w:color="000000"/>
              <w:right w:val="single" w:sz="4" w:space="0" w:color="000000"/>
            </w:tcBorders>
          </w:tcPr>
          <w:p w14:paraId="78546EBF"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140.4 </w:t>
            </w:r>
          </w:p>
        </w:tc>
        <w:tc>
          <w:tcPr>
            <w:tcW w:w="689" w:type="pct"/>
            <w:tcBorders>
              <w:top w:val="single" w:sz="4" w:space="0" w:color="000000"/>
              <w:left w:val="single" w:sz="4" w:space="0" w:color="000000"/>
              <w:bottom w:val="single" w:sz="4" w:space="0" w:color="000000"/>
              <w:right w:val="single" w:sz="4" w:space="0" w:color="000000"/>
            </w:tcBorders>
          </w:tcPr>
          <w:p w14:paraId="5A298541"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5.2% </w:t>
            </w:r>
          </w:p>
        </w:tc>
        <w:tc>
          <w:tcPr>
            <w:tcW w:w="647" w:type="pct"/>
            <w:tcBorders>
              <w:top w:val="single" w:sz="4" w:space="0" w:color="000000"/>
              <w:left w:val="single" w:sz="4" w:space="0" w:color="000000"/>
              <w:bottom w:val="single" w:sz="4" w:space="0" w:color="000000"/>
              <w:right w:val="single" w:sz="4" w:space="0" w:color="000000"/>
            </w:tcBorders>
          </w:tcPr>
          <w:p w14:paraId="05E9EFCD"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0.0% </w:t>
            </w:r>
          </w:p>
        </w:tc>
      </w:tr>
      <w:tr w:rsidR="00CC76F9" w:rsidRPr="006B5BB4" w14:paraId="7209E888"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149A3D3D"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6: National Arts Council </w:t>
            </w:r>
          </w:p>
        </w:tc>
        <w:tc>
          <w:tcPr>
            <w:tcW w:w="614" w:type="pct"/>
            <w:tcBorders>
              <w:top w:val="single" w:sz="4" w:space="0" w:color="000000"/>
              <w:left w:val="single" w:sz="4" w:space="0" w:color="000000"/>
              <w:bottom w:val="single" w:sz="4" w:space="0" w:color="000000"/>
              <w:right w:val="single" w:sz="4" w:space="0" w:color="000000"/>
            </w:tcBorders>
          </w:tcPr>
          <w:p w14:paraId="7C2C19CF"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hAnsi="Times New Roman" w:cs="Times New Roman"/>
                <w:sz w:val="20"/>
                <w:szCs w:val="24"/>
              </w:rPr>
              <w:t xml:space="preserve">109.7 </w:t>
            </w:r>
          </w:p>
        </w:tc>
        <w:tc>
          <w:tcPr>
            <w:tcW w:w="613" w:type="pct"/>
            <w:tcBorders>
              <w:top w:val="single" w:sz="4" w:space="0" w:color="000000"/>
              <w:left w:val="single" w:sz="4" w:space="0" w:color="000000"/>
              <w:bottom w:val="single" w:sz="4" w:space="0" w:color="000000"/>
              <w:right w:val="single" w:sz="4" w:space="0" w:color="000000"/>
            </w:tcBorders>
          </w:tcPr>
          <w:p w14:paraId="42E7136F"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hAnsi="Times New Roman" w:cs="Times New Roman"/>
                <w:sz w:val="20"/>
                <w:szCs w:val="24"/>
              </w:rPr>
              <w:t xml:space="preserve">115.8 </w:t>
            </w:r>
          </w:p>
        </w:tc>
        <w:tc>
          <w:tcPr>
            <w:tcW w:w="689" w:type="pct"/>
            <w:tcBorders>
              <w:top w:val="single" w:sz="4" w:space="0" w:color="000000"/>
              <w:left w:val="single" w:sz="4" w:space="0" w:color="000000"/>
              <w:bottom w:val="single" w:sz="4" w:space="0" w:color="000000"/>
              <w:right w:val="single" w:sz="4" w:space="0" w:color="000000"/>
            </w:tcBorders>
          </w:tcPr>
          <w:p w14:paraId="35E15F45" w14:textId="77777777" w:rsidR="00CC76F9" w:rsidRPr="006B5BB4" w:rsidRDefault="00CC76F9" w:rsidP="00CC76F9">
            <w:pPr>
              <w:spacing w:line="360" w:lineRule="auto"/>
              <w:ind w:right="49"/>
              <w:jc w:val="both"/>
              <w:rPr>
                <w:rFonts w:ascii="Times New Roman" w:hAnsi="Times New Roman" w:cs="Times New Roman"/>
                <w:sz w:val="20"/>
                <w:szCs w:val="24"/>
              </w:rPr>
            </w:pPr>
            <w:r w:rsidRPr="006B5BB4">
              <w:rPr>
                <w:rFonts w:ascii="Times New Roman" w:hAnsi="Times New Roman" w:cs="Times New Roman"/>
                <w:sz w:val="20"/>
                <w:szCs w:val="24"/>
              </w:rPr>
              <w:t xml:space="preserve">5.6% </w:t>
            </w:r>
          </w:p>
        </w:tc>
        <w:tc>
          <w:tcPr>
            <w:tcW w:w="647" w:type="pct"/>
            <w:tcBorders>
              <w:top w:val="single" w:sz="4" w:space="0" w:color="000000"/>
              <w:left w:val="single" w:sz="4" w:space="0" w:color="000000"/>
              <w:bottom w:val="single" w:sz="4" w:space="0" w:color="000000"/>
              <w:right w:val="single" w:sz="4" w:space="0" w:color="000000"/>
            </w:tcBorders>
          </w:tcPr>
          <w:p w14:paraId="22109AA8" w14:textId="77777777" w:rsidR="00CC76F9" w:rsidRPr="006B5BB4" w:rsidRDefault="00CC76F9" w:rsidP="00CC76F9">
            <w:pPr>
              <w:spacing w:line="360" w:lineRule="auto"/>
              <w:ind w:right="51"/>
              <w:jc w:val="both"/>
              <w:rPr>
                <w:rFonts w:ascii="Times New Roman" w:hAnsi="Times New Roman" w:cs="Times New Roman"/>
                <w:sz w:val="20"/>
                <w:szCs w:val="24"/>
              </w:rPr>
            </w:pPr>
            <w:r w:rsidRPr="006B5BB4">
              <w:rPr>
                <w:rFonts w:ascii="Times New Roman" w:hAnsi="Times New Roman" w:cs="Times New Roman"/>
                <w:sz w:val="20"/>
                <w:szCs w:val="24"/>
              </w:rPr>
              <w:t xml:space="preserve">0.3% </w:t>
            </w:r>
          </w:p>
        </w:tc>
      </w:tr>
      <w:tr w:rsidR="00CC76F9" w:rsidRPr="006B5BB4" w14:paraId="01462DA0"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012AB0E1"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614" w:type="pct"/>
            <w:tcBorders>
              <w:top w:val="single" w:sz="4" w:space="0" w:color="000000"/>
              <w:left w:val="single" w:sz="4" w:space="0" w:color="000000"/>
              <w:bottom w:val="single" w:sz="4" w:space="0" w:color="000000"/>
              <w:right w:val="single" w:sz="4" w:space="0" w:color="000000"/>
            </w:tcBorders>
          </w:tcPr>
          <w:p w14:paraId="5DD06ACC" w14:textId="77777777" w:rsidR="00CC76F9" w:rsidRPr="006B5BB4" w:rsidRDefault="00CC76F9" w:rsidP="00CC76F9">
            <w:pPr>
              <w:spacing w:line="360" w:lineRule="auto"/>
              <w:ind w:right="52"/>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1060.2 </w:t>
            </w:r>
          </w:p>
        </w:tc>
        <w:tc>
          <w:tcPr>
            <w:tcW w:w="613" w:type="pct"/>
            <w:tcBorders>
              <w:top w:val="single" w:sz="4" w:space="0" w:color="000000"/>
              <w:left w:val="single" w:sz="4" w:space="0" w:color="000000"/>
              <w:bottom w:val="single" w:sz="4" w:space="0" w:color="000000"/>
              <w:right w:val="single" w:sz="4" w:space="0" w:color="000000"/>
            </w:tcBorders>
          </w:tcPr>
          <w:p w14:paraId="1F9E03C2" w14:textId="77777777" w:rsidR="00CC76F9" w:rsidRPr="006B5BB4" w:rsidRDefault="00CC76F9" w:rsidP="00CC76F9">
            <w:pPr>
              <w:spacing w:line="360" w:lineRule="auto"/>
              <w:ind w:right="5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1132.2 </w:t>
            </w:r>
          </w:p>
        </w:tc>
        <w:tc>
          <w:tcPr>
            <w:tcW w:w="689" w:type="pct"/>
            <w:tcBorders>
              <w:top w:val="single" w:sz="4" w:space="0" w:color="000000"/>
              <w:left w:val="single" w:sz="4" w:space="0" w:color="000000"/>
              <w:bottom w:val="single" w:sz="4" w:space="0" w:color="000000"/>
              <w:right w:val="single" w:sz="4" w:space="0" w:color="000000"/>
            </w:tcBorders>
          </w:tcPr>
          <w:p w14:paraId="0C02DAC8" w14:textId="77777777" w:rsidR="00CC76F9" w:rsidRPr="006B5BB4" w:rsidRDefault="00CC76F9" w:rsidP="00CC76F9">
            <w:pPr>
              <w:spacing w:line="360" w:lineRule="auto"/>
              <w:ind w:right="4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6.8% </w:t>
            </w:r>
          </w:p>
        </w:tc>
        <w:tc>
          <w:tcPr>
            <w:tcW w:w="647" w:type="pct"/>
            <w:tcBorders>
              <w:top w:val="single" w:sz="4" w:space="0" w:color="000000"/>
              <w:left w:val="single" w:sz="4" w:space="0" w:color="000000"/>
              <w:bottom w:val="single" w:sz="4" w:space="0" w:color="000000"/>
              <w:right w:val="single" w:sz="4" w:space="0" w:color="000000"/>
            </w:tcBorders>
          </w:tcPr>
          <w:p w14:paraId="648FF210"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1.5% </w:t>
            </w:r>
          </w:p>
        </w:tc>
      </w:tr>
    </w:tbl>
    <w:p w14:paraId="7C51167B" w14:textId="77777777" w:rsidR="00CC76F9" w:rsidRPr="00CC76F9" w:rsidRDefault="00CC76F9" w:rsidP="00CC76F9">
      <w:pPr>
        <w:spacing w:after="33" w:line="360" w:lineRule="auto"/>
        <w:jc w:val="both"/>
        <w:rPr>
          <w:rFonts w:ascii="Times New Roman" w:hAnsi="Times New Roman"/>
          <w:sz w:val="24"/>
          <w:szCs w:val="24"/>
        </w:rPr>
      </w:pPr>
      <w:r w:rsidRPr="00CC76F9">
        <w:rPr>
          <w:rFonts w:ascii="Times New Roman" w:eastAsia="Arial" w:hAnsi="Times New Roman"/>
          <w:b/>
          <w:sz w:val="24"/>
          <w:szCs w:val="24"/>
        </w:rPr>
        <w:t xml:space="preserve"> </w:t>
      </w:r>
    </w:p>
    <w:p w14:paraId="4DD87833"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Upon closer examination of the budget, R997.8 million or 88.1 per cent of the programme budget is classified as transfers and subsidies. Of this total, R100.9 million is transferred to public corporations and private enterprises and a further R140.0 million to non-profit institutions (NPIs). The bulk of the programme’s budget resides within sub-programme 3, i.e. R417.6 million or 36.9 per cent. </w:t>
      </w:r>
      <w:r w:rsidR="006F2858">
        <w:rPr>
          <w:rFonts w:ascii="Times New Roman" w:hAnsi="Times New Roman"/>
          <w:sz w:val="24"/>
          <w:szCs w:val="24"/>
        </w:rPr>
        <w:t>It will be important for the</w:t>
      </w:r>
      <w:r w:rsidRPr="00CC76F9">
        <w:rPr>
          <w:rFonts w:ascii="Times New Roman" w:hAnsi="Times New Roman"/>
          <w:sz w:val="24"/>
          <w:szCs w:val="24"/>
        </w:rPr>
        <w:t xml:space="preserve"> Committee </w:t>
      </w:r>
      <w:r w:rsidR="006F2858">
        <w:rPr>
          <w:rFonts w:ascii="Times New Roman" w:hAnsi="Times New Roman"/>
          <w:sz w:val="24"/>
          <w:szCs w:val="24"/>
        </w:rPr>
        <w:t xml:space="preserve">to </w:t>
      </w:r>
      <w:r w:rsidRPr="00CC76F9">
        <w:rPr>
          <w:rFonts w:ascii="Times New Roman" w:hAnsi="Times New Roman"/>
          <w:sz w:val="24"/>
          <w:szCs w:val="24"/>
        </w:rPr>
        <w:t xml:space="preserve">establish </w:t>
      </w:r>
      <w:r w:rsidR="006F2858">
        <w:rPr>
          <w:rFonts w:ascii="Times New Roman" w:hAnsi="Times New Roman"/>
          <w:sz w:val="24"/>
          <w:szCs w:val="24"/>
        </w:rPr>
        <w:t xml:space="preserve">whether </w:t>
      </w:r>
      <w:r w:rsidRPr="00CC76F9">
        <w:rPr>
          <w:rFonts w:ascii="Times New Roman" w:hAnsi="Times New Roman"/>
          <w:sz w:val="24"/>
          <w:szCs w:val="24"/>
        </w:rPr>
        <w:t xml:space="preserve">the Department has sufficient capacity to exercise proper oversight of this sub-programme. </w:t>
      </w:r>
    </w:p>
    <w:p w14:paraId="04882A27" w14:textId="77777777" w:rsidR="00CC76F9" w:rsidRPr="00CC76F9" w:rsidRDefault="00CC76F9" w:rsidP="00CC76F9">
      <w:pPr>
        <w:spacing w:after="33" w:line="360" w:lineRule="auto"/>
        <w:jc w:val="both"/>
        <w:rPr>
          <w:rFonts w:ascii="Times New Roman" w:hAnsi="Times New Roman"/>
          <w:sz w:val="24"/>
          <w:szCs w:val="24"/>
        </w:rPr>
      </w:pPr>
      <w:r w:rsidRPr="00CC76F9">
        <w:rPr>
          <w:rFonts w:ascii="Times New Roman" w:eastAsia="Arial" w:hAnsi="Times New Roman"/>
          <w:b/>
          <w:sz w:val="24"/>
          <w:szCs w:val="24"/>
        </w:rPr>
        <w:t xml:space="preserve"> </w:t>
      </w:r>
    </w:p>
    <w:p w14:paraId="76C5C3AD"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The table below provides an overview of the transfers to the performing arts institutions reporting to the DAC. None of these entities </w:t>
      </w:r>
      <w:r w:rsidR="006F2858" w:rsidRPr="00CC76F9">
        <w:rPr>
          <w:rFonts w:ascii="Times New Roman" w:hAnsi="Times New Roman"/>
          <w:sz w:val="24"/>
          <w:szCs w:val="24"/>
        </w:rPr>
        <w:t>has</w:t>
      </w:r>
      <w:r w:rsidRPr="00CC76F9">
        <w:rPr>
          <w:rFonts w:ascii="Times New Roman" w:hAnsi="Times New Roman"/>
          <w:sz w:val="24"/>
          <w:szCs w:val="24"/>
        </w:rPr>
        <w:t xml:space="preserve"> received a significant increase in their budget allocations. </w:t>
      </w:r>
    </w:p>
    <w:p w14:paraId="1BF0B5D1" w14:textId="77777777" w:rsidR="00CC76F9" w:rsidRPr="00CC76F9" w:rsidRDefault="00CC76F9" w:rsidP="00CC76F9">
      <w:pPr>
        <w:spacing w:after="50" w:line="360" w:lineRule="auto"/>
        <w:jc w:val="both"/>
        <w:rPr>
          <w:rFonts w:ascii="Times New Roman" w:hAnsi="Times New Roman"/>
          <w:sz w:val="24"/>
          <w:szCs w:val="24"/>
        </w:rPr>
      </w:pPr>
      <w:r w:rsidRPr="00CC76F9">
        <w:rPr>
          <w:rFonts w:ascii="Times New Roman" w:eastAsia="Arial" w:hAnsi="Times New Roman"/>
          <w:b/>
          <w:sz w:val="24"/>
          <w:szCs w:val="24"/>
        </w:rPr>
        <w:t xml:space="preserve"> </w:t>
      </w:r>
    </w:p>
    <w:p w14:paraId="7C7BD10A"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Table 10: Change to allocations in current transfers to performing arts institutions</w:t>
      </w:r>
      <w:r w:rsidRPr="00CC76F9">
        <w:rPr>
          <w:rFonts w:ascii="Times New Roman" w:hAnsi="Times New Roman"/>
          <w:sz w:val="24"/>
          <w:szCs w:val="24"/>
        </w:rPr>
        <w:t xml:space="preserve">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4640"/>
        <w:gridCol w:w="1170"/>
        <w:gridCol w:w="1170"/>
        <w:gridCol w:w="1312"/>
        <w:gridCol w:w="1232"/>
      </w:tblGrid>
      <w:tr w:rsidR="00CC76F9" w:rsidRPr="006B5BB4" w14:paraId="1AF3C87B" w14:textId="77777777" w:rsidTr="00596427">
        <w:trPr>
          <w:trHeight w:val="788"/>
        </w:trPr>
        <w:tc>
          <w:tcPr>
            <w:tcW w:w="2436"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50F5CBA"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1228"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29651B39"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26D21068"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Nominal per cent </w:t>
            </w:r>
          </w:p>
          <w:p w14:paraId="63CC302F" w14:textId="77777777" w:rsidR="00CC76F9" w:rsidRPr="006B5BB4" w:rsidRDefault="00CC76F9" w:rsidP="00CC76F9">
            <w:pPr>
              <w:spacing w:after="57" w:line="360" w:lineRule="auto"/>
              <w:ind w:left="6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2B616314"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5222AE3C" w14:textId="77777777" w:rsidR="00CC76F9" w:rsidRPr="006B5BB4" w:rsidRDefault="00CC76F9" w:rsidP="00CC76F9">
            <w:pPr>
              <w:spacing w:line="360" w:lineRule="auto"/>
              <w:ind w:left="276" w:hanging="18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Real per cent </w:t>
            </w:r>
          </w:p>
          <w:p w14:paraId="178327F0" w14:textId="77777777" w:rsidR="00CC76F9" w:rsidRPr="006B5BB4" w:rsidRDefault="00CC76F9" w:rsidP="00CC76F9">
            <w:pPr>
              <w:spacing w:after="57" w:line="360" w:lineRule="auto"/>
              <w:ind w:left="2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change in </w:t>
            </w:r>
          </w:p>
          <w:p w14:paraId="1D9FEA7F" w14:textId="77777777" w:rsidR="00CC76F9" w:rsidRPr="006B5BB4" w:rsidRDefault="00CC76F9" w:rsidP="00CC76F9">
            <w:pPr>
              <w:spacing w:line="360" w:lineRule="auto"/>
              <w:ind w:right="61"/>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r>
      <w:tr w:rsidR="00CC76F9" w:rsidRPr="006B5BB4" w14:paraId="1B485CDE" w14:textId="77777777" w:rsidTr="00596427">
        <w:trPr>
          <w:trHeight w:val="340"/>
        </w:trPr>
        <w:tc>
          <w:tcPr>
            <w:tcW w:w="2436" w:type="pct"/>
            <w:tcBorders>
              <w:top w:val="single" w:sz="4" w:space="0" w:color="000000"/>
              <w:left w:val="single" w:sz="4" w:space="0" w:color="000000"/>
              <w:bottom w:val="single" w:sz="4" w:space="0" w:color="000000"/>
              <w:right w:val="single" w:sz="4" w:space="0" w:color="000000"/>
            </w:tcBorders>
          </w:tcPr>
          <w:p w14:paraId="155ECEF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R million</w:t>
            </w:r>
            <w:r w:rsidRPr="006B5BB4">
              <w:rPr>
                <w:rFonts w:ascii="Times New Roman" w:eastAsia="Arial" w:hAnsi="Times New Roman" w:cs="Times New Roman"/>
                <w:b/>
                <w:sz w:val="20"/>
                <w:szCs w:val="24"/>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71365049"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2018/19 </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4BB30511"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2019/20 </w:t>
            </w:r>
          </w:p>
        </w:tc>
        <w:tc>
          <w:tcPr>
            <w:tcW w:w="689" w:type="pct"/>
            <w:vMerge/>
            <w:tcBorders>
              <w:top w:val="nil"/>
              <w:left w:val="single" w:sz="4" w:space="0" w:color="000000"/>
              <w:bottom w:val="single" w:sz="4" w:space="0" w:color="000000"/>
              <w:right w:val="single" w:sz="4" w:space="0" w:color="000000"/>
            </w:tcBorders>
          </w:tcPr>
          <w:p w14:paraId="2DD64374" w14:textId="77777777" w:rsidR="00CC76F9" w:rsidRPr="006B5BB4" w:rsidRDefault="00CC76F9" w:rsidP="00CC76F9">
            <w:pPr>
              <w:spacing w:after="160" w:line="360" w:lineRule="auto"/>
              <w:jc w:val="both"/>
              <w:rPr>
                <w:rFonts w:ascii="Times New Roman" w:hAnsi="Times New Roman" w:cs="Times New Roman"/>
                <w:sz w:val="20"/>
                <w:szCs w:val="24"/>
              </w:rPr>
            </w:pPr>
          </w:p>
        </w:tc>
        <w:tc>
          <w:tcPr>
            <w:tcW w:w="647" w:type="pct"/>
            <w:vMerge/>
            <w:tcBorders>
              <w:top w:val="nil"/>
              <w:left w:val="single" w:sz="4" w:space="0" w:color="000000"/>
              <w:bottom w:val="single" w:sz="4" w:space="0" w:color="000000"/>
              <w:right w:val="single" w:sz="4" w:space="0" w:color="000000"/>
            </w:tcBorders>
          </w:tcPr>
          <w:p w14:paraId="0FE690A9" w14:textId="77777777" w:rsidR="00CC76F9" w:rsidRPr="006B5BB4" w:rsidRDefault="00CC76F9" w:rsidP="00CC76F9">
            <w:pPr>
              <w:spacing w:after="160" w:line="360" w:lineRule="auto"/>
              <w:jc w:val="both"/>
              <w:rPr>
                <w:rFonts w:ascii="Times New Roman" w:hAnsi="Times New Roman" w:cs="Times New Roman"/>
                <w:sz w:val="20"/>
                <w:szCs w:val="24"/>
              </w:rPr>
            </w:pPr>
          </w:p>
        </w:tc>
      </w:tr>
      <w:tr w:rsidR="00CC76F9" w:rsidRPr="006B5BB4" w14:paraId="68D2A03F" w14:textId="77777777" w:rsidTr="00596427">
        <w:trPr>
          <w:trHeight w:val="292"/>
        </w:trPr>
        <w:tc>
          <w:tcPr>
            <w:tcW w:w="2436" w:type="pct"/>
            <w:tcBorders>
              <w:top w:val="single" w:sz="4" w:space="0" w:color="000000"/>
              <w:left w:val="single" w:sz="4" w:space="0" w:color="000000"/>
              <w:bottom w:val="single" w:sz="4" w:space="0" w:color="000000"/>
              <w:right w:val="single" w:sz="4" w:space="0" w:color="000000"/>
            </w:tcBorders>
          </w:tcPr>
          <w:p w14:paraId="421F7056"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Artscape </w:t>
            </w:r>
          </w:p>
        </w:tc>
        <w:tc>
          <w:tcPr>
            <w:tcW w:w="614" w:type="pct"/>
            <w:tcBorders>
              <w:top w:val="single" w:sz="4" w:space="0" w:color="000000"/>
              <w:left w:val="single" w:sz="4" w:space="0" w:color="000000"/>
              <w:bottom w:val="single" w:sz="4" w:space="0" w:color="000000"/>
              <w:right w:val="single" w:sz="4" w:space="0" w:color="000000"/>
            </w:tcBorders>
          </w:tcPr>
          <w:p w14:paraId="4B257C37"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60.9 </w:t>
            </w:r>
          </w:p>
        </w:tc>
        <w:tc>
          <w:tcPr>
            <w:tcW w:w="613" w:type="pct"/>
            <w:tcBorders>
              <w:top w:val="single" w:sz="4" w:space="0" w:color="000000"/>
              <w:left w:val="single" w:sz="4" w:space="0" w:color="000000"/>
              <w:bottom w:val="single" w:sz="4" w:space="0" w:color="000000"/>
              <w:right w:val="single" w:sz="4" w:space="0" w:color="000000"/>
            </w:tcBorders>
          </w:tcPr>
          <w:p w14:paraId="781B362C"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63.9 </w:t>
            </w:r>
          </w:p>
        </w:tc>
        <w:tc>
          <w:tcPr>
            <w:tcW w:w="689" w:type="pct"/>
            <w:tcBorders>
              <w:top w:val="single" w:sz="4" w:space="0" w:color="000000"/>
              <w:left w:val="single" w:sz="4" w:space="0" w:color="000000"/>
              <w:bottom w:val="single" w:sz="4" w:space="0" w:color="000000"/>
              <w:right w:val="single" w:sz="4" w:space="0" w:color="000000"/>
            </w:tcBorders>
          </w:tcPr>
          <w:p w14:paraId="46FA4147"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4.9% </w:t>
            </w:r>
          </w:p>
        </w:tc>
        <w:tc>
          <w:tcPr>
            <w:tcW w:w="647" w:type="pct"/>
            <w:tcBorders>
              <w:top w:val="single" w:sz="4" w:space="0" w:color="000000"/>
              <w:left w:val="single" w:sz="4" w:space="0" w:color="000000"/>
              <w:bottom w:val="single" w:sz="4" w:space="0" w:color="000000"/>
              <w:right w:val="single" w:sz="4" w:space="0" w:color="000000"/>
            </w:tcBorders>
          </w:tcPr>
          <w:p w14:paraId="09A70E0C"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-0.3% </w:t>
            </w:r>
          </w:p>
        </w:tc>
      </w:tr>
      <w:tr w:rsidR="00CC76F9" w:rsidRPr="006B5BB4" w14:paraId="24DA4982"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735A926F"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The Market Theatre </w:t>
            </w:r>
          </w:p>
        </w:tc>
        <w:tc>
          <w:tcPr>
            <w:tcW w:w="614" w:type="pct"/>
            <w:tcBorders>
              <w:top w:val="single" w:sz="4" w:space="0" w:color="000000"/>
              <w:left w:val="single" w:sz="4" w:space="0" w:color="000000"/>
              <w:bottom w:val="single" w:sz="4" w:space="0" w:color="000000"/>
              <w:right w:val="single" w:sz="4" w:space="0" w:color="000000"/>
            </w:tcBorders>
          </w:tcPr>
          <w:p w14:paraId="74B0AEB2"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45.3 </w:t>
            </w:r>
          </w:p>
        </w:tc>
        <w:tc>
          <w:tcPr>
            <w:tcW w:w="613" w:type="pct"/>
            <w:tcBorders>
              <w:top w:val="single" w:sz="4" w:space="0" w:color="000000"/>
              <w:left w:val="single" w:sz="4" w:space="0" w:color="000000"/>
              <w:bottom w:val="single" w:sz="4" w:space="0" w:color="000000"/>
              <w:right w:val="single" w:sz="4" w:space="0" w:color="000000"/>
            </w:tcBorders>
          </w:tcPr>
          <w:p w14:paraId="392AE4F7"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47.4 </w:t>
            </w:r>
          </w:p>
        </w:tc>
        <w:tc>
          <w:tcPr>
            <w:tcW w:w="689" w:type="pct"/>
            <w:tcBorders>
              <w:top w:val="single" w:sz="4" w:space="0" w:color="000000"/>
              <w:left w:val="single" w:sz="4" w:space="0" w:color="000000"/>
              <w:bottom w:val="single" w:sz="4" w:space="0" w:color="000000"/>
              <w:right w:val="single" w:sz="4" w:space="0" w:color="000000"/>
            </w:tcBorders>
          </w:tcPr>
          <w:p w14:paraId="3D9EACC6"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4.6% </w:t>
            </w:r>
          </w:p>
        </w:tc>
        <w:tc>
          <w:tcPr>
            <w:tcW w:w="647" w:type="pct"/>
            <w:tcBorders>
              <w:top w:val="single" w:sz="4" w:space="0" w:color="000000"/>
              <w:left w:val="single" w:sz="4" w:space="0" w:color="000000"/>
              <w:bottom w:val="single" w:sz="4" w:space="0" w:color="000000"/>
              <w:right w:val="single" w:sz="4" w:space="0" w:color="000000"/>
            </w:tcBorders>
          </w:tcPr>
          <w:p w14:paraId="0B5707FE"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-0.5% </w:t>
            </w:r>
          </w:p>
        </w:tc>
      </w:tr>
      <w:tr w:rsidR="00CC76F9" w:rsidRPr="006B5BB4" w14:paraId="67342E2E"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542B679"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Performing Arts Centre of the Free State </w:t>
            </w:r>
          </w:p>
        </w:tc>
        <w:tc>
          <w:tcPr>
            <w:tcW w:w="614" w:type="pct"/>
            <w:tcBorders>
              <w:top w:val="single" w:sz="4" w:space="0" w:color="000000"/>
              <w:left w:val="single" w:sz="4" w:space="0" w:color="000000"/>
              <w:bottom w:val="single" w:sz="4" w:space="0" w:color="000000"/>
              <w:right w:val="single" w:sz="4" w:space="0" w:color="000000"/>
            </w:tcBorders>
          </w:tcPr>
          <w:p w14:paraId="4B5F2D47"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46.3 </w:t>
            </w:r>
          </w:p>
        </w:tc>
        <w:tc>
          <w:tcPr>
            <w:tcW w:w="613" w:type="pct"/>
            <w:tcBorders>
              <w:top w:val="single" w:sz="4" w:space="0" w:color="000000"/>
              <w:left w:val="single" w:sz="4" w:space="0" w:color="000000"/>
              <w:bottom w:val="single" w:sz="4" w:space="0" w:color="000000"/>
              <w:right w:val="single" w:sz="4" w:space="0" w:color="000000"/>
            </w:tcBorders>
          </w:tcPr>
          <w:p w14:paraId="1D58D72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48.7 </w:t>
            </w:r>
          </w:p>
        </w:tc>
        <w:tc>
          <w:tcPr>
            <w:tcW w:w="689" w:type="pct"/>
            <w:tcBorders>
              <w:top w:val="single" w:sz="4" w:space="0" w:color="000000"/>
              <w:left w:val="single" w:sz="4" w:space="0" w:color="000000"/>
              <w:bottom w:val="single" w:sz="4" w:space="0" w:color="000000"/>
              <w:right w:val="single" w:sz="4" w:space="0" w:color="000000"/>
            </w:tcBorders>
          </w:tcPr>
          <w:p w14:paraId="7442F59E"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5.2% </w:t>
            </w:r>
          </w:p>
        </w:tc>
        <w:tc>
          <w:tcPr>
            <w:tcW w:w="647" w:type="pct"/>
            <w:tcBorders>
              <w:top w:val="single" w:sz="4" w:space="0" w:color="000000"/>
              <w:left w:val="single" w:sz="4" w:space="0" w:color="000000"/>
              <w:bottom w:val="single" w:sz="4" w:space="0" w:color="000000"/>
              <w:right w:val="single" w:sz="4" w:space="0" w:color="000000"/>
            </w:tcBorders>
          </w:tcPr>
          <w:p w14:paraId="47D5914E"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0.0% </w:t>
            </w:r>
          </w:p>
        </w:tc>
      </w:tr>
      <w:tr w:rsidR="00CC76F9" w:rsidRPr="006B5BB4" w14:paraId="0167E942" w14:textId="77777777" w:rsidTr="00596427">
        <w:trPr>
          <w:trHeight w:val="288"/>
        </w:trPr>
        <w:tc>
          <w:tcPr>
            <w:tcW w:w="2436" w:type="pct"/>
            <w:tcBorders>
              <w:top w:val="single" w:sz="4" w:space="0" w:color="000000"/>
              <w:left w:val="single" w:sz="4" w:space="0" w:color="000000"/>
              <w:bottom w:val="single" w:sz="4" w:space="0" w:color="000000"/>
              <w:right w:val="single" w:sz="4" w:space="0" w:color="000000"/>
            </w:tcBorders>
          </w:tcPr>
          <w:p w14:paraId="57DC9A8A"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The Playhouse Company </w:t>
            </w:r>
          </w:p>
        </w:tc>
        <w:tc>
          <w:tcPr>
            <w:tcW w:w="614" w:type="pct"/>
            <w:tcBorders>
              <w:top w:val="single" w:sz="4" w:space="0" w:color="000000"/>
              <w:left w:val="single" w:sz="4" w:space="0" w:color="000000"/>
              <w:bottom w:val="single" w:sz="4" w:space="0" w:color="000000"/>
              <w:right w:val="single" w:sz="4" w:space="0" w:color="000000"/>
            </w:tcBorders>
          </w:tcPr>
          <w:p w14:paraId="45217554"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49.6 </w:t>
            </w:r>
          </w:p>
        </w:tc>
        <w:tc>
          <w:tcPr>
            <w:tcW w:w="613" w:type="pct"/>
            <w:tcBorders>
              <w:top w:val="single" w:sz="4" w:space="0" w:color="000000"/>
              <w:left w:val="single" w:sz="4" w:space="0" w:color="000000"/>
              <w:bottom w:val="single" w:sz="4" w:space="0" w:color="000000"/>
              <w:right w:val="single" w:sz="4" w:space="0" w:color="000000"/>
            </w:tcBorders>
          </w:tcPr>
          <w:p w14:paraId="2F9EDF26"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52.1 </w:t>
            </w:r>
          </w:p>
        </w:tc>
        <w:tc>
          <w:tcPr>
            <w:tcW w:w="689" w:type="pct"/>
            <w:tcBorders>
              <w:top w:val="single" w:sz="4" w:space="0" w:color="000000"/>
              <w:left w:val="single" w:sz="4" w:space="0" w:color="000000"/>
              <w:bottom w:val="single" w:sz="4" w:space="0" w:color="000000"/>
              <w:right w:val="single" w:sz="4" w:space="0" w:color="000000"/>
            </w:tcBorders>
          </w:tcPr>
          <w:p w14:paraId="7CE38127"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5.0% </w:t>
            </w:r>
          </w:p>
        </w:tc>
        <w:tc>
          <w:tcPr>
            <w:tcW w:w="647" w:type="pct"/>
            <w:tcBorders>
              <w:top w:val="single" w:sz="4" w:space="0" w:color="000000"/>
              <w:left w:val="single" w:sz="4" w:space="0" w:color="000000"/>
              <w:bottom w:val="single" w:sz="4" w:space="0" w:color="000000"/>
              <w:right w:val="single" w:sz="4" w:space="0" w:color="000000"/>
            </w:tcBorders>
          </w:tcPr>
          <w:p w14:paraId="3EDEB8E4"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-0.2% </w:t>
            </w:r>
          </w:p>
        </w:tc>
      </w:tr>
      <w:tr w:rsidR="00CC76F9" w:rsidRPr="006B5BB4" w14:paraId="521CEAF6"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0A6C481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The South African State Theatre </w:t>
            </w:r>
          </w:p>
        </w:tc>
        <w:tc>
          <w:tcPr>
            <w:tcW w:w="614" w:type="pct"/>
            <w:tcBorders>
              <w:top w:val="single" w:sz="4" w:space="0" w:color="000000"/>
              <w:left w:val="single" w:sz="4" w:space="0" w:color="000000"/>
              <w:bottom w:val="single" w:sz="4" w:space="0" w:color="000000"/>
              <w:right w:val="single" w:sz="4" w:space="0" w:color="000000"/>
            </w:tcBorders>
          </w:tcPr>
          <w:p w14:paraId="77158BC4"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55.5 </w:t>
            </w:r>
          </w:p>
        </w:tc>
        <w:tc>
          <w:tcPr>
            <w:tcW w:w="613" w:type="pct"/>
            <w:tcBorders>
              <w:top w:val="single" w:sz="4" w:space="0" w:color="000000"/>
              <w:left w:val="single" w:sz="4" w:space="0" w:color="000000"/>
              <w:bottom w:val="single" w:sz="4" w:space="0" w:color="000000"/>
              <w:right w:val="single" w:sz="4" w:space="0" w:color="000000"/>
            </w:tcBorders>
          </w:tcPr>
          <w:p w14:paraId="109FD082"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  59.4 </w:t>
            </w:r>
          </w:p>
        </w:tc>
        <w:tc>
          <w:tcPr>
            <w:tcW w:w="689" w:type="pct"/>
            <w:tcBorders>
              <w:top w:val="single" w:sz="4" w:space="0" w:color="000000"/>
              <w:left w:val="single" w:sz="4" w:space="0" w:color="000000"/>
              <w:bottom w:val="single" w:sz="4" w:space="0" w:color="000000"/>
              <w:right w:val="single" w:sz="4" w:space="0" w:color="000000"/>
            </w:tcBorders>
          </w:tcPr>
          <w:p w14:paraId="5E0ED57B"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7.0% </w:t>
            </w:r>
          </w:p>
        </w:tc>
        <w:tc>
          <w:tcPr>
            <w:tcW w:w="647" w:type="pct"/>
            <w:tcBorders>
              <w:top w:val="single" w:sz="4" w:space="0" w:color="000000"/>
              <w:left w:val="single" w:sz="4" w:space="0" w:color="000000"/>
              <w:bottom w:val="single" w:sz="4" w:space="0" w:color="000000"/>
              <w:right w:val="single" w:sz="4" w:space="0" w:color="000000"/>
            </w:tcBorders>
          </w:tcPr>
          <w:p w14:paraId="7A20A9BF" w14:textId="77777777" w:rsidR="00CC76F9" w:rsidRPr="006B5BB4" w:rsidRDefault="00CC76F9" w:rsidP="00CC76F9">
            <w:pPr>
              <w:spacing w:line="360" w:lineRule="auto"/>
              <w:ind w:right="58"/>
              <w:jc w:val="both"/>
              <w:rPr>
                <w:rFonts w:ascii="Times New Roman" w:hAnsi="Times New Roman" w:cs="Times New Roman"/>
                <w:sz w:val="20"/>
                <w:szCs w:val="24"/>
              </w:rPr>
            </w:pPr>
            <w:r w:rsidRPr="006B5BB4">
              <w:rPr>
                <w:rFonts w:ascii="Times New Roman" w:hAnsi="Times New Roman" w:cs="Times New Roman"/>
                <w:sz w:val="20"/>
                <w:szCs w:val="24"/>
              </w:rPr>
              <w:t xml:space="preserve">1.7% </w:t>
            </w:r>
          </w:p>
        </w:tc>
      </w:tr>
      <w:tr w:rsidR="00CC76F9" w:rsidRPr="006B5BB4" w14:paraId="558978D0"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3A6ED2D5"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614" w:type="pct"/>
            <w:tcBorders>
              <w:top w:val="single" w:sz="4" w:space="0" w:color="000000"/>
              <w:left w:val="single" w:sz="4" w:space="0" w:color="000000"/>
              <w:bottom w:val="single" w:sz="4" w:space="0" w:color="000000"/>
              <w:right w:val="single" w:sz="4" w:space="0" w:color="000000"/>
            </w:tcBorders>
          </w:tcPr>
          <w:p w14:paraId="489B0BB2"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257.6 </w:t>
            </w:r>
          </w:p>
        </w:tc>
        <w:tc>
          <w:tcPr>
            <w:tcW w:w="613" w:type="pct"/>
            <w:tcBorders>
              <w:top w:val="single" w:sz="4" w:space="0" w:color="000000"/>
              <w:left w:val="single" w:sz="4" w:space="0" w:color="000000"/>
              <w:bottom w:val="single" w:sz="4" w:space="0" w:color="000000"/>
              <w:right w:val="single" w:sz="4" w:space="0" w:color="000000"/>
            </w:tcBorders>
          </w:tcPr>
          <w:p w14:paraId="7F1C8F17" w14:textId="77777777" w:rsidR="00CC76F9" w:rsidRPr="006B5BB4" w:rsidRDefault="00CC76F9" w:rsidP="00CC76F9">
            <w:pPr>
              <w:spacing w:line="360" w:lineRule="auto"/>
              <w:ind w:right="57"/>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271.5 </w:t>
            </w:r>
          </w:p>
        </w:tc>
        <w:tc>
          <w:tcPr>
            <w:tcW w:w="689" w:type="pct"/>
            <w:tcBorders>
              <w:top w:val="single" w:sz="4" w:space="0" w:color="000000"/>
              <w:left w:val="single" w:sz="4" w:space="0" w:color="000000"/>
              <w:bottom w:val="single" w:sz="4" w:space="0" w:color="000000"/>
              <w:right w:val="single" w:sz="4" w:space="0" w:color="000000"/>
            </w:tcBorders>
          </w:tcPr>
          <w:p w14:paraId="05AA66FC" w14:textId="77777777" w:rsidR="00CC76F9" w:rsidRPr="006B5BB4" w:rsidRDefault="00CC76F9" w:rsidP="00CC76F9">
            <w:pPr>
              <w:spacing w:line="360" w:lineRule="auto"/>
              <w:ind w:right="53"/>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5.4% </w:t>
            </w:r>
          </w:p>
        </w:tc>
        <w:tc>
          <w:tcPr>
            <w:tcW w:w="647" w:type="pct"/>
            <w:tcBorders>
              <w:top w:val="single" w:sz="4" w:space="0" w:color="000000"/>
              <w:left w:val="single" w:sz="4" w:space="0" w:color="000000"/>
              <w:bottom w:val="single" w:sz="4" w:space="0" w:color="000000"/>
              <w:right w:val="single" w:sz="4" w:space="0" w:color="000000"/>
            </w:tcBorders>
          </w:tcPr>
          <w:p w14:paraId="753D8E50"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0.2% </w:t>
            </w:r>
          </w:p>
        </w:tc>
      </w:tr>
    </w:tbl>
    <w:p w14:paraId="15ECB72E" w14:textId="77777777" w:rsidR="007B0511" w:rsidRDefault="00CC76F9" w:rsidP="007B0511">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bookmarkStart w:id="5" w:name="_Toc69076"/>
    </w:p>
    <w:p w14:paraId="353C1D9A" w14:textId="77777777" w:rsidR="00CC76F9" w:rsidRPr="00CC76F9" w:rsidRDefault="00CC76F9" w:rsidP="007B0511">
      <w:pPr>
        <w:spacing w:after="7" w:line="360" w:lineRule="auto"/>
        <w:jc w:val="both"/>
        <w:rPr>
          <w:rFonts w:ascii="Times New Roman" w:hAnsi="Times New Roman"/>
          <w:sz w:val="24"/>
          <w:szCs w:val="24"/>
        </w:rPr>
      </w:pPr>
      <w:r w:rsidRPr="006B1E32">
        <w:rPr>
          <w:rFonts w:ascii="Times New Roman" w:hAnsi="Times New Roman"/>
          <w:b/>
          <w:sz w:val="24"/>
          <w:szCs w:val="24"/>
        </w:rPr>
        <w:t>4.1.4. Programme 4:</w:t>
      </w:r>
      <w:r w:rsidRPr="00CC76F9">
        <w:rPr>
          <w:rFonts w:ascii="Times New Roman" w:hAnsi="Times New Roman"/>
          <w:sz w:val="24"/>
          <w:szCs w:val="24"/>
        </w:rPr>
        <w:t xml:space="preserve"> Heritage Promotion and Preservation </w:t>
      </w:r>
      <w:bookmarkEnd w:id="5"/>
    </w:p>
    <w:p w14:paraId="5E487822"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1D358C5E" w14:textId="77777777" w:rsidR="00BD4B31" w:rsidRPr="00CC76F9" w:rsidRDefault="00CC76F9" w:rsidP="00BD4B31">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The purpose of this programme is to preserve and promote South African heritage including archival and heraldic heritage. It also oversees and transfers funds to libraries. </w:t>
      </w:r>
    </w:p>
    <w:p w14:paraId="2A56A7B9"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lastRenderedPageBreak/>
        <w:t xml:space="preserve">Programme 4 receives the bulk of the total budget, just over R3 billion or 65.6 per cent. In comparison to the budget allocation in 2018/19, this represents a nominal increase of R188.2 million or 6.6 per cent. The programme sees a budget allocation increase of R38.6 million or 1.4 per cent adjusted for inflation (see Table 11). </w:t>
      </w:r>
    </w:p>
    <w:p w14:paraId="596D392D" w14:textId="77777777" w:rsidR="00CC76F9"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4E374C70" w14:textId="77777777" w:rsidR="00CC76F9" w:rsidRPr="00CC76F9" w:rsidRDefault="00CC76F9" w:rsidP="00CC76F9">
      <w:pPr>
        <w:spacing w:line="360" w:lineRule="auto"/>
        <w:ind w:left="-5" w:right="201"/>
        <w:jc w:val="both"/>
        <w:rPr>
          <w:rFonts w:ascii="Times New Roman" w:hAnsi="Times New Roman"/>
          <w:sz w:val="24"/>
          <w:szCs w:val="24"/>
        </w:rPr>
      </w:pPr>
      <w:r w:rsidRPr="00CC76F9">
        <w:rPr>
          <w:rFonts w:ascii="Times New Roman" w:hAnsi="Times New Roman"/>
          <w:sz w:val="24"/>
          <w:szCs w:val="24"/>
        </w:rPr>
        <w:t xml:space="preserve">A total of R2.7 billion, or 88.0 per cent, of the total programme budget is classified as transfers and subsidies. This includes the Community Library Services </w:t>
      </w:r>
      <w:r w:rsidR="00CF2187" w:rsidRPr="00CC76F9">
        <w:rPr>
          <w:rFonts w:ascii="Times New Roman" w:hAnsi="Times New Roman"/>
          <w:sz w:val="24"/>
          <w:szCs w:val="24"/>
        </w:rPr>
        <w:t>Grant, which</w:t>
      </w:r>
      <w:r w:rsidRPr="00CC76F9">
        <w:rPr>
          <w:rFonts w:ascii="Times New Roman" w:hAnsi="Times New Roman"/>
          <w:sz w:val="24"/>
          <w:szCs w:val="24"/>
        </w:rPr>
        <w:t xml:space="preserve"> is transferred to provincial departments </w:t>
      </w:r>
      <w:r w:rsidR="00CF2187" w:rsidRPr="00CC76F9">
        <w:rPr>
          <w:rFonts w:ascii="Times New Roman" w:hAnsi="Times New Roman"/>
          <w:sz w:val="24"/>
          <w:szCs w:val="24"/>
        </w:rPr>
        <w:t>for</w:t>
      </w:r>
      <w:r w:rsidRPr="00CC76F9">
        <w:rPr>
          <w:rFonts w:ascii="Times New Roman" w:hAnsi="Times New Roman"/>
          <w:sz w:val="24"/>
          <w:szCs w:val="24"/>
        </w:rPr>
        <w:t xml:space="preserve"> transforming urban and rural library infrastructure and services. The allocation for 2019/20 is R1.5 billion. The details of this allocation are </w:t>
      </w:r>
      <w:r w:rsidR="00CF2187">
        <w:rPr>
          <w:rFonts w:ascii="Times New Roman" w:hAnsi="Times New Roman"/>
          <w:sz w:val="24"/>
          <w:szCs w:val="24"/>
        </w:rPr>
        <w:t>explained</w:t>
      </w:r>
      <w:r w:rsidRPr="00CC76F9">
        <w:rPr>
          <w:rFonts w:ascii="Times New Roman" w:hAnsi="Times New Roman"/>
          <w:sz w:val="24"/>
          <w:szCs w:val="24"/>
        </w:rPr>
        <w:t xml:space="preserve"> later in this section. </w:t>
      </w:r>
    </w:p>
    <w:p w14:paraId="3A7C3D67" w14:textId="77777777" w:rsidR="00CC76F9" w:rsidRPr="00CC76F9" w:rsidRDefault="00CC76F9" w:rsidP="00CC76F9">
      <w:pPr>
        <w:spacing w:after="4" w:line="360" w:lineRule="auto"/>
        <w:jc w:val="both"/>
        <w:rPr>
          <w:rFonts w:ascii="Times New Roman" w:hAnsi="Times New Roman"/>
          <w:sz w:val="24"/>
          <w:szCs w:val="24"/>
        </w:rPr>
      </w:pPr>
      <w:r w:rsidRPr="00CC76F9">
        <w:rPr>
          <w:rFonts w:ascii="Times New Roman" w:hAnsi="Times New Roman"/>
          <w:sz w:val="24"/>
          <w:szCs w:val="24"/>
        </w:rPr>
        <w:t xml:space="preserve"> </w:t>
      </w:r>
    </w:p>
    <w:p w14:paraId="4B4C74A8" w14:textId="77777777" w:rsidR="00CC76F9" w:rsidRPr="00CC76F9" w:rsidRDefault="00CC76F9" w:rsidP="006B5BB4">
      <w:pPr>
        <w:spacing w:after="7" w:line="360" w:lineRule="auto"/>
        <w:jc w:val="both"/>
        <w:rPr>
          <w:rFonts w:ascii="Times New Roman" w:hAnsi="Times New Roman"/>
          <w:sz w:val="24"/>
          <w:szCs w:val="24"/>
        </w:rPr>
      </w:pPr>
      <w:r w:rsidRPr="00CC76F9">
        <w:rPr>
          <w:rFonts w:ascii="Times New Roman" w:hAnsi="Times New Roman"/>
          <w:sz w:val="24"/>
          <w:szCs w:val="24"/>
        </w:rPr>
        <w:t xml:space="preserve">Table 11 provides an overview of the budget allocation per sub-programme. </w:t>
      </w:r>
    </w:p>
    <w:p w14:paraId="4F241B82"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37403932" w14:textId="77777777" w:rsidR="00CC76F9" w:rsidRPr="00CC76F9" w:rsidRDefault="00CC76F9" w:rsidP="00CC76F9">
      <w:pPr>
        <w:spacing w:line="360" w:lineRule="auto"/>
        <w:ind w:left="-5"/>
        <w:jc w:val="both"/>
        <w:rPr>
          <w:rFonts w:ascii="Times New Roman" w:hAnsi="Times New Roman"/>
          <w:sz w:val="24"/>
          <w:szCs w:val="24"/>
        </w:rPr>
      </w:pPr>
      <w:r w:rsidRPr="00CC76F9">
        <w:rPr>
          <w:rFonts w:ascii="Times New Roman" w:eastAsia="Arial" w:hAnsi="Times New Roman"/>
          <w:b/>
          <w:sz w:val="24"/>
          <w:szCs w:val="24"/>
        </w:rPr>
        <w:t xml:space="preserve">Table 11: Programme 4: Heritage Promotion and Preservation </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5701"/>
        <w:gridCol w:w="1834"/>
        <w:gridCol w:w="1989"/>
      </w:tblGrid>
      <w:tr w:rsidR="00CC76F9" w:rsidRPr="006B5BB4" w14:paraId="7A01D5A1" w14:textId="77777777" w:rsidTr="00596427">
        <w:trPr>
          <w:trHeight w:val="847"/>
        </w:trPr>
        <w:tc>
          <w:tcPr>
            <w:tcW w:w="299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5DF0D61"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Sub-programme </w:t>
            </w:r>
          </w:p>
        </w:tc>
        <w:tc>
          <w:tcPr>
            <w:tcW w:w="96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49111063" w14:textId="77777777" w:rsidR="00CC76F9" w:rsidRPr="006B5BB4" w:rsidRDefault="00CC76F9" w:rsidP="00CC76F9">
            <w:pPr>
              <w:spacing w:line="360" w:lineRule="auto"/>
              <w:ind w:left="58"/>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Budget 2019/20 </w:t>
            </w:r>
          </w:p>
        </w:tc>
        <w:tc>
          <w:tcPr>
            <w:tcW w:w="1044" w:type="pct"/>
            <w:tcBorders>
              <w:top w:val="single" w:sz="4" w:space="0" w:color="000000"/>
              <w:left w:val="single" w:sz="4" w:space="0" w:color="000000"/>
              <w:bottom w:val="single" w:sz="4" w:space="0" w:color="000000"/>
              <w:right w:val="single" w:sz="4" w:space="0" w:color="000000"/>
            </w:tcBorders>
            <w:shd w:val="clear" w:color="auto" w:fill="D9D9D9"/>
          </w:tcPr>
          <w:p w14:paraId="2EAE911D" w14:textId="77777777" w:rsidR="00CC76F9" w:rsidRPr="006B5BB4" w:rsidRDefault="00CC76F9" w:rsidP="00CC76F9">
            <w:pPr>
              <w:spacing w:line="360" w:lineRule="auto"/>
              <w:ind w:left="1"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Percentage of total programme budget </w:t>
            </w:r>
          </w:p>
        </w:tc>
      </w:tr>
      <w:tr w:rsidR="00CC76F9" w:rsidRPr="006B5BB4" w14:paraId="3B0DEE1B" w14:textId="77777777" w:rsidTr="00596427">
        <w:trPr>
          <w:trHeight w:val="292"/>
        </w:trPr>
        <w:tc>
          <w:tcPr>
            <w:tcW w:w="2993" w:type="pct"/>
            <w:tcBorders>
              <w:top w:val="single" w:sz="4" w:space="0" w:color="000000"/>
              <w:left w:val="single" w:sz="4" w:space="0" w:color="000000"/>
              <w:bottom w:val="single" w:sz="4" w:space="0" w:color="000000"/>
              <w:right w:val="single" w:sz="4" w:space="0" w:color="000000"/>
            </w:tcBorders>
          </w:tcPr>
          <w:p w14:paraId="336D885C"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R million </w:t>
            </w:r>
          </w:p>
        </w:tc>
        <w:tc>
          <w:tcPr>
            <w:tcW w:w="963" w:type="pct"/>
            <w:tcBorders>
              <w:top w:val="single" w:sz="4" w:space="0" w:color="000000"/>
              <w:left w:val="single" w:sz="4" w:space="0" w:color="000000"/>
              <w:bottom w:val="single" w:sz="4" w:space="0" w:color="000000"/>
              <w:right w:val="single" w:sz="4" w:space="0" w:color="000000"/>
            </w:tcBorders>
          </w:tcPr>
          <w:p w14:paraId="0C150977" w14:textId="77777777" w:rsidR="00CC76F9" w:rsidRPr="006B5BB4" w:rsidRDefault="00CC76F9" w:rsidP="00CC76F9">
            <w:pPr>
              <w:spacing w:line="360" w:lineRule="auto"/>
              <w:ind w:right="4"/>
              <w:jc w:val="both"/>
              <w:rPr>
                <w:rFonts w:ascii="Times New Roman" w:hAnsi="Times New Roman" w:cs="Times New Roman"/>
                <w:sz w:val="20"/>
                <w:szCs w:val="24"/>
              </w:rPr>
            </w:pPr>
            <w:r w:rsidRPr="006B5BB4">
              <w:rPr>
                <w:rFonts w:ascii="Times New Roman" w:hAnsi="Times New Roman" w:cs="Times New Roman"/>
                <w:sz w:val="20"/>
                <w:szCs w:val="24"/>
              </w:rPr>
              <w:t xml:space="preserve"> </w:t>
            </w:r>
          </w:p>
        </w:tc>
        <w:tc>
          <w:tcPr>
            <w:tcW w:w="1044" w:type="pct"/>
            <w:tcBorders>
              <w:top w:val="single" w:sz="4" w:space="0" w:color="000000"/>
              <w:left w:val="single" w:sz="4" w:space="0" w:color="000000"/>
              <w:bottom w:val="single" w:sz="4" w:space="0" w:color="000000"/>
              <w:right w:val="single" w:sz="4" w:space="0" w:color="000000"/>
            </w:tcBorders>
          </w:tcPr>
          <w:p w14:paraId="1E18DE1E" w14:textId="77777777" w:rsidR="00CC76F9" w:rsidRPr="006B5BB4" w:rsidRDefault="00CC76F9" w:rsidP="00CC76F9">
            <w:pPr>
              <w:spacing w:line="360" w:lineRule="auto"/>
              <w:ind w:left="1"/>
              <w:jc w:val="both"/>
              <w:rPr>
                <w:rFonts w:ascii="Times New Roman" w:hAnsi="Times New Roman" w:cs="Times New Roman"/>
                <w:sz w:val="20"/>
                <w:szCs w:val="24"/>
              </w:rPr>
            </w:pPr>
            <w:r w:rsidRPr="006B5BB4">
              <w:rPr>
                <w:rFonts w:ascii="Times New Roman" w:hAnsi="Times New Roman" w:cs="Times New Roman"/>
                <w:sz w:val="20"/>
                <w:szCs w:val="24"/>
              </w:rPr>
              <w:t xml:space="preserve"> </w:t>
            </w:r>
          </w:p>
        </w:tc>
      </w:tr>
      <w:tr w:rsidR="00CC76F9" w:rsidRPr="006B5BB4" w14:paraId="26E48E15"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2074470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1: Heritage Promotion </w:t>
            </w:r>
          </w:p>
        </w:tc>
        <w:tc>
          <w:tcPr>
            <w:tcW w:w="963" w:type="pct"/>
            <w:tcBorders>
              <w:top w:val="single" w:sz="4" w:space="0" w:color="000000"/>
              <w:left w:val="single" w:sz="4" w:space="0" w:color="000000"/>
              <w:bottom w:val="single" w:sz="4" w:space="0" w:color="000000"/>
              <w:right w:val="single" w:sz="4" w:space="0" w:color="000000"/>
            </w:tcBorders>
          </w:tcPr>
          <w:p w14:paraId="27D6448B"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60.5 </w:t>
            </w:r>
          </w:p>
        </w:tc>
        <w:tc>
          <w:tcPr>
            <w:tcW w:w="1044" w:type="pct"/>
            <w:tcBorders>
              <w:top w:val="single" w:sz="4" w:space="0" w:color="000000"/>
              <w:left w:val="single" w:sz="4" w:space="0" w:color="000000"/>
              <w:bottom w:val="single" w:sz="4" w:space="0" w:color="000000"/>
              <w:right w:val="single" w:sz="4" w:space="0" w:color="000000"/>
            </w:tcBorders>
          </w:tcPr>
          <w:p w14:paraId="62105047"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2.0 </w:t>
            </w:r>
          </w:p>
        </w:tc>
      </w:tr>
      <w:tr w:rsidR="00CC76F9" w:rsidRPr="006B5BB4" w14:paraId="32ED2A2C" w14:textId="77777777" w:rsidTr="00596427">
        <w:trPr>
          <w:trHeight w:val="288"/>
        </w:trPr>
        <w:tc>
          <w:tcPr>
            <w:tcW w:w="2993" w:type="pct"/>
            <w:tcBorders>
              <w:top w:val="single" w:sz="4" w:space="0" w:color="000000"/>
              <w:left w:val="single" w:sz="4" w:space="0" w:color="000000"/>
              <w:bottom w:val="single" w:sz="4" w:space="0" w:color="000000"/>
              <w:right w:val="single" w:sz="4" w:space="0" w:color="000000"/>
            </w:tcBorders>
          </w:tcPr>
          <w:p w14:paraId="292B90C0"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2: National Archive Services </w:t>
            </w:r>
          </w:p>
        </w:tc>
        <w:tc>
          <w:tcPr>
            <w:tcW w:w="963" w:type="pct"/>
            <w:tcBorders>
              <w:top w:val="single" w:sz="4" w:space="0" w:color="000000"/>
              <w:left w:val="single" w:sz="4" w:space="0" w:color="000000"/>
              <w:bottom w:val="single" w:sz="4" w:space="0" w:color="000000"/>
              <w:right w:val="single" w:sz="4" w:space="0" w:color="000000"/>
            </w:tcBorders>
          </w:tcPr>
          <w:p w14:paraId="075CD66B"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48.8 </w:t>
            </w:r>
          </w:p>
        </w:tc>
        <w:tc>
          <w:tcPr>
            <w:tcW w:w="1044" w:type="pct"/>
            <w:tcBorders>
              <w:top w:val="single" w:sz="4" w:space="0" w:color="000000"/>
              <w:left w:val="single" w:sz="4" w:space="0" w:color="000000"/>
              <w:bottom w:val="single" w:sz="4" w:space="0" w:color="000000"/>
              <w:right w:val="single" w:sz="4" w:space="0" w:color="000000"/>
            </w:tcBorders>
          </w:tcPr>
          <w:p w14:paraId="0F9A70FC"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1.6 </w:t>
            </w:r>
          </w:p>
        </w:tc>
      </w:tr>
      <w:tr w:rsidR="00CC76F9" w:rsidRPr="006B5BB4" w14:paraId="28C7EA19"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4F779D6B"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3: Heritage Institutions </w:t>
            </w:r>
          </w:p>
        </w:tc>
        <w:tc>
          <w:tcPr>
            <w:tcW w:w="963" w:type="pct"/>
            <w:tcBorders>
              <w:top w:val="single" w:sz="4" w:space="0" w:color="000000"/>
              <w:left w:val="single" w:sz="4" w:space="0" w:color="000000"/>
              <w:bottom w:val="single" w:sz="4" w:space="0" w:color="000000"/>
              <w:right w:val="single" w:sz="4" w:space="0" w:color="000000"/>
            </w:tcBorders>
          </w:tcPr>
          <w:p w14:paraId="3ADEFDFE"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571.8 </w:t>
            </w:r>
          </w:p>
        </w:tc>
        <w:tc>
          <w:tcPr>
            <w:tcW w:w="1044" w:type="pct"/>
            <w:tcBorders>
              <w:top w:val="single" w:sz="4" w:space="0" w:color="000000"/>
              <w:left w:val="single" w:sz="4" w:space="0" w:color="000000"/>
              <w:bottom w:val="single" w:sz="4" w:space="0" w:color="000000"/>
              <w:right w:val="single" w:sz="4" w:space="0" w:color="000000"/>
            </w:tcBorders>
          </w:tcPr>
          <w:p w14:paraId="17C2D73C"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18.9 </w:t>
            </w:r>
          </w:p>
        </w:tc>
      </w:tr>
      <w:tr w:rsidR="00CC76F9" w:rsidRPr="006B5BB4" w14:paraId="587112B5"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186C77A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4: National Library Services </w:t>
            </w:r>
          </w:p>
        </w:tc>
        <w:tc>
          <w:tcPr>
            <w:tcW w:w="963" w:type="pct"/>
            <w:tcBorders>
              <w:top w:val="single" w:sz="4" w:space="0" w:color="000000"/>
              <w:left w:val="single" w:sz="4" w:space="0" w:color="000000"/>
              <w:bottom w:val="single" w:sz="4" w:space="0" w:color="000000"/>
              <w:right w:val="single" w:sz="4" w:space="0" w:color="000000"/>
            </w:tcBorders>
          </w:tcPr>
          <w:p w14:paraId="14363E52"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137.2 </w:t>
            </w:r>
          </w:p>
        </w:tc>
        <w:tc>
          <w:tcPr>
            <w:tcW w:w="1044" w:type="pct"/>
            <w:tcBorders>
              <w:top w:val="single" w:sz="4" w:space="0" w:color="000000"/>
              <w:left w:val="single" w:sz="4" w:space="0" w:color="000000"/>
              <w:bottom w:val="single" w:sz="4" w:space="0" w:color="000000"/>
              <w:right w:val="single" w:sz="4" w:space="0" w:color="000000"/>
            </w:tcBorders>
          </w:tcPr>
          <w:p w14:paraId="000199AC"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4.5 </w:t>
            </w:r>
          </w:p>
        </w:tc>
      </w:tr>
      <w:tr w:rsidR="00CC76F9" w:rsidRPr="006B5BB4" w14:paraId="37B315C2"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04E77E94"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5: Public Library Services </w:t>
            </w:r>
          </w:p>
        </w:tc>
        <w:tc>
          <w:tcPr>
            <w:tcW w:w="963" w:type="pct"/>
            <w:tcBorders>
              <w:top w:val="single" w:sz="4" w:space="0" w:color="000000"/>
              <w:left w:val="single" w:sz="4" w:space="0" w:color="000000"/>
              <w:bottom w:val="single" w:sz="4" w:space="0" w:color="000000"/>
              <w:right w:val="single" w:sz="4" w:space="0" w:color="000000"/>
            </w:tcBorders>
          </w:tcPr>
          <w:p w14:paraId="3FEFA66B"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1 531.7 </w:t>
            </w:r>
          </w:p>
        </w:tc>
        <w:tc>
          <w:tcPr>
            <w:tcW w:w="1044" w:type="pct"/>
            <w:tcBorders>
              <w:top w:val="single" w:sz="4" w:space="0" w:color="000000"/>
              <w:left w:val="single" w:sz="4" w:space="0" w:color="000000"/>
              <w:bottom w:val="single" w:sz="4" w:space="0" w:color="000000"/>
              <w:right w:val="single" w:sz="4" w:space="0" w:color="000000"/>
            </w:tcBorders>
          </w:tcPr>
          <w:p w14:paraId="67D0289E"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50.6 </w:t>
            </w:r>
          </w:p>
        </w:tc>
      </w:tr>
      <w:tr w:rsidR="00CC76F9" w:rsidRPr="006B5BB4" w14:paraId="236E7B9A"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6C567D94"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6: Infrastructure Management Office </w:t>
            </w:r>
          </w:p>
        </w:tc>
        <w:tc>
          <w:tcPr>
            <w:tcW w:w="963" w:type="pct"/>
            <w:tcBorders>
              <w:top w:val="single" w:sz="4" w:space="0" w:color="000000"/>
              <w:left w:val="single" w:sz="4" w:space="0" w:color="000000"/>
              <w:bottom w:val="single" w:sz="4" w:space="0" w:color="000000"/>
              <w:right w:val="single" w:sz="4" w:space="0" w:color="000000"/>
            </w:tcBorders>
          </w:tcPr>
          <w:p w14:paraId="4D1C8941"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541.9 </w:t>
            </w:r>
          </w:p>
        </w:tc>
        <w:tc>
          <w:tcPr>
            <w:tcW w:w="1044" w:type="pct"/>
            <w:tcBorders>
              <w:top w:val="single" w:sz="4" w:space="0" w:color="000000"/>
              <w:left w:val="single" w:sz="4" w:space="0" w:color="000000"/>
              <w:bottom w:val="single" w:sz="4" w:space="0" w:color="000000"/>
              <w:right w:val="single" w:sz="4" w:space="0" w:color="000000"/>
            </w:tcBorders>
          </w:tcPr>
          <w:p w14:paraId="5ACA716E"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17.9 </w:t>
            </w:r>
          </w:p>
        </w:tc>
      </w:tr>
      <w:tr w:rsidR="00CC76F9" w:rsidRPr="006B5BB4" w14:paraId="0149EA47" w14:textId="77777777" w:rsidTr="00596427">
        <w:trPr>
          <w:trHeight w:val="291"/>
        </w:trPr>
        <w:tc>
          <w:tcPr>
            <w:tcW w:w="2993" w:type="pct"/>
            <w:tcBorders>
              <w:top w:val="single" w:sz="4" w:space="0" w:color="000000"/>
              <w:left w:val="single" w:sz="4" w:space="0" w:color="000000"/>
              <w:bottom w:val="single" w:sz="4" w:space="0" w:color="000000"/>
              <w:right w:val="single" w:sz="4" w:space="0" w:color="000000"/>
            </w:tcBorders>
          </w:tcPr>
          <w:p w14:paraId="60889956"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7: South African Heritage Resources Agency </w:t>
            </w:r>
          </w:p>
        </w:tc>
        <w:tc>
          <w:tcPr>
            <w:tcW w:w="963" w:type="pct"/>
            <w:tcBorders>
              <w:top w:val="single" w:sz="4" w:space="0" w:color="000000"/>
              <w:left w:val="single" w:sz="4" w:space="0" w:color="000000"/>
              <w:bottom w:val="single" w:sz="4" w:space="0" w:color="000000"/>
              <w:right w:val="single" w:sz="4" w:space="0" w:color="000000"/>
            </w:tcBorders>
          </w:tcPr>
          <w:p w14:paraId="736F62A3"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58.3 </w:t>
            </w:r>
          </w:p>
        </w:tc>
        <w:tc>
          <w:tcPr>
            <w:tcW w:w="1044" w:type="pct"/>
            <w:tcBorders>
              <w:top w:val="single" w:sz="4" w:space="0" w:color="000000"/>
              <w:left w:val="single" w:sz="4" w:space="0" w:color="000000"/>
              <w:bottom w:val="single" w:sz="4" w:space="0" w:color="000000"/>
              <w:right w:val="single" w:sz="4" w:space="0" w:color="000000"/>
            </w:tcBorders>
          </w:tcPr>
          <w:p w14:paraId="132804B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1.9 </w:t>
            </w:r>
          </w:p>
        </w:tc>
      </w:tr>
      <w:tr w:rsidR="00CC76F9" w:rsidRPr="006B5BB4" w14:paraId="0E9011F4" w14:textId="77777777" w:rsidTr="00596427">
        <w:trPr>
          <w:trHeight w:val="288"/>
        </w:trPr>
        <w:tc>
          <w:tcPr>
            <w:tcW w:w="2993" w:type="pct"/>
            <w:tcBorders>
              <w:top w:val="single" w:sz="4" w:space="0" w:color="000000"/>
              <w:left w:val="single" w:sz="4" w:space="0" w:color="000000"/>
              <w:bottom w:val="single" w:sz="4" w:space="0" w:color="000000"/>
              <w:right w:val="single" w:sz="4" w:space="0" w:color="000000"/>
            </w:tcBorders>
          </w:tcPr>
          <w:p w14:paraId="0BAD5AB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8: South African Geographical Names Council </w:t>
            </w:r>
          </w:p>
        </w:tc>
        <w:tc>
          <w:tcPr>
            <w:tcW w:w="963" w:type="pct"/>
            <w:tcBorders>
              <w:top w:val="single" w:sz="4" w:space="0" w:color="000000"/>
              <w:left w:val="single" w:sz="4" w:space="0" w:color="000000"/>
              <w:bottom w:val="single" w:sz="4" w:space="0" w:color="000000"/>
              <w:right w:val="single" w:sz="4" w:space="0" w:color="000000"/>
            </w:tcBorders>
          </w:tcPr>
          <w:p w14:paraId="147D1B49" w14:textId="77777777" w:rsidR="00CC76F9" w:rsidRPr="006B5BB4" w:rsidRDefault="00CC76F9" w:rsidP="00CC76F9">
            <w:pPr>
              <w:spacing w:line="360" w:lineRule="auto"/>
              <w:ind w:right="59"/>
              <w:jc w:val="both"/>
              <w:rPr>
                <w:rFonts w:ascii="Times New Roman" w:hAnsi="Times New Roman" w:cs="Times New Roman"/>
                <w:sz w:val="20"/>
                <w:szCs w:val="24"/>
              </w:rPr>
            </w:pPr>
            <w:r w:rsidRPr="006B5BB4">
              <w:rPr>
                <w:rFonts w:ascii="Times New Roman" w:hAnsi="Times New Roman" w:cs="Times New Roman"/>
                <w:sz w:val="20"/>
                <w:szCs w:val="24"/>
              </w:rPr>
              <w:t xml:space="preserve">  5.1 </w:t>
            </w:r>
          </w:p>
        </w:tc>
        <w:tc>
          <w:tcPr>
            <w:tcW w:w="1044" w:type="pct"/>
            <w:tcBorders>
              <w:top w:val="single" w:sz="4" w:space="0" w:color="000000"/>
              <w:left w:val="single" w:sz="4" w:space="0" w:color="000000"/>
              <w:bottom w:val="single" w:sz="4" w:space="0" w:color="000000"/>
              <w:right w:val="single" w:sz="4" w:space="0" w:color="000000"/>
            </w:tcBorders>
          </w:tcPr>
          <w:p w14:paraId="1E8C7C7A"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0.2 </w:t>
            </w:r>
          </w:p>
        </w:tc>
      </w:tr>
      <w:tr w:rsidR="00CC76F9" w:rsidRPr="006B5BB4" w14:paraId="78B12EAD"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480D6D4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hAnsi="Times New Roman" w:cs="Times New Roman"/>
                <w:sz w:val="20"/>
                <w:szCs w:val="24"/>
              </w:rPr>
              <w:t xml:space="preserve">9: National Heritage Council </w:t>
            </w:r>
          </w:p>
        </w:tc>
        <w:tc>
          <w:tcPr>
            <w:tcW w:w="963" w:type="pct"/>
            <w:tcBorders>
              <w:top w:val="single" w:sz="4" w:space="0" w:color="000000"/>
              <w:left w:val="single" w:sz="4" w:space="0" w:color="000000"/>
              <w:bottom w:val="single" w:sz="4" w:space="0" w:color="000000"/>
              <w:right w:val="single" w:sz="4" w:space="0" w:color="000000"/>
            </w:tcBorders>
          </w:tcPr>
          <w:p w14:paraId="4625543B"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hAnsi="Times New Roman" w:cs="Times New Roman"/>
                <w:sz w:val="20"/>
                <w:szCs w:val="24"/>
              </w:rPr>
              <w:t xml:space="preserve">71.4 </w:t>
            </w:r>
          </w:p>
        </w:tc>
        <w:tc>
          <w:tcPr>
            <w:tcW w:w="1044" w:type="pct"/>
            <w:tcBorders>
              <w:top w:val="single" w:sz="4" w:space="0" w:color="000000"/>
              <w:left w:val="single" w:sz="4" w:space="0" w:color="000000"/>
              <w:bottom w:val="single" w:sz="4" w:space="0" w:color="000000"/>
              <w:right w:val="single" w:sz="4" w:space="0" w:color="000000"/>
            </w:tcBorders>
          </w:tcPr>
          <w:p w14:paraId="211D361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hAnsi="Times New Roman" w:cs="Times New Roman"/>
                <w:sz w:val="20"/>
                <w:szCs w:val="24"/>
              </w:rPr>
              <w:t xml:space="preserve">2.4 </w:t>
            </w:r>
          </w:p>
        </w:tc>
      </w:tr>
      <w:tr w:rsidR="00CC76F9" w:rsidRPr="006B5BB4" w14:paraId="107E8EC9" w14:textId="77777777" w:rsidTr="00596427">
        <w:trPr>
          <w:trHeight w:val="290"/>
        </w:trPr>
        <w:tc>
          <w:tcPr>
            <w:tcW w:w="2993" w:type="pct"/>
            <w:tcBorders>
              <w:top w:val="single" w:sz="4" w:space="0" w:color="000000"/>
              <w:left w:val="single" w:sz="4" w:space="0" w:color="000000"/>
              <w:bottom w:val="single" w:sz="4" w:space="0" w:color="000000"/>
              <w:right w:val="single" w:sz="4" w:space="0" w:color="000000"/>
            </w:tcBorders>
          </w:tcPr>
          <w:p w14:paraId="40589BA2" w14:textId="77777777" w:rsidR="00CC76F9" w:rsidRPr="006B5BB4" w:rsidRDefault="00CC76F9" w:rsidP="00CC76F9">
            <w:pPr>
              <w:spacing w:line="360" w:lineRule="auto"/>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TOTAL </w:t>
            </w:r>
          </w:p>
        </w:tc>
        <w:tc>
          <w:tcPr>
            <w:tcW w:w="963" w:type="pct"/>
            <w:tcBorders>
              <w:top w:val="single" w:sz="4" w:space="0" w:color="000000"/>
              <w:left w:val="single" w:sz="4" w:space="0" w:color="000000"/>
              <w:bottom w:val="single" w:sz="4" w:space="0" w:color="000000"/>
              <w:right w:val="single" w:sz="4" w:space="0" w:color="000000"/>
            </w:tcBorders>
          </w:tcPr>
          <w:p w14:paraId="22576833" w14:textId="77777777" w:rsidR="00CC76F9" w:rsidRPr="006B5BB4" w:rsidRDefault="00CC76F9" w:rsidP="00CC76F9">
            <w:pPr>
              <w:spacing w:line="360" w:lineRule="auto"/>
              <w:ind w:right="60"/>
              <w:jc w:val="both"/>
              <w:rPr>
                <w:rFonts w:ascii="Times New Roman" w:hAnsi="Times New Roman" w:cs="Times New Roman"/>
                <w:sz w:val="20"/>
                <w:szCs w:val="24"/>
              </w:rPr>
            </w:pPr>
            <w:r w:rsidRPr="006B5BB4">
              <w:rPr>
                <w:rFonts w:ascii="Times New Roman" w:eastAsia="Arial" w:hAnsi="Times New Roman" w:cs="Times New Roman"/>
                <w:b/>
                <w:sz w:val="20"/>
                <w:szCs w:val="24"/>
              </w:rPr>
              <w:t>3026.6</w:t>
            </w:r>
            <w:r w:rsidRPr="006B5BB4">
              <w:rPr>
                <w:rFonts w:ascii="Times New Roman" w:hAnsi="Times New Roman" w:cs="Times New Roman"/>
                <w:sz w:val="20"/>
                <w:szCs w:val="24"/>
              </w:rPr>
              <w:t xml:space="preserve"> </w:t>
            </w:r>
          </w:p>
        </w:tc>
        <w:tc>
          <w:tcPr>
            <w:tcW w:w="1044" w:type="pct"/>
            <w:tcBorders>
              <w:top w:val="single" w:sz="4" w:space="0" w:color="000000"/>
              <w:left w:val="single" w:sz="4" w:space="0" w:color="000000"/>
              <w:bottom w:val="single" w:sz="4" w:space="0" w:color="000000"/>
              <w:right w:val="single" w:sz="4" w:space="0" w:color="000000"/>
            </w:tcBorders>
          </w:tcPr>
          <w:p w14:paraId="0E4537E9" w14:textId="77777777" w:rsidR="00CC76F9" w:rsidRPr="006B5BB4" w:rsidRDefault="00CC76F9" w:rsidP="00CC76F9">
            <w:pPr>
              <w:spacing w:line="360" w:lineRule="auto"/>
              <w:ind w:right="56"/>
              <w:jc w:val="both"/>
              <w:rPr>
                <w:rFonts w:ascii="Times New Roman" w:hAnsi="Times New Roman" w:cs="Times New Roman"/>
                <w:sz w:val="20"/>
                <w:szCs w:val="24"/>
              </w:rPr>
            </w:pPr>
            <w:r w:rsidRPr="006B5BB4">
              <w:rPr>
                <w:rFonts w:ascii="Times New Roman" w:eastAsia="Arial" w:hAnsi="Times New Roman" w:cs="Times New Roman"/>
                <w:b/>
                <w:sz w:val="20"/>
                <w:szCs w:val="24"/>
              </w:rPr>
              <w:t xml:space="preserve">100.0 </w:t>
            </w:r>
          </w:p>
        </w:tc>
      </w:tr>
    </w:tbl>
    <w:p w14:paraId="62385DC7" w14:textId="77777777" w:rsidR="00CC76F9" w:rsidRPr="00CC76F9" w:rsidRDefault="00CC76F9" w:rsidP="00CC76F9">
      <w:pPr>
        <w:spacing w:after="7" w:line="360" w:lineRule="auto"/>
        <w:jc w:val="both"/>
        <w:rPr>
          <w:rFonts w:ascii="Times New Roman" w:hAnsi="Times New Roman"/>
          <w:sz w:val="24"/>
          <w:szCs w:val="24"/>
        </w:rPr>
      </w:pPr>
      <w:r w:rsidRPr="00CC76F9">
        <w:rPr>
          <w:rFonts w:ascii="Times New Roman" w:hAnsi="Times New Roman"/>
          <w:sz w:val="24"/>
          <w:szCs w:val="24"/>
        </w:rPr>
        <w:t xml:space="preserve"> </w:t>
      </w:r>
    </w:p>
    <w:p w14:paraId="2772944E" w14:textId="77777777" w:rsidR="00BD4B31" w:rsidRDefault="00BD4B31">
      <w:pPr>
        <w:spacing w:line="240" w:lineRule="auto"/>
        <w:rPr>
          <w:rFonts w:ascii="Times New Roman" w:hAnsi="Times New Roman"/>
          <w:sz w:val="24"/>
          <w:szCs w:val="24"/>
        </w:rPr>
      </w:pPr>
      <w:r>
        <w:rPr>
          <w:rFonts w:ascii="Times New Roman" w:hAnsi="Times New Roman"/>
          <w:sz w:val="24"/>
          <w:szCs w:val="24"/>
        </w:rPr>
        <w:br w:type="page"/>
      </w:r>
    </w:p>
    <w:p w14:paraId="71B03539" w14:textId="77777777" w:rsidR="006624C6" w:rsidRPr="00CC76F9" w:rsidRDefault="00CC76F9" w:rsidP="00CC76F9">
      <w:pPr>
        <w:spacing w:line="360" w:lineRule="auto"/>
        <w:jc w:val="both"/>
        <w:rPr>
          <w:rFonts w:ascii="Times New Roman" w:hAnsi="Times New Roman"/>
          <w:b/>
          <w:spacing w:val="0"/>
          <w:sz w:val="24"/>
          <w:szCs w:val="24"/>
          <w:lang w:val="en-ZA"/>
        </w:rPr>
      </w:pPr>
      <w:r w:rsidRPr="00CC76F9">
        <w:rPr>
          <w:rFonts w:ascii="Times New Roman" w:hAnsi="Times New Roman"/>
          <w:sz w:val="24"/>
          <w:szCs w:val="24"/>
        </w:rPr>
        <w:lastRenderedPageBreak/>
        <w:t>Table 12 reflects how budget allocations per sub-programme has changed between financial years 2018/19 and 2019/20</w:t>
      </w:r>
    </w:p>
    <w:tbl>
      <w:tblPr>
        <w:tblStyle w:val="TableGrid0"/>
        <w:tblW w:w="5000" w:type="pct"/>
        <w:tblInd w:w="0" w:type="dxa"/>
        <w:tblCellMar>
          <w:top w:w="65" w:type="dxa"/>
          <w:left w:w="107" w:type="dxa"/>
          <w:bottom w:w="21" w:type="dxa"/>
          <w:right w:w="57" w:type="dxa"/>
        </w:tblCellMar>
        <w:tblLook w:val="04A0" w:firstRow="1" w:lastRow="0" w:firstColumn="1" w:lastColumn="0" w:noHBand="0" w:noVBand="1"/>
      </w:tblPr>
      <w:tblGrid>
        <w:gridCol w:w="4640"/>
        <w:gridCol w:w="1170"/>
        <w:gridCol w:w="1170"/>
        <w:gridCol w:w="1312"/>
        <w:gridCol w:w="1232"/>
      </w:tblGrid>
      <w:tr w:rsidR="006B5BB4" w:rsidRPr="00CF2187" w14:paraId="76BE3505" w14:textId="77777777" w:rsidTr="00596427">
        <w:trPr>
          <w:trHeight w:val="788"/>
        </w:trPr>
        <w:tc>
          <w:tcPr>
            <w:tcW w:w="2436"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0FF6B117"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eastAsia="Arial" w:hAnsi="Times New Roman" w:cs="Times New Roman"/>
                <w:b/>
                <w:sz w:val="20"/>
                <w:szCs w:val="20"/>
              </w:rPr>
              <w:t xml:space="preserve">Sub-programme </w:t>
            </w:r>
          </w:p>
        </w:tc>
        <w:tc>
          <w:tcPr>
            <w:tcW w:w="1228" w:type="pct"/>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05F469B2" w14:textId="77777777" w:rsidR="006B5BB4" w:rsidRPr="00CF2187" w:rsidRDefault="006B5BB4" w:rsidP="00EA220D">
            <w:pPr>
              <w:spacing w:line="259" w:lineRule="auto"/>
              <w:ind w:right="61"/>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Budget  </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0C8776D5" w14:textId="77777777" w:rsidR="006B5BB4" w:rsidRPr="00CF2187" w:rsidRDefault="006B5BB4" w:rsidP="00EA220D">
            <w:pPr>
              <w:spacing w:after="2" w:line="323" w:lineRule="auto"/>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Nominal per cent </w:t>
            </w:r>
          </w:p>
          <w:p w14:paraId="43E68074" w14:textId="77777777" w:rsidR="006B5BB4" w:rsidRPr="00CF2187" w:rsidRDefault="006B5BB4" w:rsidP="00EA220D">
            <w:pPr>
              <w:spacing w:after="57" w:line="259" w:lineRule="auto"/>
              <w:ind w:left="66"/>
              <w:rPr>
                <w:rFonts w:ascii="Times New Roman" w:hAnsi="Times New Roman" w:cs="Times New Roman"/>
                <w:sz w:val="20"/>
                <w:szCs w:val="20"/>
              </w:rPr>
            </w:pPr>
            <w:r w:rsidRPr="00CF2187">
              <w:rPr>
                <w:rFonts w:ascii="Times New Roman" w:eastAsia="Arial" w:hAnsi="Times New Roman" w:cs="Times New Roman"/>
                <w:b/>
                <w:sz w:val="20"/>
                <w:szCs w:val="20"/>
              </w:rPr>
              <w:t xml:space="preserve">change in </w:t>
            </w:r>
          </w:p>
          <w:p w14:paraId="7CDAA905" w14:textId="77777777" w:rsidR="006B5BB4" w:rsidRPr="00CF2187" w:rsidRDefault="006B5BB4" w:rsidP="00EA220D">
            <w:pPr>
              <w:spacing w:line="259" w:lineRule="auto"/>
              <w:ind w:right="58"/>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2019/20 </w:t>
            </w:r>
          </w:p>
        </w:tc>
        <w:tc>
          <w:tcPr>
            <w:tcW w:w="647" w:type="pct"/>
            <w:vMerge w:val="restart"/>
            <w:tcBorders>
              <w:top w:val="single" w:sz="4" w:space="0" w:color="000000"/>
              <w:left w:val="single" w:sz="4" w:space="0" w:color="000000"/>
              <w:bottom w:val="single" w:sz="4" w:space="0" w:color="000000"/>
              <w:right w:val="single" w:sz="4" w:space="0" w:color="000000"/>
            </w:tcBorders>
            <w:shd w:val="clear" w:color="auto" w:fill="D9D9D9"/>
          </w:tcPr>
          <w:p w14:paraId="6B931E93" w14:textId="77777777" w:rsidR="006B5BB4" w:rsidRPr="00CF2187" w:rsidRDefault="006B5BB4" w:rsidP="00EA220D">
            <w:pPr>
              <w:spacing w:after="2" w:line="323" w:lineRule="auto"/>
              <w:ind w:left="276" w:hanging="180"/>
              <w:rPr>
                <w:rFonts w:ascii="Times New Roman" w:hAnsi="Times New Roman" w:cs="Times New Roman"/>
                <w:sz w:val="20"/>
                <w:szCs w:val="20"/>
              </w:rPr>
            </w:pPr>
            <w:r w:rsidRPr="00CF2187">
              <w:rPr>
                <w:rFonts w:ascii="Times New Roman" w:eastAsia="Arial" w:hAnsi="Times New Roman" w:cs="Times New Roman"/>
                <w:b/>
                <w:sz w:val="20"/>
                <w:szCs w:val="20"/>
              </w:rPr>
              <w:t xml:space="preserve">Real per cent </w:t>
            </w:r>
          </w:p>
          <w:p w14:paraId="0608CDB0" w14:textId="77777777" w:rsidR="006B5BB4" w:rsidRPr="00CF2187" w:rsidRDefault="006B5BB4" w:rsidP="00EA220D">
            <w:pPr>
              <w:spacing w:after="57" w:line="259" w:lineRule="auto"/>
              <w:ind w:left="26"/>
              <w:rPr>
                <w:rFonts w:ascii="Times New Roman" w:hAnsi="Times New Roman" w:cs="Times New Roman"/>
                <w:sz w:val="20"/>
                <w:szCs w:val="20"/>
              </w:rPr>
            </w:pPr>
            <w:r w:rsidRPr="00CF2187">
              <w:rPr>
                <w:rFonts w:ascii="Times New Roman" w:eastAsia="Arial" w:hAnsi="Times New Roman" w:cs="Times New Roman"/>
                <w:b/>
                <w:sz w:val="20"/>
                <w:szCs w:val="20"/>
              </w:rPr>
              <w:t xml:space="preserve">change in </w:t>
            </w:r>
          </w:p>
          <w:p w14:paraId="1AC79C27" w14:textId="77777777" w:rsidR="006B5BB4" w:rsidRPr="00CF2187" w:rsidRDefault="006B5BB4" w:rsidP="00EA220D">
            <w:pPr>
              <w:spacing w:line="259" w:lineRule="auto"/>
              <w:ind w:right="61"/>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2019/20 </w:t>
            </w:r>
          </w:p>
        </w:tc>
      </w:tr>
      <w:tr w:rsidR="006B5BB4" w:rsidRPr="00CF2187" w14:paraId="6C6C6986" w14:textId="77777777" w:rsidTr="00596427">
        <w:trPr>
          <w:trHeight w:val="340"/>
        </w:trPr>
        <w:tc>
          <w:tcPr>
            <w:tcW w:w="2436" w:type="pct"/>
            <w:tcBorders>
              <w:top w:val="single" w:sz="4" w:space="0" w:color="000000"/>
              <w:left w:val="single" w:sz="4" w:space="0" w:color="000000"/>
              <w:bottom w:val="single" w:sz="4" w:space="0" w:color="000000"/>
              <w:right w:val="single" w:sz="4" w:space="0" w:color="000000"/>
            </w:tcBorders>
          </w:tcPr>
          <w:p w14:paraId="7A04EB23"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R million</w:t>
            </w:r>
            <w:r w:rsidRPr="00CF2187">
              <w:rPr>
                <w:rFonts w:ascii="Times New Roman" w:eastAsia="Arial" w:hAnsi="Times New Roman" w:cs="Times New Roman"/>
                <w:b/>
                <w:sz w:val="20"/>
                <w:szCs w:val="20"/>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Pr>
          <w:p w14:paraId="29BD9454" w14:textId="77777777" w:rsidR="006B5BB4" w:rsidRPr="00CF2187" w:rsidRDefault="006B5BB4" w:rsidP="00EA220D">
            <w:pPr>
              <w:spacing w:line="259" w:lineRule="auto"/>
              <w:ind w:right="60"/>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2018/19 </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Pr>
          <w:p w14:paraId="68F022AB" w14:textId="77777777" w:rsidR="006B5BB4" w:rsidRPr="00CF2187" w:rsidRDefault="006B5BB4" w:rsidP="00EA220D">
            <w:pPr>
              <w:spacing w:line="259" w:lineRule="auto"/>
              <w:ind w:right="56"/>
              <w:jc w:val="center"/>
              <w:rPr>
                <w:rFonts w:ascii="Times New Roman" w:hAnsi="Times New Roman" w:cs="Times New Roman"/>
                <w:sz w:val="20"/>
                <w:szCs w:val="20"/>
              </w:rPr>
            </w:pPr>
            <w:r w:rsidRPr="00CF2187">
              <w:rPr>
                <w:rFonts w:ascii="Times New Roman" w:eastAsia="Arial" w:hAnsi="Times New Roman" w:cs="Times New Roman"/>
                <w:b/>
                <w:sz w:val="20"/>
                <w:szCs w:val="20"/>
              </w:rPr>
              <w:t xml:space="preserve">2019/20 </w:t>
            </w:r>
          </w:p>
        </w:tc>
        <w:tc>
          <w:tcPr>
            <w:tcW w:w="689" w:type="pct"/>
            <w:vMerge/>
            <w:tcBorders>
              <w:top w:val="nil"/>
              <w:left w:val="single" w:sz="4" w:space="0" w:color="000000"/>
              <w:bottom w:val="single" w:sz="4" w:space="0" w:color="000000"/>
              <w:right w:val="single" w:sz="4" w:space="0" w:color="000000"/>
            </w:tcBorders>
          </w:tcPr>
          <w:p w14:paraId="5F6EF740" w14:textId="77777777" w:rsidR="006B5BB4" w:rsidRPr="00CF2187" w:rsidRDefault="006B5BB4" w:rsidP="00EA220D">
            <w:pPr>
              <w:spacing w:after="160" w:line="259" w:lineRule="auto"/>
              <w:rPr>
                <w:rFonts w:ascii="Times New Roman" w:hAnsi="Times New Roman" w:cs="Times New Roman"/>
                <w:sz w:val="20"/>
                <w:szCs w:val="20"/>
              </w:rPr>
            </w:pPr>
          </w:p>
        </w:tc>
        <w:tc>
          <w:tcPr>
            <w:tcW w:w="647" w:type="pct"/>
            <w:vMerge/>
            <w:tcBorders>
              <w:top w:val="nil"/>
              <w:left w:val="single" w:sz="4" w:space="0" w:color="000000"/>
              <w:bottom w:val="single" w:sz="4" w:space="0" w:color="000000"/>
              <w:right w:val="single" w:sz="4" w:space="0" w:color="000000"/>
            </w:tcBorders>
          </w:tcPr>
          <w:p w14:paraId="3F103920" w14:textId="77777777" w:rsidR="006B5BB4" w:rsidRPr="00CF2187" w:rsidRDefault="006B5BB4" w:rsidP="00EA220D">
            <w:pPr>
              <w:spacing w:after="160" w:line="259" w:lineRule="auto"/>
              <w:rPr>
                <w:rFonts w:ascii="Times New Roman" w:hAnsi="Times New Roman" w:cs="Times New Roman"/>
                <w:sz w:val="20"/>
                <w:szCs w:val="20"/>
              </w:rPr>
            </w:pPr>
          </w:p>
        </w:tc>
      </w:tr>
      <w:tr w:rsidR="006B5BB4" w:rsidRPr="00CF2187" w14:paraId="49A74448" w14:textId="77777777" w:rsidTr="00596427">
        <w:trPr>
          <w:trHeight w:val="289"/>
        </w:trPr>
        <w:tc>
          <w:tcPr>
            <w:tcW w:w="2436" w:type="pct"/>
            <w:tcBorders>
              <w:top w:val="single" w:sz="4" w:space="0" w:color="000000"/>
              <w:left w:val="single" w:sz="4" w:space="0" w:color="000000"/>
              <w:bottom w:val="single" w:sz="4" w:space="0" w:color="000000"/>
              <w:right w:val="single" w:sz="4" w:space="0" w:color="000000"/>
            </w:tcBorders>
          </w:tcPr>
          <w:p w14:paraId="16191EE9"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1: Heritage Promotion </w:t>
            </w:r>
          </w:p>
        </w:tc>
        <w:tc>
          <w:tcPr>
            <w:tcW w:w="614" w:type="pct"/>
            <w:tcBorders>
              <w:top w:val="single" w:sz="4" w:space="0" w:color="000000"/>
              <w:left w:val="single" w:sz="4" w:space="0" w:color="000000"/>
              <w:bottom w:val="single" w:sz="4" w:space="0" w:color="000000"/>
              <w:right w:val="single" w:sz="4" w:space="0" w:color="000000"/>
            </w:tcBorders>
          </w:tcPr>
          <w:p w14:paraId="5CC39367"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55.4 </w:t>
            </w:r>
          </w:p>
        </w:tc>
        <w:tc>
          <w:tcPr>
            <w:tcW w:w="613" w:type="pct"/>
            <w:tcBorders>
              <w:top w:val="single" w:sz="4" w:space="0" w:color="000000"/>
              <w:left w:val="single" w:sz="4" w:space="0" w:color="000000"/>
              <w:bottom w:val="single" w:sz="4" w:space="0" w:color="000000"/>
              <w:right w:val="single" w:sz="4" w:space="0" w:color="000000"/>
            </w:tcBorders>
          </w:tcPr>
          <w:p w14:paraId="55FAD08D"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60.5 </w:t>
            </w:r>
          </w:p>
        </w:tc>
        <w:tc>
          <w:tcPr>
            <w:tcW w:w="689" w:type="pct"/>
            <w:tcBorders>
              <w:top w:val="single" w:sz="4" w:space="0" w:color="000000"/>
              <w:left w:val="single" w:sz="4" w:space="0" w:color="000000"/>
              <w:bottom w:val="single" w:sz="4" w:space="0" w:color="000000"/>
              <w:right w:val="single" w:sz="4" w:space="0" w:color="000000"/>
            </w:tcBorders>
          </w:tcPr>
          <w:p w14:paraId="121F8DE9"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9.2% </w:t>
            </w:r>
          </w:p>
        </w:tc>
        <w:tc>
          <w:tcPr>
            <w:tcW w:w="647" w:type="pct"/>
            <w:tcBorders>
              <w:top w:val="single" w:sz="4" w:space="0" w:color="000000"/>
              <w:left w:val="single" w:sz="4" w:space="0" w:color="000000"/>
              <w:bottom w:val="single" w:sz="4" w:space="0" w:color="000000"/>
              <w:right w:val="single" w:sz="4" w:space="0" w:color="000000"/>
            </w:tcBorders>
          </w:tcPr>
          <w:p w14:paraId="5F93F191"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3.8% </w:t>
            </w:r>
          </w:p>
        </w:tc>
      </w:tr>
      <w:tr w:rsidR="006B5BB4" w:rsidRPr="00CF2187" w14:paraId="5B034E1A"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30F35A9E"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2: National Archive Services </w:t>
            </w:r>
          </w:p>
        </w:tc>
        <w:tc>
          <w:tcPr>
            <w:tcW w:w="614" w:type="pct"/>
            <w:tcBorders>
              <w:top w:val="single" w:sz="4" w:space="0" w:color="000000"/>
              <w:left w:val="single" w:sz="4" w:space="0" w:color="000000"/>
              <w:bottom w:val="single" w:sz="4" w:space="0" w:color="000000"/>
              <w:right w:val="single" w:sz="4" w:space="0" w:color="000000"/>
            </w:tcBorders>
          </w:tcPr>
          <w:p w14:paraId="02E83EC9"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46.2 </w:t>
            </w:r>
          </w:p>
        </w:tc>
        <w:tc>
          <w:tcPr>
            <w:tcW w:w="613" w:type="pct"/>
            <w:tcBorders>
              <w:top w:val="single" w:sz="4" w:space="0" w:color="000000"/>
              <w:left w:val="single" w:sz="4" w:space="0" w:color="000000"/>
              <w:bottom w:val="single" w:sz="4" w:space="0" w:color="000000"/>
              <w:right w:val="single" w:sz="4" w:space="0" w:color="000000"/>
            </w:tcBorders>
          </w:tcPr>
          <w:p w14:paraId="22BD6144"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48.8 </w:t>
            </w:r>
          </w:p>
        </w:tc>
        <w:tc>
          <w:tcPr>
            <w:tcW w:w="689" w:type="pct"/>
            <w:tcBorders>
              <w:top w:val="single" w:sz="4" w:space="0" w:color="000000"/>
              <w:left w:val="single" w:sz="4" w:space="0" w:color="000000"/>
              <w:bottom w:val="single" w:sz="4" w:space="0" w:color="000000"/>
              <w:right w:val="single" w:sz="4" w:space="0" w:color="000000"/>
            </w:tcBorders>
          </w:tcPr>
          <w:p w14:paraId="564922AE"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5.6% </w:t>
            </w:r>
          </w:p>
        </w:tc>
        <w:tc>
          <w:tcPr>
            <w:tcW w:w="647" w:type="pct"/>
            <w:tcBorders>
              <w:top w:val="single" w:sz="4" w:space="0" w:color="000000"/>
              <w:left w:val="single" w:sz="4" w:space="0" w:color="000000"/>
              <w:bottom w:val="single" w:sz="4" w:space="0" w:color="000000"/>
              <w:right w:val="single" w:sz="4" w:space="0" w:color="000000"/>
            </w:tcBorders>
          </w:tcPr>
          <w:p w14:paraId="4EC447CC"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0.4% </w:t>
            </w:r>
          </w:p>
        </w:tc>
      </w:tr>
      <w:tr w:rsidR="006B5BB4" w:rsidRPr="00CF2187" w14:paraId="6C13C5B3"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28D811FD"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3: Heritage Institutions </w:t>
            </w:r>
          </w:p>
        </w:tc>
        <w:tc>
          <w:tcPr>
            <w:tcW w:w="614" w:type="pct"/>
            <w:tcBorders>
              <w:top w:val="single" w:sz="4" w:space="0" w:color="000000"/>
              <w:left w:val="single" w:sz="4" w:space="0" w:color="000000"/>
              <w:bottom w:val="single" w:sz="4" w:space="0" w:color="000000"/>
              <w:right w:val="single" w:sz="4" w:space="0" w:color="000000"/>
            </w:tcBorders>
          </w:tcPr>
          <w:p w14:paraId="0436E8E3"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532.6 </w:t>
            </w:r>
          </w:p>
        </w:tc>
        <w:tc>
          <w:tcPr>
            <w:tcW w:w="613" w:type="pct"/>
            <w:tcBorders>
              <w:top w:val="single" w:sz="4" w:space="0" w:color="000000"/>
              <w:left w:val="single" w:sz="4" w:space="0" w:color="000000"/>
              <w:bottom w:val="single" w:sz="4" w:space="0" w:color="000000"/>
              <w:right w:val="single" w:sz="4" w:space="0" w:color="000000"/>
            </w:tcBorders>
          </w:tcPr>
          <w:p w14:paraId="4990F500"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571.8 </w:t>
            </w:r>
          </w:p>
        </w:tc>
        <w:tc>
          <w:tcPr>
            <w:tcW w:w="689" w:type="pct"/>
            <w:tcBorders>
              <w:top w:val="single" w:sz="4" w:space="0" w:color="000000"/>
              <w:left w:val="single" w:sz="4" w:space="0" w:color="000000"/>
              <w:bottom w:val="single" w:sz="4" w:space="0" w:color="000000"/>
              <w:right w:val="single" w:sz="4" w:space="0" w:color="000000"/>
            </w:tcBorders>
          </w:tcPr>
          <w:p w14:paraId="5913E51A"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7.4% </w:t>
            </w:r>
          </w:p>
        </w:tc>
        <w:tc>
          <w:tcPr>
            <w:tcW w:w="647" w:type="pct"/>
            <w:tcBorders>
              <w:top w:val="single" w:sz="4" w:space="0" w:color="000000"/>
              <w:left w:val="single" w:sz="4" w:space="0" w:color="000000"/>
              <w:bottom w:val="single" w:sz="4" w:space="0" w:color="000000"/>
              <w:right w:val="single" w:sz="4" w:space="0" w:color="000000"/>
            </w:tcBorders>
          </w:tcPr>
          <w:p w14:paraId="6B490A0F"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2.1% </w:t>
            </w:r>
          </w:p>
        </w:tc>
      </w:tr>
      <w:tr w:rsidR="006B5BB4" w:rsidRPr="00CF2187" w14:paraId="7310251F"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4D9465BA"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4: National Library Services </w:t>
            </w:r>
          </w:p>
        </w:tc>
        <w:tc>
          <w:tcPr>
            <w:tcW w:w="614" w:type="pct"/>
            <w:tcBorders>
              <w:top w:val="single" w:sz="4" w:space="0" w:color="000000"/>
              <w:left w:val="single" w:sz="4" w:space="0" w:color="000000"/>
              <w:bottom w:val="single" w:sz="4" w:space="0" w:color="000000"/>
              <w:right w:val="single" w:sz="4" w:space="0" w:color="000000"/>
            </w:tcBorders>
          </w:tcPr>
          <w:p w14:paraId="510F7A98"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130.0 </w:t>
            </w:r>
          </w:p>
        </w:tc>
        <w:tc>
          <w:tcPr>
            <w:tcW w:w="613" w:type="pct"/>
            <w:tcBorders>
              <w:top w:val="single" w:sz="4" w:space="0" w:color="000000"/>
              <w:left w:val="single" w:sz="4" w:space="0" w:color="000000"/>
              <w:bottom w:val="single" w:sz="4" w:space="0" w:color="000000"/>
              <w:right w:val="single" w:sz="4" w:space="0" w:color="000000"/>
            </w:tcBorders>
          </w:tcPr>
          <w:p w14:paraId="59DEF3E1"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137.2 </w:t>
            </w:r>
          </w:p>
        </w:tc>
        <w:tc>
          <w:tcPr>
            <w:tcW w:w="689" w:type="pct"/>
            <w:tcBorders>
              <w:top w:val="single" w:sz="4" w:space="0" w:color="000000"/>
              <w:left w:val="single" w:sz="4" w:space="0" w:color="000000"/>
              <w:bottom w:val="single" w:sz="4" w:space="0" w:color="000000"/>
              <w:right w:val="single" w:sz="4" w:space="0" w:color="000000"/>
            </w:tcBorders>
          </w:tcPr>
          <w:p w14:paraId="593EF6B2"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5.5% </w:t>
            </w:r>
          </w:p>
        </w:tc>
        <w:tc>
          <w:tcPr>
            <w:tcW w:w="647" w:type="pct"/>
            <w:tcBorders>
              <w:top w:val="single" w:sz="4" w:space="0" w:color="000000"/>
              <w:left w:val="single" w:sz="4" w:space="0" w:color="000000"/>
              <w:bottom w:val="single" w:sz="4" w:space="0" w:color="000000"/>
              <w:right w:val="single" w:sz="4" w:space="0" w:color="000000"/>
            </w:tcBorders>
          </w:tcPr>
          <w:p w14:paraId="5F8B0372"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0.3% </w:t>
            </w:r>
          </w:p>
        </w:tc>
      </w:tr>
      <w:tr w:rsidR="006B5BB4" w:rsidRPr="00CF2187" w14:paraId="787136BF"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4D6D0801"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5: Public Library Services </w:t>
            </w:r>
          </w:p>
        </w:tc>
        <w:tc>
          <w:tcPr>
            <w:tcW w:w="614" w:type="pct"/>
            <w:tcBorders>
              <w:top w:val="single" w:sz="4" w:space="0" w:color="000000"/>
              <w:left w:val="single" w:sz="4" w:space="0" w:color="000000"/>
              <w:bottom w:val="single" w:sz="4" w:space="0" w:color="000000"/>
              <w:right w:val="single" w:sz="4" w:space="0" w:color="000000"/>
            </w:tcBorders>
          </w:tcPr>
          <w:p w14:paraId="6AD8DE03"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1 452.5 </w:t>
            </w:r>
          </w:p>
        </w:tc>
        <w:tc>
          <w:tcPr>
            <w:tcW w:w="613" w:type="pct"/>
            <w:tcBorders>
              <w:top w:val="single" w:sz="4" w:space="0" w:color="000000"/>
              <w:left w:val="single" w:sz="4" w:space="0" w:color="000000"/>
              <w:bottom w:val="single" w:sz="4" w:space="0" w:color="000000"/>
              <w:right w:val="single" w:sz="4" w:space="0" w:color="000000"/>
            </w:tcBorders>
          </w:tcPr>
          <w:p w14:paraId="1CC9F627"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1 531.7 </w:t>
            </w:r>
          </w:p>
        </w:tc>
        <w:tc>
          <w:tcPr>
            <w:tcW w:w="689" w:type="pct"/>
            <w:tcBorders>
              <w:top w:val="single" w:sz="4" w:space="0" w:color="000000"/>
              <w:left w:val="single" w:sz="4" w:space="0" w:color="000000"/>
              <w:bottom w:val="single" w:sz="4" w:space="0" w:color="000000"/>
              <w:right w:val="single" w:sz="4" w:space="0" w:color="000000"/>
            </w:tcBorders>
          </w:tcPr>
          <w:p w14:paraId="0AF500BA"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5.5% </w:t>
            </w:r>
          </w:p>
        </w:tc>
        <w:tc>
          <w:tcPr>
            <w:tcW w:w="647" w:type="pct"/>
            <w:tcBorders>
              <w:top w:val="single" w:sz="4" w:space="0" w:color="000000"/>
              <w:left w:val="single" w:sz="4" w:space="0" w:color="000000"/>
              <w:bottom w:val="single" w:sz="4" w:space="0" w:color="000000"/>
              <w:right w:val="single" w:sz="4" w:space="0" w:color="000000"/>
            </w:tcBorders>
          </w:tcPr>
          <w:p w14:paraId="742988C7"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0.2% </w:t>
            </w:r>
          </w:p>
        </w:tc>
      </w:tr>
      <w:tr w:rsidR="006B5BB4" w:rsidRPr="00CF2187" w14:paraId="4B5D8133"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2A4E325A"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6: Infrastructure Management Office </w:t>
            </w:r>
          </w:p>
        </w:tc>
        <w:tc>
          <w:tcPr>
            <w:tcW w:w="614" w:type="pct"/>
            <w:tcBorders>
              <w:top w:val="single" w:sz="4" w:space="0" w:color="000000"/>
              <w:left w:val="single" w:sz="4" w:space="0" w:color="000000"/>
              <w:bottom w:val="single" w:sz="4" w:space="0" w:color="000000"/>
              <w:right w:val="single" w:sz="4" w:space="0" w:color="000000"/>
            </w:tcBorders>
          </w:tcPr>
          <w:p w14:paraId="14EE6F01"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492.7 </w:t>
            </w:r>
          </w:p>
        </w:tc>
        <w:tc>
          <w:tcPr>
            <w:tcW w:w="613" w:type="pct"/>
            <w:tcBorders>
              <w:top w:val="single" w:sz="4" w:space="0" w:color="000000"/>
              <w:left w:val="single" w:sz="4" w:space="0" w:color="000000"/>
              <w:bottom w:val="single" w:sz="4" w:space="0" w:color="000000"/>
              <w:right w:val="single" w:sz="4" w:space="0" w:color="000000"/>
            </w:tcBorders>
          </w:tcPr>
          <w:p w14:paraId="1A2537B5"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541.9 </w:t>
            </w:r>
          </w:p>
        </w:tc>
        <w:tc>
          <w:tcPr>
            <w:tcW w:w="689" w:type="pct"/>
            <w:tcBorders>
              <w:top w:val="single" w:sz="4" w:space="0" w:color="000000"/>
              <w:left w:val="single" w:sz="4" w:space="0" w:color="000000"/>
              <w:bottom w:val="single" w:sz="4" w:space="0" w:color="000000"/>
              <w:right w:val="single" w:sz="4" w:space="0" w:color="000000"/>
            </w:tcBorders>
          </w:tcPr>
          <w:p w14:paraId="20D6D307"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10.0% </w:t>
            </w:r>
          </w:p>
        </w:tc>
        <w:tc>
          <w:tcPr>
            <w:tcW w:w="647" w:type="pct"/>
            <w:tcBorders>
              <w:top w:val="single" w:sz="4" w:space="0" w:color="000000"/>
              <w:left w:val="single" w:sz="4" w:space="0" w:color="000000"/>
              <w:bottom w:val="single" w:sz="4" w:space="0" w:color="000000"/>
              <w:right w:val="single" w:sz="4" w:space="0" w:color="000000"/>
            </w:tcBorders>
          </w:tcPr>
          <w:p w14:paraId="6C6A76D4"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4.6% </w:t>
            </w:r>
          </w:p>
        </w:tc>
      </w:tr>
      <w:tr w:rsidR="006B5BB4" w:rsidRPr="00CF2187" w14:paraId="788D5F63" w14:textId="77777777" w:rsidTr="00596427">
        <w:trPr>
          <w:trHeight w:val="289"/>
        </w:trPr>
        <w:tc>
          <w:tcPr>
            <w:tcW w:w="2436" w:type="pct"/>
            <w:tcBorders>
              <w:top w:val="single" w:sz="4" w:space="0" w:color="000000"/>
              <w:left w:val="single" w:sz="4" w:space="0" w:color="000000"/>
              <w:bottom w:val="single" w:sz="4" w:space="0" w:color="000000"/>
              <w:right w:val="single" w:sz="4" w:space="0" w:color="000000"/>
            </w:tcBorders>
          </w:tcPr>
          <w:p w14:paraId="5D3267CE"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7: South African Heritage Resources Agency </w:t>
            </w:r>
          </w:p>
        </w:tc>
        <w:tc>
          <w:tcPr>
            <w:tcW w:w="614" w:type="pct"/>
            <w:tcBorders>
              <w:top w:val="single" w:sz="4" w:space="0" w:color="000000"/>
              <w:left w:val="single" w:sz="4" w:space="0" w:color="000000"/>
              <w:bottom w:val="single" w:sz="4" w:space="0" w:color="000000"/>
              <w:right w:val="single" w:sz="4" w:space="0" w:color="000000"/>
            </w:tcBorders>
          </w:tcPr>
          <w:p w14:paraId="71C52159"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55.7 </w:t>
            </w:r>
          </w:p>
        </w:tc>
        <w:tc>
          <w:tcPr>
            <w:tcW w:w="613" w:type="pct"/>
            <w:tcBorders>
              <w:top w:val="single" w:sz="4" w:space="0" w:color="000000"/>
              <w:left w:val="single" w:sz="4" w:space="0" w:color="000000"/>
              <w:bottom w:val="single" w:sz="4" w:space="0" w:color="000000"/>
              <w:right w:val="single" w:sz="4" w:space="0" w:color="000000"/>
            </w:tcBorders>
          </w:tcPr>
          <w:p w14:paraId="329D5988"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58.3 </w:t>
            </w:r>
          </w:p>
        </w:tc>
        <w:tc>
          <w:tcPr>
            <w:tcW w:w="689" w:type="pct"/>
            <w:tcBorders>
              <w:top w:val="single" w:sz="4" w:space="0" w:color="000000"/>
              <w:left w:val="single" w:sz="4" w:space="0" w:color="000000"/>
              <w:bottom w:val="single" w:sz="4" w:space="0" w:color="000000"/>
              <w:right w:val="single" w:sz="4" w:space="0" w:color="000000"/>
            </w:tcBorders>
          </w:tcPr>
          <w:p w14:paraId="5980762B"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4.7% </w:t>
            </w:r>
          </w:p>
        </w:tc>
        <w:tc>
          <w:tcPr>
            <w:tcW w:w="647" w:type="pct"/>
            <w:tcBorders>
              <w:top w:val="single" w:sz="4" w:space="0" w:color="000000"/>
              <w:left w:val="single" w:sz="4" w:space="0" w:color="000000"/>
              <w:bottom w:val="single" w:sz="4" w:space="0" w:color="000000"/>
              <w:right w:val="single" w:sz="4" w:space="0" w:color="000000"/>
            </w:tcBorders>
          </w:tcPr>
          <w:p w14:paraId="30423F91"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-0.5% </w:t>
            </w:r>
          </w:p>
        </w:tc>
      </w:tr>
      <w:tr w:rsidR="006B5BB4" w:rsidRPr="00CF2187" w14:paraId="36C6162F"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2913E44"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8: South African Geographical Names Council </w:t>
            </w:r>
          </w:p>
        </w:tc>
        <w:tc>
          <w:tcPr>
            <w:tcW w:w="614" w:type="pct"/>
            <w:tcBorders>
              <w:top w:val="single" w:sz="4" w:space="0" w:color="000000"/>
              <w:left w:val="single" w:sz="4" w:space="0" w:color="000000"/>
              <w:bottom w:val="single" w:sz="4" w:space="0" w:color="000000"/>
              <w:right w:val="single" w:sz="4" w:space="0" w:color="000000"/>
            </w:tcBorders>
          </w:tcPr>
          <w:p w14:paraId="790EA6B8"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  4.8 </w:t>
            </w:r>
          </w:p>
        </w:tc>
        <w:tc>
          <w:tcPr>
            <w:tcW w:w="613" w:type="pct"/>
            <w:tcBorders>
              <w:top w:val="single" w:sz="4" w:space="0" w:color="000000"/>
              <w:left w:val="single" w:sz="4" w:space="0" w:color="000000"/>
              <w:bottom w:val="single" w:sz="4" w:space="0" w:color="000000"/>
              <w:right w:val="single" w:sz="4" w:space="0" w:color="000000"/>
            </w:tcBorders>
          </w:tcPr>
          <w:p w14:paraId="421ECFE3"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  5.1 </w:t>
            </w:r>
          </w:p>
        </w:tc>
        <w:tc>
          <w:tcPr>
            <w:tcW w:w="689" w:type="pct"/>
            <w:tcBorders>
              <w:top w:val="single" w:sz="4" w:space="0" w:color="000000"/>
              <w:left w:val="single" w:sz="4" w:space="0" w:color="000000"/>
              <w:bottom w:val="single" w:sz="4" w:space="0" w:color="000000"/>
              <w:right w:val="single" w:sz="4" w:space="0" w:color="000000"/>
            </w:tcBorders>
          </w:tcPr>
          <w:p w14:paraId="331A18CC"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6.3% </w:t>
            </w:r>
          </w:p>
        </w:tc>
        <w:tc>
          <w:tcPr>
            <w:tcW w:w="647" w:type="pct"/>
            <w:tcBorders>
              <w:top w:val="single" w:sz="4" w:space="0" w:color="000000"/>
              <w:left w:val="single" w:sz="4" w:space="0" w:color="000000"/>
              <w:bottom w:val="single" w:sz="4" w:space="0" w:color="000000"/>
              <w:right w:val="single" w:sz="4" w:space="0" w:color="000000"/>
            </w:tcBorders>
          </w:tcPr>
          <w:p w14:paraId="0B362214"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1.0% </w:t>
            </w:r>
          </w:p>
        </w:tc>
      </w:tr>
      <w:tr w:rsidR="006B5BB4" w:rsidRPr="00CF2187" w14:paraId="0A713A44"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684DD666"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hAnsi="Times New Roman" w:cs="Times New Roman"/>
                <w:sz w:val="20"/>
                <w:szCs w:val="20"/>
              </w:rPr>
              <w:t xml:space="preserve">9: National Heritage Council </w:t>
            </w:r>
          </w:p>
        </w:tc>
        <w:tc>
          <w:tcPr>
            <w:tcW w:w="614" w:type="pct"/>
            <w:tcBorders>
              <w:top w:val="single" w:sz="4" w:space="0" w:color="000000"/>
              <w:left w:val="single" w:sz="4" w:space="0" w:color="000000"/>
              <w:bottom w:val="single" w:sz="4" w:space="0" w:color="000000"/>
              <w:right w:val="single" w:sz="4" w:space="0" w:color="000000"/>
            </w:tcBorders>
          </w:tcPr>
          <w:p w14:paraId="0D26F248" w14:textId="77777777" w:rsidR="006B5BB4" w:rsidRPr="00CF2187" w:rsidRDefault="006B5BB4" w:rsidP="00EA220D">
            <w:pPr>
              <w:spacing w:line="259" w:lineRule="auto"/>
              <w:ind w:right="59"/>
              <w:jc w:val="right"/>
              <w:rPr>
                <w:rFonts w:ascii="Times New Roman" w:hAnsi="Times New Roman" w:cs="Times New Roman"/>
                <w:sz w:val="20"/>
                <w:szCs w:val="20"/>
              </w:rPr>
            </w:pPr>
            <w:r w:rsidRPr="00CF2187">
              <w:rPr>
                <w:rFonts w:ascii="Times New Roman" w:hAnsi="Times New Roman" w:cs="Times New Roman"/>
                <w:sz w:val="20"/>
                <w:szCs w:val="20"/>
              </w:rPr>
              <w:t xml:space="preserve">68.5 </w:t>
            </w:r>
          </w:p>
        </w:tc>
        <w:tc>
          <w:tcPr>
            <w:tcW w:w="613" w:type="pct"/>
            <w:tcBorders>
              <w:top w:val="single" w:sz="4" w:space="0" w:color="000000"/>
              <w:left w:val="single" w:sz="4" w:space="0" w:color="000000"/>
              <w:bottom w:val="single" w:sz="4" w:space="0" w:color="000000"/>
              <w:right w:val="single" w:sz="4" w:space="0" w:color="000000"/>
            </w:tcBorders>
          </w:tcPr>
          <w:p w14:paraId="2A2964DC"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71.4 </w:t>
            </w:r>
          </w:p>
        </w:tc>
        <w:tc>
          <w:tcPr>
            <w:tcW w:w="689" w:type="pct"/>
            <w:tcBorders>
              <w:top w:val="single" w:sz="4" w:space="0" w:color="000000"/>
              <w:left w:val="single" w:sz="4" w:space="0" w:color="000000"/>
              <w:bottom w:val="single" w:sz="4" w:space="0" w:color="000000"/>
              <w:right w:val="single" w:sz="4" w:space="0" w:color="000000"/>
            </w:tcBorders>
          </w:tcPr>
          <w:p w14:paraId="110F2850"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hAnsi="Times New Roman" w:cs="Times New Roman"/>
                <w:sz w:val="20"/>
                <w:szCs w:val="20"/>
              </w:rPr>
              <w:t xml:space="preserve">4.2% </w:t>
            </w:r>
          </w:p>
        </w:tc>
        <w:tc>
          <w:tcPr>
            <w:tcW w:w="647" w:type="pct"/>
            <w:tcBorders>
              <w:top w:val="single" w:sz="4" w:space="0" w:color="000000"/>
              <w:left w:val="single" w:sz="4" w:space="0" w:color="000000"/>
              <w:bottom w:val="single" w:sz="4" w:space="0" w:color="000000"/>
              <w:right w:val="single" w:sz="4" w:space="0" w:color="000000"/>
            </w:tcBorders>
          </w:tcPr>
          <w:p w14:paraId="0D8A371E"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hAnsi="Times New Roman" w:cs="Times New Roman"/>
                <w:sz w:val="20"/>
                <w:szCs w:val="20"/>
              </w:rPr>
              <w:t xml:space="preserve">-0.9% </w:t>
            </w:r>
          </w:p>
        </w:tc>
      </w:tr>
      <w:tr w:rsidR="006B5BB4" w:rsidRPr="00CF2187" w14:paraId="6A8F9130" w14:textId="77777777" w:rsidTr="00596427">
        <w:trPr>
          <w:trHeight w:val="290"/>
        </w:trPr>
        <w:tc>
          <w:tcPr>
            <w:tcW w:w="2436" w:type="pct"/>
            <w:tcBorders>
              <w:top w:val="single" w:sz="4" w:space="0" w:color="000000"/>
              <w:left w:val="single" w:sz="4" w:space="0" w:color="000000"/>
              <w:bottom w:val="single" w:sz="4" w:space="0" w:color="000000"/>
              <w:right w:val="single" w:sz="4" w:space="0" w:color="000000"/>
            </w:tcBorders>
          </w:tcPr>
          <w:p w14:paraId="34D4F74E" w14:textId="77777777" w:rsidR="006B5BB4" w:rsidRPr="00CF2187" w:rsidRDefault="006B5BB4" w:rsidP="00EA220D">
            <w:pPr>
              <w:spacing w:line="259" w:lineRule="auto"/>
              <w:rPr>
                <w:rFonts w:ascii="Times New Roman" w:hAnsi="Times New Roman" w:cs="Times New Roman"/>
                <w:sz w:val="20"/>
                <w:szCs w:val="20"/>
              </w:rPr>
            </w:pPr>
            <w:r w:rsidRPr="00CF2187">
              <w:rPr>
                <w:rFonts w:ascii="Times New Roman" w:eastAsia="Arial" w:hAnsi="Times New Roman" w:cs="Times New Roman"/>
                <w:b/>
                <w:sz w:val="20"/>
                <w:szCs w:val="20"/>
              </w:rPr>
              <w:t xml:space="preserve">TOTAL </w:t>
            </w:r>
          </w:p>
        </w:tc>
        <w:tc>
          <w:tcPr>
            <w:tcW w:w="614" w:type="pct"/>
            <w:tcBorders>
              <w:top w:val="single" w:sz="4" w:space="0" w:color="000000"/>
              <w:left w:val="single" w:sz="4" w:space="0" w:color="000000"/>
              <w:bottom w:val="single" w:sz="4" w:space="0" w:color="000000"/>
              <w:right w:val="single" w:sz="4" w:space="0" w:color="000000"/>
            </w:tcBorders>
          </w:tcPr>
          <w:p w14:paraId="69203271" w14:textId="77777777" w:rsidR="006B5BB4" w:rsidRPr="00CF2187" w:rsidRDefault="006B5BB4" w:rsidP="00EA220D">
            <w:pPr>
              <w:spacing w:line="259" w:lineRule="auto"/>
              <w:ind w:right="60"/>
              <w:jc w:val="right"/>
              <w:rPr>
                <w:rFonts w:ascii="Times New Roman" w:hAnsi="Times New Roman" w:cs="Times New Roman"/>
                <w:sz w:val="20"/>
                <w:szCs w:val="20"/>
              </w:rPr>
            </w:pPr>
            <w:r w:rsidRPr="00CF2187">
              <w:rPr>
                <w:rFonts w:ascii="Times New Roman" w:eastAsia="Arial" w:hAnsi="Times New Roman" w:cs="Times New Roman"/>
                <w:b/>
                <w:sz w:val="20"/>
                <w:szCs w:val="20"/>
              </w:rPr>
              <w:t xml:space="preserve">2838.4 </w:t>
            </w:r>
          </w:p>
        </w:tc>
        <w:tc>
          <w:tcPr>
            <w:tcW w:w="613" w:type="pct"/>
            <w:tcBorders>
              <w:top w:val="single" w:sz="4" w:space="0" w:color="000000"/>
              <w:left w:val="single" w:sz="4" w:space="0" w:color="000000"/>
              <w:bottom w:val="single" w:sz="4" w:space="0" w:color="000000"/>
              <w:right w:val="single" w:sz="4" w:space="0" w:color="000000"/>
            </w:tcBorders>
          </w:tcPr>
          <w:p w14:paraId="133C015B" w14:textId="77777777" w:rsidR="006B5BB4" w:rsidRPr="00CF2187" w:rsidRDefault="006B5BB4" w:rsidP="00EA220D">
            <w:pPr>
              <w:spacing w:line="259" w:lineRule="auto"/>
              <w:ind w:right="57"/>
              <w:jc w:val="right"/>
              <w:rPr>
                <w:rFonts w:ascii="Times New Roman" w:hAnsi="Times New Roman" w:cs="Times New Roman"/>
                <w:sz w:val="20"/>
                <w:szCs w:val="20"/>
              </w:rPr>
            </w:pPr>
            <w:r w:rsidRPr="00CF2187">
              <w:rPr>
                <w:rFonts w:ascii="Times New Roman" w:eastAsia="Arial" w:hAnsi="Times New Roman" w:cs="Times New Roman"/>
                <w:b/>
                <w:sz w:val="20"/>
                <w:szCs w:val="20"/>
              </w:rPr>
              <w:t xml:space="preserve">3026.6 </w:t>
            </w:r>
          </w:p>
        </w:tc>
        <w:tc>
          <w:tcPr>
            <w:tcW w:w="689" w:type="pct"/>
            <w:tcBorders>
              <w:top w:val="single" w:sz="4" w:space="0" w:color="000000"/>
              <w:left w:val="single" w:sz="4" w:space="0" w:color="000000"/>
              <w:bottom w:val="single" w:sz="4" w:space="0" w:color="000000"/>
              <w:right w:val="single" w:sz="4" w:space="0" w:color="000000"/>
            </w:tcBorders>
          </w:tcPr>
          <w:p w14:paraId="000CAD8B" w14:textId="77777777" w:rsidR="006B5BB4" w:rsidRPr="00CF2187" w:rsidRDefault="006B5BB4" w:rsidP="00EA220D">
            <w:pPr>
              <w:spacing w:line="259" w:lineRule="auto"/>
              <w:ind w:right="53"/>
              <w:jc w:val="right"/>
              <w:rPr>
                <w:rFonts w:ascii="Times New Roman" w:hAnsi="Times New Roman" w:cs="Times New Roman"/>
                <w:sz w:val="20"/>
                <w:szCs w:val="20"/>
              </w:rPr>
            </w:pPr>
            <w:r w:rsidRPr="00CF2187">
              <w:rPr>
                <w:rFonts w:ascii="Times New Roman" w:eastAsia="Arial" w:hAnsi="Times New Roman" w:cs="Times New Roman"/>
                <w:b/>
                <w:sz w:val="20"/>
                <w:szCs w:val="20"/>
              </w:rPr>
              <w:t xml:space="preserve">6.6% </w:t>
            </w:r>
          </w:p>
        </w:tc>
        <w:tc>
          <w:tcPr>
            <w:tcW w:w="647" w:type="pct"/>
            <w:tcBorders>
              <w:top w:val="single" w:sz="4" w:space="0" w:color="000000"/>
              <w:left w:val="single" w:sz="4" w:space="0" w:color="000000"/>
              <w:bottom w:val="single" w:sz="4" w:space="0" w:color="000000"/>
              <w:right w:val="single" w:sz="4" w:space="0" w:color="000000"/>
            </w:tcBorders>
          </w:tcPr>
          <w:p w14:paraId="016A6ACB" w14:textId="77777777" w:rsidR="006B5BB4" w:rsidRPr="00CF2187" w:rsidRDefault="006B5BB4" w:rsidP="00EA220D">
            <w:pPr>
              <w:spacing w:line="259" w:lineRule="auto"/>
              <w:ind w:right="56"/>
              <w:jc w:val="right"/>
              <w:rPr>
                <w:rFonts w:ascii="Times New Roman" w:hAnsi="Times New Roman" w:cs="Times New Roman"/>
                <w:sz w:val="20"/>
                <w:szCs w:val="20"/>
              </w:rPr>
            </w:pPr>
            <w:r w:rsidRPr="00CF2187">
              <w:rPr>
                <w:rFonts w:ascii="Times New Roman" w:eastAsia="Arial" w:hAnsi="Times New Roman" w:cs="Times New Roman"/>
                <w:b/>
                <w:sz w:val="20"/>
                <w:szCs w:val="20"/>
              </w:rPr>
              <w:t xml:space="preserve">1.4% </w:t>
            </w:r>
          </w:p>
        </w:tc>
      </w:tr>
    </w:tbl>
    <w:p w14:paraId="20C1C2B6" w14:textId="77777777" w:rsidR="006624C6" w:rsidRPr="00CC76F9" w:rsidRDefault="006624C6" w:rsidP="00CC76F9">
      <w:pPr>
        <w:spacing w:line="360" w:lineRule="auto"/>
        <w:jc w:val="both"/>
        <w:rPr>
          <w:rFonts w:ascii="Times New Roman" w:hAnsi="Times New Roman"/>
          <w:b/>
          <w:spacing w:val="0"/>
          <w:sz w:val="24"/>
          <w:szCs w:val="24"/>
          <w:lang w:val="en-ZA"/>
        </w:rPr>
      </w:pPr>
    </w:p>
    <w:p w14:paraId="445787F9" w14:textId="77777777" w:rsidR="00495654" w:rsidRPr="00495654" w:rsidRDefault="00495654" w:rsidP="00495654">
      <w:pPr>
        <w:spacing w:line="360" w:lineRule="auto"/>
        <w:ind w:left="-5" w:right="201"/>
        <w:rPr>
          <w:rFonts w:ascii="Times New Roman" w:hAnsi="Times New Roman"/>
          <w:sz w:val="24"/>
        </w:rPr>
      </w:pPr>
      <w:r w:rsidRPr="00495654">
        <w:rPr>
          <w:rFonts w:ascii="Times New Roman" w:hAnsi="Times New Roman"/>
          <w:sz w:val="24"/>
        </w:rPr>
        <w:t>The Community Library Services Grant is allocated R4.9 billion over the next three years, with R1.5 billion set aside for 2019/20. The following outputs are expected:</w:t>
      </w:r>
      <w:r w:rsidRPr="00495654">
        <w:rPr>
          <w:rFonts w:ascii="Times New Roman" w:hAnsi="Times New Roman"/>
          <w:sz w:val="24"/>
          <w:vertAlign w:val="superscript"/>
        </w:rPr>
        <w:footnoteReference w:id="7"/>
      </w:r>
      <w:r w:rsidRPr="00495654">
        <w:rPr>
          <w:rFonts w:ascii="Times New Roman" w:hAnsi="Times New Roman"/>
          <w:sz w:val="24"/>
        </w:rPr>
        <w:t xml:space="preserve"> </w:t>
      </w:r>
    </w:p>
    <w:p w14:paraId="6D083CB6" w14:textId="77777777" w:rsidR="00495654" w:rsidRPr="00495654" w:rsidRDefault="00495654" w:rsidP="00495654">
      <w:pPr>
        <w:spacing w:after="5" w:line="360" w:lineRule="auto"/>
        <w:rPr>
          <w:rFonts w:ascii="Times New Roman" w:hAnsi="Times New Roman"/>
          <w:sz w:val="24"/>
        </w:rPr>
      </w:pPr>
      <w:r w:rsidRPr="00495654">
        <w:rPr>
          <w:rFonts w:ascii="Times New Roman" w:hAnsi="Times New Roman"/>
          <w:sz w:val="24"/>
        </w:rPr>
        <w:t xml:space="preserve"> </w:t>
      </w:r>
    </w:p>
    <w:p w14:paraId="700E097A"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430 000 items of library materials (books, periodicals, toys etc.) purchased; </w:t>
      </w:r>
    </w:p>
    <w:p w14:paraId="658E74CB"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Library information and communication technology infrastructure and systems software installed and maintained in all provinces; </w:t>
      </w:r>
    </w:p>
    <w:p w14:paraId="25238A1B"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New services established for the visually impaired at 30 identified community libraries in all provinces; </w:t>
      </w:r>
    </w:p>
    <w:p w14:paraId="5F75F909"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32 new library structures completed; </w:t>
      </w:r>
    </w:p>
    <w:p w14:paraId="4BDFB632"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10 new library services established for dual-purpose libraries; </w:t>
      </w:r>
    </w:p>
    <w:p w14:paraId="605D7387"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25 upgraded library structures; </w:t>
      </w:r>
    </w:p>
    <w:p w14:paraId="7C25FA4D"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20 maintained library structures; </w:t>
      </w:r>
    </w:p>
    <w:p w14:paraId="58004A44"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1 924 existing contract library staff maintained in all provinces; </w:t>
      </w:r>
    </w:p>
    <w:p w14:paraId="1E2DFAEE" w14:textId="77777777" w:rsidR="00495654" w:rsidRPr="00596427" w:rsidRDefault="00495654" w:rsidP="00596427">
      <w:pPr>
        <w:pStyle w:val="ListParagraph"/>
        <w:numPr>
          <w:ilvl w:val="0"/>
          <w:numId w:val="12"/>
        </w:numPr>
        <w:spacing w:after="3" w:line="360" w:lineRule="auto"/>
        <w:ind w:right="201"/>
        <w:jc w:val="both"/>
        <w:rPr>
          <w:rFonts w:ascii="Times New Roman" w:hAnsi="Times New Roman"/>
          <w:sz w:val="24"/>
        </w:rPr>
      </w:pPr>
      <w:r w:rsidRPr="00596427">
        <w:rPr>
          <w:rFonts w:ascii="Times New Roman" w:hAnsi="Times New Roman"/>
          <w:sz w:val="24"/>
        </w:rPr>
        <w:t xml:space="preserve">25 new staff appointed for dual-purpose libraries; </w:t>
      </w:r>
    </w:p>
    <w:p w14:paraId="65004956" w14:textId="77777777" w:rsidR="00495654" w:rsidRPr="00495654" w:rsidRDefault="00495654" w:rsidP="009361C6">
      <w:pPr>
        <w:pStyle w:val="ListParagraph"/>
        <w:numPr>
          <w:ilvl w:val="0"/>
          <w:numId w:val="12"/>
        </w:numPr>
        <w:spacing w:after="3" w:line="360" w:lineRule="auto"/>
        <w:ind w:right="201"/>
        <w:jc w:val="both"/>
        <w:rPr>
          <w:rFonts w:ascii="Times New Roman" w:hAnsi="Times New Roman"/>
          <w:sz w:val="24"/>
        </w:rPr>
      </w:pPr>
      <w:r w:rsidRPr="00495654">
        <w:rPr>
          <w:rFonts w:ascii="Times New Roman" w:hAnsi="Times New Roman"/>
          <w:sz w:val="24"/>
        </w:rPr>
        <w:t xml:space="preserve">50 new staff appointed at public libraries to support the shifting of the function to provinces; and </w:t>
      </w:r>
    </w:p>
    <w:p w14:paraId="570A5004" w14:textId="77777777" w:rsidR="00495654" w:rsidRPr="00495654" w:rsidRDefault="00495654" w:rsidP="009361C6">
      <w:pPr>
        <w:pStyle w:val="ListParagraph"/>
        <w:numPr>
          <w:ilvl w:val="0"/>
          <w:numId w:val="12"/>
        </w:numPr>
        <w:spacing w:after="3" w:line="360" w:lineRule="auto"/>
        <w:ind w:right="201"/>
        <w:jc w:val="both"/>
        <w:rPr>
          <w:rFonts w:ascii="Times New Roman" w:hAnsi="Times New Roman"/>
          <w:sz w:val="24"/>
        </w:rPr>
      </w:pPr>
      <w:r w:rsidRPr="00495654">
        <w:rPr>
          <w:rFonts w:ascii="Times New Roman" w:hAnsi="Times New Roman"/>
          <w:sz w:val="24"/>
        </w:rPr>
        <w:lastRenderedPageBreak/>
        <w:t xml:space="preserve">Capacity building programmes for public librarians. </w:t>
      </w:r>
    </w:p>
    <w:p w14:paraId="41AC993F" w14:textId="77777777" w:rsidR="006624C6" w:rsidRPr="00CC76F9" w:rsidRDefault="006624C6" w:rsidP="00CC76F9">
      <w:pPr>
        <w:spacing w:line="360" w:lineRule="auto"/>
        <w:jc w:val="both"/>
        <w:rPr>
          <w:rFonts w:ascii="Times New Roman" w:hAnsi="Times New Roman"/>
          <w:b/>
          <w:spacing w:val="0"/>
          <w:sz w:val="24"/>
          <w:szCs w:val="24"/>
          <w:lang w:val="en-ZA"/>
        </w:rPr>
      </w:pPr>
    </w:p>
    <w:p w14:paraId="157FE007" w14:textId="77777777" w:rsidR="008607BA" w:rsidRPr="00A547BB" w:rsidRDefault="00A82B6D" w:rsidP="00A547BB">
      <w:pPr>
        <w:tabs>
          <w:tab w:val="left" w:pos="709"/>
        </w:tabs>
        <w:spacing w:after="200" w:line="360" w:lineRule="auto"/>
        <w:contextualSpacing/>
        <w:jc w:val="both"/>
        <w:rPr>
          <w:rFonts w:ascii="Times New Roman" w:hAnsi="Times New Roman"/>
          <w:b/>
          <w:spacing w:val="0"/>
          <w:sz w:val="24"/>
          <w:szCs w:val="22"/>
        </w:rPr>
      </w:pPr>
      <w:r w:rsidRPr="00A547BB">
        <w:rPr>
          <w:rFonts w:ascii="Times New Roman" w:hAnsi="Times New Roman"/>
          <w:b/>
          <w:spacing w:val="0"/>
          <w:sz w:val="24"/>
          <w:szCs w:val="22"/>
        </w:rPr>
        <w:t>8</w:t>
      </w:r>
      <w:r w:rsidR="006247DE" w:rsidRPr="00A547BB">
        <w:rPr>
          <w:rFonts w:ascii="Times New Roman" w:hAnsi="Times New Roman"/>
          <w:b/>
          <w:spacing w:val="0"/>
          <w:sz w:val="24"/>
          <w:szCs w:val="22"/>
        </w:rPr>
        <w:t xml:space="preserve">.        </w:t>
      </w:r>
      <w:r w:rsidR="00B9046E">
        <w:rPr>
          <w:rFonts w:ascii="Times New Roman" w:hAnsi="Times New Roman"/>
          <w:b/>
          <w:spacing w:val="0"/>
          <w:sz w:val="24"/>
          <w:szCs w:val="22"/>
        </w:rPr>
        <w:t>Key</w:t>
      </w:r>
      <w:r w:rsidR="00542999" w:rsidRPr="00A547BB">
        <w:rPr>
          <w:rFonts w:ascii="Times New Roman" w:hAnsi="Times New Roman"/>
          <w:b/>
          <w:spacing w:val="0"/>
          <w:sz w:val="24"/>
          <w:szCs w:val="22"/>
        </w:rPr>
        <w:t xml:space="preserve"> issues</w:t>
      </w:r>
      <w:r w:rsidR="00E9652F" w:rsidRPr="00A547BB">
        <w:rPr>
          <w:rFonts w:ascii="Times New Roman" w:hAnsi="Times New Roman"/>
          <w:b/>
          <w:spacing w:val="0"/>
          <w:sz w:val="24"/>
          <w:szCs w:val="22"/>
        </w:rPr>
        <w:t xml:space="preserve"> and Committee findings</w:t>
      </w:r>
    </w:p>
    <w:p w14:paraId="65C233B9" w14:textId="77777777" w:rsidR="00910CBE" w:rsidRPr="00A547BB" w:rsidRDefault="00910CBE" w:rsidP="00A547BB">
      <w:pPr>
        <w:tabs>
          <w:tab w:val="left" w:pos="709"/>
        </w:tabs>
        <w:spacing w:after="200" w:line="360" w:lineRule="auto"/>
        <w:contextualSpacing/>
        <w:jc w:val="both"/>
        <w:rPr>
          <w:rFonts w:ascii="Times New Roman" w:hAnsi="Times New Roman"/>
          <w:spacing w:val="0"/>
          <w:sz w:val="24"/>
          <w:szCs w:val="22"/>
        </w:rPr>
      </w:pPr>
      <w:r w:rsidRPr="00A547BB">
        <w:rPr>
          <w:rFonts w:ascii="Times New Roman" w:hAnsi="Times New Roman"/>
          <w:spacing w:val="0"/>
          <w:sz w:val="24"/>
          <w:szCs w:val="22"/>
        </w:rPr>
        <w:t>During the</w:t>
      </w:r>
      <w:r w:rsidR="00B9046E">
        <w:rPr>
          <w:rFonts w:ascii="Times New Roman" w:hAnsi="Times New Roman"/>
          <w:spacing w:val="0"/>
          <w:sz w:val="24"/>
          <w:szCs w:val="22"/>
        </w:rPr>
        <w:t xml:space="preserve"> process of considering the 2019/20</w:t>
      </w:r>
      <w:r w:rsidRPr="00A547BB">
        <w:rPr>
          <w:rFonts w:ascii="Times New Roman" w:hAnsi="Times New Roman"/>
          <w:spacing w:val="0"/>
          <w:sz w:val="24"/>
          <w:szCs w:val="22"/>
        </w:rPr>
        <w:t xml:space="preserve"> </w:t>
      </w:r>
      <w:r w:rsidR="00596427">
        <w:rPr>
          <w:rFonts w:ascii="Times New Roman" w:hAnsi="Times New Roman"/>
          <w:spacing w:val="0"/>
          <w:sz w:val="24"/>
          <w:szCs w:val="22"/>
        </w:rPr>
        <w:t xml:space="preserve">APP </w:t>
      </w:r>
      <w:r w:rsidRPr="00A547BB">
        <w:rPr>
          <w:rFonts w:ascii="Times New Roman" w:hAnsi="Times New Roman"/>
          <w:spacing w:val="0"/>
          <w:sz w:val="24"/>
          <w:szCs w:val="22"/>
        </w:rPr>
        <w:t>of the Department</w:t>
      </w:r>
      <w:r w:rsidR="00184FFC">
        <w:rPr>
          <w:rFonts w:ascii="Times New Roman" w:hAnsi="Times New Roman"/>
          <w:spacing w:val="0"/>
          <w:sz w:val="24"/>
          <w:szCs w:val="22"/>
        </w:rPr>
        <w:t xml:space="preserve"> </w:t>
      </w:r>
      <w:r w:rsidRPr="00A547BB">
        <w:rPr>
          <w:rFonts w:ascii="Times New Roman" w:hAnsi="Times New Roman"/>
          <w:spacing w:val="0"/>
          <w:sz w:val="24"/>
          <w:szCs w:val="22"/>
        </w:rPr>
        <w:t>the following issues were identified:</w:t>
      </w:r>
    </w:p>
    <w:p w14:paraId="66472F79" w14:textId="77777777" w:rsidR="00CC0A77" w:rsidRPr="00A547BB" w:rsidRDefault="00CC0A77" w:rsidP="00A547BB">
      <w:pPr>
        <w:tabs>
          <w:tab w:val="left" w:pos="709"/>
        </w:tabs>
        <w:spacing w:after="200" w:line="360" w:lineRule="auto"/>
        <w:contextualSpacing/>
        <w:jc w:val="both"/>
        <w:rPr>
          <w:rFonts w:ascii="Times New Roman" w:hAnsi="Times New Roman"/>
          <w:spacing w:val="0"/>
          <w:sz w:val="24"/>
          <w:szCs w:val="22"/>
        </w:rPr>
      </w:pPr>
    </w:p>
    <w:p w14:paraId="53F52B0B" w14:textId="77777777" w:rsidR="00AE07C9" w:rsidRPr="00A547BB" w:rsidRDefault="00A82B6D" w:rsidP="00A547BB">
      <w:pPr>
        <w:tabs>
          <w:tab w:val="left" w:pos="709"/>
        </w:tabs>
        <w:spacing w:after="200" w:line="360" w:lineRule="auto"/>
        <w:contextualSpacing/>
        <w:jc w:val="both"/>
        <w:rPr>
          <w:rFonts w:ascii="Times New Roman" w:hAnsi="Times New Roman"/>
          <w:spacing w:val="0"/>
          <w:sz w:val="24"/>
          <w:szCs w:val="22"/>
        </w:rPr>
      </w:pPr>
      <w:r w:rsidRPr="00A547BB">
        <w:rPr>
          <w:rFonts w:ascii="Times New Roman" w:hAnsi="Times New Roman"/>
          <w:b/>
          <w:spacing w:val="0"/>
          <w:sz w:val="24"/>
          <w:szCs w:val="22"/>
        </w:rPr>
        <w:t>8</w:t>
      </w:r>
      <w:r w:rsidR="00CC0A77" w:rsidRPr="00A547BB">
        <w:rPr>
          <w:rFonts w:ascii="Times New Roman" w:hAnsi="Times New Roman"/>
          <w:b/>
          <w:spacing w:val="0"/>
          <w:sz w:val="24"/>
          <w:szCs w:val="22"/>
        </w:rPr>
        <w:t>.1</w:t>
      </w:r>
      <w:r w:rsidR="00CC0A77" w:rsidRPr="00A547BB">
        <w:rPr>
          <w:rFonts w:ascii="Times New Roman" w:hAnsi="Times New Roman"/>
          <w:spacing w:val="0"/>
          <w:sz w:val="24"/>
          <w:szCs w:val="22"/>
        </w:rPr>
        <w:tab/>
      </w:r>
      <w:r w:rsidR="00184FFC">
        <w:rPr>
          <w:rFonts w:ascii="Times New Roman" w:hAnsi="Times New Roman"/>
          <w:b/>
          <w:spacing w:val="0"/>
          <w:sz w:val="24"/>
          <w:szCs w:val="22"/>
        </w:rPr>
        <w:t>Increase in the budget</w:t>
      </w:r>
    </w:p>
    <w:p w14:paraId="7F812906" w14:textId="77777777" w:rsidR="00184FFC" w:rsidRPr="00184FFC" w:rsidRDefault="00184FFC" w:rsidP="00CF2187">
      <w:pPr>
        <w:spacing w:after="3" w:line="360" w:lineRule="auto"/>
        <w:ind w:left="720" w:right="201"/>
        <w:jc w:val="both"/>
        <w:rPr>
          <w:rFonts w:ascii="Times New Roman" w:hAnsi="Times New Roman"/>
          <w:sz w:val="24"/>
        </w:rPr>
      </w:pPr>
      <w:r w:rsidRPr="00184FFC">
        <w:rPr>
          <w:rFonts w:ascii="Times New Roman" w:hAnsi="Times New Roman"/>
          <w:sz w:val="24"/>
        </w:rPr>
        <w:t xml:space="preserve">There has been a more significant increase in the 2019/20 budget compared to the increase from 2017/18 to 2018/19. The Department’s overall budget sees a nominal increase of R278.8 million or 6.4 per cent. Upon consideration of the inflation rate, the budget has in fact increase by R50.6 million, or 1.2 per cent. Programme 2: Institutional Governance has seen the biggest nominal percentage increase, i.e. 15.8 per cent, with the sub-programme: Coordination, Monitoring, Evaluation and Good Governance within this Programme receiving the most substantial nominal percentage budgetary increase, i.e. 41 per cent. This most likely indicates increased efforts on the part of the Department to ensure better oversight of entities and projects. </w:t>
      </w:r>
    </w:p>
    <w:p w14:paraId="190FB7D4" w14:textId="77777777" w:rsidR="00AE07C9" w:rsidRPr="00A547BB" w:rsidRDefault="00AE07C9" w:rsidP="00A547BB">
      <w:pPr>
        <w:tabs>
          <w:tab w:val="left" w:pos="709"/>
        </w:tabs>
        <w:spacing w:after="200" w:line="360" w:lineRule="auto"/>
        <w:ind w:left="709"/>
        <w:contextualSpacing/>
        <w:jc w:val="both"/>
        <w:rPr>
          <w:rFonts w:ascii="Times New Roman" w:hAnsi="Times New Roman"/>
          <w:spacing w:val="0"/>
          <w:sz w:val="24"/>
          <w:szCs w:val="22"/>
        </w:rPr>
      </w:pPr>
    </w:p>
    <w:p w14:paraId="0B0C022E" w14:textId="77777777" w:rsidR="002B4D1D" w:rsidRPr="00A547BB" w:rsidRDefault="00A82B6D" w:rsidP="00A547BB">
      <w:pPr>
        <w:spacing w:after="200" w:line="360" w:lineRule="auto"/>
        <w:contextualSpacing/>
        <w:jc w:val="both"/>
        <w:rPr>
          <w:rFonts w:ascii="Times New Roman" w:hAnsi="Times New Roman"/>
          <w:spacing w:val="0"/>
          <w:sz w:val="24"/>
          <w:szCs w:val="22"/>
        </w:rPr>
      </w:pPr>
      <w:r w:rsidRPr="00A547BB">
        <w:rPr>
          <w:rFonts w:ascii="Times New Roman" w:hAnsi="Times New Roman"/>
          <w:b/>
          <w:spacing w:val="0"/>
          <w:sz w:val="24"/>
          <w:szCs w:val="22"/>
        </w:rPr>
        <w:t>8</w:t>
      </w:r>
      <w:r w:rsidR="00FD0553" w:rsidRPr="00A547BB">
        <w:rPr>
          <w:rFonts w:ascii="Times New Roman" w:hAnsi="Times New Roman"/>
          <w:b/>
          <w:spacing w:val="0"/>
          <w:sz w:val="24"/>
          <w:szCs w:val="22"/>
        </w:rPr>
        <w:t>.2</w:t>
      </w:r>
      <w:r w:rsidR="00FD0553" w:rsidRPr="00A547BB">
        <w:rPr>
          <w:rFonts w:ascii="Times New Roman" w:hAnsi="Times New Roman"/>
          <w:b/>
          <w:spacing w:val="0"/>
          <w:sz w:val="24"/>
          <w:szCs w:val="22"/>
        </w:rPr>
        <w:tab/>
      </w:r>
      <w:r w:rsidR="00184FFC">
        <w:rPr>
          <w:rFonts w:ascii="Times New Roman" w:hAnsi="Times New Roman"/>
          <w:b/>
          <w:spacing w:val="0"/>
          <w:sz w:val="24"/>
          <w:szCs w:val="22"/>
        </w:rPr>
        <w:t>Transfers and subsidies</w:t>
      </w:r>
    </w:p>
    <w:p w14:paraId="66BC6118" w14:textId="77777777" w:rsidR="00184FFC" w:rsidRPr="00184FFC" w:rsidRDefault="00184FFC" w:rsidP="00CF2187">
      <w:pPr>
        <w:spacing w:after="3" w:line="360" w:lineRule="auto"/>
        <w:ind w:left="720" w:right="201"/>
        <w:jc w:val="both"/>
        <w:rPr>
          <w:rFonts w:ascii="Times New Roman" w:hAnsi="Times New Roman"/>
          <w:sz w:val="24"/>
        </w:rPr>
      </w:pPr>
      <w:r>
        <w:rPr>
          <w:rFonts w:ascii="Times New Roman" w:hAnsi="Times New Roman"/>
          <w:sz w:val="24"/>
        </w:rPr>
        <w:t xml:space="preserve">The Department transfers </w:t>
      </w:r>
      <w:r w:rsidR="00596427">
        <w:rPr>
          <w:rFonts w:ascii="Times New Roman" w:hAnsi="Times New Roman"/>
          <w:sz w:val="24"/>
        </w:rPr>
        <w:t xml:space="preserve">approximately </w:t>
      </w:r>
      <w:r>
        <w:rPr>
          <w:rFonts w:ascii="Times New Roman" w:hAnsi="Times New Roman"/>
          <w:sz w:val="24"/>
        </w:rPr>
        <w:t>80% of its budget to the entities. Thus, it is imperative for the Department to strengthen its monitoring</w:t>
      </w:r>
      <w:r w:rsidR="00B02A0E">
        <w:rPr>
          <w:rFonts w:ascii="Times New Roman" w:hAnsi="Times New Roman"/>
          <w:sz w:val="24"/>
        </w:rPr>
        <w:t xml:space="preserve"> and evaluation unit to ensure that money transferred</w:t>
      </w:r>
      <w:r>
        <w:rPr>
          <w:rFonts w:ascii="Times New Roman" w:hAnsi="Times New Roman"/>
          <w:sz w:val="24"/>
        </w:rPr>
        <w:t xml:space="preserve"> t</w:t>
      </w:r>
      <w:r w:rsidR="00B02A0E">
        <w:rPr>
          <w:rFonts w:ascii="Times New Roman" w:hAnsi="Times New Roman"/>
          <w:sz w:val="24"/>
        </w:rPr>
        <w:t>o entities is used effectively and efficiently</w:t>
      </w:r>
      <w:r>
        <w:rPr>
          <w:rFonts w:ascii="Times New Roman" w:hAnsi="Times New Roman"/>
          <w:sz w:val="24"/>
        </w:rPr>
        <w:t xml:space="preserve">. </w:t>
      </w:r>
    </w:p>
    <w:p w14:paraId="63E5D35F" w14:textId="77777777" w:rsidR="00FD0553" w:rsidRPr="00A547BB" w:rsidRDefault="00FD0553" w:rsidP="00A547BB">
      <w:pPr>
        <w:spacing w:after="200" w:line="360" w:lineRule="auto"/>
        <w:ind w:left="720"/>
        <w:contextualSpacing/>
        <w:jc w:val="both"/>
        <w:rPr>
          <w:rFonts w:ascii="Times New Roman" w:hAnsi="Times New Roman"/>
          <w:spacing w:val="0"/>
          <w:sz w:val="24"/>
          <w:szCs w:val="22"/>
        </w:rPr>
      </w:pPr>
    </w:p>
    <w:p w14:paraId="02EAD4CF" w14:textId="77777777" w:rsidR="002B4D1D" w:rsidRPr="00A547BB" w:rsidRDefault="00A82B6D" w:rsidP="00A547BB">
      <w:pPr>
        <w:spacing w:after="200" w:line="360" w:lineRule="auto"/>
        <w:contextualSpacing/>
        <w:jc w:val="both"/>
        <w:rPr>
          <w:rFonts w:ascii="Times New Roman" w:hAnsi="Times New Roman"/>
          <w:b/>
          <w:color w:val="auto"/>
          <w:spacing w:val="0"/>
          <w:sz w:val="24"/>
          <w:szCs w:val="22"/>
        </w:rPr>
      </w:pPr>
      <w:r w:rsidRPr="00A547BB">
        <w:rPr>
          <w:rFonts w:ascii="Times New Roman" w:hAnsi="Times New Roman"/>
          <w:b/>
          <w:spacing w:val="0"/>
          <w:sz w:val="24"/>
          <w:szCs w:val="22"/>
        </w:rPr>
        <w:t>8</w:t>
      </w:r>
      <w:r w:rsidR="00FD0553" w:rsidRPr="00A547BB">
        <w:rPr>
          <w:rFonts w:ascii="Times New Roman" w:hAnsi="Times New Roman"/>
          <w:b/>
          <w:spacing w:val="0"/>
          <w:sz w:val="24"/>
          <w:szCs w:val="22"/>
        </w:rPr>
        <w:t>.3</w:t>
      </w:r>
      <w:r w:rsidR="00FD0553" w:rsidRPr="00A547BB">
        <w:rPr>
          <w:rFonts w:ascii="Times New Roman" w:hAnsi="Times New Roman"/>
          <w:b/>
          <w:spacing w:val="0"/>
          <w:sz w:val="24"/>
          <w:szCs w:val="22"/>
        </w:rPr>
        <w:tab/>
      </w:r>
      <w:r w:rsidR="00184FFC">
        <w:rPr>
          <w:rFonts w:ascii="Times New Roman" w:hAnsi="Times New Roman"/>
          <w:b/>
          <w:color w:val="auto"/>
          <w:spacing w:val="0"/>
          <w:sz w:val="24"/>
          <w:szCs w:val="22"/>
        </w:rPr>
        <w:t xml:space="preserve">Use of consultants by the Department </w:t>
      </w:r>
    </w:p>
    <w:p w14:paraId="05F2AEE4" w14:textId="77777777" w:rsidR="00184FFC" w:rsidRPr="003F6574" w:rsidRDefault="00184FFC" w:rsidP="003F6574">
      <w:pPr>
        <w:spacing w:after="3" w:line="360" w:lineRule="auto"/>
        <w:ind w:left="720" w:right="201"/>
        <w:jc w:val="both"/>
        <w:rPr>
          <w:rFonts w:ascii="Times New Roman" w:hAnsi="Times New Roman"/>
          <w:sz w:val="24"/>
        </w:rPr>
      </w:pPr>
      <w:r w:rsidRPr="003F6574">
        <w:rPr>
          <w:rFonts w:ascii="Times New Roman" w:hAnsi="Times New Roman"/>
          <w:sz w:val="24"/>
        </w:rPr>
        <w:t>In the 2019/20 financial year, the Department plans to spend R26 million on consultants. This increases to R27.5 million in 2020/21 and R29.0 million in 2021/22.</w:t>
      </w:r>
      <w:r w:rsidRPr="003F6574">
        <w:rPr>
          <w:rFonts w:ascii="Times New Roman" w:hAnsi="Times New Roman"/>
          <w:sz w:val="24"/>
          <w:vertAlign w:val="superscript"/>
        </w:rPr>
        <w:footnoteReference w:id="8"/>
      </w:r>
      <w:r w:rsidRPr="003F6574">
        <w:rPr>
          <w:rFonts w:ascii="Times New Roman" w:hAnsi="Times New Roman"/>
          <w:sz w:val="24"/>
        </w:rPr>
        <w:t xml:space="preserve"> </w:t>
      </w:r>
      <w:r w:rsidR="00596427">
        <w:rPr>
          <w:rFonts w:ascii="Times New Roman" w:hAnsi="Times New Roman"/>
          <w:sz w:val="24"/>
        </w:rPr>
        <w:t xml:space="preserve">This planned expenditure on </w:t>
      </w:r>
      <w:r w:rsidR="00CF2187">
        <w:rPr>
          <w:rFonts w:ascii="Times New Roman" w:hAnsi="Times New Roman"/>
          <w:sz w:val="24"/>
        </w:rPr>
        <w:t>consultants is worrisome in light of</w:t>
      </w:r>
      <w:r w:rsidR="00596427">
        <w:rPr>
          <w:rFonts w:ascii="Times New Roman" w:hAnsi="Times New Roman"/>
          <w:sz w:val="24"/>
        </w:rPr>
        <w:t xml:space="preserve"> national cost containment measures</w:t>
      </w:r>
      <w:r w:rsidR="00CF2187">
        <w:rPr>
          <w:rFonts w:ascii="Times New Roman" w:hAnsi="Times New Roman"/>
          <w:sz w:val="24"/>
        </w:rPr>
        <w:t xml:space="preserve">. </w:t>
      </w:r>
    </w:p>
    <w:p w14:paraId="4A2C2251" w14:textId="77777777" w:rsidR="00A547BB" w:rsidRDefault="00A547BB" w:rsidP="00A547BB">
      <w:pPr>
        <w:spacing w:after="200" w:line="360" w:lineRule="auto"/>
        <w:ind w:left="405"/>
        <w:contextualSpacing/>
        <w:jc w:val="both"/>
        <w:rPr>
          <w:rFonts w:ascii="Times New Roman" w:hAnsi="Times New Roman"/>
          <w:spacing w:val="0"/>
          <w:sz w:val="24"/>
          <w:szCs w:val="22"/>
        </w:rPr>
      </w:pPr>
    </w:p>
    <w:p w14:paraId="1A2D64D2" w14:textId="77777777" w:rsidR="002B4D1D" w:rsidRPr="00A547BB" w:rsidRDefault="00A82B6D" w:rsidP="00A547BB">
      <w:pPr>
        <w:spacing w:after="200" w:line="360" w:lineRule="auto"/>
        <w:contextualSpacing/>
        <w:jc w:val="both"/>
        <w:rPr>
          <w:rFonts w:ascii="Times New Roman" w:hAnsi="Times New Roman"/>
          <w:b/>
          <w:spacing w:val="0"/>
          <w:sz w:val="24"/>
          <w:szCs w:val="22"/>
        </w:rPr>
      </w:pPr>
      <w:r w:rsidRPr="00A547BB">
        <w:rPr>
          <w:rFonts w:ascii="Times New Roman" w:hAnsi="Times New Roman"/>
          <w:b/>
          <w:spacing w:val="0"/>
          <w:sz w:val="24"/>
          <w:szCs w:val="22"/>
        </w:rPr>
        <w:t>8</w:t>
      </w:r>
      <w:r w:rsidR="00FD0553" w:rsidRPr="00A547BB">
        <w:rPr>
          <w:rFonts w:ascii="Times New Roman" w:hAnsi="Times New Roman"/>
          <w:b/>
          <w:spacing w:val="0"/>
          <w:sz w:val="24"/>
          <w:szCs w:val="22"/>
        </w:rPr>
        <w:t>.4</w:t>
      </w:r>
      <w:r w:rsidR="00FD0553" w:rsidRPr="00A547BB">
        <w:rPr>
          <w:rFonts w:ascii="Times New Roman" w:hAnsi="Times New Roman"/>
          <w:b/>
          <w:spacing w:val="0"/>
          <w:sz w:val="24"/>
          <w:szCs w:val="22"/>
        </w:rPr>
        <w:tab/>
      </w:r>
      <w:r w:rsidR="003F6574">
        <w:rPr>
          <w:rFonts w:ascii="Times New Roman" w:hAnsi="Times New Roman"/>
          <w:b/>
          <w:spacing w:val="0"/>
          <w:sz w:val="24"/>
          <w:szCs w:val="22"/>
        </w:rPr>
        <w:t>Infrastructure spending</w:t>
      </w:r>
    </w:p>
    <w:p w14:paraId="5A8189F4" w14:textId="77777777" w:rsidR="003F6574" w:rsidRDefault="003F6574" w:rsidP="003F6574">
      <w:pPr>
        <w:spacing w:after="3" w:line="360" w:lineRule="auto"/>
        <w:ind w:left="720" w:right="201"/>
        <w:jc w:val="both"/>
        <w:rPr>
          <w:rFonts w:ascii="Times New Roman" w:hAnsi="Times New Roman"/>
          <w:sz w:val="24"/>
        </w:rPr>
      </w:pPr>
      <w:r w:rsidRPr="003F6574">
        <w:rPr>
          <w:rFonts w:ascii="Times New Roman" w:hAnsi="Times New Roman"/>
          <w:sz w:val="24"/>
        </w:rPr>
        <w:lastRenderedPageBreak/>
        <w:t>In the summary of expenditure on infrastructure, there is total of R165.8 million set aside over the MTEF for the construction of the Isibhubhu Cultural Arena at eNyokeni.</w:t>
      </w:r>
      <w:r w:rsidRPr="003F6574">
        <w:rPr>
          <w:rFonts w:ascii="Times New Roman" w:hAnsi="Times New Roman"/>
          <w:sz w:val="24"/>
          <w:vertAlign w:val="superscript"/>
        </w:rPr>
        <w:footnoteReference w:id="9"/>
      </w:r>
      <w:r w:rsidRPr="003F6574">
        <w:rPr>
          <w:rFonts w:ascii="Times New Roman" w:hAnsi="Times New Roman"/>
          <w:sz w:val="24"/>
        </w:rPr>
        <w:t xml:space="preserve"> </w:t>
      </w:r>
    </w:p>
    <w:p w14:paraId="3696424A" w14:textId="77777777" w:rsidR="00E76BEC" w:rsidRPr="003F6574" w:rsidRDefault="00E76BEC" w:rsidP="003F6574">
      <w:pPr>
        <w:spacing w:after="3" w:line="360" w:lineRule="auto"/>
        <w:ind w:left="720" w:right="201"/>
        <w:jc w:val="both"/>
        <w:rPr>
          <w:rFonts w:ascii="Times New Roman" w:hAnsi="Times New Roman"/>
          <w:sz w:val="24"/>
        </w:rPr>
      </w:pPr>
    </w:p>
    <w:p w14:paraId="3D79D2E5" w14:textId="77777777" w:rsidR="003F6574" w:rsidRDefault="003F6574" w:rsidP="003F6574">
      <w:pPr>
        <w:spacing w:after="200" w:line="360" w:lineRule="auto"/>
        <w:contextualSpacing/>
        <w:jc w:val="both"/>
        <w:rPr>
          <w:rFonts w:ascii="Times New Roman" w:hAnsi="Times New Roman"/>
          <w:b/>
          <w:spacing w:val="0"/>
          <w:sz w:val="24"/>
          <w:szCs w:val="22"/>
        </w:rPr>
      </w:pPr>
      <w:r>
        <w:rPr>
          <w:rFonts w:ascii="Times New Roman" w:hAnsi="Times New Roman"/>
          <w:b/>
          <w:spacing w:val="0"/>
          <w:sz w:val="24"/>
          <w:szCs w:val="22"/>
        </w:rPr>
        <w:t xml:space="preserve"> 8.5</w:t>
      </w:r>
      <w:r>
        <w:rPr>
          <w:rFonts w:ascii="Times New Roman" w:hAnsi="Times New Roman"/>
          <w:b/>
          <w:spacing w:val="0"/>
          <w:sz w:val="24"/>
          <w:szCs w:val="22"/>
        </w:rPr>
        <w:tab/>
      </w:r>
      <w:r w:rsidR="007B3A32">
        <w:rPr>
          <w:rFonts w:ascii="Times New Roman" w:hAnsi="Times New Roman"/>
          <w:b/>
          <w:spacing w:val="0"/>
          <w:sz w:val="24"/>
          <w:szCs w:val="22"/>
        </w:rPr>
        <w:t>Flags in schools</w:t>
      </w:r>
      <w:r w:rsidR="006B1E32">
        <w:rPr>
          <w:rFonts w:ascii="Times New Roman" w:hAnsi="Times New Roman"/>
          <w:b/>
          <w:spacing w:val="0"/>
          <w:sz w:val="24"/>
          <w:szCs w:val="22"/>
        </w:rPr>
        <w:t xml:space="preserve"> and hospitals</w:t>
      </w:r>
    </w:p>
    <w:p w14:paraId="059C7602" w14:textId="77777777" w:rsidR="007B3A32" w:rsidRPr="007B3A32" w:rsidRDefault="00C278ED" w:rsidP="00C278ED">
      <w:pPr>
        <w:spacing w:after="200" w:line="360" w:lineRule="auto"/>
        <w:ind w:left="720"/>
        <w:contextualSpacing/>
        <w:jc w:val="both"/>
        <w:rPr>
          <w:rFonts w:ascii="Times New Roman" w:hAnsi="Times New Roman"/>
          <w:spacing w:val="0"/>
          <w:sz w:val="24"/>
          <w:szCs w:val="22"/>
        </w:rPr>
      </w:pPr>
      <w:r w:rsidRPr="00C278ED">
        <w:rPr>
          <w:rStyle w:val="e24kjd"/>
          <w:rFonts w:ascii="Times New Roman" w:hAnsi="Times New Roman"/>
          <w:bCs/>
          <w:sz w:val="24"/>
          <w:szCs w:val="24"/>
        </w:rPr>
        <w:t>South Africa's flag</w:t>
      </w:r>
      <w:r w:rsidRPr="00C278ED">
        <w:rPr>
          <w:rStyle w:val="e24kjd"/>
          <w:rFonts w:ascii="Times New Roman" w:hAnsi="Times New Roman"/>
          <w:sz w:val="24"/>
          <w:szCs w:val="24"/>
        </w:rPr>
        <w:t xml:space="preserve"> was adopted on 27 April 1994 – no</w:t>
      </w:r>
      <w:r>
        <w:rPr>
          <w:rStyle w:val="e24kjd"/>
          <w:rFonts w:ascii="Times New Roman" w:hAnsi="Times New Roman"/>
          <w:sz w:val="24"/>
          <w:szCs w:val="24"/>
        </w:rPr>
        <w:t xml:space="preserve">w known as national Freedom Day </w:t>
      </w:r>
      <w:r w:rsidRPr="00C278ED">
        <w:rPr>
          <w:rStyle w:val="e24kjd"/>
          <w:rFonts w:ascii="Times New Roman" w:hAnsi="Times New Roman"/>
          <w:sz w:val="24"/>
          <w:szCs w:val="24"/>
        </w:rPr>
        <w:t xml:space="preserve">and is a representation of the country's democracy, with each colour depicting an </w:t>
      </w:r>
      <w:r w:rsidRPr="00C278ED">
        <w:rPr>
          <w:rStyle w:val="e24kjd"/>
          <w:rFonts w:ascii="Times New Roman" w:hAnsi="Times New Roman"/>
          <w:bCs/>
          <w:sz w:val="24"/>
          <w:szCs w:val="24"/>
        </w:rPr>
        <w:t>important</w:t>
      </w:r>
      <w:r w:rsidRPr="00C278ED">
        <w:rPr>
          <w:rStyle w:val="e24kjd"/>
          <w:rFonts w:ascii="Times New Roman" w:hAnsi="Times New Roman"/>
          <w:sz w:val="24"/>
          <w:szCs w:val="24"/>
        </w:rPr>
        <w:t xml:space="preserve"> element in our history and country.</w:t>
      </w:r>
      <w:r>
        <w:rPr>
          <w:rStyle w:val="e24kjd"/>
          <w:rFonts w:ascii="Times New Roman" w:hAnsi="Times New Roman"/>
          <w:sz w:val="24"/>
          <w:szCs w:val="24"/>
        </w:rPr>
        <w:t xml:space="preserve"> </w:t>
      </w:r>
      <w:r w:rsidR="008F0E23">
        <w:rPr>
          <w:rStyle w:val="e24kjd"/>
          <w:rFonts w:ascii="Times New Roman" w:hAnsi="Times New Roman"/>
          <w:sz w:val="24"/>
          <w:szCs w:val="24"/>
        </w:rPr>
        <w:t xml:space="preserve">Some public schools </w:t>
      </w:r>
      <w:r w:rsidR="006B1E32">
        <w:rPr>
          <w:rStyle w:val="e24kjd"/>
          <w:rFonts w:ascii="Times New Roman" w:hAnsi="Times New Roman"/>
          <w:sz w:val="24"/>
          <w:szCs w:val="24"/>
        </w:rPr>
        <w:t xml:space="preserve">and hospitals </w:t>
      </w:r>
      <w:r w:rsidR="008F0E23">
        <w:rPr>
          <w:rStyle w:val="e24kjd"/>
          <w:rFonts w:ascii="Times New Roman" w:hAnsi="Times New Roman"/>
          <w:sz w:val="24"/>
          <w:szCs w:val="24"/>
        </w:rPr>
        <w:t xml:space="preserve">do not have the national flag, which is not appropriate. </w:t>
      </w:r>
    </w:p>
    <w:p w14:paraId="5E67E3E5" w14:textId="77777777" w:rsidR="00DB5F8C" w:rsidRPr="00A547BB" w:rsidRDefault="00DB5F8C" w:rsidP="00DB5F8C">
      <w:pPr>
        <w:tabs>
          <w:tab w:val="left" w:pos="2477"/>
        </w:tabs>
        <w:spacing w:after="200" w:line="360" w:lineRule="auto"/>
        <w:ind w:left="720"/>
        <w:contextualSpacing/>
        <w:jc w:val="both"/>
        <w:rPr>
          <w:rFonts w:ascii="Times New Roman" w:hAnsi="Times New Roman"/>
          <w:spacing w:val="0"/>
          <w:sz w:val="24"/>
          <w:szCs w:val="22"/>
        </w:rPr>
      </w:pPr>
    </w:p>
    <w:p w14:paraId="529EB8BC" w14:textId="77777777" w:rsidR="007F4D72" w:rsidRPr="00A547BB" w:rsidRDefault="00A82B6D" w:rsidP="00A547BB">
      <w:pPr>
        <w:spacing w:after="200" w:line="360" w:lineRule="auto"/>
        <w:contextualSpacing/>
        <w:jc w:val="both"/>
        <w:rPr>
          <w:rFonts w:ascii="Times New Roman" w:hAnsi="Times New Roman"/>
          <w:b/>
          <w:color w:val="FF0000"/>
          <w:spacing w:val="0"/>
          <w:sz w:val="24"/>
          <w:szCs w:val="22"/>
        </w:rPr>
      </w:pPr>
      <w:r w:rsidRPr="00A547BB">
        <w:rPr>
          <w:rFonts w:ascii="Times New Roman" w:hAnsi="Times New Roman"/>
          <w:b/>
          <w:spacing w:val="0"/>
          <w:sz w:val="24"/>
          <w:szCs w:val="22"/>
        </w:rPr>
        <w:t>8</w:t>
      </w:r>
      <w:r w:rsidR="007F4D72" w:rsidRPr="00A547BB">
        <w:rPr>
          <w:rFonts w:ascii="Times New Roman" w:hAnsi="Times New Roman"/>
          <w:b/>
          <w:spacing w:val="0"/>
          <w:sz w:val="24"/>
          <w:szCs w:val="22"/>
        </w:rPr>
        <w:t>.</w:t>
      </w:r>
      <w:r w:rsidR="00DB5F8C">
        <w:rPr>
          <w:rFonts w:ascii="Times New Roman" w:hAnsi="Times New Roman"/>
          <w:b/>
          <w:spacing w:val="0"/>
          <w:sz w:val="24"/>
          <w:szCs w:val="22"/>
        </w:rPr>
        <w:t>6</w:t>
      </w:r>
      <w:r w:rsidR="007F4D72" w:rsidRPr="00A547BB">
        <w:rPr>
          <w:rFonts w:ascii="Times New Roman" w:hAnsi="Times New Roman"/>
          <w:b/>
          <w:spacing w:val="0"/>
          <w:sz w:val="24"/>
          <w:szCs w:val="22"/>
        </w:rPr>
        <w:t xml:space="preserve">     </w:t>
      </w:r>
      <w:r w:rsidR="006F65BB" w:rsidRPr="00A547BB">
        <w:rPr>
          <w:rFonts w:ascii="Times New Roman" w:hAnsi="Times New Roman"/>
          <w:b/>
          <w:spacing w:val="0"/>
          <w:sz w:val="24"/>
          <w:szCs w:val="22"/>
        </w:rPr>
        <w:t xml:space="preserve">  </w:t>
      </w:r>
      <w:r w:rsidR="00F4453E" w:rsidRPr="00A547BB">
        <w:rPr>
          <w:rFonts w:ascii="Times New Roman" w:hAnsi="Times New Roman"/>
          <w:b/>
          <w:color w:val="auto"/>
          <w:spacing w:val="0"/>
          <w:sz w:val="24"/>
          <w:szCs w:val="22"/>
        </w:rPr>
        <w:t>Travel and Subsistence</w:t>
      </w:r>
    </w:p>
    <w:p w14:paraId="2E21D765" w14:textId="77777777" w:rsidR="0043384A" w:rsidRPr="00DB5F8C" w:rsidRDefault="00DB5F8C" w:rsidP="00DB5F8C">
      <w:pPr>
        <w:spacing w:after="200" w:line="360" w:lineRule="auto"/>
        <w:ind w:left="720"/>
        <w:contextualSpacing/>
        <w:jc w:val="both"/>
        <w:rPr>
          <w:rFonts w:ascii="Times New Roman" w:hAnsi="Times New Roman"/>
          <w:b/>
          <w:spacing w:val="0"/>
          <w:sz w:val="24"/>
          <w:szCs w:val="22"/>
        </w:rPr>
      </w:pPr>
      <w:r>
        <w:rPr>
          <w:rFonts w:ascii="Times New Roman" w:hAnsi="Times New Roman"/>
          <w:spacing w:val="0"/>
          <w:sz w:val="24"/>
          <w:szCs w:val="22"/>
          <w:lang w:val="en-ZA"/>
        </w:rPr>
        <w:t xml:space="preserve">The </w:t>
      </w:r>
      <w:r w:rsidR="00596427">
        <w:rPr>
          <w:rFonts w:ascii="Times New Roman" w:hAnsi="Times New Roman"/>
          <w:spacing w:val="0"/>
          <w:sz w:val="24"/>
          <w:szCs w:val="22"/>
          <w:lang w:val="en-ZA"/>
        </w:rPr>
        <w:t xml:space="preserve">Department </w:t>
      </w:r>
      <w:r>
        <w:rPr>
          <w:rFonts w:ascii="Times New Roman" w:hAnsi="Times New Roman"/>
          <w:spacing w:val="0"/>
          <w:sz w:val="24"/>
          <w:szCs w:val="22"/>
          <w:lang w:val="en-ZA"/>
        </w:rPr>
        <w:t xml:space="preserve">needs to improve the monitoring of spending against budget for official travel and ensure that budgeting for events is more accurate. </w:t>
      </w:r>
    </w:p>
    <w:p w14:paraId="63510206" w14:textId="77777777" w:rsidR="00D762EB" w:rsidRPr="00A547BB" w:rsidRDefault="00D762EB" w:rsidP="00A547BB">
      <w:pPr>
        <w:spacing w:after="200" w:line="360" w:lineRule="auto"/>
        <w:contextualSpacing/>
        <w:jc w:val="both"/>
        <w:rPr>
          <w:rFonts w:ascii="Times New Roman" w:hAnsi="Times New Roman"/>
          <w:spacing w:val="0"/>
          <w:sz w:val="24"/>
          <w:szCs w:val="22"/>
        </w:rPr>
      </w:pPr>
    </w:p>
    <w:p w14:paraId="35C79332" w14:textId="77777777" w:rsidR="00D16F67" w:rsidRPr="00A547BB" w:rsidRDefault="00A82B6D" w:rsidP="00A547BB">
      <w:pPr>
        <w:tabs>
          <w:tab w:val="left" w:pos="709"/>
          <w:tab w:val="left" w:pos="1134"/>
        </w:tabs>
        <w:spacing w:after="200" w:line="360" w:lineRule="auto"/>
        <w:contextualSpacing/>
        <w:jc w:val="both"/>
        <w:rPr>
          <w:rFonts w:ascii="Times New Roman" w:hAnsi="Times New Roman"/>
          <w:spacing w:val="0"/>
          <w:sz w:val="24"/>
          <w:szCs w:val="22"/>
          <w:lang w:val="en-ZA"/>
        </w:rPr>
      </w:pPr>
      <w:r w:rsidRPr="00A547BB">
        <w:rPr>
          <w:rFonts w:ascii="Times New Roman" w:hAnsi="Times New Roman"/>
          <w:b/>
          <w:spacing w:val="0"/>
          <w:sz w:val="24"/>
          <w:szCs w:val="22"/>
        </w:rPr>
        <w:t>9</w:t>
      </w:r>
      <w:r w:rsidR="006247DE" w:rsidRPr="00A547BB">
        <w:rPr>
          <w:rFonts w:ascii="Times New Roman" w:hAnsi="Times New Roman"/>
          <w:b/>
          <w:spacing w:val="0"/>
          <w:sz w:val="24"/>
          <w:szCs w:val="22"/>
        </w:rPr>
        <w:t xml:space="preserve">.        </w:t>
      </w:r>
      <w:r w:rsidR="00210D2F" w:rsidRPr="00A547BB">
        <w:rPr>
          <w:rFonts w:ascii="Times New Roman" w:hAnsi="Times New Roman"/>
          <w:b/>
          <w:spacing w:val="0"/>
          <w:sz w:val="24"/>
          <w:szCs w:val="22"/>
        </w:rPr>
        <w:t>Recommendations</w:t>
      </w:r>
      <w:r w:rsidR="00703CBF" w:rsidRPr="00A547BB">
        <w:rPr>
          <w:rFonts w:ascii="Times New Roman" w:hAnsi="Times New Roman"/>
          <w:b/>
          <w:spacing w:val="0"/>
          <w:sz w:val="24"/>
          <w:szCs w:val="22"/>
        </w:rPr>
        <w:tab/>
      </w:r>
    </w:p>
    <w:p w14:paraId="4466B809" w14:textId="77777777" w:rsidR="00FD0553" w:rsidRPr="00A547BB" w:rsidRDefault="00FD0553" w:rsidP="00A547BB">
      <w:pPr>
        <w:spacing w:after="200" w:line="360" w:lineRule="auto"/>
        <w:contextualSpacing/>
        <w:jc w:val="both"/>
        <w:rPr>
          <w:rFonts w:ascii="Times New Roman" w:hAnsi="Times New Roman"/>
          <w:spacing w:val="0"/>
          <w:sz w:val="24"/>
          <w:szCs w:val="22"/>
          <w:lang w:val="en-ZA"/>
        </w:rPr>
      </w:pPr>
    </w:p>
    <w:p w14:paraId="33AF0710" w14:textId="77777777" w:rsidR="00D16F67" w:rsidRPr="00A547BB" w:rsidRDefault="00D16F67" w:rsidP="00A547BB">
      <w:pPr>
        <w:spacing w:after="200" w:line="360" w:lineRule="auto"/>
        <w:contextualSpacing/>
        <w:jc w:val="both"/>
        <w:rPr>
          <w:rFonts w:ascii="Times New Roman" w:hAnsi="Times New Roman"/>
          <w:spacing w:val="0"/>
          <w:sz w:val="24"/>
          <w:szCs w:val="22"/>
          <w:lang w:val="en-ZA"/>
        </w:rPr>
      </w:pPr>
      <w:r w:rsidRPr="00A547BB">
        <w:rPr>
          <w:rFonts w:ascii="Times New Roman" w:hAnsi="Times New Roman"/>
          <w:spacing w:val="0"/>
          <w:sz w:val="24"/>
          <w:szCs w:val="22"/>
          <w:lang w:val="en-ZA"/>
        </w:rPr>
        <w:t>The Committee welcomes the Annual Performance Plan and 201</w:t>
      </w:r>
      <w:r w:rsidR="00E76BEC">
        <w:rPr>
          <w:rFonts w:ascii="Times New Roman" w:hAnsi="Times New Roman"/>
          <w:spacing w:val="0"/>
          <w:sz w:val="24"/>
          <w:szCs w:val="22"/>
          <w:lang w:val="en-ZA"/>
        </w:rPr>
        <w:t>9/20</w:t>
      </w:r>
      <w:r w:rsidRPr="00A547BB">
        <w:rPr>
          <w:rFonts w:ascii="Times New Roman" w:hAnsi="Times New Roman"/>
          <w:spacing w:val="0"/>
          <w:sz w:val="24"/>
          <w:szCs w:val="22"/>
          <w:lang w:val="en-ZA"/>
        </w:rPr>
        <w:t xml:space="preserve"> budget of the Department of Arts and Culture. The Committee further recommends the following:</w:t>
      </w:r>
    </w:p>
    <w:p w14:paraId="5CAEC9D3" w14:textId="77777777" w:rsidR="00FD0553" w:rsidRPr="00A547BB" w:rsidRDefault="00FD0553" w:rsidP="00A547BB">
      <w:pPr>
        <w:spacing w:after="200" w:line="360" w:lineRule="auto"/>
        <w:contextualSpacing/>
        <w:jc w:val="both"/>
        <w:rPr>
          <w:rFonts w:ascii="Times New Roman" w:hAnsi="Times New Roman"/>
          <w:spacing w:val="0"/>
          <w:sz w:val="24"/>
          <w:szCs w:val="22"/>
          <w:lang w:val="en-ZA"/>
        </w:rPr>
      </w:pPr>
    </w:p>
    <w:p w14:paraId="38819BC3" w14:textId="77777777" w:rsidR="00BF5EA4" w:rsidRPr="00A547BB" w:rsidRDefault="00A82B6D" w:rsidP="00BF5EA4">
      <w:pPr>
        <w:tabs>
          <w:tab w:val="left" w:pos="709"/>
        </w:tabs>
        <w:spacing w:after="200" w:line="360" w:lineRule="auto"/>
        <w:contextualSpacing/>
        <w:jc w:val="both"/>
        <w:rPr>
          <w:rFonts w:ascii="Times New Roman" w:hAnsi="Times New Roman"/>
          <w:spacing w:val="0"/>
          <w:sz w:val="24"/>
          <w:szCs w:val="22"/>
        </w:rPr>
      </w:pPr>
      <w:r w:rsidRPr="00AD18ED">
        <w:rPr>
          <w:rFonts w:ascii="Times New Roman" w:hAnsi="Times New Roman"/>
          <w:b/>
          <w:spacing w:val="0"/>
          <w:sz w:val="24"/>
          <w:szCs w:val="22"/>
          <w:lang w:val="en-ZA"/>
        </w:rPr>
        <w:t>9</w:t>
      </w:r>
      <w:r w:rsidR="00FD0553" w:rsidRPr="00AD18ED">
        <w:rPr>
          <w:rFonts w:ascii="Times New Roman" w:hAnsi="Times New Roman"/>
          <w:b/>
          <w:spacing w:val="0"/>
          <w:sz w:val="24"/>
          <w:szCs w:val="22"/>
          <w:lang w:val="en-ZA"/>
        </w:rPr>
        <w:t>.1</w:t>
      </w:r>
      <w:r w:rsidR="00FD0553" w:rsidRPr="00A547BB">
        <w:rPr>
          <w:rFonts w:ascii="Times New Roman" w:hAnsi="Times New Roman"/>
          <w:spacing w:val="0"/>
          <w:sz w:val="24"/>
          <w:szCs w:val="22"/>
          <w:lang w:val="en-ZA"/>
        </w:rPr>
        <w:tab/>
      </w:r>
      <w:r w:rsidR="00BF5EA4">
        <w:rPr>
          <w:rFonts w:ascii="Times New Roman" w:hAnsi="Times New Roman"/>
          <w:b/>
          <w:spacing w:val="0"/>
          <w:sz w:val="24"/>
          <w:szCs w:val="22"/>
        </w:rPr>
        <w:t>Increase in the budget</w:t>
      </w:r>
    </w:p>
    <w:p w14:paraId="5F416832" w14:textId="77777777" w:rsidR="00BF5EA4" w:rsidRPr="00184FFC" w:rsidRDefault="00BF5EA4" w:rsidP="00596427">
      <w:pPr>
        <w:spacing w:after="3" w:line="360" w:lineRule="auto"/>
        <w:ind w:left="720" w:right="201"/>
        <w:jc w:val="both"/>
        <w:rPr>
          <w:rFonts w:ascii="Times New Roman" w:hAnsi="Times New Roman"/>
          <w:sz w:val="24"/>
        </w:rPr>
      </w:pPr>
      <w:r>
        <w:rPr>
          <w:rFonts w:ascii="Times New Roman" w:hAnsi="Times New Roman"/>
          <w:sz w:val="24"/>
        </w:rPr>
        <w:t xml:space="preserve">Seeing that there is substantial nominal increase </w:t>
      </w:r>
      <w:r w:rsidR="00596427">
        <w:rPr>
          <w:rFonts w:ascii="Times New Roman" w:hAnsi="Times New Roman"/>
          <w:sz w:val="24"/>
        </w:rPr>
        <w:t xml:space="preserve">of 41 per cent </w:t>
      </w:r>
      <w:r>
        <w:rPr>
          <w:rFonts w:ascii="Times New Roman" w:hAnsi="Times New Roman"/>
          <w:sz w:val="24"/>
        </w:rPr>
        <w:t>in the subprogramme</w:t>
      </w:r>
      <w:r w:rsidR="00596427">
        <w:rPr>
          <w:rFonts w:ascii="Times New Roman" w:hAnsi="Times New Roman"/>
          <w:sz w:val="24"/>
        </w:rPr>
        <w:t xml:space="preserve">: </w:t>
      </w:r>
      <w:r w:rsidR="00596427" w:rsidRPr="00596427">
        <w:rPr>
          <w:rFonts w:ascii="Times New Roman" w:hAnsi="Times New Roman"/>
          <w:sz w:val="24"/>
        </w:rPr>
        <w:t>Coordination, Monitoring, Evaluation and Good Governance</w:t>
      </w:r>
      <w:r w:rsidRPr="00596427">
        <w:rPr>
          <w:rFonts w:ascii="Times New Roman" w:hAnsi="Times New Roman"/>
          <w:sz w:val="24"/>
        </w:rPr>
        <w:t xml:space="preserve"> </w:t>
      </w:r>
      <w:r>
        <w:rPr>
          <w:rFonts w:ascii="Times New Roman" w:hAnsi="Times New Roman"/>
          <w:sz w:val="24"/>
        </w:rPr>
        <w:t>, the Department should use the increase in the budget to play</w:t>
      </w:r>
      <w:r w:rsidRPr="00184FFC">
        <w:rPr>
          <w:rFonts w:ascii="Times New Roman" w:hAnsi="Times New Roman"/>
          <w:sz w:val="24"/>
        </w:rPr>
        <w:t xml:space="preserve"> </w:t>
      </w:r>
      <w:r>
        <w:rPr>
          <w:rFonts w:ascii="Times New Roman" w:hAnsi="Times New Roman"/>
          <w:sz w:val="24"/>
        </w:rPr>
        <w:t xml:space="preserve">effective </w:t>
      </w:r>
      <w:r w:rsidRPr="00184FFC">
        <w:rPr>
          <w:rFonts w:ascii="Times New Roman" w:hAnsi="Times New Roman"/>
          <w:sz w:val="24"/>
        </w:rPr>
        <w:t xml:space="preserve">oversight </w:t>
      </w:r>
      <w:r>
        <w:rPr>
          <w:rFonts w:ascii="Times New Roman" w:hAnsi="Times New Roman"/>
          <w:sz w:val="24"/>
        </w:rPr>
        <w:t>on</w:t>
      </w:r>
      <w:r w:rsidRPr="00184FFC">
        <w:rPr>
          <w:rFonts w:ascii="Times New Roman" w:hAnsi="Times New Roman"/>
          <w:sz w:val="24"/>
        </w:rPr>
        <w:t xml:space="preserve"> entities and projects. </w:t>
      </w:r>
    </w:p>
    <w:p w14:paraId="6B4736A1" w14:textId="77777777" w:rsidR="00BF5EA4" w:rsidRPr="00A547BB" w:rsidRDefault="00BF5EA4" w:rsidP="00BF5EA4">
      <w:pPr>
        <w:tabs>
          <w:tab w:val="left" w:pos="709"/>
        </w:tabs>
        <w:spacing w:after="200" w:line="360" w:lineRule="auto"/>
        <w:ind w:left="709"/>
        <w:contextualSpacing/>
        <w:jc w:val="both"/>
        <w:rPr>
          <w:rFonts w:ascii="Times New Roman" w:hAnsi="Times New Roman"/>
          <w:spacing w:val="0"/>
          <w:sz w:val="24"/>
          <w:szCs w:val="22"/>
        </w:rPr>
      </w:pPr>
    </w:p>
    <w:p w14:paraId="2607B0FB" w14:textId="77777777" w:rsidR="00BF5EA4" w:rsidRPr="00A547BB" w:rsidRDefault="00AD18ED" w:rsidP="00BF5EA4">
      <w:pPr>
        <w:spacing w:after="200" w:line="360" w:lineRule="auto"/>
        <w:contextualSpacing/>
        <w:jc w:val="both"/>
        <w:rPr>
          <w:rFonts w:ascii="Times New Roman" w:hAnsi="Times New Roman"/>
          <w:spacing w:val="0"/>
          <w:sz w:val="24"/>
          <w:szCs w:val="22"/>
        </w:rPr>
      </w:pPr>
      <w:r>
        <w:rPr>
          <w:rFonts w:ascii="Times New Roman" w:hAnsi="Times New Roman"/>
          <w:b/>
          <w:spacing w:val="0"/>
          <w:sz w:val="24"/>
          <w:szCs w:val="22"/>
        </w:rPr>
        <w:t>9</w:t>
      </w:r>
      <w:r w:rsidR="00BF5EA4" w:rsidRPr="00A547BB">
        <w:rPr>
          <w:rFonts w:ascii="Times New Roman" w:hAnsi="Times New Roman"/>
          <w:b/>
          <w:spacing w:val="0"/>
          <w:sz w:val="24"/>
          <w:szCs w:val="22"/>
        </w:rPr>
        <w:t>.2</w:t>
      </w:r>
      <w:r w:rsidR="00BF5EA4" w:rsidRPr="00A547BB">
        <w:rPr>
          <w:rFonts w:ascii="Times New Roman" w:hAnsi="Times New Roman"/>
          <w:b/>
          <w:spacing w:val="0"/>
          <w:sz w:val="24"/>
          <w:szCs w:val="22"/>
        </w:rPr>
        <w:tab/>
      </w:r>
      <w:r w:rsidR="00BF5EA4">
        <w:rPr>
          <w:rFonts w:ascii="Times New Roman" w:hAnsi="Times New Roman"/>
          <w:b/>
          <w:spacing w:val="0"/>
          <w:sz w:val="24"/>
          <w:szCs w:val="22"/>
        </w:rPr>
        <w:t>Transfers and subsidies</w:t>
      </w:r>
    </w:p>
    <w:p w14:paraId="101D55A4" w14:textId="77777777" w:rsidR="00BF5EA4" w:rsidRPr="00184FFC" w:rsidRDefault="00CC0B61" w:rsidP="00BF5EA4">
      <w:pPr>
        <w:spacing w:after="3" w:line="360" w:lineRule="auto"/>
        <w:ind w:left="720" w:right="201"/>
        <w:jc w:val="both"/>
        <w:rPr>
          <w:rFonts w:ascii="Times New Roman" w:hAnsi="Times New Roman"/>
          <w:sz w:val="24"/>
        </w:rPr>
      </w:pPr>
      <w:r>
        <w:rPr>
          <w:rFonts w:ascii="Times New Roman" w:hAnsi="Times New Roman"/>
          <w:sz w:val="24"/>
        </w:rPr>
        <w:t xml:space="preserve">As </w:t>
      </w:r>
      <w:r w:rsidR="00596427">
        <w:rPr>
          <w:rFonts w:ascii="Times New Roman" w:hAnsi="Times New Roman"/>
          <w:sz w:val="24"/>
        </w:rPr>
        <w:t xml:space="preserve">approximately </w:t>
      </w:r>
      <w:r>
        <w:rPr>
          <w:rFonts w:ascii="Times New Roman" w:hAnsi="Times New Roman"/>
          <w:sz w:val="24"/>
        </w:rPr>
        <w:t xml:space="preserve">80 percent of the budget that is transferred to entities, the monitoring and oversight unit of the Department should be strengthened. There should be close monitoring of all the entities for effective governance and management. The Department should ensure that there are no conflicts between management and the Councils of entities, and this can be achieved by close </w:t>
      </w:r>
      <w:r>
        <w:rPr>
          <w:rFonts w:ascii="Times New Roman" w:hAnsi="Times New Roman"/>
          <w:sz w:val="24"/>
        </w:rPr>
        <w:lastRenderedPageBreak/>
        <w:t xml:space="preserve">monitoring of entities. The litigation in entities should be curtailed to spare the entities from paying large sums of moneys for litigation.  </w:t>
      </w:r>
    </w:p>
    <w:p w14:paraId="506B40DB" w14:textId="77777777" w:rsidR="00BF5EA4" w:rsidRPr="00A547BB" w:rsidRDefault="00BF5EA4" w:rsidP="00BF5EA4">
      <w:pPr>
        <w:spacing w:after="200" w:line="360" w:lineRule="auto"/>
        <w:ind w:left="720"/>
        <w:contextualSpacing/>
        <w:jc w:val="both"/>
        <w:rPr>
          <w:rFonts w:ascii="Times New Roman" w:hAnsi="Times New Roman"/>
          <w:spacing w:val="0"/>
          <w:sz w:val="24"/>
          <w:szCs w:val="22"/>
        </w:rPr>
      </w:pPr>
    </w:p>
    <w:p w14:paraId="3DA3E7F4" w14:textId="77777777" w:rsidR="00BF5EA4" w:rsidRPr="00A547BB" w:rsidRDefault="00AD18ED" w:rsidP="00BF5EA4">
      <w:pPr>
        <w:spacing w:after="200" w:line="360" w:lineRule="auto"/>
        <w:contextualSpacing/>
        <w:jc w:val="both"/>
        <w:rPr>
          <w:rFonts w:ascii="Times New Roman" w:hAnsi="Times New Roman"/>
          <w:b/>
          <w:color w:val="auto"/>
          <w:spacing w:val="0"/>
          <w:sz w:val="24"/>
          <w:szCs w:val="22"/>
        </w:rPr>
      </w:pPr>
      <w:r>
        <w:rPr>
          <w:rFonts w:ascii="Times New Roman" w:hAnsi="Times New Roman"/>
          <w:b/>
          <w:spacing w:val="0"/>
          <w:sz w:val="24"/>
          <w:szCs w:val="22"/>
        </w:rPr>
        <w:t>9</w:t>
      </w:r>
      <w:r w:rsidR="00BF5EA4" w:rsidRPr="00A547BB">
        <w:rPr>
          <w:rFonts w:ascii="Times New Roman" w:hAnsi="Times New Roman"/>
          <w:b/>
          <w:spacing w:val="0"/>
          <w:sz w:val="24"/>
          <w:szCs w:val="22"/>
        </w:rPr>
        <w:t>.3</w:t>
      </w:r>
      <w:r w:rsidR="00BF5EA4" w:rsidRPr="00A547BB">
        <w:rPr>
          <w:rFonts w:ascii="Times New Roman" w:hAnsi="Times New Roman"/>
          <w:b/>
          <w:spacing w:val="0"/>
          <w:sz w:val="24"/>
          <w:szCs w:val="22"/>
        </w:rPr>
        <w:tab/>
      </w:r>
      <w:r w:rsidR="00BF5EA4">
        <w:rPr>
          <w:rFonts w:ascii="Times New Roman" w:hAnsi="Times New Roman"/>
          <w:b/>
          <w:color w:val="auto"/>
          <w:spacing w:val="0"/>
          <w:sz w:val="24"/>
          <w:szCs w:val="22"/>
        </w:rPr>
        <w:t xml:space="preserve">Use of consultants by the Department </w:t>
      </w:r>
    </w:p>
    <w:p w14:paraId="54063FAD" w14:textId="77777777" w:rsidR="00BF5EA4" w:rsidRPr="003F6574" w:rsidRDefault="00B91917" w:rsidP="00BF5EA4">
      <w:pPr>
        <w:spacing w:after="3" w:line="360" w:lineRule="auto"/>
        <w:ind w:left="720" w:right="201"/>
        <w:jc w:val="both"/>
        <w:rPr>
          <w:rFonts w:ascii="Times New Roman" w:hAnsi="Times New Roman"/>
          <w:sz w:val="24"/>
        </w:rPr>
      </w:pPr>
      <w:r>
        <w:rPr>
          <w:rFonts w:ascii="Times New Roman" w:hAnsi="Times New Roman"/>
          <w:sz w:val="24"/>
        </w:rPr>
        <w:t xml:space="preserve">The increase of budget to be spent on consultants should not happen. </w:t>
      </w:r>
      <w:r w:rsidR="00596427">
        <w:rPr>
          <w:rFonts w:ascii="Times New Roman" w:hAnsi="Times New Roman"/>
          <w:sz w:val="24"/>
        </w:rPr>
        <w:t>Increased expenditure and reliance on</w:t>
      </w:r>
      <w:r w:rsidR="00BF5EA4">
        <w:rPr>
          <w:rFonts w:ascii="Times New Roman" w:hAnsi="Times New Roman"/>
          <w:sz w:val="24"/>
        </w:rPr>
        <w:t xml:space="preserve"> consultants is worrisome in light of </w:t>
      </w:r>
      <w:r w:rsidR="00596427">
        <w:rPr>
          <w:rFonts w:ascii="Times New Roman" w:hAnsi="Times New Roman"/>
          <w:sz w:val="24"/>
        </w:rPr>
        <w:t>national cost-containment measures</w:t>
      </w:r>
      <w:r w:rsidR="00BF5EA4">
        <w:rPr>
          <w:rFonts w:ascii="Times New Roman" w:hAnsi="Times New Roman"/>
          <w:sz w:val="24"/>
        </w:rPr>
        <w:t xml:space="preserve">. The Department has to build internal capacity in order to refrain from relying on consultants. </w:t>
      </w:r>
    </w:p>
    <w:p w14:paraId="0EC5A6FE" w14:textId="77777777" w:rsidR="00BF5EA4" w:rsidRPr="00A547BB" w:rsidRDefault="00BF5EA4" w:rsidP="00BF5EA4">
      <w:pPr>
        <w:spacing w:after="200" w:line="360" w:lineRule="auto"/>
        <w:ind w:left="405"/>
        <w:contextualSpacing/>
        <w:jc w:val="both"/>
        <w:rPr>
          <w:rFonts w:ascii="Times New Roman" w:hAnsi="Times New Roman"/>
          <w:spacing w:val="0"/>
          <w:sz w:val="24"/>
          <w:szCs w:val="22"/>
        </w:rPr>
      </w:pPr>
    </w:p>
    <w:p w14:paraId="4FA41B44" w14:textId="77777777" w:rsidR="00BF5EA4" w:rsidRPr="00A547BB" w:rsidRDefault="00AD18ED" w:rsidP="00BF5EA4">
      <w:pPr>
        <w:spacing w:after="200" w:line="360" w:lineRule="auto"/>
        <w:contextualSpacing/>
        <w:jc w:val="both"/>
        <w:rPr>
          <w:rFonts w:ascii="Times New Roman" w:hAnsi="Times New Roman"/>
          <w:b/>
          <w:spacing w:val="0"/>
          <w:sz w:val="24"/>
          <w:szCs w:val="22"/>
        </w:rPr>
      </w:pPr>
      <w:r>
        <w:rPr>
          <w:rFonts w:ascii="Times New Roman" w:hAnsi="Times New Roman"/>
          <w:b/>
          <w:spacing w:val="0"/>
          <w:sz w:val="24"/>
          <w:szCs w:val="22"/>
        </w:rPr>
        <w:t>9</w:t>
      </w:r>
      <w:r w:rsidR="00BF5EA4" w:rsidRPr="00A547BB">
        <w:rPr>
          <w:rFonts w:ascii="Times New Roman" w:hAnsi="Times New Roman"/>
          <w:b/>
          <w:spacing w:val="0"/>
          <w:sz w:val="24"/>
          <w:szCs w:val="22"/>
        </w:rPr>
        <w:t>.4</w:t>
      </w:r>
      <w:r w:rsidR="00BF5EA4" w:rsidRPr="00A547BB">
        <w:rPr>
          <w:rFonts w:ascii="Times New Roman" w:hAnsi="Times New Roman"/>
          <w:b/>
          <w:spacing w:val="0"/>
          <w:sz w:val="24"/>
          <w:szCs w:val="22"/>
        </w:rPr>
        <w:tab/>
      </w:r>
      <w:r w:rsidR="00BF5EA4">
        <w:rPr>
          <w:rFonts w:ascii="Times New Roman" w:hAnsi="Times New Roman"/>
          <w:b/>
          <w:spacing w:val="0"/>
          <w:sz w:val="24"/>
          <w:szCs w:val="22"/>
        </w:rPr>
        <w:t>Infrastructure spending</w:t>
      </w:r>
    </w:p>
    <w:p w14:paraId="65B6D3FF" w14:textId="77777777" w:rsidR="00BF5EA4" w:rsidRDefault="00BF5EA4" w:rsidP="00BF5EA4">
      <w:pPr>
        <w:spacing w:after="3" w:line="360" w:lineRule="auto"/>
        <w:ind w:left="720" w:right="201"/>
        <w:jc w:val="both"/>
        <w:rPr>
          <w:rFonts w:ascii="Times New Roman" w:hAnsi="Times New Roman"/>
          <w:sz w:val="24"/>
        </w:rPr>
      </w:pPr>
      <w:r w:rsidRPr="003F6574">
        <w:rPr>
          <w:rFonts w:ascii="Times New Roman" w:hAnsi="Times New Roman"/>
          <w:sz w:val="24"/>
        </w:rPr>
        <w:t xml:space="preserve">The Department has to ensure that the </w:t>
      </w:r>
      <w:r w:rsidR="009361C6">
        <w:rPr>
          <w:rFonts w:ascii="Times New Roman" w:hAnsi="Times New Roman"/>
          <w:sz w:val="24"/>
        </w:rPr>
        <w:t>eN</w:t>
      </w:r>
      <w:r w:rsidR="00662E9D">
        <w:rPr>
          <w:rFonts w:ascii="Times New Roman" w:hAnsi="Times New Roman"/>
          <w:sz w:val="24"/>
        </w:rPr>
        <w:t xml:space="preserve">yokeni </w:t>
      </w:r>
      <w:r w:rsidRPr="003F6574">
        <w:rPr>
          <w:rFonts w:ascii="Times New Roman" w:hAnsi="Times New Roman"/>
          <w:sz w:val="24"/>
        </w:rPr>
        <w:t xml:space="preserve">project is </w:t>
      </w:r>
      <w:r w:rsidR="000B0211" w:rsidRPr="003F6574">
        <w:rPr>
          <w:rFonts w:ascii="Times New Roman" w:hAnsi="Times New Roman"/>
          <w:sz w:val="24"/>
        </w:rPr>
        <w:t>regulari</w:t>
      </w:r>
      <w:r w:rsidR="000B0211">
        <w:rPr>
          <w:rFonts w:ascii="Times New Roman" w:hAnsi="Times New Roman"/>
          <w:sz w:val="24"/>
        </w:rPr>
        <w:t>s</w:t>
      </w:r>
      <w:r w:rsidR="000B0211" w:rsidRPr="003F6574">
        <w:rPr>
          <w:rFonts w:ascii="Times New Roman" w:hAnsi="Times New Roman"/>
          <w:sz w:val="24"/>
        </w:rPr>
        <w:t xml:space="preserve">ed </w:t>
      </w:r>
      <w:r w:rsidRPr="003F6574">
        <w:rPr>
          <w:rFonts w:ascii="Times New Roman" w:hAnsi="Times New Roman"/>
          <w:sz w:val="24"/>
        </w:rPr>
        <w:t>as it has been dominated by irregular expenditure and poor workmanship resulting in the Department instituting a forensic report.</w:t>
      </w:r>
      <w:r w:rsidRPr="003F6574">
        <w:rPr>
          <w:rFonts w:ascii="Times New Roman" w:hAnsi="Times New Roman"/>
          <w:sz w:val="24"/>
          <w:vertAlign w:val="superscript"/>
        </w:rPr>
        <w:footnoteReference w:id="10"/>
      </w:r>
      <w:r w:rsidRPr="003F6574">
        <w:rPr>
          <w:rFonts w:ascii="Times New Roman" w:hAnsi="Times New Roman"/>
          <w:sz w:val="24"/>
        </w:rPr>
        <w:t xml:space="preserve"> </w:t>
      </w:r>
      <w:r>
        <w:rPr>
          <w:rFonts w:ascii="Times New Roman" w:hAnsi="Times New Roman"/>
          <w:sz w:val="24"/>
        </w:rPr>
        <w:t>The Department should provide the Committee with a plan and a timeframe of the completion of the construction.</w:t>
      </w:r>
    </w:p>
    <w:p w14:paraId="31EFC4BD" w14:textId="77777777" w:rsidR="00BF5EA4" w:rsidRPr="003F6574" w:rsidRDefault="00BF5EA4" w:rsidP="00BF5EA4">
      <w:pPr>
        <w:spacing w:after="3" w:line="360" w:lineRule="auto"/>
        <w:ind w:left="720" w:right="201"/>
        <w:jc w:val="both"/>
        <w:rPr>
          <w:rFonts w:ascii="Times New Roman" w:hAnsi="Times New Roman"/>
          <w:sz w:val="24"/>
        </w:rPr>
      </w:pPr>
    </w:p>
    <w:p w14:paraId="565B5E1A" w14:textId="77777777" w:rsidR="00BF5EA4" w:rsidRDefault="00BF5EA4" w:rsidP="00BF5EA4">
      <w:pPr>
        <w:spacing w:after="200" w:line="360" w:lineRule="auto"/>
        <w:contextualSpacing/>
        <w:jc w:val="both"/>
        <w:rPr>
          <w:rFonts w:ascii="Times New Roman" w:hAnsi="Times New Roman"/>
          <w:b/>
          <w:spacing w:val="0"/>
          <w:sz w:val="24"/>
          <w:szCs w:val="22"/>
        </w:rPr>
      </w:pPr>
      <w:r>
        <w:rPr>
          <w:rFonts w:ascii="Times New Roman" w:hAnsi="Times New Roman"/>
          <w:b/>
          <w:spacing w:val="0"/>
          <w:sz w:val="24"/>
          <w:szCs w:val="22"/>
        </w:rPr>
        <w:t xml:space="preserve"> </w:t>
      </w:r>
      <w:r w:rsidR="00AD18ED">
        <w:rPr>
          <w:rFonts w:ascii="Times New Roman" w:hAnsi="Times New Roman"/>
          <w:b/>
          <w:spacing w:val="0"/>
          <w:sz w:val="24"/>
          <w:szCs w:val="22"/>
        </w:rPr>
        <w:t>9</w:t>
      </w:r>
      <w:r>
        <w:rPr>
          <w:rFonts w:ascii="Times New Roman" w:hAnsi="Times New Roman"/>
          <w:b/>
          <w:spacing w:val="0"/>
          <w:sz w:val="24"/>
          <w:szCs w:val="22"/>
        </w:rPr>
        <w:t>.5</w:t>
      </w:r>
      <w:r>
        <w:rPr>
          <w:rFonts w:ascii="Times New Roman" w:hAnsi="Times New Roman"/>
          <w:b/>
          <w:spacing w:val="0"/>
          <w:sz w:val="24"/>
          <w:szCs w:val="22"/>
        </w:rPr>
        <w:tab/>
        <w:t>Flags in schools</w:t>
      </w:r>
      <w:r w:rsidR="006B1E32">
        <w:rPr>
          <w:rFonts w:ascii="Times New Roman" w:hAnsi="Times New Roman"/>
          <w:b/>
          <w:spacing w:val="0"/>
          <w:sz w:val="24"/>
          <w:szCs w:val="22"/>
        </w:rPr>
        <w:t xml:space="preserve"> and hospitals</w:t>
      </w:r>
    </w:p>
    <w:p w14:paraId="0A35E450" w14:textId="77777777" w:rsidR="00BF5EA4" w:rsidRPr="007B3A32" w:rsidRDefault="00BF5EA4" w:rsidP="00BF5EA4">
      <w:pPr>
        <w:spacing w:after="200" w:line="360" w:lineRule="auto"/>
        <w:ind w:left="720"/>
        <w:contextualSpacing/>
        <w:jc w:val="both"/>
        <w:rPr>
          <w:rFonts w:ascii="Times New Roman" w:hAnsi="Times New Roman"/>
          <w:spacing w:val="0"/>
          <w:sz w:val="24"/>
          <w:szCs w:val="22"/>
        </w:rPr>
      </w:pPr>
      <w:r>
        <w:rPr>
          <w:rStyle w:val="e24kjd"/>
          <w:rFonts w:ascii="Times New Roman" w:hAnsi="Times New Roman"/>
          <w:sz w:val="24"/>
          <w:szCs w:val="24"/>
        </w:rPr>
        <w:t xml:space="preserve">It is important for all schools </w:t>
      </w:r>
      <w:r w:rsidR="006B1E32">
        <w:rPr>
          <w:rStyle w:val="e24kjd"/>
          <w:rFonts w:ascii="Times New Roman" w:hAnsi="Times New Roman"/>
          <w:sz w:val="24"/>
          <w:szCs w:val="24"/>
        </w:rPr>
        <w:t xml:space="preserve">and hospitals </w:t>
      </w:r>
      <w:r>
        <w:rPr>
          <w:rStyle w:val="e24kjd"/>
          <w:rFonts w:ascii="Times New Roman" w:hAnsi="Times New Roman"/>
          <w:sz w:val="24"/>
          <w:szCs w:val="24"/>
        </w:rPr>
        <w:t>to have the national flag</w:t>
      </w:r>
      <w:r w:rsidR="006B1E32">
        <w:rPr>
          <w:rStyle w:val="e24kjd"/>
          <w:rFonts w:ascii="Times New Roman" w:hAnsi="Times New Roman"/>
          <w:sz w:val="24"/>
          <w:szCs w:val="24"/>
        </w:rPr>
        <w:t xml:space="preserve">. In schools teachers should </w:t>
      </w:r>
      <w:r>
        <w:rPr>
          <w:rStyle w:val="e24kjd"/>
          <w:rFonts w:ascii="Times New Roman" w:hAnsi="Times New Roman"/>
          <w:sz w:val="24"/>
          <w:szCs w:val="24"/>
        </w:rPr>
        <w:t xml:space="preserve">teach learners the history and the meaning of the colours of the flag. </w:t>
      </w:r>
      <w:r w:rsidRPr="00C278ED">
        <w:rPr>
          <w:rFonts w:ascii="Times New Roman" w:hAnsi="Times New Roman"/>
          <w:spacing w:val="0"/>
          <w:sz w:val="24"/>
          <w:szCs w:val="24"/>
        </w:rPr>
        <w:t xml:space="preserve">The Department has to </w:t>
      </w:r>
      <w:r>
        <w:rPr>
          <w:rFonts w:ascii="Times New Roman" w:hAnsi="Times New Roman"/>
          <w:spacing w:val="0"/>
          <w:sz w:val="24"/>
          <w:szCs w:val="24"/>
        </w:rPr>
        <w:t>install</w:t>
      </w:r>
      <w:r w:rsidRPr="00C278ED">
        <w:rPr>
          <w:rFonts w:ascii="Times New Roman" w:hAnsi="Times New Roman"/>
          <w:spacing w:val="0"/>
          <w:sz w:val="24"/>
          <w:szCs w:val="24"/>
        </w:rPr>
        <w:t xml:space="preserve"> national flags</w:t>
      </w:r>
      <w:r>
        <w:rPr>
          <w:rFonts w:ascii="Times New Roman" w:hAnsi="Times New Roman"/>
          <w:spacing w:val="0"/>
          <w:sz w:val="24"/>
          <w:szCs w:val="24"/>
        </w:rPr>
        <w:t xml:space="preserve"> in all public schools</w:t>
      </w:r>
      <w:r w:rsidR="006B1E32">
        <w:rPr>
          <w:rFonts w:ascii="Times New Roman" w:hAnsi="Times New Roman"/>
          <w:spacing w:val="0"/>
          <w:sz w:val="24"/>
          <w:szCs w:val="24"/>
        </w:rPr>
        <w:t xml:space="preserve"> and hospitals</w:t>
      </w:r>
      <w:r w:rsidRPr="007B3A32">
        <w:rPr>
          <w:rFonts w:ascii="Times New Roman" w:hAnsi="Times New Roman"/>
          <w:spacing w:val="0"/>
          <w:sz w:val="24"/>
          <w:szCs w:val="22"/>
        </w:rPr>
        <w:t xml:space="preserve">. </w:t>
      </w:r>
    </w:p>
    <w:p w14:paraId="508494DF" w14:textId="77777777" w:rsidR="00BF5EA4" w:rsidRDefault="00BF5EA4" w:rsidP="00BF5EA4">
      <w:pPr>
        <w:tabs>
          <w:tab w:val="left" w:pos="2477"/>
        </w:tabs>
        <w:spacing w:after="200" w:line="360" w:lineRule="auto"/>
        <w:ind w:left="720"/>
        <w:contextualSpacing/>
        <w:jc w:val="both"/>
        <w:rPr>
          <w:rFonts w:ascii="Times New Roman" w:hAnsi="Times New Roman"/>
          <w:spacing w:val="0"/>
          <w:sz w:val="24"/>
          <w:szCs w:val="22"/>
        </w:rPr>
      </w:pPr>
    </w:p>
    <w:p w14:paraId="0950179E" w14:textId="77777777" w:rsidR="007B0511" w:rsidRPr="00A547BB" w:rsidRDefault="007B0511" w:rsidP="00BF5EA4">
      <w:pPr>
        <w:tabs>
          <w:tab w:val="left" w:pos="2477"/>
        </w:tabs>
        <w:spacing w:after="200" w:line="360" w:lineRule="auto"/>
        <w:ind w:left="720"/>
        <w:contextualSpacing/>
        <w:jc w:val="both"/>
        <w:rPr>
          <w:rFonts w:ascii="Times New Roman" w:hAnsi="Times New Roman"/>
          <w:spacing w:val="0"/>
          <w:sz w:val="24"/>
          <w:szCs w:val="22"/>
        </w:rPr>
      </w:pPr>
    </w:p>
    <w:p w14:paraId="60A6AB63" w14:textId="77777777" w:rsidR="00BF5EA4" w:rsidRPr="00A547BB" w:rsidRDefault="00AD18ED" w:rsidP="00BF5EA4">
      <w:pPr>
        <w:spacing w:after="200" w:line="360" w:lineRule="auto"/>
        <w:contextualSpacing/>
        <w:jc w:val="both"/>
        <w:rPr>
          <w:rFonts w:ascii="Times New Roman" w:hAnsi="Times New Roman"/>
          <w:b/>
          <w:color w:val="FF0000"/>
          <w:spacing w:val="0"/>
          <w:sz w:val="24"/>
          <w:szCs w:val="22"/>
        </w:rPr>
      </w:pPr>
      <w:r>
        <w:rPr>
          <w:rFonts w:ascii="Times New Roman" w:hAnsi="Times New Roman"/>
          <w:b/>
          <w:spacing w:val="0"/>
          <w:sz w:val="24"/>
          <w:szCs w:val="22"/>
        </w:rPr>
        <w:t>9</w:t>
      </w:r>
      <w:r w:rsidR="00BF5EA4" w:rsidRPr="00A547BB">
        <w:rPr>
          <w:rFonts w:ascii="Times New Roman" w:hAnsi="Times New Roman"/>
          <w:b/>
          <w:spacing w:val="0"/>
          <w:sz w:val="24"/>
          <w:szCs w:val="22"/>
        </w:rPr>
        <w:t>.</w:t>
      </w:r>
      <w:r w:rsidR="00BF5EA4">
        <w:rPr>
          <w:rFonts w:ascii="Times New Roman" w:hAnsi="Times New Roman"/>
          <w:b/>
          <w:spacing w:val="0"/>
          <w:sz w:val="24"/>
          <w:szCs w:val="22"/>
        </w:rPr>
        <w:t>6</w:t>
      </w:r>
      <w:r w:rsidR="00BF5EA4" w:rsidRPr="00A547BB">
        <w:rPr>
          <w:rFonts w:ascii="Times New Roman" w:hAnsi="Times New Roman"/>
          <w:b/>
          <w:spacing w:val="0"/>
          <w:sz w:val="24"/>
          <w:szCs w:val="22"/>
        </w:rPr>
        <w:t xml:space="preserve">       </w:t>
      </w:r>
      <w:r w:rsidR="00BF5EA4" w:rsidRPr="00A547BB">
        <w:rPr>
          <w:rFonts w:ascii="Times New Roman" w:hAnsi="Times New Roman"/>
          <w:b/>
          <w:color w:val="auto"/>
          <w:spacing w:val="0"/>
          <w:sz w:val="24"/>
          <w:szCs w:val="22"/>
        </w:rPr>
        <w:t>Travel and Subsistence</w:t>
      </w:r>
    </w:p>
    <w:p w14:paraId="7509EE7F" w14:textId="77777777" w:rsidR="00BF5EA4" w:rsidRPr="00DB5F8C" w:rsidRDefault="00BF5EA4" w:rsidP="00BF5EA4">
      <w:pPr>
        <w:spacing w:after="200" w:line="360" w:lineRule="auto"/>
        <w:ind w:left="720"/>
        <w:contextualSpacing/>
        <w:jc w:val="both"/>
        <w:rPr>
          <w:rFonts w:ascii="Times New Roman" w:hAnsi="Times New Roman"/>
          <w:b/>
          <w:spacing w:val="0"/>
          <w:sz w:val="24"/>
          <w:szCs w:val="22"/>
        </w:rPr>
      </w:pPr>
      <w:r>
        <w:rPr>
          <w:rFonts w:ascii="Times New Roman" w:hAnsi="Times New Roman"/>
          <w:spacing w:val="0"/>
          <w:sz w:val="24"/>
          <w:szCs w:val="22"/>
          <w:lang w:val="en-ZA"/>
        </w:rPr>
        <w:t xml:space="preserve">The Department should explore the possibility of using video conferencing instead of </w:t>
      </w:r>
      <w:r w:rsidR="000B0211">
        <w:rPr>
          <w:rFonts w:ascii="Times New Roman" w:hAnsi="Times New Roman"/>
          <w:spacing w:val="0"/>
          <w:sz w:val="24"/>
          <w:szCs w:val="22"/>
          <w:lang w:val="en-ZA"/>
        </w:rPr>
        <w:t xml:space="preserve">physically travelling </w:t>
      </w:r>
      <w:r>
        <w:rPr>
          <w:rFonts w:ascii="Times New Roman" w:hAnsi="Times New Roman"/>
          <w:spacing w:val="0"/>
          <w:sz w:val="24"/>
          <w:szCs w:val="22"/>
          <w:lang w:val="en-ZA"/>
        </w:rPr>
        <w:t xml:space="preserve">to Parliament </w:t>
      </w:r>
      <w:r w:rsidR="000B0211">
        <w:rPr>
          <w:rFonts w:ascii="Times New Roman" w:hAnsi="Times New Roman"/>
          <w:spacing w:val="0"/>
          <w:sz w:val="24"/>
          <w:szCs w:val="22"/>
          <w:lang w:val="en-ZA"/>
        </w:rPr>
        <w:t xml:space="preserve">make </w:t>
      </w:r>
      <w:r>
        <w:rPr>
          <w:rFonts w:ascii="Times New Roman" w:hAnsi="Times New Roman"/>
          <w:spacing w:val="0"/>
          <w:sz w:val="24"/>
          <w:szCs w:val="22"/>
          <w:lang w:val="en-ZA"/>
        </w:rPr>
        <w:t xml:space="preserve">presentations to the Committee. </w:t>
      </w:r>
    </w:p>
    <w:p w14:paraId="190F6FCE" w14:textId="77777777" w:rsidR="00D16F67" w:rsidRPr="00A547BB" w:rsidRDefault="00D16F67" w:rsidP="00BF5EA4">
      <w:pPr>
        <w:spacing w:after="200" w:line="360" w:lineRule="auto"/>
        <w:contextualSpacing/>
        <w:jc w:val="both"/>
        <w:rPr>
          <w:rFonts w:ascii="Times New Roman" w:hAnsi="Times New Roman"/>
          <w:spacing w:val="0"/>
          <w:sz w:val="24"/>
          <w:szCs w:val="22"/>
          <w:lang w:val="en-ZA"/>
        </w:rPr>
      </w:pPr>
    </w:p>
    <w:p w14:paraId="0040FA72" w14:textId="77777777" w:rsidR="00D16F67" w:rsidRPr="00A547BB" w:rsidRDefault="00A82B6D" w:rsidP="00A547BB">
      <w:pPr>
        <w:spacing w:line="360" w:lineRule="auto"/>
        <w:jc w:val="both"/>
        <w:rPr>
          <w:rFonts w:ascii="Times New Roman" w:hAnsi="Times New Roman"/>
          <w:b/>
          <w:spacing w:val="0"/>
          <w:sz w:val="24"/>
          <w:szCs w:val="22"/>
          <w:lang w:val="en-ZA"/>
        </w:rPr>
      </w:pPr>
      <w:r w:rsidRPr="00A547BB">
        <w:rPr>
          <w:rFonts w:ascii="Times New Roman" w:hAnsi="Times New Roman"/>
          <w:b/>
          <w:spacing w:val="0"/>
          <w:sz w:val="24"/>
          <w:szCs w:val="22"/>
          <w:lang w:val="en-ZA"/>
        </w:rPr>
        <w:t>10</w:t>
      </w:r>
      <w:r w:rsidR="00D16F67" w:rsidRPr="00A547BB">
        <w:rPr>
          <w:rFonts w:ascii="Times New Roman" w:hAnsi="Times New Roman"/>
          <w:b/>
          <w:spacing w:val="0"/>
          <w:sz w:val="24"/>
          <w:szCs w:val="22"/>
          <w:lang w:val="en-ZA"/>
        </w:rPr>
        <w:t>.</w:t>
      </w:r>
      <w:r w:rsidR="00D16F67" w:rsidRPr="00A547BB">
        <w:rPr>
          <w:rFonts w:ascii="Times New Roman" w:hAnsi="Times New Roman"/>
          <w:b/>
          <w:spacing w:val="0"/>
          <w:sz w:val="24"/>
          <w:szCs w:val="22"/>
          <w:lang w:val="en-ZA"/>
        </w:rPr>
        <w:tab/>
        <w:t>Conclusion</w:t>
      </w:r>
    </w:p>
    <w:p w14:paraId="57D49B43" w14:textId="77777777" w:rsidR="00D16F67" w:rsidRPr="00A547BB" w:rsidRDefault="00D16F67" w:rsidP="00A547BB">
      <w:pPr>
        <w:spacing w:line="360" w:lineRule="auto"/>
        <w:jc w:val="both"/>
        <w:rPr>
          <w:rFonts w:ascii="Times New Roman" w:hAnsi="Times New Roman"/>
          <w:spacing w:val="0"/>
          <w:sz w:val="24"/>
          <w:szCs w:val="22"/>
          <w:lang w:val="en-ZA"/>
        </w:rPr>
      </w:pPr>
    </w:p>
    <w:p w14:paraId="12554DDC" w14:textId="77777777" w:rsidR="007E62B7" w:rsidRDefault="00D16F67" w:rsidP="00A547BB">
      <w:pPr>
        <w:spacing w:line="360" w:lineRule="auto"/>
        <w:jc w:val="both"/>
        <w:rPr>
          <w:rFonts w:ascii="Times New Roman" w:hAnsi="Times New Roman"/>
          <w:spacing w:val="0"/>
          <w:sz w:val="24"/>
          <w:szCs w:val="22"/>
          <w:lang w:val="en-ZA"/>
        </w:rPr>
      </w:pPr>
      <w:r w:rsidRPr="00A547BB">
        <w:rPr>
          <w:rFonts w:ascii="Times New Roman" w:hAnsi="Times New Roman"/>
          <w:spacing w:val="0"/>
          <w:sz w:val="24"/>
          <w:szCs w:val="22"/>
          <w:lang w:val="en-ZA"/>
        </w:rPr>
        <w:t xml:space="preserve">The Portfolio Committee acknowledges the importance of the mandate of the Department of Arts and Culture in building and uniting South Africa. </w:t>
      </w:r>
      <w:r w:rsidR="000B0211">
        <w:rPr>
          <w:rFonts w:ascii="Times New Roman" w:hAnsi="Times New Roman"/>
          <w:spacing w:val="0"/>
          <w:sz w:val="24"/>
          <w:szCs w:val="22"/>
          <w:lang w:val="en-ZA"/>
        </w:rPr>
        <w:t xml:space="preserve">It further acknowledges that through various, the Department plays a vital role in facilitating job creation in the sector as well as developing and capacitating arts, culture and heritage practitioners. </w:t>
      </w:r>
    </w:p>
    <w:p w14:paraId="6D989DBA" w14:textId="77777777" w:rsidR="007E62B7" w:rsidRDefault="007E62B7" w:rsidP="00A547BB">
      <w:pPr>
        <w:spacing w:line="360" w:lineRule="auto"/>
        <w:jc w:val="both"/>
        <w:rPr>
          <w:rFonts w:ascii="Times New Roman" w:hAnsi="Times New Roman"/>
          <w:spacing w:val="0"/>
          <w:sz w:val="24"/>
          <w:szCs w:val="22"/>
          <w:lang w:val="en-ZA"/>
        </w:rPr>
      </w:pPr>
    </w:p>
    <w:p w14:paraId="12E7DA3D" w14:textId="77777777" w:rsidR="00D16F67" w:rsidRPr="00A547BB" w:rsidRDefault="00D16F67" w:rsidP="00A547BB">
      <w:pPr>
        <w:spacing w:line="360" w:lineRule="auto"/>
        <w:jc w:val="both"/>
        <w:rPr>
          <w:rFonts w:ascii="Times New Roman" w:hAnsi="Times New Roman"/>
          <w:spacing w:val="0"/>
          <w:sz w:val="24"/>
          <w:szCs w:val="22"/>
          <w:lang w:val="en-ZA"/>
        </w:rPr>
      </w:pPr>
      <w:r w:rsidRPr="00A547BB">
        <w:rPr>
          <w:rFonts w:ascii="Times New Roman" w:hAnsi="Times New Roman"/>
          <w:spacing w:val="0"/>
          <w:sz w:val="24"/>
          <w:szCs w:val="22"/>
          <w:lang w:val="en-ZA"/>
        </w:rPr>
        <w:t xml:space="preserve">The Committee recommends that the House adopt the Budget Vote </w:t>
      </w:r>
      <w:r w:rsidR="006D3CAB" w:rsidRPr="00A547BB">
        <w:rPr>
          <w:rFonts w:ascii="Times New Roman" w:hAnsi="Times New Roman"/>
          <w:spacing w:val="0"/>
          <w:sz w:val="24"/>
          <w:szCs w:val="22"/>
          <w:lang w:val="en-ZA"/>
        </w:rPr>
        <w:t xml:space="preserve">Report </w:t>
      </w:r>
      <w:r w:rsidRPr="00A547BB">
        <w:rPr>
          <w:rFonts w:ascii="Times New Roman" w:hAnsi="Times New Roman"/>
          <w:spacing w:val="0"/>
          <w:sz w:val="24"/>
          <w:szCs w:val="22"/>
          <w:lang w:val="en-ZA"/>
        </w:rPr>
        <w:t xml:space="preserve">of </w:t>
      </w:r>
      <w:r w:rsidR="009B5B19" w:rsidRPr="00A547BB">
        <w:rPr>
          <w:rFonts w:ascii="Times New Roman" w:hAnsi="Times New Roman"/>
          <w:spacing w:val="0"/>
          <w:sz w:val="24"/>
          <w:szCs w:val="22"/>
          <w:lang w:val="en-ZA"/>
        </w:rPr>
        <w:t>Vote 37:</w:t>
      </w:r>
      <w:r w:rsidRPr="00A547BB">
        <w:rPr>
          <w:rFonts w:ascii="Times New Roman" w:hAnsi="Times New Roman"/>
          <w:spacing w:val="0"/>
          <w:sz w:val="24"/>
          <w:szCs w:val="22"/>
          <w:lang w:val="en-ZA"/>
        </w:rPr>
        <w:t xml:space="preserve"> Department of Arts and Culture.</w:t>
      </w:r>
    </w:p>
    <w:p w14:paraId="63AC1EC4" w14:textId="77777777" w:rsidR="0060027A" w:rsidRDefault="0060027A" w:rsidP="00A547BB">
      <w:pPr>
        <w:spacing w:line="360" w:lineRule="auto"/>
        <w:jc w:val="both"/>
        <w:rPr>
          <w:rFonts w:ascii="Times New Roman" w:hAnsi="Times New Roman"/>
          <w:b/>
          <w:spacing w:val="0"/>
          <w:sz w:val="24"/>
          <w:szCs w:val="22"/>
          <w:lang w:val="en-ZA"/>
        </w:rPr>
      </w:pPr>
    </w:p>
    <w:p w14:paraId="5D251F6A" w14:textId="77777777" w:rsidR="00D16F67" w:rsidRPr="00A547BB" w:rsidRDefault="00D16F67" w:rsidP="00A547BB">
      <w:pPr>
        <w:spacing w:line="360" w:lineRule="auto"/>
        <w:jc w:val="both"/>
        <w:rPr>
          <w:rFonts w:ascii="Times New Roman" w:hAnsi="Times New Roman"/>
          <w:b/>
          <w:spacing w:val="0"/>
          <w:sz w:val="24"/>
          <w:szCs w:val="22"/>
          <w:lang w:val="en-ZA"/>
        </w:rPr>
      </w:pPr>
      <w:r w:rsidRPr="00A547BB">
        <w:rPr>
          <w:rFonts w:ascii="Times New Roman" w:hAnsi="Times New Roman"/>
          <w:b/>
          <w:spacing w:val="0"/>
          <w:sz w:val="24"/>
          <w:szCs w:val="22"/>
          <w:lang w:val="en-ZA"/>
        </w:rPr>
        <w:t>Report to be considered</w:t>
      </w:r>
    </w:p>
    <w:p w14:paraId="74331A05" w14:textId="77777777" w:rsidR="00D16F67" w:rsidRPr="0018755E" w:rsidRDefault="00D16F67" w:rsidP="00A547BB">
      <w:pPr>
        <w:spacing w:line="360" w:lineRule="auto"/>
        <w:rPr>
          <w:rFonts w:ascii="Times New Roman" w:hAnsi="Times New Roman"/>
          <w:spacing w:val="0"/>
        </w:rPr>
      </w:pPr>
    </w:p>
    <w:p w14:paraId="677A1CF6" w14:textId="77777777" w:rsidR="007A67D4" w:rsidRPr="0018755E" w:rsidRDefault="007A67D4" w:rsidP="00A547BB">
      <w:pPr>
        <w:spacing w:line="360" w:lineRule="auto"/>
        <w:rPr>
          <w:rFonts w:ascii="Times New Roman" w:hAnsi="Times New Roman"/>
          <w:spacing w:val="0"/>
          <w:szCs w:val="24"/>
        </w:rPr>
      </w:pPr>
    </w:p>
    <w:sectPr w:rsidR="007A67D4" w:rsidRPr="0018755E" w:rsidSect="00BD4B31">
      <w:footerReference w:type="default" r:id="rId9"/>
      <w:headerReference w:type="first" r:id="rId10"/>
      <w:footerReference w:type="first" r:id="rId11"/>
      <w:pgSz w:w="11906" w:h="16838" w:code="9"/>
      <w:pgMar w:top="1276" w:right="1286" w:bottom="1560" w:left="1260"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CCFA" w14:textId="77777777" w:rsidR="002A27D5" w:rsidRDefault="002A27D5">
      <w:r>
        <w:separator/>
      </w:r>
    </w:p>
  </w:endnote>
  <w:endnote w:type="continuationSeparator" w:id="0">
    <w:p w14:paraId="4838CBBE" w14:textId="77777777" w:rsidR="002A27D5" w:rsidRDefault="002A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FFFD" w14:textId="4EAA31A4" w:rsidR="009361C6" w:rsidRPr="00CF2FF3" w:rsidRDefault="009361C6">
    <w:pPr>
      <w:pStyle w:val="Footer"/>
      <w:jc w:val="right"/>
      <w:rPr>
        <w:sz w:val="16"/>
        <w:szCs w:val="16"/>
      </w:rPr>
    </w:pPr>
    <w:r w:rsidRPr="00CF2FF3">
      <w:rPr>
        <w:sz w:val="16"/>
        <w:szCs w:val="16"/>
      </w:rPr>
      <w:fldChar w:fldCharType="begin"/>
    </w:r>
    <w:r w:rsidRPr="00CF2FF3">
      <w:rPr>
        <w:sz w:val="16"/>
        <w:szCs w:val="16"/>
      </w:rPr>
      <w:instrText xml:space="preserve"> PAGE   \* MERGEFORMAT </w:instrText>
    </w:r>
    <w:r w:rsidRPr="00CF2FF3">
      <w:rPr>
        <w:sz w:val="16"/>
        <w:szCs w:val="16"/>
      </w:rPr>
      <w:fldChar w:fldCharType="separate"/>
    </w:r>
    <w:r w:rsidR="003F2DDD">
      <w:rPr>
        <w:noProof/>
        <w:sz w:val="16"/>
        <w:szCs w:val="16"/>
      </w:rPr>
      <w:t>1</w:t>
    </w:r>
    <w:r w:rsidRPr="00CF2FF3">
      <w:rPr>
        <w:sz w:val="16"/>
        <w:szCs w:val="16"/>
      </w:rPr>
      <w:fldChar w:fldCharType="end"/>
    </w:r>
  </w:p>
  <w:p w14:paraId="65A763E6" w14:textId="77777777" w:rsidR="009361C6" w:rsidRDefault="0093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796D" w14:textId="77777777" w:rsidR="009361C6" w:rsidRDefault="009361C6" w:rsidP="00CF2F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C2C3" w14:textId="77777777" w:rsidR="002A27D5" w:rsidRDefault="002A27D5">
      <w:r>
        <w:separator/>
      </w:r>
    </w:p>
  </w:footnote>
  <w:footnote w:type="continuationSeparator" w:id="0">
    <w:p w14:paraId="49BC9076" w14:textId="77777777" w:rsidR="002A27D5" w:rsidRDefault="002A27D5">
      <w:r>
        <w:continuationSeparator/>
      </w:r>
    </w:p>
  </w:footnote>
  <w:footnote w:id="1">
    <w:p w14:paraId="4F7D5B0B" w14:textId="77777777" w:rsidR="009361C6" w:rsidRPr="00243E6D" w:rsidRDefault="009361C6" w:rsidP="008607BA">
      <w:pPr>
        <w:pStyle w:val="FootnoteText"/>
        <w:rPr>
          <w:lang w:val="en-ZA"/>
        </w:rPr>
      </w:pPr>
      <w:r w:rsidRPr="00400052">
        <w:rPr>
          <w:rStyle w:val="FootnoteReference"/>
        </w:rPr>
        <w:footnoteRef/>
      </w:r>
      <w:r w:rsidRPr="00400052">
        <w:t xml:space="preserve"> </w:t>
      </w:r>
      <w:r w:rsidRPr="00400052">
        <w:rPr>
          <w:lang w:val="en-ZA"/>
        </w:rPr>
        <w:t xml:space="preserve">SCOA Third </w:t>
      </w:r>
      <w:r w:rsidR="00833DE8">
        <w:rPr>
          <w:lang w:val="en-ZA"/>
        </w:rPr>
        <w:t>Quarter</w:t>
      </w:r>
      <w:r w:rsidRPr="00400052">
        <w:rPr>
          <w:lang w:val="en-ZA"/>
        </w:rPr>
        <w:t xml:space="preserve"> Report, 2018.</w:t>
      </w:r>
    </w:p>
  </w:footnote>
  <w:footnote w:id="2">
    <w:p w14:paraId="171A9DAC" w14:textId="77777777" w:rsidR="009361C6" w:rsidRPr="00B64F6C" w:rsidRDefault="009361C6">
      <w:pPr>
        <w:pStyle w:val="FootnoteText"/>
        <w:rPr>
          <w:lang w:val="en-ZA"/>
        </w:rPr>
      </w:pPr>
      <w:r>
        <w:rPr>
          <w:rStyle w:val="FootnoteReference"/>
        </w:rPr>
        <w:footnoteRef/>
      </w:r>
      <w:r>
        <w:t xml:space="preserve"> </w:t>
      </w:r>
      <w:r>
        <w:rPr>
          <w:lang w:val="en-ZA"/>
        </w:rPr>
        <w:t>Clayton (2019)</w:t>
      </w:r>
    </w:p>
  </w:footnote>
  <w:footnote w:id="3">
    <w:p w14:paraId="731F9FCE" w14:textId="77777777" w:rsidR="009361C6" w:rsidRDefault="009361C6" w:rsidP="00544E30">
      <w:pPr>
        <w:pStyle w:val="FootnoteText"/>
      </w:pPr>
      <w:r>
        <w:rPr>
          <w:rStyle w:val="FootnoteReference"/>
        </w:rPr>
        <w:footnoteRef/>
      </w:r>
      <w:r>
        <w:t xml:space="preserve"> Clayton (2019)</w:t>
      </w:r>
    </w:p>
  </w:footnote>
  <w:footnote w:id="4">
    <w:p w14:paraId="1F429740" w14:textId="77777777" w:rsidR="009361C6" w:rsidRPr="00400052" w:rsidRDefault="009361C6" w:rsidP="00CC76F9">
      <w:pPr>
        <w:pStyle w:val="footnotedescription"/>
        <w:rPr>
          <w:rFonts w:ascii="Times New Roman" w:hAnsi="Times New Roman" w:cs="Times New Roman"/>
          <w:sz w:val="18"/>
        </w:rPr>
      </w:pPr>
      <w:r w:rsidRPr="00400052">
        <w:rPr>
          <w:rStyle w:val="footnotemark"/>
          <w:rFonts w:ascii="Times New Roman" w:hAnsi="Times New Roman" w:cs="Times New Roman"/>
          <w:sz w:val="18"/>
        </w:rPr>
        <w:footnoteRef/>
      </w:r>
      <w:r w:rsidRPr="00400052">
        <w:rPr>
          <w:rFonts w:ascii="Times New Roman" w:hAnsi="Times New Roman" w:cs="Times New Roman"/>
          <w:sz w:val="18"/>
        </w:rPr>
        <w:t xml:space="preserve"> Minister of Finance (2019). </w:t>
      </w:r>
    </w:p>
  </w:footnote>
  <w:footnote w:id="5">
    <w:p w14:paraId="58B13E00" w14:textId="77777777" w:rsidR="009361C6" w:rsidRDefault="009361C6" w:rsidP="00CC76F9">
      <w:pPr>
        <w:pStyle w:val="footnotedescription"/>
      </w:pPr>
      <w:r w:rsidRPr="00400052">
        <w:rPr>
          <w:rStyle w:val="footnotemark"/>
          <w:rFonts w:ascii="Times New Roman" w:hAnsi="Times New Roman" w:cs="Times New Roman"/>
          <w:sz w:val="18"/>
        </w:rPr>
        <w:footnoteRef/>
      </w:r>
      <w:r w:rsidRPr="00400052">
        <w:rPr>
          <w:rFonts w:ascii="Times New Roman" w:hAnsi="Times New Roman" w:cs="Times New Roman"/>
          <w:sz w:val="18"/>
        </w:rPr>
        <w:t xml:space="preserve"> National Treasury (2019), p. 820.</w:t>
      </w:r>
      <w:r w:rsidRPr="00400052">
        <w:rPr>
          <w:sz w:val="18"/>
        </w:rPr>
        <w:t xml:space="preserve"> </w:t>
      </w:r>
    </w:p>
  </w:footnote>
  <w:footnote w:id="6">
    <w:p w14:paraId="22A47858" w14:textId="77777777" w:rsidR="009361C6" w:rsidRDefault="009361C6" w:rsidP="00CC76F9">
      <w:pPr>
        <w:pStyle w:val="footnotedescription"/>
      </w:pPr>
      <w:r w:rsidRPr="00400052">
        <w:rPr>
          <w:rStyle w:val="footnotemark"/>
          <w:sz w:val="18"/>
        </w:rPr>
        <w:footnoteRef/>
      </w:r>
      <w:r w:rsidRPr="00400052">
        <w:rPr>
          <w:sz w:val="18"/>
        </w:rPr>
        <w:t xml:space="preserve"> Ibid, p. 831. </w:t>
      </w:r>
    </w:p>
  </w:footnote>
  <w:footnote w:id="7">
    <w:p w14:paraId="1AA9827E" w14:textId="77777777" w:rsidR="009361C6" w:rsidRPr="00B329B2" w:rsidRDefault="009361C6" w:rsidP="00495654">
      <w:pPr>
        <w:pStyle w:val="footnotedescription"/>
        <w:rPr>
          <w:rFonts w:ascii="Times New Roman" w:hAnsi="Times New Roman" w:cs="Times New Roman"/>
        </w:rPr>
      </w:pPr>
      <w:r w:rsidRPr="00B329B2">
        <w:rPr>
          <w:rStyle w:val="footnotemark"/>
          <w:rFonts w:ascii="Times New Roman" w:hAnsi="Times New Roman" w:cs="Times New Roman"/>
        </w:rPr>
        <w:footnoteRef/>
      </w:r>
      <w:r w:rsidRPr="00B329B2">
        <w:rPr>
          <w:rFonts w:ascii="Times New Roman" w:hAnsi="Times New Roman" w:cs="Times New Roman"/>
        </w:rPr>
        <w:t xml:space="preserve"> Division of Revenue Bill (2019), p. 128. </w:t>
      </w:r>
    </w:p>
  </w:footnote>
  <w:footnote w:id="8">
    <w:p w14:paraId="73FFC9ED" w14:textId="77777777" w:rsidR="009361C6" w:rsidRPr="00B329B2" w:rsidRDefault="009361C6" w:rsidP="00184FFC">
      <w:pPr>
        <w:pStyle w:val="footnotedescription"/>
        <w:spacing w:after="65"/>
        <w:rPr>
          <w:rFonts w:ascii="Times New Roman" w:hAnsi="Times New Roman" w:cs="Times New Roman"/>
        </w:rPr>
      </w:pPr>
      <w:r w:rsidRPr="00B329B2">
        <w:rPr>
          <w:rStyle w:val="footnotemark"/>
          <w:rFonts w:ascii="Times New Roman" w:hAnsi="Times New Roman" w:cs="Times New Roman"/>
        </w:rPr>
        <w:footnoteRef/>
      </w:r>
      <w:r w:rsidRPr="00B329B2">
        <w:rPr>
          <w:rFonts w:ascii="Times New Roman" w:hAnsi="Times New Roman" w:cs="Times New Roman"/>
        </w:rPr>
        <w:t xml:space="preserve"> http://www.treasury.gov.za/documents/national </w:t>
      </w:r>
    </w:p>
  </w:footnote>
  <w:footnote w:id="9">
    <w:p w14:paraId="36F2851B" w14:textId="77777777" w:rsidR="009361C6" w:rsidRPr="00E364B9" w:rsidRDefault="009361C6" w:rsidP="003F6574">
      <w:pPr>
        <w:pStyle w:val="footnotedescription"/>
        <w:rPr>
          <w:rFonts w:ascii="Times New Roman" w:hAnsi="Times New Roman" w:cs="Times New Roman"/>
        </w:rPr>
      </w:pPr>
      <w:r w:rsidRPr="00E364B9">
        <w:rPr>
          <w:rStyle w:val="footnotemark"/>
          <w:rFonts w:ascii="Times New Roman" w:hAnsi="Times New Roman" w:cs="Times New Roman"/>
        </w:rPr>
        <w:footnoteRef/>
      </w:r>
      <w:r w:rsidRPr="00E364B9">
        <w:rPr>
          <w:rFonts w:ascii="Times New Roman" w:hAnsi="Times New Roman" w:cs="Times New Roman"/>
        </w:rPr>
        <w:t xml:space="preserve"> National Treasury (2019), p. 841. </w:t>
      </w:r>
    </w:p>
  </w:footnote>
  <w:footnote w:id="10">
    <w:p w14:paraId="10E927F7" w14:textId="77777777" w:rsidR="009361C6" w:rsidRPr="00E364B9" w:rsidRDefault="009361C6" w:rsidP="00BF5EA4">
      <w:pPr>
        <w:pStyle w:val="footnotedescription"/>
        <w:rPr>
          <w:rFonts w:ascii="Times New Roman" w:hAnsi="Times New Roman" w:cs="Times New Roman"/>
        </w:rPr>
      </w:pPr>
      <w:r w:rsidRPr="00E364B9">
        <w:rPr>
          <w:rStyle w:val="footnotemark"/>
          <w:rFonts w:ascii="Times New Roman" w:hAnsi="Times New Roman" w:cs="Times New Roman"/>
        </w:rPr>
        <w:footnoteRef/>
      </w:r>
      <w:r w:rsidRPr="00E364B9">
        <w:rPr>
          <w:rFonts w:ascii="Times New Roman" w:hAnsi="Times New Roman" w:cs="Times New Roman"/>
        </w:rPr>
        <w:t xml:space="preserve"> Portfolio Committee on Arts and Culture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41C7" w14:textId="77777777" w:rsidR="009361C6" w:rsidRDefault="009361C6">
    <w:pPr>
      <w:pStyle w:val="Header"/>
    </w:pPr>
    <w:r>
      <w:rPr>
        <w:noProof/>
        <w:lang w:val="en-ZA" w:eastAsia="en-ZA"/>
      </w:rPr>
      <w:drawing>
        <wp:anchor distT="0" distB="0" distL="114300" distR="114300" simplePos="0" relativeHeight="251656704" behindDoc="0" locked="0" layoutInCell="1" allowOverlap="1" wp14:anchorId="2AFCC4F1" wp14:editId="3E1C0C85">
          <wp:simplePos x="0" y="0"/>
          <wp:positionH relativeFrom="column">
            <wp:posOffset>0</wp:posOffset>
          </wp:positionH>
          <wp:positionV relativeFrom="paragraph">
            <wp:posOffset>0</wp:posOffset>
          </wp:positionV>
          <wp:extent cx="2543810" cy="824230"/>
          <wp:effectExtent l="0" t="0" r="8890"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810" cy="8242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658752" behindDoc="1" locked="0" layoutInCell="1" allowOverlap="1" wp14:anchorId="55192248" wp14:editId="40450770">
          <wp:simplePos x="0" y="0"/>
          <wp:positionH relativeFrom="page">
            <wp:posOffset>1764030</wp:posOffset>
          </wp:positionH>
          <wp:positionV relativeFrom="page">
            <wp:posOffset>3384550</wp:posOffset>
          </wp:positionV>
          <wp:extent cx="3998595" cy="3915410"/>
          <wp:effectExtent l="0" t="0" r="1905" b="8890"/>
          <wp:wrapNone/>
          <wp:docPr id="16" name="Picture 16"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8595" cy="3915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E49"/>
    <w:multiLevelType w:val="hybridMultilevel"/>
    <w:tmpl w:val="07C6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367F1"/>
    <w:multiLevelType w:val="hybridMultilevel"/>
    <w:tmpl w:val="BDF25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6A03DB"/>
    <w:multiLevelType w:val="hybridMultilevel"/>
    <w:tmpl w:val="38349248"/>
    <w:lvl w:ilvl="0" w:tplc="66F65F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0A9C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466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8E45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8A0F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24BA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5A75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88D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44C1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9434907"/>
    <w:multiLevelType w:val="hybridMultilevel"/>
    <w:tmpl w:val="AEDA9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AF5B5B"/>
    <w:multiLevelType w:val="hybridMultilevel"/>
    <w:tmpl w:val="1AF6BCA6"/>
    <w:lvl w:ilvl="0" w:tplc="BE0E9F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A3D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56F5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C696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EB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E61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20BA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05E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58C9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FEC267E"/>
    <w:multiLevelType w:val="multilevel"/>
    <w:tmpl w:val="C4F0A7C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A30DBC"/>
    <w:multiLevelType w:val="hybridMultilevel"/>
    <w:tmpl w:val="63681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E0926B9"/>
    <w:multiLevelType w:val="hybridMultilevel"/>
    <w:tmpl w:val="827438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584D4138"/>
    <w:multiLevelType w:val="hybridMultilevel"/>
    <w:tmpl w:val="8CBEE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EA53A69"/>
    <w:multiLevelType w:val="hybridMultilevel"/>
    <w:tmpl w:val="19D2045E"/>
    <w:lvl w:ilvl="0" w:tplc="0374B8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26E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B4A4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4ACA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26B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8A4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20EC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EC6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FC58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64067C2E"/>
    <w:multiLevelType w:val="hybridMultilevel"/>
    <w:tmpl w:val="AE489218"/>
    <w:lvl w:ilvl="0" w:tplc="26BC46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61E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84A4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D41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87B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076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854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7C9C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CE8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68986FDD"/>
    <w:multiLevelType w:val="multilevel"/>
    <w:tmpl w:val="72F6CA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DF7365"/>
    <w:multiLevelType w:val="hybridMultilevel"/>
    <w:tmpl w:val="CCF67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6"/>
  </w:num>
  <w:num w:numId="5">
    <w:abstractNumId w:val="12"/>
  </w:num>
  <w:num w:numId="6">
    <w:abstractNumId w:val="8"/>
  </w:num>
  <w:num w:numId="7">
    <w:abstractNumId w:val="1"/>
  </w:num>
  <w:num w:numId="8">
    <w:abstractNumId w:val="4"/>
  </w:num>
  <w:num w:numId="9">
    <w:abstractNumId w:val="10"/>
  </w:num>
  <w:num w:numId="10">
    <w:abstractNumId w:val="2"/>
  </w:num>
  <w:num w:numId="11">
    <w:abstractNumId w:val="9"/>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7"/>
    <w:rsid w:val="000017DB"/>
    <w:rsid w:val="00004FFA"/>
    <w:rsid w:val="0001048D"/>
    <w:rsid w:val="0001123B"/>
    <w:rsid w:val="00016FA4"/>
    <w:rsid w:val="000224EE"/>
    <w:rsid w:val="0003118E"/>
    <w:rsid w:val="00035688"/>
    <w:rsid w:val="00037C86"/>
    <w:rsid w:val="00044DA0"/>
    <w:rsid w:val="00051858"/>
    <w:rsid w:val="00055764"/>
    <w:rsid w:val="0006698A"/>
    <w:rsid w:val="00077892"/>
    <w:rsid w:val="00096DC1"/>
    <w:rsid w:val="00097EC6"/>
    <w:rsid w:val="000A1C33"/>
    <w:rsid w:val="000B0211"/>
    <w:rsid w:val="000B3947"/>
    <w:rsid w:val="000C05FB"/>
    <w:rsid w:val="000E536F"/>
    <w:rsid w:val="000E7751"/>
    <w:rsid w:val="000F622E"/>
    <w:rsid w:val="001014C3"/>
    <w:rsid w:val="001026C9"/>
    <w:rsid w:val="0010362E"/>
    <w:rsid w:val="0011081D"/>
    <w:rsid w:val="00110CEA"/>
    <w:rsid w:val="001166BD"/>
    <w:rsid w:val="00131F0E"/>
    <w:rsid w:val="00140AA9"/>
    <w:rsid w:val="0014631C"/>
    <w:rsid w:val="00151433"/>
    <w:rsid w:val="00152F53"/>
    <w:rsid w:val="001642F7"/>
    <w:rsid w:val="00184FFC"/>
    <w:rsid w:val="0018755E"/>
    <w:rsid w:val="001A3867"/>
    <w:rsid w:val="001B0AD0"/>
    <w:rsid w:val="001B1213"/>
    <w:rsid w:val="001B4FF5"/>
    <w:rsid w:val="001D088E"/>
    <w:rsid w:val="001E12E8"/>
    <w:rsid w:val="001F2E01"/>
    <w:rsid w:val="001F3843"/>
    <w:rsid w:val="001F4396"/>
    <w:rsid w:val="001F5424"/>
    <w:rsid w:val="002055AE"/>
    <w:rsid w:val="002071DD"/>
    <w:rsid w:val="00210D2F"/>
    <w:rsid w:val="0021229D"/>
    <w:rsid w:val="00221849"/>
    <w:rsid w:val="002226C1"/>
    <w:rsid w:val="00222EE2"/>
    <w:rsid w:val="002353E1"/>
    <w:rsid w:val="00242F90"/>
    <w:rsid w:val="002448C4"/>
    <w:rsid w:val="00267A76"/>
    <w:rsid w:val="00274803"/>
    <w:rsid w:val="00276EC5"/>
    <w:rsid w:val="0027796F"/>
    <w:rsid w:val="00277C3F"/>
    <w:rsid w:val="002925C6"/>
    <w:rsid w:val="002925EF"/>
    <w:rsid w:val="00293BBB"/>
    <w:rsid w:val="00295AC5"/>
    <w:rsid w:val="00296CCA"/>
    <w:rsid w:val="002A2179"/>
    <w:rsid w:val="002A27D5"/>
    <w:rsid w:val="002A2B65"/>
    <w:rsid w:val="002A7461"/>
    <w:rsid w:val="002B05E2"/>
    <w:rsid w:val="002B09F8"/>
    <w:rsid w:val="002B4D1D"/>
    <w:rsid w:val="002B4D55"/>
    <w:rsid w:val="002B72BC"/>
    <w:rsid w:val="002C49C9"/>
    <w:rsid w:val="002D0B7E"/>
    <w:rsid w:val="002E070C"/>
    <w:rsid w:val="00302B68"/>
    <w:rsid w:val="00310FEA"/>
    <w:rsid w:val="00316A8D"/>
    <w:rsid w:val="0031757A"/>
    <w:rsid w:val="00350FA5"/>
    <w:rsid w:val="00360C27"/>
    <w:rsid w:val="00376FFF"/>
    <w:rsid w:val="003A4173"/>
    <w:rsid w:val="003A4405"/>
    <w:rsid w:val="003B7987"/>
    <w:rsid w:val="003E6350"/>
    <w:rsid w:val="003F2C57"/>
    <w:rsid w:val="003F2DDD"/>
    <w:rsid w:val="003F6574"/>
    <w:rsid w:val="00400052"/>
    <w:rsid w:val="00402BBB"/>
    <w:rsid w:val="00404652"/>
    <w:rsid w:val="004071C5"/>
    <w:rsid w:val="004078A9"/>
    <w:rsid w:val="00410BC1"/>
    <w:rsid w:val="004122DF"/>
    <w:rsid w:val="004202F8"/>
    <w:rsid w:val="00420EF7"/>
    <w:rsid w:val="00426CAC"/>
    <w:rsid w:val="0043384A"/>
    <w:rsid w:val="004440DC"/>
    <w:rsid w:val="0044501E"/>
    <w:rsid w:val="004622B7"/>
    <w:rsid w:val="00464FB9"/>
    <w:rsid w:val="0047533A"/>
    <w:rsid w:val="00495654"/>
    <w:rsid w:val="004A0810"/>
    <w:rsid w:val="004A3347"/>
    <w:rsid w:val="004B129C"/>
    <w:rsid w:val="004C1D42"/>
    <w:rsid w:val="004C272D"/>
    <w:rsid w:val="004D0900"/>
    <w:rsid w:val="004D2B66"/>
    <w:rsid w:val="004D7E55"/>
    <w:rsid w:val="004E555D"/>
    <w:rsid w:val="004F2346"/>
    <w:rsid w:val="004F34BD"/>
    <w:rsid w:val="004F4145"/>
    <w:rsid w:val="004F5D2B"/>
    <w:rsid w:val="004F5F00"/>
    <w:rsid w:val="0050145D"/>
    <w:rsid w:val="00506B77"/>
    <w:rsid w:val="0051472A"/>
    <w:rsid w:val="00535A78"/>
    <w:rsid w:val="0054271A"/>
    <w:rsid w:val="00542999"/>
    <w:rsid w:val="00543D81"/>
    <w:rsid w:val="00544E30"/>
    <w:rsid w:val="005539BF"/>
    <w:rsid w:val="005540BA"/>
    <w:rsid w:val="005563A0"/>
    <w:rsid w:val="0055769A"/>
    <w:rsid w:val="00560B4B"/>
    <w:rsid w:val="00574F04"/>
    <w:rsid w:val="00580212"/>
    <w:rsid w:val="00587671"/>
    <w:rsid w:val="00590C2D"/>
    <w:rsid w:val="00596427"/>
    <w:rsid w:val="005971B0"/>
    <w:rsid w:val="005B1D90"/>
    <w:rsid w:val="005B2626"/>
    <w:rsid w:val="005D23C0"/>
    <w:rsid w:val="005D38ED"/>
    <w:rsid w:val="005D4D36"/>
    <w:rsid w:val="005D558A"/>
    <w:rsid w:val="005D5707"/>
    <w:rsid w:val="005E1D31"/>
    <w:rsid w:val="005E2E9A"/>
    <w:rsid w:val="005E3C0B"/>
    <w:rsid w:val="005E592E"/>
    <w:rsid w:val="0060027A"/>
    <w:rsid w:val="00611ACA"/>
    <w:rsid w:val="0061490F"/>
    <w:rsid w:val="006247DE"/>
    <w:rsid w:val="00630E61"/>
    <w:rsid w:val="00631533"/>
    <w:rsid w:val="006447A1"/>
    <w:rsid w:val="00651C74"/>
    <w:rsid w:val="00652519"/>
    <w:rsid w:val="00652EBD"/>
    <w:rsid w:val="006568F3"/>
    <w:rsid w:val="00657BA3"/>
    <w:rsid w:val="006624C6"/>
    <w:rsid w:val="00662E9D"/>
    <w:rsid w:val="00663EFA"/>
    <w:rsid w:val="00673734"/>
    <w:rsid w:val="00673C5C"/>
    <w:rsid w:val="0067497C"/>
    <w:rsid w:val="00675301"/>
    <w:rsid w:val="006B1E32"/>
    <w:rsid w:val="006B5BB4"/>
    <w:rsid w:val="006D3CAB"/>
    <w:rsid w:val="006D452A"/>
    <w:rsid w:val="006E374E"/>
    <w:rsid w:val="006E37D4"/>
    <w:rsid w:val="006F0033"/>
    <w:rsid w:val="006F2858"/>
    <w:rsid w:val="006F65BB"/>
    <w:rsid w:val="006F673F"/>
    <w:rsid w:val="00703A1B"/>
    <w:rsid w:val="00703CBF"/>
    <w:rsid w:val="007046D0"/>
    <w:rsid w:val="0071140A"/>
    <w:rsid w:val="00713D5A"/>
    <w:rsid w:val="00717F35"/>
    <w:rsid w:val="00723C53"/>
    <w:rsid w:val="00724B99"/>
    <w:rsid w:val="00725E8B"/>
    <w:rsid w:val="00751D5E"/>
    <w:rsid w:val="007556E8"/>
    <w:rsid w:val="007669CC"/>
    <w:rsid w:val="007731BD"/>
    <w:rsid w:val="00783159"/>
    <w:rsid w:val="00784243"/>
    <w:rsid w:val="007860FC"/>
    <w:rsid w:val="007A0881"/>
    <w:rsid w:val="007A52C4"/>
    <w:rsid w:val="007A67D4"/>
    <w:rsid w:val="007B0511"/>
    <w:rsid w:val="007B279A"/>
    <w:rsid w:val="007B3A32"/>
    <w:rsid w:val="007B6185"/>
    <w:rsid w:val="007B675A"/>
    <w:rsid w:val="007B6E8F"/>
    <w:rsid w:val="007E0A62"/>
    <w:rsid w:val="007E442A"/>
    <w:rsid w:val="007E62B7"/>
    <w:rsid w:val="007F4D72"/>
    <w:rsid w:val="00811EAD"/>
    <w:rsid w:val="00816A57"/>
    <w:rsid w:val="0082236A"/>
    <w:rsid w:val="008279A7"/>
    <w:rsid w:val="00832476"/>
    <w:rsid w:val="00833DE8"/>
    <w:rsid w:val="00835F40"/>
    <w:rsid w:val="008441CE"/>
    <w:rsid w:val="00860787"/>
    <w:rsid w:val="008607BA"/>
    <w:rsid w:val="00862F32"/>
    <w:rsid w:val="00875524"/>
    <w:rsid w:val="00876A83"/>
    <w:rsid w:val="00877CB0"/>
    <w:rsid w:val="00880F44"/>
    <w:rsid w:val="008926ED"/>
    <w:rsid w:val="008962FE"/>
    <w:rsid w:val="008A03A7"/>
    <w:rsid w:val="008B60B9"/>
    <w:rsid w:val="008C04C7"/>
    <w:rsid w:val="008C72D6"/>
    <w:rsid w:val="008C7A9B"/>
    <w:rsid w:val="008D0E55"/>
    <w:rsid w:val="008D4D7F"/>
    <w:rsid w:val="008E1970"/>
    <w:rsid w:val="008F0E23"/>
    <w:rsid w:val="0090129F"/>
    <w:rsid w:val="00910CBE"/>
    <w:rsid w:val="0091350B"/>
    <w:rsid w:val="00930A37"/>
    <w:rsid w:val="009361C6"/>
    <w:rsid w:val="009725A9"/>
    <w:rsid w:val="00974984"/>
    <w:rsid w:val="0097689E"/>
    <w:rsid w:val="00986349"/>
    <w:rsid w:val="00987815"/>
    <w:rsid w:val="009A01BA"/>
    <w:rsid w:val="009B3E84"/>
    <w:rsid w:val="009B5B19"/>
    <w:rsid w:val="009C0A34"/>
    <w:rsid w:val="009C0E3A"/>
    <w:rsid w:val="009C1719"/>
    <w:rsid w:val="009C1D6E"/>
    <w:rsid w:val="009C2710"/>
    <w:rsid w:val="009C3E9B"/>
    <w:rsid w:val="009D199A"/>
    <w:rsid w:val="009F148F"/>
    <w:rsid w:val="00A06F90"/>
    <w:rsid w:val="00A108F1"/>
    <w:rsid w:val="00A124C3"/>
    <w:rsid w:val="00A17501"/>
    <w:rsid w:val="00A51006"/>
    <w:rsid w:val="00A51487"/>
    <w:rsid w:val="00A5297E"/>
    <w:rsid w:val="00A547BB"/>
    <w:rsid w:val="00A7073A"/>
    <w:rsid w:val="00A747A9"/>
    <w:rsid w:val="00A8225A"/>
    <w:rsid w:val="00A82B6D"/>
    <w:rsid w:val="00AA75CA"/>
    <w:rsid w:val="00AB21F1"/>
    <w:rsid w:val="00AB227C"/>
    <w:rsid w:val="00AC1B1D"/>
    <w:rsid w:val="00AC3BE7"/>
    <w:rsid w:val="00AD18ED"/>
    <w:rsid w:val="00AD74AD"/>
    <w:rsid w:val="00AE07C9"/>
    <w:rsid w:val="00AE2C54"/>
    <w:rsid w:val="00AE615D"/>
    <w:rsid w:val="00AE72FE"/>
    <w:rsid w:val="00AF4CB3"/>
    <w:rsid w:val="00AF5690"/>
    <w:rsid w:val="00B02A0E"/>
    <w:rsid w:val="00B050D1"/>
    <w:rsid w:val="00B06517"/>
    <w:rsid w:val="00B13306"/>
    <w:rsid w:val="00B31EF9"/>
    <w:rsid w:val="00B329B2"/>
    <w:rsid w:val="00B421EE"/>
    <w:rsid w:val="00B468C3"/>
    <w:rsid w:val="00B613A0"/>
    <w:rsid w:val="00B62CBC"/>
    <w:rsid w:val="00B63FA1"/>
    <w:rsid w:val="00B64964"/>
    <w:rsid w:val="00B64F6C"/>
    <w:rsid w:val="00B66A7A"/>
    <w:rsid w:val="00B740B6"/>
    <w:rsid w:val="00B7498C"/>
    <w:rsid w:val="00B816B0"/>
    <w:rsid w:val="00B9046E"/>
    <w:rsid w:val="00B91917"/>
    <w:rsid w:val="00BA11A1"/>
    <w:rsid w:val="00BA4F0C"/>
    <w:rsid w:val="00BC023A"/>
    <w:rsid w:val="00BC2C7F"/>
    <w:rsid w:val="00BC3278"/>
    <w:rsid w:val="00BC498C"/>
    <w:rsid w:val="00BD0620"/>
    <w:rsid w:val="00BD4B31"/>
    <w:rsid w:val="00BD5AB0"/>
    <w:rsid w:val="00BD7DD8"/>
    <w:rsid w:val="00BE70B6"/>
    <w:rsid w:val="00BF5EA4"/>
    <w:rsid w:val="00C02AE5"/>
    <w:rsid w:val="00C077F8"/>
    <w:rsid w:val="00C120B2"/>
    <w:rsid w:val="00C202ED"/>
    <w:rsid w:val="00C278ED"/>
    <w:rsid w:val="00C30DF3"/>
    <w:rsid w:val="00C3718F"/>
    <w:rsid w:val="00C43D60"/>
    <w:rsid w:val="00C47E54"/>
    <w:rsid w:val="00C62684"/>
    <w:rsid w:val="00C647BC"/>
    <w:rsid w:val="00C6634B"/>
    <w:rsid w:val="00C74A9A"/>
    <w:rsid w:val="00C75735"/>
    <w:rsid w:val="00C82CBD"/>
    <w:rsid w:val="00C8509E"/>
    <w:rsid w:val="00CA2AC4"/>
    <w:rsid w:val="00CA63CF"/>
    <w:rsid w:val="00CB322B"/>
    <w:rsid w:val="00CB3F1D"/>
    <w:rsid w:val="00CB437C"/>
    <w:rsid w:val="00CB59D4"/>
    <w:rsid w:val="00CC0A77"/>
    <w:rsid w:val="00CC0B61"/>
    <w:rsid w:val="00CC2030"/>
    <w:rsid w:val="00CC6A2D"/>
    <w:rsid w:val="00CC74AA"/>
    <w:rsid w:val="00CC76F9"/>
    <w:rsid w:val="00CC76FC"/>
    <w:rsid w:val="00CD17B9"/>
    <w:rsid w:val="00CD1A8A"/>
    <w:rsid w:val="00CD1AAC"/>
    <w:rsid w:val="00CD5A49"/>
    <w:rsid w:val="00CE0AF8"/>
    <w:rsid w:val="00CE2B88"/>
    <w:rsid w:val="00CE3068"/>
    <w:rsid w:val="00CE3A9E"/>
    <w:rsid w:val="00CF2187"/>
    <w:rsid w:val="00CF2FF3"/>
    <w:rsid w:val="00CF61E9"/>
    <w:rsid w:val="00D0305A"/>
    <w:rsid w:val="00D07B82"/>
    <w:rsid w:val="00D11CB1"/>
    <w:rsid w:val="00D13B12"/>
    <w:rsid w:val="00D14265"/>
    <w:rsid w:val="00D16F67"/>
    <w:rsid w:val="00D31036"/>
    <w:rsid w:val="00D334CF"/>
    <w:rsid w:val="00D37ED2"/>
    <w:rsid w:val="00D541C3"/>
    <w:rsid w:val="00D5544E"/>
    <w:rsid w:val="00D556A0"/>
    <w:rsid w:val="00D6428E"/>
    <w:rsid w:val="00D762EB"/>
    <w:rsid w:val="00D91667"/>
    <w:rsid w:val="00D97F40"/>
    <w:rsid w:val="00DA2E20"/>
    <w:rsid w:val="00DA7EA4"/>
    <w:rsid w:val="00DB5F8C"/>
    <w:rsid w:val="00DE34FB"/>
    <w:rsid w:val="00DE366E"/>
    <w:rsid w:val="00DE5CC7"/>
    <w:rsid w:val="00E016DE"/>
    <w:rsid w:val="00E11E1A"/>
    <w:rsid w:val="00E152F8"/>
    <w:rsid w:val="00E20D63"/>
    <w:rsid w:val="00E2519B"/>
    <w:rsid w:val="00E2526C"/>
    <w:rsid w:val="00E364B9"/>
    <w:rsid w:val="00E4388F"/>
    <w:rsid w:val="00E55880"/>
    <w:rsid w:val="00E565AB"/>
    <w:rsid w:val="00E64ACB"/>
    <w:rsid w:val="00E70155"/>
    <w:rsid w:val="00E7238D"/>
    <w:rsid w:val="00E76BEC"/>
    <w:rsid w:val="00E82A68"/>
    <w:rsid w:val="00E9652F"/>
    <w:rsid w:val="00EA220D"/>
    <w:rsid w:val="00EC2A7C"/>
    <w:rsid w:val="00ED3A5C"/>
    <w:rsid w:val="00EE43ED"/>
    <w:rsid w:val="00EF08AA"/>
    <w:rsid w:val="00F00E7D"/>
    <w:rsid w:val="00F15BBF"/>
    <w:rsid w:val="00F218ED"/>
    <w:rsid w:val="00F260FF"/>
    <w:rsid w:val="00F41E49"/>
    <w:rsid w:val="00F439CF"/>
    <w:rsid w:val="00F4453E"/>
    <w:rsid w:val="00F5016A"/>
    <w:rsid w:val="00F52FE4"/>
    <w:rsid w:val="00F76756"/>
    <w:rsid w:val="00F82355"/>
    <w:rsid w:val="00F82B4A"/>
    <w:rsid w:val="00F83233"/>
    <w:rsid w:val="00F94944"/>
    <w:rsid w:val="00F973A3"/>
    <w:rsid w:val="00FA2F5F"/>
    <w:rsid w:val="00FD0553"/>
    <w:rsid w:val="00FD125D"/>
    <w:rsid w:val="00FD5B6B"/>
    <w:rsid w:val="00FE659C"/>
    <w:rsid w:val="00FE6F1F"/>
    <w:rsid w:val="00FF6A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82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CF"/>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uiPriority w:val="99"/>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character" w:styleId="Hyperlink">
    <w:name w:val="Hyperlink"/>
    <w:basedOn w:val="DefaultParagraphFont"/>
    <w:rsid w:val="00A747A9"/>
    <w:rPr>
      <w:color w:val="0000FF"/>
      <w:u w:val="single"/>
    </w:rPr>
  </w:style>
  <w:style w:type="paragraph" w:styleId="ListParagraph">
    <w:name w:val="List Paragraph"/>
    <w:basedOn w:val="Normal"/>
    <w:uiPriority w:val="34"/>
    <w:qFormat/>
    <w:rsid w:val="004F5F00"/>
    <w:pPr>
      <w:ind w:left="720"/>
    </w:pPr>
  </w:style>
  <w:style w:type="paragraph" w:styleId="BalloonText">
    <w:name w:val="Balloon Text"/>
    <w:basedOn w:val="Normal"/>
    <w:link w:val="BalloonTextChar"/>
    <w:rsid w:val="003B79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987"/>
    <w:rPr>
      <w:rFonts w:ascii="Tahoma" w:hAnsi="Tahoma" w:cs="Tahoma"/>
      <w:color w:val="000000"/>
      <w:spacing w:val="6"/>
      <w:sz w:val="16"/>
      <w:szCs w:val="16"/>
      <w:lang w:val="en-GB" w:eastAsia="en-GB"/>
    </w:rPr>
  </w:style>
  <w:style w:type="character" w:styleId="CommentReference">
    <w:name w:val="annotation reference"/>
    <w:basedOn w:val="DefaultParagraphFont"/>
    <w:rsid w:val="00152F53"/>
    <w:rPr>
      <w:sz w:val="16"/>
      <w:szCs w:val="16"/>
    </w:rPr>
  </w:style>
  <w:style w:type="paragraph" w:styleId="CommentText">
    <w:name w:val="annotation text"/>
    <w:basedOn w:val="Normal"/>
    <w:link w:val="CommentTextChar"/>
    <w:rsid w:val="00152F53"/>
    <w:rPr>
      <w:sz w:val="20"/>
      <w:szCs w:val="20"/>
    </w:rPr>
  </w:style>
  <w:style w:type="character" w:customStyle="1" w:styleId="CommentTextChar">
    <w:name w:val="Comment Text Char"/>
    <w:basedOn w:val="DefaultParagraphFont"/>
    <w:link w:val="CommentText"/>
    <w:rsid w:val="00152F53"/>
    <w:rPr>
      <w:rFonts w:ascii="Arial" w:hAnsi="Arial"/>
      <w:color w:val="000000"/>
      <w:spacing w:val="6"/>
      <w:lang w:val="en-GB" w:eastAsia="en-GB"/>
    </w:rPr>
  </w:style>
  <w:style w:type="paragraph" w:styleId="CommentSubject">
    <w:name w:val="annotation subject"/>
    <w:basedOn w:val="CommentText"/>
    <w:next w:val="CommentText"/>
    <w:link w:val="CommentSubjectChar"/>
    <w:rsid w:val="00152F53"/>
    <w:rPr>
      <w:b/>
      <w:bCs/>
    </w:rPr>
  </w:style>
  <w:style w:type="character" w:customStyle="1" w:styleId="CommentSubjectChar">
    <w:name w:val="Comment Subject Char"/>
    <w:basedOn w:val="CommentTextChar"/>
    <w:link w:val="CommentSubject"/>
    <w:rsid w:val="00152F53"/>
    <w:rPr>
      <w:rFonts w:ascii="Arial" w:hAnsi="Arial"/>
      <w:b/>
      <w:bCs/>
      <w:color w:val="000000"/>
      <w:spacing w:val="6"/>
      <w:lang w:val="en-GB" w:eastAsia="en-GB"/>
    </w:rPr>
  </w:style>
  <w:style w:type="paragraph" w:styleId="FootnoteText">
    <w:name w:val="footnote text"/>
    <w:basedOn w:val="Normal"/>
    <w:link w:val="FootnoteTextChar"/>
    <w:uiPriority w:val="99"/>
    <w:unhideWhenUsed/>
    <w:rsid w:val="0018755E"/>
    <w:rPr>
      <w:rFonts w:ascii="Times New Roman" w:hAnsi="Times New Roman"/>
      <w:szCs w:val="20"/>
    </w:rPr>
  </w:style>
  <w:style w:type="character" w:customStyle="1" w:styleId="FootnoteTextChar">
    <w:name w:val="Footnote Text Char"/>
    <w:basedOn w:val="DefaultParagraphFont"/>
    <w:link w:val="FootnoteText"/>
    <w:uiPriority w:val="99"/>
    <w:rsid w:val="0018755E"/>
    <w:rPr>
      <w:color w:val="000000"/>
      <w:spacing w:val="6"/>
      <w:sz w:val="18"/>
      <w:lang w:val="en-GB" w:eastAsia="en-GB"/>
    </w:rPr>
  </w:style>
  <w:style w:type="character" w:styleId="FootnoteReference">
    <w:name w:val="footnote reference"/>
    <w:uiPriority w:val="99"/>
    <w:rsid w:val="008607BA"/>
    <w:rPr>
      <w:vertAlign w:val="superscript"/>
    </w:rPr>
  </w:style>
  <w:style w:type="paragraph" w:customStyle="1" w:styleId="footnotedescription">
    <w:name w:val="footnote description"/>
    <w:next w:val="Normal"/>
    <w:link w:val="footnotedescriptionChar"/>
    <w:hidden/>
    <w:rsid w:val="00CC76F9"/>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C76F9"/>
    <w:rPr>
      <w:rFonts w:ascii="Arial" w:eastAsia="Arial" w:hAnsi="Arial" w:cs="Arial"/>
      <w:color w:val="000000"/>
      <w:szCs w:val="22"/>
    </w:rPr>
  </w:style>
  <w:style w:type="character" w:customStyle="1" w:styleId="footnotemark">
    <w:name w:val="footnote mark"/>
    <w:hidden/>
    <w:rsid w:val="00CC76F9"/>
    <w:rPr>
      <w:rFonts w:ascii="Arial" w:eastAsia="Arial" w:hAnsi="Arial" w:cs="Arial"/>
      <w:color w:val="000000"/>
      <w:sz w:val="20"/>
      <w:vertAlign w:val="superscript"/>
    </w:rPr>
  </w:style>
  <w:style w:type="table" w:customStyle="1" w:styleId="TableGrid0">
    <w:name w:val="TableGrid"/>
    <w:rsid w:val="00CC76F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24kjd">
    <w:name w:val="e24kjd"/>
    <w:basedOn w:val="DefaultParagraphFont"/>
    <w:rsid w:val="00C27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CF"/>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basedOn w:val="DefaultParagraphFont"/>
    <w:link w:val="Footer"/>
    <w:uiPriority w:val="99"/>
    <w:rsid w:val="001014C3"/>
    <w:rPr>
      <w:rFonts w:ascii="Arial" w:hAnsi="Arial"/>
      <w:sz w:val="14"/>
      <w:szCs w:val="14"/>
      <w:lang w:val="en-GB" w:eastAsia="en-GB" w:bidi="ar-SA"/>
    </w:rPr>
  </w:style>
  <w:style w:type="character" w:customStyle="1" w:styleId="FooterboldChar">
    <w:name w:val="Footer bold Char"/>
    <w:basedOn w:val="Footer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character" w:styleId="Hyperlink">
    <w:name w:val="Hyperlink"/>
    <w:basedOn w:val="DefaultParagraphFont"/>
    <w:rsid w:val="00A747A9"/>
    <w:rPr>
      <w:color w:val="0000FF"/>
      <w:u w:val="single"/>
    </w:rPr>
  </w:style>
  <w:style w:type="paragraph" w:styleId="ListParagraph">
    <w:name w:val="List Paragraph"/>
    <w:basedOn w:val="Normal"/>
    <w:uiPriority w:val="34"/>
    <w:qFormat/>
    <w:rsid w:val="004F5F00"/>
    <w:pPr>
      <w:ind w:left="720"/>
    </w:pPr>
  </w:style>
  <w:style w:type="paragraph" w:styleId="BalloonText">
    <w:name w:val="Balloon Text"/>
    <w:basedOn w:val="Normal"/>
    <w:link w:val="BalloonTextChar"/>
    <w:rsid w:val="003B79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987"/>
    <w:rPr>
      <w:rFonts w:ascii="Tahoma" w:hAnsi="Tahoma" w:cs="Tahoma"/>
      <w:color w:val="000000"/>
      <w:spacing w:val="6"/>
      <w:sz w:val="16"/>
      <w:szCs w:val="16"/>
      <w:lang w:val="en-GB" w:eastAsia="en-GB"/>
    </w:rPr>
  </w:style>
  <w:style w:type="character" w:styleId="CommentReference">
    <w:name w:val="annotation reference"/>
    <w:basedOn w:val="DefaultParagraphFont"/>
    <w:rsid w:val="00152F53"/>
    <w:rPr>
      <w:sz w:val="16"/>
      <w:szCs w:val="16"/>
    </w:rPr>
  </w:style>
  <w:style w:type="paragraph" w:styleId="CommentText">
    <w:name w:val="annotation text"/>
    <w:basedOn w:val="Normal"/>
    <w:link w:val="CommentTextChar"/>
    <w:rsid w:val="00152F53"/>
    <w:rPr>
      <w:sz w:val="20"/>
      <w:szCs w:val="20"/>
    </w:rPr>
  </w:style>
  <w:style w:type="character" w:customStyle="1" w:styleId="CommentTextChar">
    <w:name w:val="Comment Text Char"/>
    <w:basedOn w:val="DefaultParagraphFont"/>
    <w:link w:val="CommentText"/>
    <w:rsid w:val="00152F53"/>
    <w:rPr>
      <w:rFonts w:ascii="Arial" w:hAnsi="Arial"/>
      <w:color w:val="000000"/>
      <w:spacing w:val="6"/>
      <w:lang w:val="en-GB" w:eastAsia="en-GB"/>
    </w:rPr>
  </w:style>
  <w:style w:type="paragraph" w:styleId="CommentSubject">
    <w:name w:val="annotation subject"/>
    <w:basedOn w:val="CommentText"/>
    <w:next w:val="CommentText"/>
    <w:link w:val="CommentSubjectChar"/>
    <w:rsid w:val="00152F53"/>
    <w:rPr>
      <w:b/>
      <w:bCs/>
    </w:rPr>
  </w:style>
  <w:style w:type="character" w:customStyle="1" w:styleId="CommentSubjectChar">
    <w:name w:val="Comment Subject Char"/>
    <w:basedOn w:val="CommentTextChar"/>
    <w:link w:val="CommentSubject"/>
    <w:rsid w:val="00152F53"/>
    <w:rPr>
      <w:rFonts w:ascii="Arial" w:hAnsi="Arial"/>
      <w:b/>
      <w:bCs/>
      <w:color w:val="000000"/>
      <w:spacing w:val="6"/>
      <w:lang w:val="en-GB" w:eastAsia="en-GB"/>
    </w:rPr>
  </w:style>
  <w:style w:type="paragraph" w:styleId="FootnoteText">
    <w:name w:val="footnote text"/>
    <w:basedOn w:val="Normal"/>
    <w:link w:val="FootnoteTextChar"/>
    <w:uiPriority w:val="99"/>
    <w:unhideWhenUsed/>
    <w:rsid w:val="0018755E"/>
    <w:rPr>
      <w:rFonts w:ascii="Times New Roman" w:hAnsi="Times New Roman"/>
      <w:szCs w:val="20"/>
    </w:rPr>
  </w:style>
  <w:style w:type="character" w:customStyle="1" w:styleId="FootnoteTextChar">
    <w:name w:val="Footnote Text Char"/>
    <w:basedOn w:val="DefaultParagraphFont"/>
    <w:link w:val="FootnoteText"/>
    <w:uiPriority w:val="99"/>
    <w:rsid w:val="0018755E"/>
    <w:rPr>
      <w:color w:val="000000"/>
      <w:spacing w:val="6"/>
      <w:sz w:val="18"/>
      <w:lang w:val="en-GB" w:eastAsia="en-GB"/>
    </w:rPr>
  </w:style>
  <w:style w:type="character" w:styleId="FootnoteReference">
    <w:name w:val="footnote reference"/>
    <w:uiPriority w:val="99"/>
    <w:rsid w:val="008607BA"/>
    <w:rPr>
      <w:vertAlign w:val="superscript"/>
    </w:rPr>
  </w:style>
  <w:style w:type="paragraph" w:customStyle="1" w:styleId="footnotedescription">
    <w:name w:val="footnote description"/>
    <w:next w:val="Normal"/>
    <w:link w:val="footnotedescriptionChar"/>
    <w:hidden/>
    <w:rsid w:val="00CC76F9"/>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C76F9"/>
    <w:rPr>
      <w:rFonts w:ascii="Arial" w:eastAsia="Arial" w:hAnsi="Arial" w:cs="Arial"/>
      <w:color w:val="000000"/>
      <w:szCs w:val="22"/>
    </w:rPr>
  </w:style>
  <w:style w:type="character" w:customStyle="1" w:styleId="footnotemark">
    <w:name w:val="footnote mark"/>
    <w:hidden/>
    <w:rsid w:val="00CC76F9"/>
    <w:rPr>
      <w:rFonts w:ascii="Arial" w:eastAsia="Arial" w:hAnsi="Arial" w:cs="Arial"/>
      <w:color w:val="000000"/>
      <w:sz w:val="20"/>
      <w:vertAlign w:val="superscript"/>
    </w:rPr>
  </w:style>
  <w:style w:type="table" w:customStyle="1" w:styleId="TableGrid0">
    <w:name w:val="TableGrid"/>
    <w:rsid w:val="00CC76F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24kjd">
    <w:name w:val="e24kjd"/>
    <w:basedOn w:val="DefaultParagraphFont"/>
    <w:rsid w:val="00C2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D4EA-7692-4E13-ACAD-532CB194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4694</Words>
  <Characters>26762</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2013-04-23T16:47:00Z</cp:lastPrinted>
  <dcterms:created xsi:type="dcterms:W3CDTF">2019-07-11T12:20:00Z</dcterms:created>
  <dcterms:modified xsi:type="dcterms:W3CDTF">2019-07-11T12:20:00Z</dcterms:modified>
</cp:coreProperties>
</file>