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05BD8" w14:textId="77777777" w:rsidR="00307804" w:rsidRPr="005B4D27" w:rsidRDefault="00307804" w:rsidP="00307804">
      <w:pPr>
        <w:spacing w:after="0" w:line="280" w:lineRule="exact"/>
        <w:jc w:val="both"/>
        <w:rPr>
          <w:rFonts w:ascii="Times New Roman" w:hAnsi="Times New Roman"/>
          <w:sz w:val="24"/>
          <w:szCs w:val="24"/>
        </w:rPr>
      </w:pPr>
      <w:bookmarkStart w:id="0" w:name="_GoBack"/>
      <w:bookmarkEnd w:id="0"/>
      <w:r w:rsidRPr="005B4D27">
        <w:rPr>
          <w:rFonts w:ascii="Times New Roman" w:hAnsi="Times New Roman"/>
          <w:sz w:val="24"/>
          <w:szCs w:val="24"/>
        </w:rPr>
        <w:t>(</w:t>
      </w:r>
      <w:r w:rsidRPr="005B4D27">
        <w:rPr>
          <w:rFonts w:ascii="Times New Roman" w:hAnsi="Times New Roman"/>
          <w:i/>
          <w:sz w:val="24"/>
          <w:szCs w:val="24"/>
        </w:rPr>
        <w:t xml:space="preserve">The following report replaces the Report of the Portfolio Committee on </w:t>
      </w:r>
      <w:r w:rsidRPr="003D353D">
        <w:rPr>
          <w:rFonts w:ascii="Times New Roman" w:hAnsi="Times New Roman"/>
          <w:i/>
          <w:sz w:val="24"/>
          <w:szCs w:val="24"/>
        </w:rPr>
        <w:t>Employment and labour</w:t>
      </w:r>
      <w:r w:rsidRPr="005B4D27">
        <w:rPr>
          <w:rFonts w:ascii="Times New Roman" w:hAnsi="Times New Roman"/>
          <w:i/>
          <w:sz w:val="24"/>
          <w:szCs w:val="24"/>
        </w:rPr>
        <w:t xml:space="preserve">, </w:t>
      </w:r>
      <w:r>
        <w:rPr>
          <w:rFonts w:ascii="Times New Roman" w:hAnsi="Times New Roman"/>
          <w:bCs/>
          <w:i/>
          <w:lang w:val="en-US"/>
        </w:rPr>
        <w:t>which was published page 158 in ATC No 20 - 2019 dated 05 July 2019 and on page 2 in ATC No 21 – 2019 dated 08 July 2019).</w:t>
      </w:r>
    </w:p>
    <w:p w14:paraId="57D058B1" w14:textId="77777777" w:rsidR="00D30E80" w:rsidRDefault="00C75C73" w:rsidP="00FE7646">
      <w:pPr>
        <w:keepNext/>
        <w:keepLines/>
        <w:spacing w:before="100" w:beforeAutospacing="1" w:after="120" w:line="276" w:lineRule="auto"/>
        <w:jc w:val="both"/>
        <w:outlineLvl w:val="0"/>
        <w:rPr>
          <w:rFonts w:ascii="Times New Roman" w:eastAsia="Times New Roman" w:hAnsi="Times New Roman" w:cs="Times New Roman"/>
          <w:b/>
          <w:caps/>
          <w:sz w:val="28"/>
          <w:szCs w:val="28"/>
        </w:rPr>
      </w:pPr>
      <w:r w:rsidRPr="00C75C73">
        <w:rPr>
          <w:rFonts w:ascii="Times New Roman" w:eastAsia="Times New Roman" w:hAnsi="Times New Roman" w:cs="Times New Roman"/>
          <w:b/>
          <w:caps/>
          <w:sz w:val="28"/>
          <w:szCs w:val="28"/>
        </w:rPr>
        <w:t xml:space="preserve">Report of the Portfolio Committee on </w:t>
      </w:r>
      <w:r w:rsidR="00470DC7">
        <w:rPr>
          <w:rFonts w:ascii="Times New Roman" w:eastAsia="Times New Roman" w:hAnsi="Times New Roman" w:cs="Times New Roman"/>
          <w:b/>
          <w:caps/>
          <w:sz w:val="28"/>
          <w:szCs w:val="28"/>
        </w:rPr>
        <w:t xml:space="preserve">EMPLOYMENT AND LABOUR </w:t>
      </w:r>
      <w:r w:rsidRPr="00C75C73">
        <w:rPr>
          <w:rFonts w:ascii="Times New Roman" w:eastAsia="Times New Roman" w:hAnsi="Times New Roman" w:cs="Times New Roman"/>
          <w:b/>
          <w:caps/>
          <w:sz w:val="28"/>
          <w:szCs w:val="28"/>
        </w:rPr>
        <w:t xml:space="preserve">on Budget Vote 28: Labour, </w:t>
      </w:r>
      <w:r w:rsidR="00470DC7">
        <w:rPr>
          <w:rFonts w:ascii="Times New Roman" w:eastAsia="Times New Roman" w:hAnsi="Times New Roman" w:cs="Times New Roman"/>
          <w:b/>
          <w:caps/>
          <w:sz w:val="28"/>
          <w:szCs w:val="28"/>
        </w:rPr>
        <w:t>the Strategic Plan</w:t>
      </w:r>
      <w:r w:rsidRPr="00C75C73">
        <w:rPr>
          <w:rFonts w:ascii="Times New Roman" w:eastAsia="Times New Roman" w:hAnsi="Times New Roman" w:cs="Times New Roman"/>
          <w:b/>
          <w:caps/>
          <w:sz w:val="28"/>
          <w:szCs w:val="28"/>
        </w:rPr>
        <w:t xml:space="preserve"> of the Department </w:t>
      </w:r>
      <w:r w:rsidR="00470DC7">
        <w:rPr>
          <w:rFonts w:ascii="Times New Roman" w:eastAsia="Times New Roman" w:hAnsi="Times New Roman" w:cs="Times New Roman"/>
          <w:b/>
          <w:caps/>
          <w:sz w:val="28"/>
          <w:szCs w:val="28"/>
        </w:rPr>
        <w:t>AND the ANNUAL PERFORMANC</w:t>
      </w:r>
      <w:r w:rsidR="00104D7B">
        <w:rPr>
          <w:rFonts w:ascii="Times New Roman" w:eastAsia="Times New Roman" w:hAnsi="Times New Roman" w:cs="Times New Roman"/>
          <w:b/>
          <w:caps/>
          <w:sz w:val="28"/>
          <w:szCs w:val="28"/>
        </w:rPr>
        <w:t>E</w:t>
      </w:r>
      <w:r w:rsidR="00470DC7">
        <w:rPr>
          <w:rFonts w:ascii="Times New Roman" w:eastAsia="Times New Roman" w:hAnsi="Times New Roman" w:cs="Times New Roman"/>
          <w:b/>
          <w:caps/>
          <w:sz w:val="28"/>
          <w:szCs w:val="28"/>
        </w:rPr>
        <w:t xml:space="preserve"> PLAN </w:t>
      </w:r>
      <w:r w:rsidRPr="00C75C73">
        <w:rPr>
          <w:rFonts w:ascii="Times New Roman" w:eastAsia="Times New Roman" w:hAnsi="Times New Roman" w:cs="Times New Roman"/>
          <w:b/>
          <w:caps/>
          <w:sz w:val="28"/>
          <w:szCs w:val="28"/>
        </w:rPr>
        <w:t xml:space="preserve">of </w:t>
      </w:r>
      <w:r w:rsidR="00470DC7">
        <w:rPr>
          <w:rFonts w:ascii="Times New Roman" w:eastAsia="Times New Roman" w:hAnsi="Times New Roman" w:cs="Times New Roman"/>
          <w:b/>
          <w:caps/>
          <w:sz w:val="28"/>
          <w:szCs w:val="28"/>
        </w:rPr>
        <w:t>THE DEPARTMENT</w:t>
      </w:r>
      <w:r w:rsidRPr="00C75C73">
        <w:rPr>
          <w:rFonts w:ascii="Times New Roman" w:eastAsia="Times New Roman" w:hAnsi="Times New Roman" w:cs="Times New Roman"/>
          <w:b/>
          <w:caps/>
          <w:sz w:val="28"/>
          <w:szCs w:val="28"/>
        </w:rPr>
        <w:t xml:space="preserve"> 201</w:t>
      </w:r>
      <w:r w:rsidR="00470DC7">
        <w:rPr>
          <w:rFonts w:ascii="Times New Roman" w:eastAsia="Times New Roman" w:hAnsi="Times New Roman" w:cs="Times New Roman"/>
          <w:b/>
          <w:caps/>
          <w:sz w:val="28"/>
          <w:szCs w:val="28"/>
        </w:rPr>
        <w:t>9</w:t>
      </w:r>
      <w:r w:rsidRPr="00C75C73">
        <w:rPr>
          <w:rFonts w:ascii="Times New Roman" w:eastAsia="Times New Roman" w:hAnsi="Times New Roman" w:cs="Times New Roman"/>
          <w:b/>
          <w:caps/>
          <w:sz w:val="28"/>
          <w:szCs w:val="28"/>
        </w:rPr>
        <w:t>/</w:t>
      </w:r>
      <w:r w:rsidR="003E3201">
        <w:rPr>
          <w:rFonts w:ascii="Times New Roman" w:eastAsia="Times New Roman" w:hAnsi="Times New Roman" w:cs="Times New Roman"/>
          <w:b/>
          <w:caps/>
          <w:sz w:val="28"/>
          <w:szCs w:val="28"/>
        </w:rPr>
        <w:t>20</w:t>
      </w:r>
      <w:r w:rsidR="00104D7B">
        <w:rPr>
          <w:rFonts w:ascii="Times New Roman" w:eastAsia="Times New Roman" w:hAnsi="Times New Roman" w:cs="Times New Roman"/>
          <w:b/>
          <w:caps/>
          <w:sz w:val="28"/>
          <w:szCs w:val="28"/>
        </w:rPr>
        <w:t xml:space="preserve">, </w:t>
      </w:r>
      <w:r w:rsidR="003E3201">
        <w:rPr>
          <w:rFonts w:ascii="Times New Roman" w:eastAsia="Times New Roman" w:hAnsi="Times New Roman" w:cs="Times New Roman"/>
          <w:b/>
          <w:caps/>
          <w:sz w:val="28"/>
          <w:szCs w:val="28"/>
        </w:rPr>
        <w:t>dated 5 july 2019</w:t>
      </w:r>
    </w:p>
    <w:p w14:paraId="6EE75571" w14:textId="77777777" w:rsidR="00FE7646" w:rsidRDefault="00FE7646" w:rsidP="00FE7646">
      <w:pPr>
        <w:spacing w:line="360" w:lineRule="auto"/>
        <w:jc w:val="both"/>
        <w:rPr>
          <w:rFonts w:ascii="Times New Roman" w:hAnsi="Times New Roman" w:cs="Times New Roman"/>
          <w:sz w:val="24"/>
          <w:szCs w:val="24"/>
        </w:rPr>
      </w:pPr>
    </w:p>
    <w:p w14:paraId="3BC5B368" w14:textId="77777777" w:rsidR="00C75C73" w:rsidRPr="00BF2038" w:rsidRDefault="00D30E80" w:rsidP="00FE7646">
      <w:pPr>
        <w:spacing w:line="360" w:lineRule="auto"/>
        <w:jc w:val="both"/>
        <w:rPr>
          <w:rFonts w:ascii="Times New Roman" w:hAnsi="Times New Roman" w:cs="Times New Roman"/>
          <w:sz w:val="24"/>
          <w:szCs w:val="24"/>
        </w:rPr>
      </w:pPr>
      <w:r w:rsidRPr="00BF2038">
        <w:rPr>
          <w:rFonts w:ascii="Times New Roman" w:hAnsi="Times New Roman" w:cs="Times New Roman"/>
          <w:sz w:val="24"/>
          <w:szCs w:val="24"/>
        </w:rPr>
        <w:t>Having considered the briefing</w:t>
      </w:r>
      <w:r w:rsidR="00D63596" w:rsidRPr="00BF2038">
        <w:rPr>
          <w:rFonts w:ascii="Times New Roman" w:hAnsi="Times New Roman" w:cs="Times New Roman"/>
          <w:sz w:val="24"/>
          <w:szCs w:val="24"/>
        </w:rPr>
        <w:t xml:space="preserve"> on the budget review of the D</w:t>
      </w:r>
      <w:r w:rsidRPr="00BF2038">
        <w:rPr>
          <w:rFonts w:ascii="Times New Roman" w:hAnsi="Times New Roman" w:cs="Times New Roman"/>
          <w:sz w:val="24"/>
          <w:szCs w:val="24"/>
        </w:rPr>
        <w:t>epartment in line with its 201</w:t>
      </w:r>
      <w:r w:rsidR="00470DC7">
        <w:rPr>
          <w:rFonts w:ascii="Times New Roman" w:hAnsi="Times New Roman" w:cs="Times New Roman"/>
          <w:sz w:val="24"/>
          <w:szCs w:val="24"/>
        </w:rPr>
        <w:t>5 - 2020</w:t>
      </w:r>
      <w:r w:rsidRPr="00BF2038">
        <w:rPr>
          <w:rFonts w:ascii="Times New Roman" w:hAnsi="Times New Roman" w:cs="Times New Roman"/>
          <w:sz w:val="24"/>
          <w:szCs w:val="24"/>
        </w:rPr>
        <w:t xml:space="preserve"> strategic plan </w:t>
      </w:r>
      <w:r w:rsidR="00470DC7">
        <w:rPr>
          <w:rFonts w:ascii="Times New Roman" w:hAnsi="Times New Roman" w:cs="Times New Roman"/>
          <w:sz w:val="24"/>
          <w:szCs w:val="24"/>
        </w:rPr>
        <w:t xml:space="preserve">and annual performance plan </w:t>
      </w:r>
      <w:r w:rsidRPr="00BF2038">
        <w:rPr>
          <w:rFonts w:ascii="Times New Roman" w:hAnsi="Times New Roman" w:cs="Times New Roman"/>
          <w:sz w:val="24"/>
          <w:szCs w:val="24"/>
        </w:rPr>
        <w:t>which were</w:t>
      </w:r>
      <w:r w:rsidR="00D63596" w:rsidRPr="00BF2038">
        <w:rPr>
          <w:rFonts w:ascii="Times New Roman" w:hAnsi="Times New Roman" w:cs="Times New Roman"/>
          <w:sz w:val="24"/>
          <w:szCs w:val="24"/>
        </w:rPr>
        <w:t xml:space="preserve"> presented</w:t>
      </w:r>
      <w:r w:rsidRPr="00BF2038">
        <w:rPr>
          <w:rFonts w:ascii="Times New Roman" w:hAnsi="Times New Roman" w:cs="Times New Roman"/>
          <w:sz w:val="24"/>
          <w:szCs w:val="24"/>
        </w:rPr>
        <w:t xml:space="preserve"> on </w:t>
      </w:r>
      <w:r w:rsidR="00470DC7">
        <w:rPr>
          <w:rFonts w:ascii="Times New Roman" w:hAnsi="Times New Roman" w:cs="Times New Roman"/>
          <w:sz w:val="24"/>
          <w:szCs w:val="24"/>
        </w:rPr>
        <w:t>03</w:t>
      </w:r>
      <w:r w:rsidRPr="00BF2038">
        <w:rPr>
          <w:rFonts w:ascii="Times New Roman" w:hAnsi="Times New Roman" w:cs="Times New Roman"/>
          <w:sz w:val="24"/>
          <w:szCs w:val="24"/>
        </w:rPr>
        <w:t xml:space="preserve"> </w:t>
      </w:r>
      <w:r w:rsidR="00470DC7">
        <w:rPr>
          <w:rFonts w:ascii="Times New Roman" w:hAnsi="Times New Roman" w:cs="Times New Roman"/>
          <w:sz w:val="24"/>
          <w:szCs w:val="24"/>
        </w:rPr>
        <w:t>July</w:t>
      </w:r>
      <w:r w:rsidRPr="00BF2038">
        <w:rPr>
          <w:rFonts w:ascii="Times New Roman" w:hAnsi="Times New Roman" w:cs="Times New Roman"/>
          <w:sz w:val="24"/>
          <w:szCs w:val="24"/>
        </w:rPr>
        <w:t xml:space="preserve"> 20</w:t>
      </w:r>
      <w:r w:rsidR="00470DC7">
        <w:rPr>
          <w:rFonts w:ascii="Times New Roman" w:hAnsi="Times New Roman" w:cs="Times New Roman"/>
          <w:sz w:val="24"/>
          <w:szCs w:val="24"/>
        </w:rPr>
        <w:t>20</w:t>
      </w:r>
      <w:r w:rsidR="00D63596" w:rsidRPr="00BF2038">
        <w:rPr>
          <w:rFonts w:ascii="Times New Roman" w:hAnsi="Times New Roman" w:cs="Times New Roman"/>
          <w:sz w:val="24"/>
          <w:szCs w:val="24"/>
        </w:rPr>
        <w:t>, t</w:t>
      </w:r>
      <w:r w:rsidRPr="00BF2038">
        <w:rPr>
          <w:rFonts w:ascii="Times New Roman" w:hAnsi="Times New Roman" w:cs="Times New Roman"/>
          <w:sz w:val="24"/>
          <w:szCs w:val="24"/>
        </w:rPr>
        <w:t>he Committee re</w:t>
      </w:r>
      <w:r w:rsidR="00470DC7">
        <w:rPr>
          <w:rFonts w:ascii="Times New Roman" w:hAnsi="Times New Roman" w:cs="Times New Roman"/>
          <w:sz w:val="24"/>
          <w:szCs w:val="24"/>
        </w:rPr>
        <w:t>ports</w:t>
      </w:r>
      <w:r w:rsidRPr="00BF2038">
        <w:rPr>
          <w:rFonts w:ascii="Times New Roman" w:hAnsi="Times New Roman" w:cs="Times New Roman"/>
          <w:sz w:val="24"/>
          <w:szCs w:val="24"/>
        </w:rPr>
        <w:t xml:space="preserve"> as follows:</w:t>
      </w:r>
    </w:p>
    <w:p w14:paraId="2A80713A" w14:textId="77777777" w:rsidR="00FE7646" w:rsidRDefault="00FE7646" w:rsidP="00FE7646">
      <w:pPr>
        <w:keepNext/>
        <w:jc w:val="both"/>
        <w:outlineLvl w:val="0"/>
        <w:rPr>
          <w:rFonts w:ascii="Times New Roman" w:hAnsi="Times New Roman" w:cs="Times New Roman"/>
          <w:b/>
          <w:bCs/>
          <w:kern w:val="32"/>
          <w:sz w:val="24"/>
          <w:szCs w:val="24"/>
        </w:rPr>
      </w:pPr>
      <w:bookmarkStart w:id="1" w:name="_Toc513028938"/>
    </w:p>
    <w:p w14:paraId="1C848CBF" w14:textId="77777777" w:rsidR="00C75C73" w:rsidRPr="002150B1" w:rsidRDefault="00FE7646" w:rsidP="00FE7646">
      <w:pPr>
        <w:keepNext/>
        <w:jc w:val="both"/>
        <w:outlineLvl w:val="0"/>
        <w:rPr>
          <w:rFonts w:cs="Arial"/>
          <w:b/>
          <w:bCs/>
          <w:kern w:val="32"/>
          <w:sz w:val="24"/>
          <w:szCs w:val="24"/>
        </w:rPr>
      </w:pPr>
      <w:r>
        <w:rPr>
          <w:rFonts w:ascii="Times New Roman" w:hAnsi="Times New Roman" w:cs="Times New Roman"/>
          <w:b/>
          <w:bCs/>
          <w:kern w:val="32"/>
          <w:sz w:val="24"/>
          <w:szCs w:val="24"/>
        </w:rPr>
        <w:t>1.</w:t>
      </w:r>
      <w:r>
        <w:rPr>
          <w:rFonts w:ascii="Times New Roman" w:hAnsi="Times New Roman" w:cs="Times New Roman"/>
          <w:b/>
          <w:bCs/>
          <w:kern w:val="32"/>
          <w:sz w:val="24"/>
          <w:szCs w:val="24"/>
        </w:rPr>
        <w:tab/>
      </w:r>
      <w:r w:rsidR="002150B1" w:rsidRPr="002150B1">
        <w:rPr>
          <w:rFonts w:ascii="Times New Roman" w:hAnsi="Times New Roman" w:cs="Times New Roman"/>
          <w:b/>
          <w:bCs/>
          <w:kern w:val="32"/>
          <w:sz w:val="24"/>
          <w:szCs w:val="24"/>
        </w:rPr>
        <w:t>I</w:t>
      </w:r>
      <w:r w:rsidR="00C75C73" w:rsidRPr="002150B1">
        <w:rPr>
          <w:rFonts w:ascii="Times New Roman" w:hAnsi="Times New Roman" w:cs="Times New Roman"/>
          <w:b/>
          <w:bCs/>
          <w:kern w:val="32"/>
          <w:sz w:val="24"/>
          <w:szCs w:val="24"/>
        </w:rPr>
        <w:t>NTRODUCTION</w:t>
      </w:r>
      <w:bookmarkEnd w:id="1"/>
      <w:r w:rsidR="00C75C73" w:rsidRPr="002150B1">
        <w:rPr>
          <w:rFonts w:ascii="Times New Roman" w:hAnsi="Times New Roman"/>
          <w:b/>
          <w:bCs/>
          <w:kern w:val="32"/>
          <w:sz w:val="24"/>
          <w:szCs w:val="24"/>
        </w:rPr>
        <w:t xml:space="preserve"> </w:t>
      </w:r>
    </w:p>
    <w:p w14:paraId="24184A97" w14:textId="77777777" w:rsidR="00C75C73" w:rsidRPr="00C75C73" w:rsidRDefault="00C75C73" w:rsidP="00FE7646">
      <w:pPr>
        <w:spacing w:after="120" w:line="276" w:lineRule="auto"/>
        <w:contextualSpacing/>
        <w:jc w:val="both"/>
        <w:rPr>
          <w:rFonts w:ascii="Arial" w:eastAsia="Calibri" w:hAnsi="Arial" w:cs="Arial"/>
          <w:bCs/>
          <w:sz w:val="24"/>
          <w:szCs w:val="24"/>
        </w:rPr>
      </w:pPr>
    </w:p>
    <w:p w14:paraId="52F2361B" w14:textId="77777777" w:rsidR="00C75C73" w:rsidRPr="00C75C73" w:rsidRDefault="00C75C73" w:rsidP="00FE7646">
      <w:pPr>
        <w:spacing w:after="0" w:line="360" w:lineRule="auto"/>
        <w:contextualSpacing/>
        <w:jc w:val="both"/>
        <w:rPr>
          <w:rFonts w:ascii="Times New Roman" w:eastAsia="Calibri" w:hAnsi="Times New Roman" w:cs="Times New Roman"/>
          <w:bCs/>
          <w:sz w:val="24"/>
          <w:szCs w:val="24"/>
        </w:rPr>
      </w:pPr>
      <w:r w:rsidRPr="00C75C73">
        <w:rPr>
          <w:rFonts w:ascii="Times New Roman" w:eastAsia="Calibri" w:hAnsi="Times New Roman" w:cs="Times New Roman"/>
          <w:bCs/>
          <w:sz w:val="24"/>
          <w:szCs w:val="24"/>
        </w:rPr>
        <w:t>The Department of Labour derives its legislative mandate from the Constitution, particularly the Bill of Rights</w:t>
      </w:r>
      <w:r w:rsidR="001D1A93">
        <w:rPr>
          <w:rFonts w:ascii="Times New Roman" w:eastAsia="Calibri" w:hAnsi="Times New Roman" w:cs="Times New Roman"/>
          <w:bCs/>
          <w:sz w:val="24"/>
          <w:szCs w:val="24"/>
        </w:rPr>
        <w:t>. Some of the relevant sections include section 9-Equality, section 10-Human dignity, section13-Slavery, servitude and forced labour, section 16-Freedom of expression, section 17, Assembly, demonstration, picket and petition, section 18</w:t>
      </w:r>
      <w:r w:rsidR="00005929">
        <w:rPr>
          <w:rFonts w:ascii="Times New Roman" w:eastAsia="Calibri" w:hAnsi="Times New Roman" w:cs="Times New Roman"/>
          <w:bCs/>
          <w:sz w:val="24"/>
          <w:szCs w:val="24"/>
        </w:rPr>
        <w:t>-</w:t>
      </w:r>
      <w:r w:rsidR="001D1A93">
        <w:rPr>
          <w:rFonts w:ascii="Times New Roman" w:eastAsia="Calibri" w:hAnsi="Times New Roman" w:cs="Times New Roman"/>
          <w:bCs/>
          <w:sz w:val="24"/>
          <w:szCs w:val="24"/>
        </w:rPr>
        <w:t>Freedom of association, section 22-Freedom of trade, occupation and profession, as well as section 23-Labour relation</w:t>
      </w:r>
      <w:r w:rsidR="00104D7B">
        <w:rPr>
          <w:rFonts w:ascii="Times New Roman" w:eastAsia="Calibri" w:hAnsi="Times New Roman" w:cs="Times New Roman"/>
          <w:bCs/>
          <w:sz w:val="24"/>
          <w:szCs w:val="24"/>
        </w:rPr>
        <w:t>s</w:t>
      </w:r>
      <w:r w:rsidR="001D1A93">
        <w:rPr>
          <w:rFonts w:ascii="Times New Roman" w:eastAsia="Calibri" w:hAnsi="Times New Roman" w:cs="Times New Roman"/>
          <w:bCs/>
          <w:sz w:val="24"/>
          <w:szCs w:val="24"/>
        </w:rPr>
        <w:t xml:space="preserve">. These Constitutional rights are given effect through various legislation, including </w:t>
      </w:r>
      <w:r w:rsidRPr="00C75C73">
        <w:rPr>
          <w:rFonts w:ascii="Times New Roman" w:eastAsia="Calibri" w:hAnsi="Times New Roman" w:cs="Times New Roman"/>
          <w:bCs/>
          <w:sz w:val="24"/>
          <w:szCs w:val="24"/>
        </w:rPr>
        <w:t>the Labour Relations Act (1995), the Basic Conditions of Employment Act (1997), the Employment Equity Act (1998), the Occupational Health and Safety Act (1993), Employment Services Act (2014)</w:t>
      </w:r>
      <w:r w:rsidR="00A77DFA">
        <w:rPr>
          <w:rFonts w:ascii="Times New Roman" w:eastAsia="Calibri" w:hAnsi="Times New Roman" w:cs="Times New Roman"/>
          <w:bCs/>
          <w:sz w:val="24"/>
          <w:szCs w:val="24"/>
        </w:rPr>
        <w:t xml:space="preserve"> and National Minimum Wage Act (2018).</w:t>
      </w:r>
    </w:p>
    <w:p w14:paraId="31128CF1" w14:textId="77777777" w:rsidR="00C75C73" w:rsidRDefault="00C75C73" w:rsidP="00FE7646">
      <w:pPr>
        <w:spacing w:after="0" w:line="360" w:lineRule="auto"/>
        <w:contextualSpacing/>
        <w:jc w:val="both"/>
        <w:rPr>
          <w:rFonts w:ascii="Times New Roman" w:eastAsia="Calibri" w:hAnsi="Times New Roman" w:cs="Times New Roman"/>
          <w:bCs/>
          <w:sz w:val="24"/>
          <w:szCs w:val="24"/>
        </w:rPr>
      </w:pPr>
    </w:p>
    <w:p w14:paraId="2FB5B8F1" w14:textId="77777777" w:rsidR="00A77DFA" w:rsidRPr="00C75C73" w:rsidRDefault="00A77DFA"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This report covers the Strategic Plan of the Department 2015-2020, Annual Performance Plan 2019/20 and the Budget Review of the Department. It is based on presentation made to the Committee on Employment and Labour on 3 July</w:t>
      </w:r>
      <w:r w:rsidR="007E2762">
        <w:rPr>
          <w:rFonts w:ascii="Times New Roman" w:eastAsia="Calibri" w:hAnsi="Times New Roman" w:cs="Times New Roman"/>
          <w:bCs/>
          <w:sz w:val="24"/>
          <w:szCs w:val="24"/>
        </w:rPr>
        <w:t xml:space="preserve"> 2019</w:t>
      </w:r>
      <w:r>
        <w:rPr>
          <w:rFonts w:ascii="Times New Roman" w:eastAsia="Calibri" w:hAnsi="Times New Roman" w:cs="Times New Roman"/>
          <w:bCs/>
          <w:sz w:val="24"/>
          <w:szCs w:val="24"/>
        </w:rPr>
        <w:t>. The report does not cover the reports of entities of the Department, except Supported Employment Enterprises.</w:t>
      </w:r>
    </w:p>
    <w:p w14:paraId="6984C2A6" w14:textId="77777777" w:rsidR="00A77DFA" w:rsidRPr="00C75C73" w:rsidRDefault="00A77DFA" w:rsidP="00FE7646">
      <w:pPr>
        <w:keepNext/>
        <w:spacing w:after="0" w:line="280" w:lineRule="exact"/>
        <w:jc w:val="both"/>
        <w:outlineLvl w:val="0"/>
        <w:rPr>
          <w:rFonts w:ascii="Arial" w:eastAsia="Calibri" w:hAnsi="Arial" w:cs="Arial"/>
          <w:b/>
          <w:bCs/>
          <w:color w:val="000000"/>
          <w:spacing w:val="6"/>
          <w:kern w:val="32"/>
          <w:sz w:val="20"/>
          <w:szCs w:val="20"/>
        </w:rPr>
      </w:pPr>
    </w:p>
    <w:p w14:paraId="252C56FD" w14:textId="77777777" w:rsidR="00C75C73" w:rsidRPr="00B0676A" w:rsidRDefault="00B0676A" w:rsidP="00FE7646">
      <w:pPr>
        <w:keepNext/>
        <w:spacing w:line="360" w:lineRule="auto"/>
        <w:jc w:val="both"/>
        <w:outlineLvl w:val="0"/>
        <w:rPr>
          <w:rFonts w:ascii="Times New Roman" w:eastAsia="Calibri" w:hAnsi="Times New Roman"/>
          <w:b/>
          <w:bCs/>
          <w:kern w:val="32"/>
          <w:sz w:val="24"/>
          <w:szCs w:val="24"/>
        </w:rPr>
      </w:pPr>
      <w:bookmarkStart w:id="2" w:name="_Toc513028939"/>
      <w:r>
        <w:rPr>
          <w:rFonts w:ascii="Times New Roman" w:eastAsia="Calibri" w:hAnsi="Times New Roman"/>
          <w:b/>
          <w:bCs/>
          <w:kern w:val="32"/>
          <w:sz w:val="24"/>
          <w:szCs w:val="24"/>
        </w:rPr>
        <w:t>2.</w:t>
      </w:r>
      <w:r w:rsidR="002150B1">
        <w:rPr>
          <w:rFonts w:ascii="Times New Roman" w:eastAsia="Calibri" w:hAnsi="Times New Roman"/>
          <w:b/>
          <w:bCs/>
          <w:kern w:val="32"/>
          <w:sz w:val="24"/>
          <w:szCs w:val="24"/>
        </w:rPr>
        <w:tab/>
      </w:r>
      <w:r w:rsidR="00053B72">
        <w:rPr>
          <w:rFonts w:ascii="Times New Roman" w:eastAsia="Calibri" w:hAnsi="Times New Roman"/>
          <w:b/>
          <w:bCs/>
          <w:kern w:val="32"/>
          <w:sz w:val="24"/>
          <w:szCs w:val="24"/>
        </w:rPr>
        <w:t>The</w:t>
      </w:r>
      <w:r w:rsidR="00C75C73" w:rsidRPr="00B0676A">
        <w:rPr>
          <w:rFonts w:ascii="Times New Roman" w:eastAsia="Calibri" w:hAnsi="Times New Roman"/>
          <w:b/>
          <w:bCs/>
          <w:kern w:val="32"/>
          <w:sz w:val="24"/>
          <w:szCs w:val="24"/>
        </w:rPr>
        <w:t xml:space="preserve"> Strategic Plan of the Department</w:t>
      </w:r>
      <w:bookmarkStart w:id="3" w:name="_Toc482108379"/>
      <w:bookmarkStart w:id="4" w:name="_Toc511920846"/>
      <w:bookmarkEnd w:id="2"/>
      <w:r w:rsidR="00C75C73" w:rsidRPr="00B0676A">
        <w:rPr>
          <w:rFonts w:ascii="Times New Roman" w:eastAsia="Calibri" w:hAnsi="Times New Roman"/>
          <w:b/>
          <w:bCs/>
          <w:kern w:val="32"/>
          <w:sz w:val="24"/>
          <w:szCs w:val="24"/>
        </w:rPr>
        <w:t xml:space="preserve"> of </w:t>
      </w:r>
      <w:r w:rsidR="003E3201">
        <w:rPr>
          <w:rFonts w:ascii="Times New Roman" w:eastAsia="Calibri" w:hAnsi="Times New Roman"/>
          <w:b/>
          <w:bCs/>
          <w:kern w:val="32"/>
          <w:sz w:val="24"/>
          <w:szCs w:val="24"/>
        </w:rPr>
        <w:t>Employment and Labour 2015- 202</w:t>
      </w:r>
      <w:r w:rsidR="00053B72">
        <w:rPr>
          <w:rFonts w:ascii="Times New Roman" w:eastAsia="Calibri" w:hAnsi="Times New Roman"/>
          <w:b/>
          <w:bCs/>
          <w:kern w:val="32"/>
          <w:sz w:val="24"/>
          <w:szCs w:val="24"/>
        </w:rPr>
        <w:t>0</w:t>
      </w:r>
    </w:p>
    <w:p w14:paraId="3111E4FA" w14:textId="77777777" w:rsidR="00C75C73" w:rsidRPr="0007603E" w:rsidRDefault="002150B1" w:rsidP="00FE7646">
      <w:pPr>
        <w:spacing w:after="0" w:line="360" w:lineRule="auto"/>
        <w:jc w:val="both"/>
        <w:rPr>
          <w:rFonts w:ascii="Times New Roman" w:eastAsia="Calibri" w:hAnsi="Times New Roman" w:cs="Times New Roman"/>
          <w:b/>
          <w:color w:val="000000"/>
          <w:spacing w:val="6"/>
          <w:sz w:val="24"/>
          <w:szCs w:val="24"/>
        </w:rPr>
      </w:pPr>
      <w:r>
        <w:rPr>
          <w:rFonts w:ascii="Times New Roman" w:eastAsia="Calibri" w:hAnsi="Times New Roman" w:cs="Times New Roman"/>
          <w:b/>
          <w:color w:val="000000"/>
          <w:spacing w:val="6"/>
          <w:sz w:val="24"/>
          <w:szCs w:val="24"/>
        </w:rPr>
        <w:t>2.1</w:t>
      </w:r>
      <w:r>
        <w:rPr>
          <w:rFonts w:ascii="Times New Roman" w:eastAsia="Calibri" w:hAnsi="Times New Roman" w:cs="Times New Roman"/>
          <w:b/>
          <w:color w:val="000000"/>
          <w:spacing w:val="6"/>
          <w:sz w:val="24"/>
          <w:szCs w:val="24"/>
        </w:rPr>
        <w:tab/>
      </w:r>
      <w:r w:rsidR="0007603E" w:rsidRPr="0007603E">
        <w:rPr>
          <w:rFonts w:ascii="Times New Roman" w:eastAsia="Calibri" w:hAnsi="Times New Roman" w:cs="Times New Roman"/>
          <w:b/>
          <w:color w:val="000000"/>
          <w:spacing w:val="6"/>
          <w:sz w:val="24"/>
          <w:szCs w:val="24"/>
        </w:rPr>
        <w:t>Strategic Plan per programmes of the Department</w:t>
      </w:r>
    </w:p>
    <w:p w14:paraId="168A2616" w14:textId="77777777" w:rsidR="00053B72" w:rsidRDefault="00053B72" w:rsidP="00FE7646">
      <w:pPr>
        <w:spacing w:after="0" w:line="360" w:lineRule="auto"/>
        <w:jc w:val="both"/>
        <w:rPr>
          <w:rFonts w:ascii="Times New Roman" w:eastAsia="Calibri" w:hAnsi="Times New Roman" w:cs="Times New Roman"/>
          <w:color w:val="000000"/>
          <w:spacing w:val="6"/>
          <w:sz w:val="24"/>
          <w:szCs w:val="24"/>
        </w:rPr>
      </w:pPr>
      <w:r>
        <w:rPr>
          <w:rFonts w:ascii="Times New Roman" w:eastAsia="Calibri" w:hAnsi="Times New Roman" w:cs="Times New Roman"/>
          <w:color w:val="000000"/>
          <w:spacing w:val="6"/>
          <w:sz w:val="24"/>
          <w:szCs w:val="24"/>
        </w:rPr>
        <w:t>The function of the Department is structured into four programmes, which are:</w:t>
      </w:r>
    </w:p>
    <w:p w14:paraId="4CE3D69C" w14:textId="77777777" w:rsidR="00053B72" w:rsidRDefault="00053B72" w:rsidP="00FE7646">
      <w:pPr>
        <w:spacing w:after="0" w:line="360" w:lineRule="auto"/>
        <w:jc w:val="both"/>
        <w:rPr>
          <w:rFonts w:ascii="Times New Roman" w:eastAsia="Calibri" w:hAnsi="Times New Roman" w:cs="Times New Roman"/>
          <w:color w:val="000000"/>
          <w:spacing w:val="6"/>
          <w:sz w:val="24"/>
          <w:szCs w:val="24"/>
        </w:rPr>
      </w:pPr>
    </w:p>
    <w:p w14:paraId="5BACF67D" w14:textId="77777777" w:rsidR="00053B72" w:rsidRPr="00971B59" w:rsidRDefault="00053B72" w:rsidP="00B803CF">
      <w:pPr>
        <w:pStyle w:val="ListParagraph"/>
        <w:numPr>
          <w:ilvl w:val="0"/>
          <w:numId w:val="5"/>
        </w:numPr>
        <w:spacing w:line="360" w:lineRule="auto"/>
        <w:jc w:val="both"/>
        <w:rPr>
          <w:rFonts w:ascii="Times New Roman" w:eastAsia="Calibri" w:hAnsi="Times New Roman"/>
          <w:sz w:val="24"/>
          <w:szCs w:val="24"/>
        </w:rPr>
      </w:pPr>
      <w:r w:rsidRPr="00971B59">
        <w:rPr>
          <w:rFonts w:ascii="Times New Roman" w:eastAsia="Calibri" w:hAnsi="Times New Roman"/>
          <w:sz w:val="24"/>
          <w:szCs w:val="24"/>
        </w:rPr>
        <w:lastRenderedPageBreak/>
        <w:t>Programme 1: Administration</w:t>
      </w:r>
    </w:p>
    <w:p w14:paraId="1578EEC2" w14:textId="77777777" w:rsidR="00053B72" w:rsidRPr="00971B59" w:rsidRDefault="00053B72" w:rsidP="00B803CF">
      <w:pPr>
        <w:pStyle w:val="ListParagraph"/>
        <w:numPr>
          <w:ilvl w:val="0"/>
          <w:numId w:val="5"/>
        </w:numPr>
        <w:spacing w:line="360" w:lineRule="auto"/>
        <w:jc w:val="both"/>
        <w:rPr>
          <w:rFonts w:ascii="Times New Roman" w:eastAsia="Calibri" w:hAnsi="Times New Roman"/>
          <w:sz w:val="24"/>
          <w:szCs w:val="24"/>
        </w:rPr>
      </w:pPr>
      <w:r w:rsidRPr="00971B59">
        <w:rPr>
          <w:rFonts w:ascii="Times New Roman" w:eastAsia="Calibri" w:hAnsi="Times New Roman"/>
          <w:sz w:val="24"/>
          <w:szCs w:val="24"/>
        </w:rPr>
        <w:t>Programme 2: Inspection and Enforcement Service</w:t>
      </w:r>
    </w:p>
    <w:p w14:paraId="5B6C37AE" w14:textId="77777777" w:rsidR="00053B72" w:rsidRPr="00971B59" w:rsidRDefault="00053B72" w:rsidP="00B803CF">
      <w:pPr>
        <w:pStyle w:val="ListParagraph"/>
        <w:numPr>
          <w:ilvl w:val="0"/>
          <w:numId w:val="5"/>
        </w:numPr>
        <w:spacing w:line="360" w:lineRule="auto"/>
        <w:jc w:val="both"/>
        <w:rPr>
          <w:rFonts w:ascii="Times New Roman" w:eastAsia="Calibri" w:hAnsi="Times New Roman"/>
          <w:sz w:val="24"/>
          <w:szCs w:val="24"/>
        </w:rPr>
      </w:pPr>
      <w:r w:rsidRPr="00971B59">
        <w:rPr>
          <w:rFonts w:ascii="Times New Roman" w:eastAsia="Calibri" w:hAnsi="Times New Roman"/>
          <w:sz w:val="24"/>
          <w:szCs w:val="24"/>
        </w:rPr>
        <w:t>Programme 3: Public Employment Services</w:t>
      </w:r>
    </w:p>
    <w:p w14:paraId="61A0F8AF" w14:textId="77777777" w:rsidR="00053B72" w:rsidRPr="00971B59" w:rsidRDefault="00053B72" w:rsidP="00B803CF">
      <w:pPr>
        <w:pStyle w:val="ListParagraph"/>
        <w:numPr>
          <w:ilvl w:val="0"/>
          <w:numId w:val="5"/>
        </w:numPr>
        <w:spacing w:line="360" w:lineRule="auto"/>
        <w:jc w:val="both"/>
        <w:rPr>
          <w:rFonts w:ascii="Times New Roman" w:eastAsia="Calibri" w:hAnsi="Times New Roman"/>
          <w:sz w:val="24"/>
          <w:szCs w:val="24"/>
        </w:rPr>
      </w:pPr>
      <w:r w:rsidRPr="00971B59">
        <w:rPr>
          <w:rFonts w:ascii="Times New Roman" w:eastAsia="Calibri" w:hAnsi="Times New Roman"/>
          <w:sz w:val="24"/>
          <w:szCs w:val="24"/>
        </w:rPr>
        <w:t>Programme 4: Labour policy and industrial Relations</w:t>
      </w:r>
    </w:p>
    <w:p w14:paraId="77712FAE" w14:textId="77777777" w:rsidR="00971B59" w:rsidRDefault="00971B59" w:rsidP="00FE7646">
      <w:pPr>
        <w:spacing w:after="0" w:line="360" w:lineRule="auto"/>
        <w:jc w:val="both"/>
        <w:rPr>
          <w:rFonts w:ascii="Times New Roman" w:eastAsia="Calibri" w:hAnsi="Times New Roman" w:cs="Times New Roman"/>
          <w:color w:val="000000"/>
          <w:spacing w:val="6"/>
          <w:sz w:val="24"/>
          <w:szCs w:val="24"/>
        </w:rPr>
      </w:pPr>
    </w:p>
    <w:p w14:paraId="4C3F2BCF" w14:textId="77777777" w:rsidR="00971B59" w:rsidRDefault="00971B59" w:rsidP="00FE7646">
      <w:pPr>
        <w:spacing w:after="0" w:line="360" w:lineRule="auto"/>
        <w:jc w:val="both"/>
        <w:rPr>
          <w:rFonts w:ascii="Times New Roman" w:eastAsia="Calibri" w:hAnsi="Times New Roman" w:cs="Times New Roman"/>
          <w:color w:val="000000"/>
          <w:spacing w:val="6"/>
          <w:sz w:val="24"/>
          <w:szCs w:val="24"/>
        </w:rPr>
      </w:pPr>
      <w:r>
        <w:rPr>
          <w:rFonts w:ascii="Times New Roman" w:eastAsia="Calibri" w:hAnsi="Times New Roman" w:cs="Times New Roman"/>
          <w:color w:val="000000"/>
          <w:spacing w:val="6"/>
          <w:sz w:val="24"/>
          <w:szCs w:val="24"/>
        </w:rPr>
        <w:t>The Department also has the following public entities:</w:t>
      </w:r>
    </w:p>
    <w:p w14:paraId="2E8078F2" w14:textId="77777777" w:rsidR="00971B59" w:rsidRDefault="00971B59" w:rsidP="00B803CF">
      <w:pPr>
        <w:pStyle w:val="ListParagraph"/>
        <w:numPr>
          <w:ilvl w:val="0"/>
          <w:numId w:val="6"/>
        </w:numPr>
        <w:spacing w:line="360" w:lineRule="auto"/>
        <w:jc w:val="both"/>
        <w:rPr>
          <w:rFonts w:ascii="Times New Roman" w:eastAsia="Calibri" w:hAnsi="Times New Roman"/>
          <w:sz w:val="24"/>
          <w:szCs w:val="24"/>
        </w:rPr>
      </w:pPr>
      <w:r>
        <w:rPr>
          <w:rFonts w:ascii="Times New Roman" w:eastAsia="Calibri" w:hAnsi="Times New Roman"/>
          <w:sz w:val="24"/>
          <w:szCs w:val="24"/>
        </w:rPr>
        <w:t>Unemployment Insurance Fund (UIF)</w:t>
      </w:r>
    </w:p>
    <w:p w14:paraId="11ACA01A" w14:textId="77777777" w:rsidR="00971B59" w:rsidRDefault="00971B59" w:rsidP="00B803CF">
      <w:pPr>
        <w:pStyle w:val="ListParagraph"/>
        <w:numPr>
          <w:ilvl w:val="0"/>
          <w:numId w:val="6"/>
        </w:numPr>
        <w:spacing w:line="360" w:lineRule="auto"/>
        <w:jc w:val="both"/>
        <w:rPr>
          <w:rFonts w:ascii="Times New Roman" w:eastAsia="Calibri" w:hAnsi="Times New Roman"/>
          <w:sz w:val="24"/>
          <w:szCs w:val="24"/>
        </w:rPr>
      </w:pPr>
      <w:r>
        <w:rPr>
          <w:rFonts w:ascii="Times New Roman" w:eastAsia="Calibri" w:hAnsi="Times New Roman"/>
          <w:sz w:val="24"/>
          <w:szCs w:val="24"/>
        </w:rPr>
        <w:t>Compensation Fund CF)</w:t>
      </w:r>
    </w:p>
    <w:p w14:paraId="2686C42A" w14:textId="77777777" w:rsidR="00971B59" w:rsidRDefault="00971B59" w:rsidP="00B803CF">
      <w:pPr>
        <w:pStyle w:val="ListParagraph"/>
        <w:numPr>
          <w:ilvl w:val="0"/>
          <w:numId w:val="6"/>
        </w:numPr>
        <w:spacing w:line="360" w:lineRule="auto"/>
        <w:jc w:val="both"/>
        <w:rPr>
          <w:rFonts w:ascii="Times New Roman" w:eastAsia="Calibri" w:hAnsi="Times New Roman"/>
          <w:sz w:val="24"/>
          <w:szCs w:val="24"/>
        </w:rPr>
      </w:pPr>
      <w:r>
        <w:rPr>
          <w:rFonts w:ascii="Times New Roman" w:eastAsia="Calibri" w:hAnsi="Times New Roman"/>
          <w:sz w:val="24"/>
          <w:szCs w:val="24"/>
        </w:rPr>
        <w:t>Commission for Conciliation, Mediation and Arbitration (CCMA)</w:t>
      </w:r>
    </w:p>
    <w:p w14:paraId="1B203403" w14:textId="77777777" w:rsidR="00971B59" w:rsidRDefault="003E3201" w:rsidP="00B803CF">
      <w:pPr>
        <w:pStyle w:val="ListParagraph"/>
        <w:numPr>
          <w:ilvl w:val="0"/>
          <w:numId w:val="6"/>
        </w:numPr>
        <w:spacing w:line="360" w:lineRule="auto"/>
        <w:jc w:val="both"/>
        <w:rPr>
          <w:rFonts w:ascii="Times New Roman" w:eastAsia="Calibri" w:hAnsi="Times New Roman"/>
          <w:sz w:val="24"/>
          <w:szCs w:val="24"/>
        </w:rPr>
      </w:pPr>
      <w:r>
        <w:rPr>
          <w:rFonts w:ascii="Times New Roman" w:eastAsia="Calibri" w:hAnsi="Times New Roman"/>
          <w:sz w:val="24"/>
          <w:szCs w:val="24"/>
        </w:rPr>
        <w:t>National E</w:t>
      </w:r>
      <w:r w:rsidR="00971B59">
        <w:rPr>
          <w:rFonts w:ascii="Times New Roman" w:eastAsia="Calibri" w:hAnsi="Times New Roman"/>
          <w:sz w:val="24"/>
          <w:szCs w:val="24"/>
        </w:rPr>
        <w:t>conomic Development and Labour Council (NEDLAC)</w:t>
      </w:r>
    </w:p>
    <w:p w14:paraId="3D7805C5" w14:textId="77777777" w:rsidR="00971B59" w:rsidRDefault="00971B59" w:rsidP="00B803CF">
      <w:pPr>
        <w:pStyle w:val="ListParagraph"/>
        <w:numPr>
          <w:ilvl w:val="0"/>
          <w:numId w:val="6"/>
        </w:numPr>
        <w:spacing w:line="360" w:lineRule="auto"/>
        <w:jc w:val="both"/>
        <w:rPr>
          <w:rFonts w:ascii="Times New Roman" w:eastAsia="Calibri" w:hAnsi="Times New Roman"/>
          <w:sz w:val="24"/>
          <w:szCs w:val="24"/>
        </w:rPr>
      </w:pPr>
      <w:r>
        <w:rPr>
          <w:rFonts w:ascii="Times New Roman" w:eastAsia="Calibri" w:hAnsi="Times New Roman"/>
          <w:sz w:val="24"/>
          <w:szCs w:val="24"/>
        </w:rPr>
        <w:t>Productivity South Africa (PSA)</w:t>
      </w:r>
    </w:p>
    <w:p w14:paraId="408236A0" w14:textId="77777777" w:rsidR="00971B59" w:rsidRPr="00971B59" w:rsidRDefault="00971B59" w:rsidP="00B803CF">
      <w:pPr>
        <w:pStyle w:val="ListParagraph"/>
        <w:numPr>
          <w:ilvl w:val="0"/>
          <w:numId w:val="6"/>
        </w:numPr>
        <w:spacing w:line="360" w:lineRule="auto"/>
        <w:jc w:val="both"/>
        <w:rPr>
          <w:rFonts w:ascii="Times New Roman" w:eastAsia="Calibri" w:hAnsi="Times New Roman"/>
          <w:sz w:val="24"/>
          <w:szCs w:val="24"/>
        </w:rPr>
      </w:pPr>
      <w:r>
        <w:rPr>
          <w:rFonts w:ascii="Times New Roman" w:eastAsia="Calibri" w:hAnsi="Times New Roman"/>
          <w:sz w:val="24"/>
          <w:szCs w:val="24"/>
        </w:rPr>
        <w:t>Supported Employment Enterprises (SEE)</w:t>
      </w:r>
    </w:p>
    <w:p w14:paraId="5E766CB8" w14:textId="77777777" w:rsidR="00971B59" w:rsidRDefault="00971B59" w:rsidP="00FE7646">
      <w:pPr>
        <w:spacing w:after="0" w:line="360" w:lineRule="auto"/>
        <w:jc w:val="both"/>
        <w:rPr>
          <w:rFonts w:ascii="Times New Roman" w:eastAsia="Calibri" w:hAnsi="Times New Roman" w:cs="Times New Roman"/>
          <w:color w:val="000000"/>
          <w:spacing w:val="6"/>
          <w:sz w:val="24"/>
          <w:szCs w:val="24"/>
        </w:rPr>
      </w:pPr>
    </w:p>
    <w:p w14:paraId="0035AB76" w14:textId="77777777" w:rsidR="0007603E" w:rsidRPr="0007603E" w:rsidRDefault="002150B1" w:rsidP="00FE7646">
      <w:pPr>
        <w:spacing w:after="0" w:line="360" w:lineRule="auto"/>
        <w:jc w:val="both"/>
        <w:rPr>
          <w:rFonts w:ascii="Times New Roman" w:eastAsia="Calibri" w:hAnsi="Times New Roman" w:cs="Times New Roman"/>
          <w:b/>
          <w:color w:val="000000"/>
          <w:spacing w:val="6"/>
          <w:sz w:val="24"/>
          <w:szCs w:val="24"/>
        </w:rPr>
      </w:pPr>
      <w:r>
        <w:rPr>
          <w:rFonts w:ascii="Times New Roman" w:eastAsia="Calibri" w:hAnsi="Times New Roman" w:cs="Times New Roman"/>
          <w:b/>
          <w:color w:val="000000"/>
          <w:spacing w:val="6"/>
          <w:sz w:val="24"/>
          <w:szCs w:val="24"/>
        </w:rPr>
        <w:t>2.1.1.</w:t>
      </w:r>
      <w:r>
        <w:rPr>
          <w:rFonts w:ascii="Times New Roman" w:eastAsia="Calibri" w:hAnsi="Times New Roman" w:cs="Times New Roman"/>
          <w:b/>
          <w:color w:val="000000"/>
          <w:spacing w:val="6"/>
          <w:sz w:val="24"/>
          <w:szCs w:val="24"/>
        </w:rPr>
        <w:tab/>
      </w:r>
      <w:r w:rsidR="0007603E" w:rsidRPr="0007603E">
        <w:rPr>
          <w:rFonts w:ascii="Times New Roman" w:eastAsia="Calibri" w:hAnsi="Times New Roman" w:cs="Times New Roman"/>
          <w:b/>
          <w:color w:val="000000"/>
          <w:spacing w:val="6"/>
          <w:sz w:val="24"/>
          <w:szCs w:val="24"/>
        </w:rPr>
        <w:t>S</w:t>
      </w:r>
      <w:r w:rsidR="0007603E">
        <w:rPr>
          <w:rFonts w:ascii="Times New Roman" w:eastAsia="Calibri" w:hAnsi="Times New Roman" w:cs="Times New Roman"/>
          <w:b/>
          <w:color w:val="000000"/>
          <w:spacing w:val="6"/>
          <w:sz w:val="24"/>
          <w:szCs w:val="24"/>
        </w:rPr>
        <w:t>t</w:t>
      </w:r>
      <w:r w:rsidR="0007603E" w:rsidRPr="0007603E">
        <w:rPr>
          <w:rFonts w:ascii="Times New Roman" w:eastAsia="Calibri" w:hAnsi="Times New Roman" w:cs="Times New Roman"/>
          <w:b/>
          <w:color w:val="000000"/>
          <w:spacing w:val="6"/>
          <w:sz w:val="24"/>
          <w:szCs w:val="24"/>
        </w:rPr>
        <w:t xml:space="preserve">rategic </w:t>
      </w:r>
      <w:r w:rsidR="0007603E">
        <w:rPr>
          <w:rFonts w:ascii="Times New Roman" w:eastAsia="Calibri" w:hAnsi="Times New Roman" w:cs="Times New Roman"/>
          <w:b/>
          <w:color w:val="000000"/>
          <w:spacing w:val="6"/>
          <w:sz w:val="24"/>
          <w:szCs w:val="24"/>
        </w:rPr>
        <w:t xml:space="preserve">objectives </w:t>
      </w:r>
      <w:r w:rsidR="0007603E" w:rsidRPr="0007603E">
        <w:rPr>
          <w:rFonts w:ascii="Times New Roman" w:eastAsia="Calibri" w:hAnsi="Times New Roman" w:cs="Times New Roman"/>
          <w:b/>
          <w:color w:val="000000"/>
          <w:spacing w:val="6"/>
          <w:sz w:val="24"/>
          <w:szCs w:val="24"/>
        </w:rPr>
        <w:t>f</w:t>
      </w:r>
      <w:r w:rsidR="0007603E">
        <w:rPr>
          <w:rFonts w:ascii="Times New Roman" w:eastAsia="Calibri" w:hAnsi="Times New Roman" w:cs="Times New Roman"/>
          <w:b/>
          <w:color w:val="000000"/>
          <w:spacing w:val="6"/>
          <w:sz w:val="24"/>
          <w:szCs w:val="24"/>
        </w:rPr>
        <w:t>or</w:t>
      </w:r>
      <w:r w:rsidR="0007603E" w:rsidRPr="0007603E">
        <w:rPr>
          <w:rFonts w:ascii="Times New Roman" w:eastAsia="Calibri" w:hAnsi="Times New Roman" w:cs="Times New Roman"/>
          <w:b/>
          <w:color w:val="000000"/>
          <w:spacing w:val="6"/>
          <w:sz w:val="24"/>
          <w:szCs w:val="24"/>
        </w:rPr>
        <w:t xml:space="preserve"> </w:t>
      </w:r>
      <w:r w:rsidR="0007603E">
        <w:rPr>
          <w:rFonts w:ascii="Times New Roman" w:eastAsia="Calibri" w:hAnsi="Times New Roman" w:cs="Times New Roman"/>
          <w:b/>
          <w:color w:val="000000"/>
          <w:spacing w:val="6"/>
          <w:sz w:val="24"/>
          <w:szCs w:val="24"/>
        </w:rPr>
        <w:t>P</w:t>
      </w:r>
      <w:r w:rsidR="0007603E" w:rsidRPr="0007603E">
        <w:rPr>
          <w:rFonts w:ascii="Times New Roman" w:eastAsia="Calibri" w:hAnsi="Times New Roman" w:cs="Times New Roman"/>
          <w:b/>
          <w:color w:val="000000"/>
          <w:spacing w:val="6"/>
          <w:sz w:val="24"/>
          <w:szCs w:val="24"/>
        </w:rPr>
        <w:t>rogramme 1: Administration</w:t>
      </w:r>
    </w:p>
    <w:bookmarkEnd w:id="3"/>
    <w:bookmarkEnd w:id="4"/>
    <w:p w14:paraId="25FF6E77" w14:textId="77777777" w:rsidR="0007603E" w:rsidRDefault="0007603E"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strategic objectives for Administration programme are:</w:t>
      </w:r>
    </w:p>
    <w:p w14:paraId="533D7F3B" w14:textId="77777777" w:rsidR="0007603E" w:rsidRDefault="0007603E" w:rsidP="00B803CF">
      <w:pPr>
        <w:pStyle w:val="ListParagraph"/>
        <w:numPr>
          <w:ilvl w:val="0"/>
          <w:numId w:val="1"/>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Departmental interventions and initiatives communicated</w:t>
      </w:r>
      <w:r w:rsidR="000D4004">
        <w:rPr>
          <w:rFonts w:ascii="Times New Roman" w:eastAsia="Calibri" w:hAnsi="Times New Roman"/>
          <w:bCs/>
          <w:sz w:val="24"/>
          <w:szCs w:val="24"/>
        </w:rPr>
        <w:t>.</w:t>
      </w:r>
    </w:p>
    <w:p w14:paraId="7946E4E7" w14:textId="77777777" w:rsidR="000D4004" w:rsidRPr="000D4004" w:rsidRDefault="000D4004"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This strategic objective is linked to outcome 12: An efficient, effective and development oriented public service.</w:t>
      </w:r>
    </w:p>
    <w:p w14:paraId="2FC87664" w14:textId="77777777" w:rsidR="0007603E" w:rsidRDefault="0007603E" w:rsidP="00B803CF">
      <w:pPr>
        <w:pStyle w:val="ListParagraph"/>
        <w:numPr>
          <w:ilvl w:val="0"/>
          <w:numId w:val="1"/>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Effective financial management and governance</w:t>
      </w:r>
    </w:p>
    <w:p w14:paraId="3872B990" w14:textId="77777777" w:rsidR="000D4004" w:rsidRPr="000D4004" w:rsidRDefault="000D4004"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produce 3 Interim Financial Statements (IFS) and 1 Annual Financial Statement (AFS) per annum.</w:t>
      </w:r>
    </w:p>
    <w:p w14:paraId="24459DFC" w14:textId="77777777" w:rsidR="0007603E" w:rsidRDefault="0007603E" w:rsidP="00B803CF">
      <w:pPr>
        <w:pStyle w:val="ListParagraph"/>
        <w:numPr>
          <w:ilvl w:val="0"/>
          <w:numId w:val="1"/>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Effective supply chain management</w:t>
      </w:r>
    </w:p>
    <w:p w14:paraId="1DCA89C4" w14:textId="77777777" w:rsidR="000D4004" w:rsidRPr="000D4004" w:rsidRDefault="000D4004"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report 100% of detected cases of irregular, fruitless and wastef</w:t>
      </w:r>
      <w:r w:rsidR="00104D7B">
        <w:rPr>
          <w:rFonts w:ascii="Times New Roman" w:eastAsia="Calibri" w:hAnsi="Times New Roman"/>
          <w:bCs/>
          <w:sz w:val="24"/>
          <w:szCs w:val="24"/>
        </w:rPr>
        <w:t>ul and unauthorised expenditure.</w:t>
      </w:r>
    </w:p>
    <w:p w14:paraId="7E13E709" w14:textId="77777777" w:rsidR="0007603E" w:rsidRDefault="0007603E" w:rsidP="00FE7646">
      <w:pPr>
        <w:spacing w:line="360" w:lineRule="auto"/>
        <w:contextualSpacing/>
        <w:jc w:val="both"/>
        <w:rPr>
          <w:rFonts w:ascii="Times New Roman" w:eastAsia="Calibri" w:hAnsi="Times New Roman"/>
          <w:bCs/>
          <w:sz w:val="24"/>
          <w:szCs w:val="24"/>
        </w:rPr>
      </w:pPr>
    </w:p>
    <w:p w14:paraId="5C93455F" w14:textId="77777777" w:rsidR="0007603E" w:rsidRPr="0007603E" w:rsidRDefault="0007603E" w:rsidP="00FE7646">
      <w:pPr>
        <w:spacing w:line="360" w:lineRule="auto"/>
        <w:contextualSpacing/>
        <w:jc w:val="both"/>
        <w:rPr>
          <w:rFonts w:ascii="Times New Roman" w:eastAsia="Calibri" w:hAnsi="Times New Roman"/>
          <w:b/>
          <w:bCs/>
          <w:sz w:val="24"/>
          <w:szCs w:val="24"/>
        </w:rPr>
      </w:pPr>
      <w:r w:rsidRPr="0007603E">
        <w:rPr>
          <w:rFonts w:ascii="Times New Roman" w:eastAsia="Calibri" w:hAnsi="Times New Roman"/>
          <w:b/>
          <w:bCs/>
          <w:sz w:val="24"/>
          <w:szCs w:val="24"/>
        </w:rPr>
        <w:t>2.1.2</w:t>
      </w:r>
      <w:r w:rsidR="002150B1">
        <w:rPr>
          <w:rFonts w:ascii="Times New Roman" w:eastAsia="Calibri" w:hAnsi="Times New Roman"/>
          <w:b/>
          <w:bCs/>
          <w:sz w:val="24"/>
          <w:szCs w:val="24"/>
        </w:rPr>
        <w:t>.</w:t>
      </w:r>
      <w:r w:rsidR="002150B1">
        <w:rPr>
          <w:rFonts w:ascii="Times New Roman" w:eastAsia="Calibri" w:hAnsi="Times New Roman"/>
          <w:b/>
          <w:bCs/>
          <w:sz w:val="24"/>
          <w:szCs w:val="24"/>
        </w:rPr>
        <w:tab/>
      </w:r>
      <w:r w:rsidRPr="0007603E">
        <w:rPr>
          <w:rFonts w:ascii="Times New Roman" w:eastAsia="Calibri" w:hAnsi="Times New Roman"/>
          <w:b/>
          <w:bCs/>
          <w:sz w:val="24"/>
          <w:szCs w:val="24"/>
        </w:rPr>
        <w:t>Strategic objectives for Programme 2: Inspection and Enforcement Services</w:t>
      </w:r>
    </w:p>
    <w:p w14:paraId="18D92628" w14:textId="77777777" w:rsidR="0007603E" w:rsidRDefault="0007603E"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strategic objectives for Inspection and Enforcement Services programme are:</w:t>
      </w:r>
    </w:p>
    <w:p w14:paraId="5D997B6F" w14:textId="77777777" w:rsidR="0007603E" w:rsidRDefault="0007603E" w:rsidP="00B803CF">
      <w:pPr>
        <w:pStyle w:val="ListParagraph"/>
        <w:numPr>
          <w:ilvl w:val="0"/>
          <w:numId w:val="2"/>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Workers protected through inspection and enforcement of employment law</w:t>
      </w:r>
    </w:p>
    <w:p w14:paraId="64214649" w14:textId="77777777" w:rsidR="000D4004" w:rsidRPr="000D4004" w:rsidRDefault="000D4004"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increase the number of inspections by 30%.</w:t>
      </w:r>
    </w:p>
    <w:p w14:paraId="6B924D1D" w14:textId="77777777" w:rsidR="0007603E" w:rsidRDefault="0007603E" w:rsidP="00FE7646">
      <w:pPr>
        <w:spacing w:line="360" w:lineRule="auto"/>
        <w:contextualSpacing/>
        <w:jc w:val="both"/>
        <w:rPr>
          <w:rFonts w:ascii="Times New Roman" w:eastAsia="Calibri" w:hAnsi="Times New Roman"/>
          <w:bCs/>
          <w:sz w:val="24"/>
          <w:szCs w:val="24"/>
        </w:rPr>
      </w:pPr>
    </w:p>
    <w:p w14:paraId="66A52F45" w14:textId="77777777" w:rsidR="0007603E" w:rsidRPr="0032052F" w:rsidRDefault="002150B1" w:rsidP="00FE7646">
      <w:pPr>
        <w:spacing w:line="360" w:lineRule="auto"/>
        <w:contextualSpacing/>
        <w:jc w:val="both"/>
        <w:rPr>
          <w:rFonts w:ascii="Times New Roman" w:eastAsia="Calibri" w:hAnsi="Times New Roman"/>
          <w:b/>
          <w:bCs/>
          <w:sz w:val="24"/>
          <w:szCs w:val="24"/>
        </w:rPr>
      </w:pPr>
      <w:r>
        <w:rPr>
          <w:rFonts w:ascii="Times New Roman" w:eastAsia="Calibri" w:hAnsi="Times New Roman"/>
          <w:b/>
          <w:bCs/>
          <w:sz w:val="24"/>
          <w:szCs w:val="24"/>
        </w:rPr>
        <w:t>2.1.3.</w:t>
      </w:r>
      <w:r>
        <w:rPr>
          <w:rFonts w:ascii="Times New Roman" w:eastAsia="Calibri" w:hAnsi="Times New Roman"/>
          <w:b/>
          <w:bCs/>
          <w:sz w:val="24"/>
          <w:szCs w:val="24"/>
        </w:rPr>
        <w:tab/>
      </w:r>
      <w:r w:rsidR="0007603E" w:rsidRPr="0032052F">
        <w:rPr>
          <w:rFonts w:ascii="Times New Roman" w:eastAsia="Calibri" w:hAnsi="Times New Roman"/>
          <w:b/>
          <w:bCs/>
          <w:sz w:val="24"/>
          <w:szCs w:val="24"/>
        </w:rPr>
        <w:t xml:space="preserve">Strategic objectives for Programme 3: </w:t>
      </w:r>
      <w:r w:rsidR="0032052F" w:rsidRPr="0032052F">
        <w:rPr>
          <w:rFonts w:ascii="Times New Roman" w:eastAsia="Calibri" w:hAnsi="Times New Roman"/>
          <w:b/>
          <w:bCs/>
          <w:sz w:val="24"/>
          <w:szCs w:val="24"/>
        </w:rPr>
        <w:t>Public Employment Services</w:t>
      </w:r>
    </w:p>
    <w:p w14:paraId="6A134CE5" w14:textId="77777777" w:rsidR="0007603E" w:rsidRDefault="0032052F"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strategic objectives for Employment services programme are:</w:t>
      </w:r>
    </w:p>
    <w:p w14:paraId="0179DD70" w14:textId="77777777" w:rsidR="0032052F" w:rsidRDefault="0032052F" w:rsidP="00B803CF">
      <w:pPr>
        <w:pStyle w:val="ListParagraph"/>
        <w:numPr>
          <w:ilvl w:val="0"/>
          <w:numId w:val="2"/>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lastRenderedPageBreak/>
        <w:t xml:space="preserve">Work </w:t>
      </w:r>
      <w:r w:rsidR="00C96B8A">
        <w:rPr>
          <w:rFonts w:ascii="Times New Roman" w:eastAsia="Calibri" w:hAnsi="Times New Roman"/>
          <w:bCs/>
          <w:sz w:val="24"/>
          <w:szCs w:val="24"/>
        </w:rPr>
        <w:t>seekers</w:t>
      </w:r>
      <w:r>
        <w:rPr>
          <w:rFonts w:ascii="Times New Roman" w:eastAsia="Calibri" w:hAnsi="Times New Roman"/>
          <w:bCs/>
          <w:sz w:val="24"/>
          <w:szCs w:val="24"/>
        </w:rPr>
        <w:t xml:space="preserve"> registered</w:t>
      </w:r>
    </w:p>
    <w:p w14:paraId="3B30C8E9" w14:textId="77777777" w:rsidR="00C96B8A" w:rsidRPr="00C96B8A" w:rsidRDefault="00C96B8A"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register work-seekers on ESSA for opportunities.</w:t>
      </w:r>
    </w:p>
    <w:p w14:paraId="59986777" w14:textId="77777777" w:rsidR="0032052F" w:rsidRDefault="00C96B8A" w:rsidP="00B803CF">
      <w:pPr>
        <w:pStyle w:val="ListParagraph"/>
        <w:numPr>
          <w:ilvl w:val="0"/>
          <w:numId w:val="2"/>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Work and learning opportunities registered</w:t>
      </w:r>
    </w:p>
    <w:p w14:paraId="46C616D9" w14:textId="77777777" w:rsidR="00C96B8A" w:rsidRPr="00C96B8A" w:rsidRDefault="00C96B8A"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register work and learning opportunities</w:t>
      </w:r>
      <w:r w:rsidR="00104D7B">
        <w:rPr>
          <w:rFonts w:ascii="Times New Roman" w:eastAsia="Calibri" w:hAnsi="Times New Roman"/>
          <w:bCs/>
          <w:sz w:val="24"/>
          <w:szCs w:val="24"/>
        </w:rPr>
        <w:t>.</w:t>
      </w:r>
    </w:p>
    <w:p w14:paraId="38675BC6" w14:textId="77777777" w:rsidR="0032052F" w:rsidRDefault="00C96B8A" w:rsidP="00B803CF">
      <w:pPr>
        <w:pStyle w:val="ListParagraph"/>
        <w:numPr>
          <w:ilvl w:val="0"/>
          <w:numId w:val="2"/>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Employment counselling provided</w:t>
      </w:r>
    </w:p>
    <w:p w14:paraId="703885B5" w14:textId="77777777" w:rsidR="00C96B8A" w:rsidRDefault="00C96B8A"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five-year target for this objective is to provide work-seekers with employment counselling.</w:t>
      </w:r>
    </w:p>
    <w:p w14:paraId="436E553C" w14:textId="77777777" w:rsidR="00C96B8A" w:rsidRDefault="00C96B8A" w:rsidP="00FE7646">
      <w:pPr>
        <w:spacing w:line="360" w:lineRule="auto"/>
        <w:ind w:left="720"/>
        <w:contextualSpacing/>
        <w:jc w:val="both"/>
        <w:rPr>
          <w:rFonts w:ascii="Times New Roman" w:eastAsia="Calibri" w:hAnsi="Times New Roman"/>
          <w:bCs/>
          <w:sz w:val="24"/>
          <w:szCs w:val="24"/>
        </w:rPr>
      </w:pPr>
    </w:p>
    <w:p w14:paraId="7AC8A899" w14:textId="77777777" w:rsidR="00C96B8A" w:rsidRDefault="00C96B8A" w:rsidP="00B803CF">
      <w:pPr>
        <w:pStyle w:val="ListParagraph"/>
        <w:numPr>
          <w:ilvl w:val="0"/>
          <w:numId w:val="2"/>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Work seekers placed in work and learning opportunities</w:t>
      </w:r>
    </w:p>
    <w:p w14:paraId="7EF8F28F" w14:textId="77777777" w:rsidR="00C96B8A" w:rsidRPr="00C96B8A" w:rsidRDefault="00C96B8A"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place work seekers in work and learning opportunities.</w:t>
      </w:r>
    </w:p>
    <w:p w14:paraId="2F7E5741" w14:textId="77777777" w:rsidR="0007603E" w:rsidRDefault="0007603E" w:rsidP="00FE7646">
      <w:pPr>
        <w:spacing w:after="0" w:line="360" w:lineRule="auto"/>
        <w:contextualSpacing/>
        <w:jc w:val="both"/>
        <w:rPr>
          <w:rFonts w:ascii="Times New Roman" w:eastAsia="Calibri" w:hAnsi="Times New Roman" w:cs="Times New Roman"/>
          <w:bCs/>
          <w:sz w:val="24"/>
          <w:szCs w:val="24"/>
        </w:rPr>
      </w:pPr>
    </w:p>
    <w:p w14:paraId="1CE62378" w14:textId="77777777" w:rsidR="0032052F" w:rsidRPr="0032052F" w:rsidRDefault="002150B1" w:rsidP="00FE7646">
      <w:pPr>
        <w:spacing w:after="0" w:line="36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2.1.4.</w:t>
      </w:r>
      <w:r>
        <w:rPr>
          <w:rFonts w:ascii="Times New Roman" w:eastAsia="Calibri" w:hAnsi="Times New Roman" w:cs="Times New Roman"/>
          <w:b/>
          <w:bCs/>
          <w:sz w:val="24"/>
          <w:szCs w:val="24"/>
        </w:rPr>
        <w:tab/>
      </w:r>
      <w:r w:rsidR="0032052F" w:rsidRPr="0032052F">
        <w:rPr>
          <w:rFonts w:ascii="Times New Roman" w:eastAsia="Calibri" w:hAnsi="Times New Roman" w:cs="Times New Roman"/>
          <w:b/>
          <w:bCs/>
          <w:sz w:val="24"/>
          <w:szCs w:val="24"/>
        </w:rPr>
        <w:t>Strategic objectives for Programme 4: Labour Policy and Industrial Relations</w:t>
      </w:r>
    </w:p>
    <w:p w14:paraId="43EB77AD" w14:textId="77777777" w:rsidR="0032052F" w:rsidRDefault="0032052F" w:rsidP="00B803CF">
      <w:pPr>
        <w:pStyle w:val="ListParagraph"/>
        <w:numPr>
          <w:ilvl w:val="0"/>
          <w:numId w:val="3"/>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Employment equity in the labour market ensured and enforcement improved</w:t>
      </w:r>
    </w:p>
    <w:p w14:paraId="3B5B13D2" w14:textId="77777777" w:rsidR="00C96B8A" w:rsidRPr="00C96B8A" w:rsidRDefault="00C96B8A"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have at least 40% of middle and senior management being A</w:t>
      </w:r>
      <w:r w:rsidR="00076F8C">
        <w:rPr>
          <w:rFonts w:ascii="Times New Roman" w:eastAsia="Calibri" w:hAnsi="Times New Roman"/>
          <w:bCs/>
          <w:sz w:val="24"/>
          <w:szCs w:val="24"/>
        </w:rPr>
        <w:t>frican.</w:t>
      </w:r>
    </w:p>
    <w:p w14:paraId="30142F50" w14:textId="77777777" w:rsidR="0032052F" w:rsidRDefault="0032052F" w:rsidP="00B803CF">
      <w:pPr>
        <w:pStyle w:val="ListParagraph"/>
        <w:numPr>
          <w:ilvl w:val="0"/>
          <w:numId w:val="3"/>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Establish basic standards and minimum wages</w:t>
      </w:r>
    </w:p>
    <w:p w14:paraId="1167E99B" w14:textId="77777777" w:rsidR="00076F8C" w:rsidRPr="00076F8C" w:rsidRDefault="00076F8C"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for this objective is to cover 95% gaps in minimum wage determinations.</w:t>
      </w:r>
    </w:p>
    <w:p w14:paraId="5A79951B" w14:textId="77777777" w:rsidR="0032052F" w:rsidRDefault="0032052F" w:rsidP="00B803CF">
      <w:pPr>
        <w:pStyle w:val="ListParagraph"/>
        <w:numPr>
          <w:ilvl w:val="0"/>
          <w:numId w:val="3"/>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Advance national priorities through bilateral relations</w:t>
      </w:r>
    </w:p>
    <w:p w14:paraId="055A16B0" w14:textId="77777777" w:rsidR="00076F8C" w:rsidRPr="00076F8C" w:rsidRDefault="00076F8C"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5-year target is to have 8 signed MoUs implemented and 5 new MoUs signed.</w:t>
      </w:r>
    </w:p>
    <w:p w14:paraId="6C25044C" w14:textId="77777777" w:rsidR="0032052F" w:rsidRDefault="0032052F" w:rsidP="00B803CF">
      <w:pPr>
        <w:pStyle w:val="ListParagraph"/>
        <w:numPr>
          <w:ilvl w:val="0"/>
          <w:numId w:val="3"/>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Promoting sound labour relations</w:t>
      </w:r>
    </w:p>
    <w:p w14:paraId="6322D7CF" w14:textId="77777777" w:rsidR="00076F8C" w:rsidRDefault="00076F8C"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Five-year target is development of programmes to address workplace conflict through (a) improved communication, career mobility, skills development and fairness in workplaces, and (b) stronger labour-relations systems.</w:t>
      </w:r>
    </w:p>
    <w:p w14:paraId="4ABE184F" w14:textId="77777777" w:rsidR="00076F8C" w:rsidRDefault="00076F8C"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Process implemented in 3 sectors and 10 workplaces.</w:t>
      </w:r>
    </w:p>
    <w:p w14:paraId="79B76F0E" w14:textId="77777777" w:rsidR="00076F8C" w:rsidRPr="00076F8C" w:rsidRDefault="00076F8C"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The share of unprotected strikes in total strike action decrease with 50%.</w:t>
      </w:r>
    </w:p>
    <w:p w14:paraId="0D2C5C8F" w14:textId="77777777" w:rsidR="0032052F" w:rsidRDefault="0032052F" w:rsidP="00B803CF">
      <w:pPr>
        <w:pStyle w:val="ListParagraph"/>
        <w:numPr>
          <w:ilvl w:val="0"/>
          <w:numId w:val="3"/>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Monitor the impact of labour legislation</w:t>
      </w:r>
    </w:p>
    <w:p w14:paraId="79E77FC9" w14:textId="77777777" w:rsidR="00076F8C" w:rsidRPr="00076F8C" w:rsidRDefault="00076F8C" w:rsidP="00FE7646">
      <w:pPr>
        <w:spacing w:line="360" w:lineRule="auto"/>
        <w:ind w:left="720"/>
        <w:contextualSpacing/>
        <w:jc w:val="both"/>
        <w:rPr>
          <w:rFonts w:ascii="Times New Roman" w:eastAsia="Calibri" w:hAnsi="Times New Roman"/>
          <w:bCs/>
          <w:sz w:val="24"/>
          <w:szCs w:val="24"/>
        </w:rPr>
      </w:pPr>
      <w:r>
        <w:rPr>
          <w:rFonts w:ascii="Times New Roman" w:eastAsia="Calibri" w:hAnsi="Times New Roman"/>
          <w:bCs/>
          <w:sz w:val="24"/>
          <w:szCs w:val="24"/>
        </w:rPr>
        <w:t>Five-year target-20 annual labour market trends and 8 final research reports will be produced and disseminated to internal and external stakeholders for decision making.</w:t>
      </w:r>
    </w:p>
    <w:p w14:paraId="411E37CF" w14:textId="77777777" w:rsidR="009C4E3A" w:rsidRDefault="009C4E3A" w:rsidP="00FE7646">
      <w:pPr>
        <w:spacing w:after="0" w:line="360" w:lineRule="auto"/>
        <w:contextualSpacing/>
        <w:jc w:val="both"/>
        <w:rPr>
          <w:rFonts w:ascii="Times New Roman" w:eastAsia="Calibri" w:hAnsi="Times New Roman" w:cs="Times New Roman"/>
          <w:bCs/>
          <w:sz w:val="24"/>
          <w:szCs w:val="24"/>
        </w:rPr>
      </w:pPr>
    </w:p>
    <w:p w14:paraId="3F4FC85B" w14:textId="77777777" w:rsidR="007C11A6" w:rsidRPr="007C11A6" w:rsidRDefault="00727852" w:rsidP="00B803CF">
      <w:pPr>
        <w:pStyle w:val="ListParagraph"/>
        <w:numPr>
          <w:ilvl w:val="0"/>
          <w:numId w:val="10"/>
        </w:numPr>
        <w:spacing w:line="360" w:lineRule="auto"/>
        <w:contextualSpacing/>
        <w:jc w:val="both"/>
        <w:rPr>
          <w:rFonts w:ascii="Times New Roman" w:eastAsia="Calibri" w:hAnsi="Times New Roman"/>
          <w:b/>
          <w:bCs/>
          <w:sz w:val="24"/>
          <w:szCs w:val="24"/>
        </w:rPr>
      </w:pPr>
      <w:r w:rsidRPr="007C11A6">
        <w:rPr>
          <w:rFonts w:ascii="Times New Roman" w:eastAsia="Calibri" w:hAnsi="Times New Roman"/>
          <w:b/>
          <w:bCs/>
          <w:sz w:val="24"/>
          <w:szCs w:val="24"/>
        </w:rPr>
        <w:lastRenderedPageBreak/>
        <w:t>Annual Performance Plan of the Department of Employment and Labour 2019/20</w:t>
      </w:r>
    </w:p>
    <w:p w14:paraId="72C621D3" w14:textId="77777777" w:rsidR="007C11A6" w:rsidRDefault="007C11A6" w:rsidP="00FE7646">
      <w:pPr>
        <w:spacing w:line="360" w:lineRule="auto"/>
        <w:contextualSpacing/>
        <w:jc w:val="both"/>
        <w:rPr>
          <w:rFonts w:ascii="Times New Roman" w:eastAsia="Calibri" w:hAnsi="Times New Roman"/>
          <w:b/>
          <w:bCs/>
          <w:sz w:val="24"/>
          <w:szCs w:val="24"/>
        </w:rPr>
      </w:pPr>
    </w:p>
    <w:p w14:paraId="360C8288" w14:textId="77777777" w:rsidR="006E56A7" w:rsidRPr="007C11A6" w:rsidRDefault="00727852" w:rsidP="00B803CF">
      <w:pPr>
        <w:pStyle w:val="ListParagraph"/>
        <w:numPr>
          <w:ilvl w:val="1"/>
          <w:numId w:val="10"/>
        </w:numPr>
        <w:spacing w:line="360" w:lineRule="auto"/>
        <w:contextualSpacing/>
        <w:jc w:val="both"/>
        <w:rPr>
          <w:rFonts w:ascii="Times New Roman" w:eastAsia="Calibri" w:hAnsi="Times New Roman"/>
          <w:b/>
          <w:bCs/>
          <w:sz w:val="24"/>
          <w:szCs w:val="24"/>
        </w:rPr>
      </w:pPr>
      <w:r w:rsidRPr="007C11A6">
        <w:rPr>
          <w:rFonts w:ascii="Times New Roman" w:eastAsia="Calibri" w:hAnsi="Times New Roman"/>
          <w:b/>
          <w:bCs/>
          <w:sz w:val="24"/>
          <w:szCs w:val="24"/>
        </w:rPr>
        <w:t>Annual Performance Plan of Programme 1: Administration</w:t>
      </w:r>
    </w:p>
    <w:p w14:paraId="18F85E05" w14:textId="77777777" w:rsidR="009C4E3A" w:rsidRDefault="009C4E3A" w:rsidP="00FE7646">
      <w:pPr>
        <w:spacing w:after="0" w:line="360" w:lineRule="auto"/>
        <w:contextualSpacing/>
        <w:jc w:val="both"/>
        <w:rPr>
          <w:rFonts w:ascii="Times New Roman" w:eastAsia="Calibri" w:hAnsi="Times New Roman" w:cs="Times New Roman"/>
          <w:bCs/>
          <w:sz w:val="24"/>
          <w:szCs w:val="24"/>
        </w:rPr>
      </w:pPr>
    </w:p>
    <w:p w14:paraId="0B3BABA7" w14:textId="77777777" w:rsidR="0032052F" w:rsidRDefault="008C35F4"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Table 1</w:t>
      </w:r>
      <w:r w:rsidR="00C93F0B">
        <w:rPr>
          <w:rFonts w:ascii="Times New Roman" w:eastAsia="Calibri" w:hAnsi="Times New Roman" w:cs="Times New Roman"/>
          <w:bCs/>
          <w:sz w:val="24"/>
          <w:szCs w:val="24"/>
        </w:rPr>
        <w:t>: APP for Administration Programme</w:t>
      </w:r>
    </w:p>
    <w:tbl>
      <w:tblPr>
        <w:tblStyle w:val="TableGrid"/>
        <w:tblW w:w="0" w:type="auto"/>
        <w:tblLook w:val="04A0" w:firstRow="1" w:lastRow="0" w:firstColumn="1" w:lastColumn="0" w:noHBand="0" w:noVBand="1"/>
      </w:tblPr>
      <w:tblGrid>
        <w:gridCol w:w="3209"/>
        <w:gridCol w:w="2173"/>
        <w:gridCol w:w="3685"/>
      </w:tblGrid>
      <w:tr w:rsidR="00727852" w:rsidRPr="00F14557" w14:paraId="7577BF54" w14:textId="77777777" w:rsidTr="00C93F0B">
        <w:tc>
          <w:tcPr>
            <w:tcW w:w="3209" w:type="dxa"/>
          </w:tcPr>
          <w:p w14:paraId="0B34E43D" w14:textId="77777777" w:rsidR="00727852" w:rsidRPr="00F14557" w:rsidRDefault="00727852" w:rsidP="00FE7646">
            <w:pPr>
              <w:spacing w:line="360" w:lineRule="auto"/>
              <w:contextualSpacing/>
              <w:jc w:val="both"/>
              <w:rPr>
                <w:rFonts w:ascii="Times New Roman" w:eastAsia="Calibri" w:hAnsi="Times New Roman" w:cs="Times New Roman"/>
                <w:b/>
                <w:bCs/>
                <w:sz w:val="24"/>
                <w:szCs w:val="24"/>
              </w:rPr>
            </w:pPr>
            <w:r w:rsidRPr="00F14557">
              <w:rPr>
                <w:rFonts w:ascii="Times New Roman" w:eastAsia="Calibri" w:hAnsi="Times New Roman" w:cs="Times New Roman"/>
                <w:b/>
                <w:bCs/>
                <w:sz w:val="24"/>
                <w:szCs w:val="24"/>
              </w:rPr>
              <w:t>Performance Indicator</w:t>
            </w:r>
          </w:p>
        </w:tc>
        <w:tc>
          <w:tcPr>
            <w:tcW w:w="2173" w:type="dxa"/>
          </w:tcPr>
          <w:p w14:paraId="07249EFA" w14:textId="77777777" w:rsidR="00727852" w:rsidRPr="00F14557" w:rsidRDefault="00727852" w:rsidP="00FE7646">
            <w:pPr>
              <w:spacing w:line="360" w:lineRule="auto"/>
              <w:contextualSpacing/>
              <w:jc w:val="both"/>
              <w:rPr>
                <w:rFonts w:ascii="Times New Roman" w:eastAsia="Calibri" w:hAnsi="Times New Roman" w:cs="Times New Roman"/>
                <w:b/>
                <w:bCs/>
                <w:sz w:val="24"/>
                <w:szCs w:val="24"/>
              </w:rPr>
            </w:pPr>
            <w:r w:rsidRPr="00F14557">
              <w:rPr>
                <w:rFonts w:ascii="Times New Roman" w:eastAsia="Calibri" w:hAnsi="Times New Roman" w:cs="Times New Roman"/>
                <w:b/>
                <w:bCs/>
                <w:sz w:val="24"/>
                <w:szCs w:val="24"/>
              </w:rPr>
              <w:t>Reporting Period</w:t>
            </w:r>
          </w:p>
        </w:tc>
        <w:tc>
          <w:tcPr>
            <w:tcW w:w="3685" w:type="dxa"/>
          </w:tcPr>
          <w:p w14:paraId="22F393BF" w14:textId="77777777" w:rsidR="00727852" w:rsidRPr="00F14557" w:rsidRDefault="00727852" w:rsidP="00FE7646">
            <w:pPr>
              <w:spacing w:line="360" w:lineRule="auto"/>
              <w:contextualSpacing/>
              <w:jc w:val="both"/>
              <w:rPr>
                <w:rFonts w:ascii="Times New Roman" w:eastAsia="Calibri" w:hAnsi="Times New Roman" w:cs="Times New Roman"/>
                <w:b/>
                <w:bCs/>
                <w:sz w:val="24"/>
                <w:szCs w:val="24"/>
              </w:rPr>
            </w:pPr>
            <w:r w:rsidRPr="00F14557">
              <w:rPr>
                <w:rFonts w:ascii="Times New Roman" w:eastAsia="Calibri" w:hAnsi="Times New Roman" w:cs="Times New Roman"/>
                <w:b/>
                <w:bCs/>
                <w:sz w:val="24"/>
                <w:szCs w:val="24"/>
              </w:rPr>
              <w:t>Target</w:t>
            </w:r>
          </w:p>
        </w:tc>
      </w:tr>
      <w:tr w:rsidR="00727852" w14:paraId="235CB6FA" w14:textId="77777777" w:rsidTr="00C93F0B">
        <w:tc>
          <w:tcPr>
            <w:tcW w:w="3209" w:type="dxa"/>
          </w:tcPr>
          <w:p w14:paraId="0DF3FB85" w14:textId="77777777" w:rsidR="00727852" w:rsidRDefault="00727852"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Effective communication and marketing of Departmental work</w:t>
            </w:r>
          </w:p>
        </w:tc>
        <w:tc>
          <w:tcPr>
            <w:tcW w:w="2173" w:type="dxa"/>
          </w:tcPr>
          <w:p w14:paraId="6404D67C" w14:textId="77777777" w:rsidR="00727852" w:rsidRDefault="00727852"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Quarterly and Annually</w:t>
            </w:r>
          </w:p>
        </w:tc>
        <w:tc>
          <w:tcPr>
            <w:tcW w:w="3685" w:type="dxa"/>
          </w:tcPr>
          <w:p w14:paraId="28A54397" w14:textId="77777777" w:rsidR="00727852" w:rsidRDefault="00727852"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Communication annual work plan approved</w:t>
            </w:r>
          </w:p>
          <w:p w14:paraId="671ECAF3" w14:textId="77777777" w:rsidR="00727852" w:rsidRPr="00727852" w:rsidRDefault="00727852"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100% implementation of the annual work plan</w:t>
            </w:r>
          </w:p>
        </w:tc>
      </w:tr>
      <w:tr w:rsidR="00F14557" w14:paraId="3BEB494A" w14:textId="77777777" w:rsidTr="00C93F0B">
        <w:tc>
          <w:tcPr>
            <w:tcW w:w="3209" w:type="dxa"/>
          </w:tcPr>
          <w:p w14:paraId="36E46179" w14:textId="77777777" w:rsidR="00F14557" w:rsidRDefault="00F14557"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Annual Financial Statements (AFS) and Interim Financial Statements (IFS) compiled per year that comply with guidelines issued by the National Treasury</w:t>
            </w:r>
          </w:p>
        </w:tc>
        <w:tc>
          <w:tcPr>
            <w:tcW w:w="2173" w:type="dxa"/>
          </w:tcPr>
          <w:p w14:paraId="727C31D3" w14:textId="77777777" w:rsidR="00F14557" w:rsidRDefault="00F14557"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3685" w:type="dxa"/>
          </w:tcPr>
          <w:p w14:paraId="219067D0" w14:textId="77777777" w:rsidR="00F14557" w:rsidRDefault="00F14557"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One AFS by 31 May and three IF</w:t>
            </w:r>
            <w:r w:rsidR="009C4E3A">
              <w:rPr>
                <w:rFonts w:ascii="Times New Roman" w:eastAsia="Calibri" w:hAnsi="Times New Roman"/>
                <w:bCs/>
                <w:sz w:val="24"/>
                <w:szCs w:val="24"/>
              </w:rPr>
              <w:t>S</w:t>
            </w:r>
            <w:r>
              <w:rPr>
                <w:rFonts w:ascii="Times New Roman" w:eastAsia="Calibri" w:hAnsi="Times New Roman"/>
                <w:bCs/>
                <w:sz w:val="24"/>
                <w:szCs w:val="24"/>
              </w:rPr>
              <w:t xml:space="preserve"> 30 days after each quarter</w:t>
            </w:r>
          </w:p>
        </w:tc>
      </w:tr>
      <w:tr w:rsidR="00F14557" w14:paraId="2A2D5D2C" w14:textId="77777777" w:rsidTr="00C93F0B">
        <w:tc>
          <w:tcPr>
            <w:tcW w:w="3209" w:type="dxa"/>
          </w:tcPr>
          <w:p w14:paraId="4C677499" w14:textId="77777777" w:rsidR="00F14557" w:rsidRDefault="00F14557"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Cases of Irregular, Fruitless and Wasteful expenditure and Unauthorised expenditure, detected per financial year, reported to the Accounting Officer</w:t>
            </w:r>
          </w:p>
        </w:tc>
        <w:tc>
          <w:tcPr>
            <w:tcW w:w="2173" w:type="dxa"/>
          </w:tcPr>
          <w:p w14:paraId="37F0EDD2" w14:textId="77777777" w:rsidR="00F14557" w:rsidRDefault="00F14557"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3685" w:type="dxa"/>
          </w:tcPr>
          <w:p w14:paraId="30E05BC5" w14:textId="77777777" w:rsidR="00F14557" w:rsidRDefault="00F14557"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All cases which are detected, reported monthly</w:t>
            </w:r>
          </w:p>
        </w:tc>
      </w:tr>
    </w:tbl>
    <w:p w14:paraId="295C3B33" w14:textId="77777777" w:rsidR="00727852" w:rsidRPr="00AE185F" w:rsidRDefault="00AE185F" w:rsidP="00FE7646">
      <w:pPr>
        <w:spacing w:after="0" w:line="360" w:lineRule="auto"/>
        <w:contextualSpacing/>
        <w:jc w:val="both"/>
        <w:rPr>
          <w:rFonts w:ascii="Times New Roman" w:eastAsia="Calibri" w:hAnsi="Times New Roman" w:cs="Times New Roman"/>
          <w:bCs/>
          <w:i/>
          <w:sz w:val="24"/>
          <w:szCs w:val="24"/>
        </w:rPr>
      </w:pPr>
      <w:r w:rsidRPr="00AE185F">
        <w:rPr>
          <w:rFonts w:ascii="Times New Roman" w:eastAsia="Calibri" w:hAnsi="Times New Roman" w:cs="Times New Roman"/>
          <w:bCs/>
          <w:i/>
          <w:sz w:val="24"/>
          <w:szCs w:val="24"/>
        </w:rPr>
        <w:t>Source: Adapted from the Presentation of the Department dated 3 July 2019</w:t>
      </w:r>
    </w:p>
    <w:p w14:paraId="5257E1AD" w14:textId="77777777" w:rsidR="009C4E3A" w:rsidRDefault="009C4E3A" w:rsidP="00FE7646">
      <w:pPr>
        <w:spacing w:after="0" w:line="360" w:lineRule="auto"/>
        <w:contextualSpacing/>
        <w:jc w:val="both"/>
        <w:rPr>
          <w:rFonts w:ascii="Times New Roman" w:eastAsia="Calibri" w:hAnsi="Times New Roman" w:cs="Times New Roman"/>
          <w:bCs/>
          <w:sz w:val="24"/>
          <w:szCs w:val="24"/>
        </w:rPr>
      </w:pPr>
    </w:p>
    <w:p w14:paraId="10799500" w14:textId="77777777" w:rsidR="00AE185F" w:rsidRDefault="009C4E3A"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Administration Programme has three performance indicators, which are effective communication and marketing of departmental work, number of AFS and IFS compiled per year that comply with National Treasury guidelines and cases of irregular, fruitless and wasteful and unauthorised expenditure detected per financial year, reported to the Accounting Officer.</w:t>
      </w:r>
    </w:p>
    <w:p w14:paraId="2355CABD" w14:textId="77777777" w:rsidR="009C4E3A" w:rsidRDefault="009C4E3A" w:rsidP="00FE7646">
      <w:pPr>
        <w:spacing w:after="0" w:line="360" w:lineRule="auto"/>
        <w:contextualSpacing/>
        <w:jc w:val="both"/>
        <w:rPr>
          <w:rFonts w:ascii="Times New Roman" w:eastAsia="Calibri" w:hAnsi="Times New Roman" w:cs="Times New Roman"/>
          <w:bCs/>
          <w:sz w:val="24"/>
          <w:szCs w:val="24"/>
        </w:rPr>
      </w:pPr>
    </w:p>
    <w:p w14:paraId="2D4F6ECE" w14:textId="77777777" w:rsidR="009C4E3A" w:rsidRDefault="009C4E3A"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targets for the first performance indicator are communication annual work plan approved and 100% implementation of annual work plan. The target for the second are one AFS by 31 May and three IFS 30 days after each quarter.</w:t>
      </w:r>
      <w:r w:rsidR="00C93F0B">
        <w:rPr>
          <w:rFonts w:ascii="Times New Roman" w:eastAsia="Calibri" w:hAnsi="Times New Roman" w:cs="Times New Roman"/>
          <w:bCs/>
          <w:sz w:val="24"/>
          <w:szCs w:val="24"/>
        </w:rPr>
        <w:t xml:space="preserve"> The target for the third performance indicator is to have all cases which are detected, reported annually.</w:t>
      </w:r>
    </w:p>
    <w:p w14:paraId="5B5AACE0" w14:textId="77777777" w:rsidR="009C4E3A" w:rsidRDefault="009C4E3A" w:rsidP="00FE7646">
      <w:pPr>
        <w:spacing w:after="0" w:line="360" w:lineRule="auto"/>
        <w:contextualSpacing/>
        <w:jc w:val="both"/>
        <w:rPr>
          <w:rFonts w:ascii="Times New Roman" w:eastAsia="Calibri" w:hAnsi="Times New Roman" w:cs="Times New Roman"/>
          <w:bCs/>
          <w:sz w:val="24"/>
          <w:szCs w:val="24"/>
        </w:rPr>
      </w:pPr>
    </w:p>
    <w:p w14:paraId="40A6F7A0" w14:textId="77777777" w:rsidR="00727852" w:rsidRPr="007C11A6" w:rsidRDefault="00F14557" w:rsidP="00B803CF">
      <w:pPr>
        <w:pStyle w:val="ListParagraph"/>
        <w:numPr>
          <w:ilvl w:val="1"/>
          <w:numId w:val="10"/>
        </w:numPr>
        <w:spacing w:line="360" w:lineRule="auto"/>
        <w:contextualSpacing/>
        <w:jc w:val="both"/>
        <w:rPr>
          <w:rFonts w:ascii="Times New Roman" w:eastAsia="Calibri" w:hAnsi="Times New Roman"/>
          <w:b/>
          <w:bCs/>
          <w:sz w:val="24"/>
          <w:szCs w:val="24"/>
        </w:rPr>
      </w:pPr>
      <w:r w:rsidRPr="007C11A6">
        <w:rPr>
          <w:rFonts w:ascii="Times New Roman" w:eastAsia="Calibri" w:hAnsi="Times New Roman"/>
          <w:b/>
          <w:bCs/>
          <w:sz w:val="24"/>
          <w:szCs w:val="24"/>
        </w:rPr>
        <w:t>Annual Performance Plan of Programme 2: Inspection and Enforcement Services</w:t>
      </w:r>
    </w:p>
    <w:p w14:paraId="60767E54" w14:textId="77777777" w:rsidR="008C35F4" w:rsidRDefault="008C35F4" w:rsidP="00FE7646">
      <w:pPr>
        <w:spacing w:after="0" w:line="360" w:lineRule="auto"/>
        <w:contextualSpacing/>
        <w:jc w:val="both"/>
        <w:rPr>
          <w:rFonts w:ascii="Times New Roman" w:eastAsia="Calibri" w:hAnsi="Times New Roman" w:cs="Times New Roman"/>
          <w:bCs/>
          <w:sz w:val="24"/>
          <w:szCs w:val="24"/>
        </w:rPr>
      </w:pPr>
    </w:p>
    <w:p w14:paraId="3CD9481D" w14:textId="77777777" w:rsidR="00727852" w:rsidRDefault="008C35F4"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Table 2</w:t>
      </w:r>
      <w:r w:rsidR="00C93F0B">
        <w:rPr>
          <w:rFonts w:ascii="Times New Roman" w:eastAsia="Calibri" w:hAnsi="Times New Roman" w:cs="Times New Roman"/>
          <w:bCs/>
          <w:sz w:val="24"/>
          <w:szCs w:val="24"/>
        </w:rPr>
        <w:t>: APP for IES Programme</w:t>
      </w:r>
    </w:p>
    <w:tbl>
      <w:tblPr>
        <w:tblStyle w:val="TableGrid"/>
        <w:tblW w:w="0" w:type="auto"/>
        <w:tblLook w:val="04A0" w:firstRow="1" w:lastRow="0" w:firstColumn="1" w:lastColumn="0" w:noHBand="0" w:noVBand="1"/>
      </w:tblPr>
      <w:tblGrid>
        <w:gridCol w:w="4957"/>
        <w:gridCol w:w="2268"/>
        <w:gridCol w:w="1275"/>
      </w:tblGrid>
      <w:tr w:rsidR="00F14557" w:rsidRPr="00F14557" w14:paraId="56556E2F" w14:textId="77777777" w:rsidTr="00104D7B">
        <w:tc>
          <w:tcPr>
            <w:tcW w:w="4957" w:type="dxa"/>
          </w:tcPr>
          <w:p w14:paraId="76B05414" w14:textId="77777777" w:rsidR="00F14557" w:rsidRPr="00F14557" w:rsidRDefault="00F14557" w:rsidP="00FE7646">
            <w:pPr>
              <w:spacing w:line="360" w:lineRule="auto"/>
              <w:contextualSpacing/>
              <w:jc w:val="both"/>
              <w:rPr>
                <w:rFonts w:ascii="Times New Roman" w:eastAsia="Calibri" w:hAnsi="Times New Roman" w:cs="Times New Roman"/>
                <w:b/>
                <w:bCs/>
                <w:sz w:val="24"/>
                <w:szCs w:val="24"/>
              </w:rPr>
            </w:pPr>
            <w:r w:rsidRPr="00F14557">
              <w:rPr>
                <w:rFonts w:ascii="Times New Roman" w:eastAsia="Calibri" w:hAnsi="Times New Roman" w:cs="Times New Roman"/>
                <w:b/>
                <w:bCs/>
                <w:sz w:val="24"/>
                <w:szCs w:val="24"/>
              </w:rPr>
              <w:t>Performance Indicator</w:t>
            </w:r>
          </w:p>
        </w:tc>
        <w:tc>
          <w:tcPr>
            <w:tcW w:w="2268" w:type="dxa"/>
          </w:tcPr>
          <w:p w14:paraId="65967169" w14:textId="77777777" w:rsidR="00F14557" w:rsidRPr="00F14557" w:rsidRDefault="00F14557" w:rsidP="00FE7646">
            <w:pPr>
              <w:spacing w:line="360" w:lineRule="auto"/>
              <w:contextualSpacing/>
              <w:jc w:val="both"/>
              <w:rPr>
                <w:rFonts w:ascii="Times New Roman" w:eastAsia="Calibri" w:hAnsi="Times New Roman" w:cs="Times New Roman"/>
                <w:b/>
                <w:bCs/>
                <w:sz w:val="24"/>
                <w:szCs w:val="24"/>
              </w:rPr>
            </w:pPr>
            <w:r w:rsidRPr="00F14557">
              <w:rPr>
                <w:rFonts w:ascii="Times New Roman" w:eastAsia="Calibri" w:hAnsi="Times New Roman" w:cs="Times New Roman"/>
                <w:b/>
                <w:bCs/>
                <w:sz w:val="24"/>
                <w:szCs w:val="24"/>
              </w:rPr>
              <w:t>Reporting Period</w:t>
            </w:r>
          </w:p>
        </w:tc>
        <w:tc>
          <w:tcPr>
            <w:tcW w:w="1275" w:type="dxa"/>
          </w:tcPr>
          <w:p w14:paraId="5789A395" w14:textId="77777777" w:rsidR="00F14557" w:rsidRPr="00F14557" w:rsidRDefault="00F14557" w:rsidP="00FE7646">
            <w:pPr>
              <w:spacing w:line="360" w:lineRule="auto"/>
              <w:contextualSpacing/>
              <w:jc w:val="both"/>
              <w:rPr>
                <w:rFonts w:ascii="Times New Roman" w:eastAsia="Calibri" w:hAnsi="Times New Roman" w:cs="Times New Roman"/>
                <w:b/>
                <w:bCs/>
                <w:sz w:val="24"/>
                <w:szCs w:val="24"/>
              </w:rPr>
            </w:pPr>
            <w:r w:rsidRPr="00F14557">
              <w:rPr>
                <w:rFonts w:ascii="Times New Roman" w:eastAsia="Calibri" w:hAnsi="Times New Roman" w:cs="Times New Roman"/>
                <w:b/>
                <w:bCs/>
                <w:sz w:val="24"/>
                <w:szCs w:val="24"/>
              </w:rPr>
              <w:t>Target</w:t>
            </w:r>
          </w:p>
        </w:tc>
      </w:tr>
      <w:tr w:rsidR="00F14557" w14:paraId="01F2FF8F" w14:textId="77777777" w:rsidTr="00104D7B">
        <w:tc>
          <w:tcPr>
            <w:tcW w:w="4957" w:type="dxa"/>
          </w:tcPr>
          <w:p w14:paraId="2670DFDC" w14:textId="77777777" w:rsidR="00F14557" w:rsidRDefault="00F14557"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employers inspected per year to determine compliance with employment law</w:t>
            </w:r>
          </w:p>
        </w:tc>
        <w:tc>
          <w:tcPr>
            <w:tcW w:w="2268" w:type="dxa"/>
          </w:tcPr>
          <w:p w14:paraId="5348CC25" w14:textId="77777777" w:rsidR="00F14557"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1275" w:type="dxa"/>
          </w:tcPr>
          <w:p w14:paraId="2ACC7D63" w14:textId="77777777" w:rsidR="00F14557"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220 692</w:t>
            </w:r>
          </w:p>
        </w:tc>
      </w:tr>
      <w:tr w:rsidR="004F3A0E" w14:paraId="213D65D3" w14:textId="77777777" w:rsidTr="00104D7B">
        <w:tc>
          <w:tcPr>
            <w:tcW w:w="4957" w:type="dxa"/>
          </w:tcPr>
          <w:p w14:paraId="6242B417" w14:textId="77777777" w:rsidR="004F3A0E" w:rsidRDefault="004F3A0E"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Percentage of non-compliant employers of those inspected served with a notice in terms of relevant labour legislation within 14 calendar days of the inspection</w:t>
            </w:r>
          </w:p>
        </w:tc>
        <w:tc>
          <w:tcPr>
            <w:tcW w:w="2268" w:type="dxa"/>
          </w:tcPr>
          <w:p w14:paraId="3403B777" w14:textId="77777777" w:rsidR="004F3A0E"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1275" w:type="dxa"/>
          </w:tcPr>
          <w:p w14:paraId="0DA22A4C" w14:textId="77777777" w:rsidR="004F3A0E"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85%</w:t>
            </w:r>
          </w:p>
        </w:tc>
      </w:tr>
      <w:tr w:rsidR="004F3A0E" w14:paraId="16D0E864" w14:textId="77777777" w:rsidTr="00104D7B">
        <w:tc>
          <w:tcPr>
            <w:tcW w:w="4957" w:type="dxa"/>
          </w:tcPr>
          <w:p w14:paraId="4B781CAE" w14:textId="77777777" w:rsidR="004F3A0E" w:rsidRDefault="004F3A0E"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Percentage of non-compliant employers who failed to comply with the served notice referred for prosecution within 30 calendar days</w:t>
            </w:r>
          </w:p>
        </w:tc>
        <w:tc>
          <w:tcPr>
            <w:tcW w:w="2268" w:type="dxa"/>
          </w:tcPr>
          <w:p w14:paraId="59F10E8F" w14:textId="77777777" w:rsidR="004F3A0E"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1275" w:type="dxa"/>
          </w:tcPr>
          <w:p w14:paraId="0FC86B81" w14:textId="77777777" w:rsidR="004F3A0E"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60%</w:t>
            </w:r>
          </w:p>
        </w:tc>
      </w:tr>
      <w:tr w:rsidR="004F3A0E" w14:paraId="6920F4E4" w14:textId="77777777" w:rsidTr="00104D7B">
        <w:tc>
          <w:tcPr>
            <w:tcW w:w="4957" w:type="dxa"/>
          </w:tcPr>
          <w:p w14:paraId="67700477" w14:textId="77777777" w:rsidR="004F3A0E" w:rsidRDefault="004F3A0E"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Percentage of reported incidents investigated and finalised within the prescribed time frames</w:t>
            </w:r>
          </w:p>
        </w:tc>
        <w:tc>
          <w:tcPr>
            <w:tcW w:w="2268" w:type="dxa"/>
          </w:tcPr>
          <w:p w14:paraId="4F6835A7" w14:textId="77777777" w:rsidR="004F3A0E"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1275" w:type="dxa"/>
          </w:tcPr>
          <w:p w14:paraId="6BDF1B23" w14:textId="77777777" w:rsidR="004F3A0E" w:rsidRDefault="004F3A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r>
    </w:tbl>
    <w:p w14:paraId="305FAD50" w14:textId="77777777" w:rsidR="00F14557" w:rsidRPr="00AE185F" w:rsidRDefault="00AE185F" w:rsidP="00FE7646">
      <w:pPr>
        <w:spacing w:after="0" w:line="360" w:lineRule="auto"/>
        <w:contextualSpacing/>
        <w:jc w:val="both"/>
        <w:rPr>
          <w:rFonts w:ascii="Times New Roman" w:eastAsia="Calibri" w:hAnsi="Times New Roman" w:cs="Times New Roman"/>
          <w:bCs/>
          <w:i/>
          <w:sz w:val="24"/>
          <w:szCs w:val="24"/>
        </w:rPr>
      </w:pPr>
      <w:r w:rsidRPr="00AE185F">
        <w:rPr>
          <w:rFonts w:ascii="Times New Roman" w:eastAsia="Calibri" w:hAnsi="Times New Roman" w:cs="Times New Roman"/>
          <w:bCs/>
          <w:i/>
          <w:sz w:val="24"/>
          <w:szCs w:val="24"/>
        </w:rPr>
        <w:t>Source: Adapted from the presentation to the Committee dated 3 July 2019</w:t>
      </w:r>
    </w:p>
    <w:p w14:paraId="6188B1C6" w14:textId="77777777" w:rsidR="00F14557" w:rsidRDefault="00F14557" w:rsidP="00FE7646">
      <w:pPr>
        <w:spacing w:after="0" w:line="360" w:lineRule="auto"/>
        <w:contextualSpacing/>
        <w:jc w:val="both"/>
        <w:rPr>
          <w:rFonts w:ascii="Times New Roman" w:eastAsia="Calibri" w:hAnsi="Times New Roman" w:cs="Times New Roman"/>
          <w:bCs/>
          <w:sz w:val="24"/>
          <w:szCs w:val="24"/>
        </w:rPr>
      </w:pPr>
    </w:p>
    <w:p w14:paraId="5418DF5B" w14:textId="77777777" w:rsidR="00C93F0B" w:rsidRDefault="00C93F0B"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first performance </w:t>
      </w:r>
      <w:r w:rsidR="000A77CF">
        <w:rPr>
          <w:rFonts w:ascii="Times New Roman" w:eastAsia="Calibri" w:hAnsi="Times New Roman" w:cs="Times New Roman"/>
          <w:bCs/>
          <w:sz w:val="24"/>
          <w:szCs w:val="24"/>
        </w:rPr>
        <w:t>target of the IE</w:t>
      </w:r>
      <w:r>
        <w:rPr>
          <w:rFonts w:ascii="Times New Roman" w:eastAsia="Calibri" w:hAnsi="Times New Roman" w:cs="Times New Roman"/>
          <w:bCs/>
          <w:sz w:val="24"/>
          <w:szCs w:val="24"/>
        </w:rPr>
        <w:t xml:space="preserve">S programme is to inspect 220 692 employers per year to determine compliance with employment law. The second performance </w:t>
      </w:r>
      <w:r w:rsidR="000A77CF">
        <w:rPr>
          <w:rFonts w:ascii="Times New Roman" w:eastAsia="Calibri" w:hAnsi="Times New Roman" w:cs="Times New Roman"/>
          <w:bCs/>
          <w:sz w:val="24"/>
          <w:szCs w:val="24"/>
        </w:rPr>
        <w:t>target</w:t>
      </w:r>
      <w:r>
        <w:rPr>
          <w:rFonts w:ascii="Times New Roman" w:eastAsia="Calibri" w:hAnsi="Times New Roman" w:cs="Times New Roman"/>
          <w:bCs/>
          <w:sz w:val="24"/>
          <w:szCs w:val="24"/>
        </w:rPr>
        <w:t xml:space="preserve"> is </w:t>
      </w:r>
      <w:r w:rsidR="000A77CF">
        <w:rPr>
          <w:rFonts w:ascii="Times New Roman" w:eastAsia="Calibri" w:hAnsi="Times New Roman" w:cs="Times New Roman"/>
          <w:bCs/>
          <w:sz w:val="24"/>
          <w:szCs w:val="24"/>
        </w:rPr>
        <w:t xml:space="preserve">to </w:t>
      </w:r>
      <w:r>
        <w:rPr>
          <w:rFonts w:ascii="Times New Roman" w:eastAsia="Calibri" w:hAnsi="Times New Roman" w:cs="Times New Roman"/>
          <w:bCs/>
          <w:sz w:val="24"/>
          <w:szCs w:val="24"/>
        </w:rPr>
        <w:t>serve 85% of non-compliant employers of those inspected with notices in terms of relevant labour legislation within 14 calendar days of the inspection. The third one is to refer 60% of non-compliant employers who failed to comply with the serve</w:t>
      </w:r>
      <w:r w:rsidR="000A77CF">
        <w:rPr>
          <w:rFonts w:ascii="Times New Roman" w:eastAsia="Calibri" w:hAnsi="Times New Roman" w:cs="Times New Roman"/>
          <w:bCs/>
          <w:sz w:val="24"/>
          <w:szCs w:val="24"/>
        </w:rPr>
        <w:t>d</w:t>
      </w:r>
      <w:r>
        <w:rPr>
          <w:rFonts w:ascii="Times New Roman" w:eastAsia="Calibri" w:hAnsi="Times New Roman" w:cs="Times New Roman"/>
          <w:bCs/>
          <w:sz w:val="24"/>
          <w:szCs w:val="24"/>
        </w:rPr>
        <w:t xml:space="preserve"> notice</w:t>
      </w:r>
      <w:r w:rsidR="000A77CF">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for prosecution within 30 calendar days.</w:t>
      </w:r>
      <w:r w:rsidR="000A77CF">
        <w:rPr>
          <w:rFonts w:ascii="Times New Roman" w:eastAsia="Calibri" w:hAnsi="Times New Roman" w:cs="Times New Roman"/>
          <w:bCs/>
          <w:sz w:val="24"/>
          <w:szCs w:val="24"/>
        </w:rPr>
        <w:t xml:space="preserve"> The fourth target is to investigate and finalise 70% of reported incidents within the prescribed time frames.</w:t>
      </w:r>
    </w:p>
    <w:p w14:paraId="593D8B83" w14:textId="77777777" w:rsidR="00C93F0B" w:rsidRDefault="00C93F0B" w:rsidP="00FE7646">
      <w:pPr>
        <w:spacing w:after="0" w:line="360" w:lineRule="auto"/>
        <w:contextualSpacing/>
        <w:jc w:val="both"/>
        <w:rPr>
          <w:rFonts w:ascii="Times New Roman" w:eastAsia="Calibri" w:hAnsi="Times New Roman" w:cs="Times New Roman"/>
          <w:bCs/>
          <w:sz w:val="24"/>
          <w:szCs w:val="24"/>
        </w:rPr>
      </w:pPr>
    </w:p>
    <w:p w14:paraId="291DF82F" w14:textId="77777777" w:rsidR="004F3A0E" w:rsidRPr="007C11A6" w:rsidRDefault="006E56A7" w:rsidP="00B803CF">
      <w:pPr>
        <w:pStyle w:val="ListParagraph"/>
        <w:numPr>
          <w:ilvl w:val="1"/>
          <w:numId w:val="10"/>
        </w:numPr>
        <w:spacing w:line="360" w:lineRule="auto"/>
        <w:contextualSpacing/>
        <w:jc w:val="both"/>
        <w:rPr>
          <w:rFonts w:ascii="Times New Roman" w:eastAsia="Calibri" w:hAnsi="Times New Roman"/>
          <w:b/>
          <w:bCs/>
          <w:sz w:val="24"/>
          <w:szCs w:val="24"/>
        </w:rPr>
      </w:pPr>
      <w:r w:rsidRPr="007C11A6">
        <w:rPr>
          <w:rFonts w:ascii="Times New Roman" w:eastAsia="Calibri" w:hAnsi="Times New Roman"/>
          <w:b/>
          <w:bCs/>
          <w:sz w:val="24"/>
          <w:szCs w:val="24"/>
        </w:rPr>
        <w:t>Annual</w:t>
      </w:r>
      <w:r w:rsidR="004F3A0E" w:rsidRPr="007C11A6">
        <w:rPr>
          <w:rFonts w:ascii="Times New Roman" w:eastAsia="Calibri" w:hAnsi="Times New Roman"/>
          <w:b/>
          <w:bCs/>
          <w:sz w:val="24"/>
          <w:szCs w:val="24"/>
        </w:rPr>
        <w:t xml:space="preserve"> Performance Plan of Programme 3: Public </w:t>
      </w:r>
      <w:r w:rsidR="00400DD9" w:rsidRPr="007C11A6">
        <w:rPr>
          <w:rFonts w:ascii="Times New Roman" w:eastAsia="Calibri" w:hAnsi="Times New Roman"/>
          <w:b/>
          <w:bCs/>
          <w:sz w:val="24"/>
          <w:szCs w:val="24"/>
        </w:rPr>
        <w:t>Employment Services</w:t>
      </w:r>
    </w:p>
    <w:p w14:paraId="7DC6E382" w14:textId="77777777" w:rsidR="00F14557" w:rsidRDefault="00F14557" w:rsidP="00FE7646">
      <w:pPr>
        <w:spacing w:after="0" w:line="360" w:lineRule="auto"/>
        <w:contextualSpacing/>
        <w:jc w:val="both"/>
        <w:rPr>
          <w:rFonts w:ascii="Times New Roman" w:eastAsia="Calibri" w:hAnsi="Times New Roman" w:cs="Times New Roman"/>
          <w:bCs/>
          <w:sz w:val="24"/>
          <w:szCs w:val="24"/>
        </w:rPr>
      </w:pPr>
    </w:p>
    <w:p w14:paraId="5212FA85" w14:textId="77777777" w:rsidR="008C35F4" w:rsidRDefault="008C35F4"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Table 3</w:t>
      </w:r>
      <w:r w:rsidR="000A77CF">
        <w:rPr>
          <w:rFonts w:ascii="Times New Roman" w:eastAsia="Calibri" w:hAnsi="Times New Roman" w:cs="Times New Roman"/>
          <w:bCs/>
          <w:sz w:val="24"/>
          <w:szCs w:val="24"/>
        </w:rPr>
        <w:t>: APP for PES Programme</w:t>
      </w:r>
    </w:p>
    <w:tbl>
      <w:tblPr>
        <w:tblStyle w:val="TableGrid"/>
        <w:tblW w:w="0" w:type="auto"/>
        <w:tblLook w:val="04A0" w:firstRow="1" w:lastRow="0" w:firstColumn="1" w:lastColumn="0" w:noHBand="0" w:noVBand="1"/>
      </w:tblPr>
      <w:tblGrid>
        <w:gridCol w:w="4957"/>
        <w:gridCol w:w="1842"/>
        <w:gridCol w:w="1418"/>
      </w:tblGrid>
      <w:tr w:rsidR="00400DD9" w:rsidRPr="00400DD9" w14:paraId="653DA88E" w14:textId="77777777" w:rsidTr="000A77CF">
        <w:tc>
          <w:tcPr>
            <w:tcW w:w="4957" w:type="dxa"/>
          </w:tcPr>
          <w:p w14:paraId="3D21A9BE" w14:textId="77777777" w:rsidR="00400DD9" w:rsidRPr="00400DD9" w:rsidRDefault="00400DD9" w:rsidP="00FE7646">
            <w:pPr>
              <w:spacing w:line="360" w:lineRule="auto"/>
              <w:contextualSpacing/>
              <w:jc w:val="both"/>
              <w:rPr>
                <w:rFonts w:ascii="Times New Roman" w:eastAsia="Calibri" w:hAnsi="Times New Roman" w:cs="Times New Roman"/>
                <w:b/>
                <w:bCs/>
                <w:sz w:val="24"/>
                <w:szCs w:val="24"/>
              </w:rPr>
            </w:pPr>
            <w:r w:rsidRPr="00400DD9">
              <w:rPr>
                <w:rFonts w:ascii="Times New Roman" w:eastAsia="Calibri" w:hAnsi="Times New Roman" w:cs="Times New Roman"/>
                <w:b/>
                <w:bCs/>
                <w:sz w:val="24"/>
                <w:szCs w:val="24"/>
              </w:rPr>
              <w:t>Performance Indicator</w:t>
            </w:r>
          </w:p>
        </w:tc>
        <w:tc>
          <w:tcPr>
            <w:tcW w:w="1842" w:type="dxa"/>
          </w:tcPr>
          <w:p w14:paraId="4F79A74D" w14:textId="77777777" w:rsidR="00400DD9" w:rsidRPr="00400DD9" w:rsidRDefault="00400DD9" w:rsidP="00FE7646">
            <w:pPr>
              <w:spacing w:line="360" w:lineRule="auto"/>
              <w:contextualSpacing/>
              <w:jc w:val="both"/>
              <w:rPr>
                <w:rFonts w:ascii="Times New Roman" w:eastAsia="Calibri" w:hAnsi="Times New Roman" w:cs="Times New Roman"/>
                <w:b/>
                <w:bCs/>
                <w:sz w:val="24"/>
                <w:szCs w:val="24"/>
              </w:rPr>
            </w:pPr>
            <w:r w:rsidRPr="00400DD9">
              <w:rPr>
                <w:rFonts w:ascii="Times New Roman" w:eastAsia="Calibri" w:hAnsi="Times New Roman" w:cs="Times New Roman"/>
                <w:b/>
                <w:bCs/>
                <w:sz w:val="24"/>
                <w:szCs w:val="24"/>
              </w:rPr>
              <w:t>Reporting Period</w:t>
            </w:r>
          </w:p>
        </w:tc>
        <w:tc>
          <w:tcPr>
            <w:tcW w:w="1418" w:type="dxa"/>
          </w:tcPr>
          <w:p w14:paraId="0914278B" w14:textId="77777777" w:rsidR="00400DD9" w:rsidRPr="00400DD9" w:rsidRDefault="00400DD9" w:rsidP="00FE7646">
            <w:pPr>
              <w:spacing w:line="360" w:lineRule="auto"/>
              <w:contextualSpacing/>
              <w:jc w:val="both"/>
              <w:rPr>
                <w:rFonts w:ascii="Times New Roman" w:eastAsia="Calibri" w:hAnsi="Times New Roman" w:cs="Times New Roman"/>
                <w:b/>
                <w:bCs/>
                <w:sz w:val="24"/>
                <w:szCs w:val="24"/>
              </w:rPr>
            </w:pPr>
            <w:r w:rsidRPr="00400DD9">
              <w:rPr>
                <w:rFonts w:ascii="Times New Roman" w:eastAsia="Calibri" w:hAnsi="Times New Roman" w:cs="Times New Roman"/>
                <w:b/>
                <w:bCs/>
                <w:sz w:val="24"/>
                <w:szCs w:val="24"/>
              </w:rPr>
              <w:t>Target</w:t>
            </w:r>
          </w:p>
        </w:tc>
      </w:tr>
      <w:tr w:rsidR="00400DD9" w14:paraId="3500AAB2" w14:textId="77777777" w:rsidTr="000A77CF">
        <w:tc>
          <w:tcPr>
            <w:tcW w:w="4957" w:type="dxa"/>
          </w:tcPr>
          <w:p w14:paraId="09783E1C" w14:textId="77777777" w:rsidR="00400DD9" w:rsidRDefault="00400DD9"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work-seekers registered on Employment Services South Africa (ESSA) system per year</w:t>
            </w:r>
          </w:p>
        </w:tc>
        <w:tc>
          <w:tcPr>
            <w:tcW w:w="1842" w:type="dxa"/>
          </w:tcPr>
          <w:p w14:paraId="64F36893"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1418" w:type="dxa"/>
          </w:tcPr>
          <w:p w14:paraId="68FFB647"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700 000</w:t>
            </w:r>
          </w:p>
        </w:tc>
      </w:tr>
      <w:tr w:rsidR="00400DD9" w14:paraId="4E0064DD" w14:textId="77777777" w:rsidTr="000A77CF">
        <w:tc>
          <w:tcPr>
            <w:tcW w:w="4957" w:type="dxa"/>
          </w:tcPr>
          <w:p w14:paraId="75A12D87" w14:textId="77777777" w:rsidR="00400DD9" w:rsidRDefault="00400DD9"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Number of work and learning opportunities registered on ESSA</w:t>
            </w:r>
          </w:p>
        </w:tc>
        <w:tc>
          <w:tcPr>
            <w:tcW w:w="1842" w:type="dxa"/>
          </w:tcPr>
          <w:p w14:paraId="435C7D18"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1418" w:type="dxa"/>
          </w:tcPr>
          <w:p w14:paraId="4E37CEAB"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90 000</w:t>
            </w:r>
          </w:p>
        </w:tc>
      </w:tr>
      <w:tr w:rsidR="00400DD9" w14:paraId="31CC56F2" w14:textId="77777777" w:rsidTr="000A77CF">
        <w:tc>
          <w:tcPr>
            <w:tcW w:w="4957" w:type="dxa"/>
          </w:tcPr>
          <w:p w14:paraId="002A5DF6" w14:textId="77777777" w:rsidR="00400DD9" w:rsidRDefault="00400DD9"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registered work-seekers provided with employment counselling per year</w:t>
            </w:r>
          </w:p>
        </w:tc>
        <w:tc>
          <w:tcPr>
            <w:tcW w:w="1842" w:type="dxa"/>
          </w:tcPr>
          <w:p w14:paraId="74635A84"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1418" w:type="dxa"/>
          </w:tcPr>
          <w:p w14:paraId="229463FB"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210 000</w:t>
            </w:r>
          </w:p>
        </w:tc>
      </w:tr>
      <w:tr w:rsidR="00400DD9" w14:paraId="62BB6DF2" w14:textId="77777777" w:rsidTr="000A77CF">
        <w:tc>
          <w:tcPr>
            <w:tcW w:w="4957" w:type="dxa"/>
          </w:tcPr>
          <w:p w14:paraId="073055B0" w14:textId="77777777" w:rsidR="00400DD9" w:rsidRDefault="00400DD9"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registered work and learning opportunities filled by registered work seekers per year</w:t>
            </w:r>
          </w:p>
        </w:tc>
        <w:tc>
          <w:tcPr>
            <w:tcW w:w="1842" w:type="dxa"/>
          </w:tcPr>
          <w:p w14:paraId="6453F742"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1418" w:type="dxa"/>
          </w:tcPr>
          <w:p w14:paraId="04419345" w14:textId="77777777" w:rsidR="00400DD9" w:rsidRDefault="00400DD9"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45 000</w:t>
            </w:r>
          </w:p>
        </w:tc>
      </w:tr>
    </w:tbl>
    <w:p w14:paraId="4B75B960" w14:textId="77777777" w:rsidR="00400DD9" w:rsidRPr="00AE185F" w:rsidRDefault="00AE185F" w:rsidP="00FE7646">
      <w:pPr>
        <w:spacing w:after="0" w:line="360" w:lineRule="auto"/>
        <w:contextualSpacing/>
        <w:jc w:val="both"/>
        <w:rPr>
          <w:rFonts w:ascii="Times New Roman" w:eastAsia="Calibri" w:hAnsi="Times New Roman" w:cs="Times New Roman"/>
          <w:bCs/>
          <w:i/>
          <w:sz w:val="24"/>
          <w:szCs w:val="24"/>
        </w:rPr>
      </w:pPr>
      <w:r w:rsidRPr="00AE185F">
        <w:rPr>
          <w:rFonts w:ascii="Times New Roman" w:eastAsia="Calibri" w:hAnsi="Times New Roman" w:cs="Times New Roman"/>
          <w:bCs/>
          <w:i/>
          <w:sz w:val="24"/>
          <w:szCs w:val="24"/>
        </w:rPr>
        <w:t>Adapted from the presentation to the Committee dated 3 July 2019</w:t>
      </w:r>
    </w:p>
    <w:p w14:paraId="7E557741" w14:textId="77777777" w:rsidR="00400DD9" w:rsidRDefault="00400DD9" w:rsidP="00FE7646">
      <w:pPr>
        <w:spacing w:after="0" w:line="360" w:lineRule="auto"/>
        <w:contextualSpacing/>
        <w:jc w:val="both"/>
        <w:rPr>
          <w:rFonts w:ascii="Times New Roman" w:eastAsia="Calibri" w:hAnsi="Times New Roman" w:cs="Times New Roman"/>
          <w:bCs/>
          <w:sz w:val="24"/>
          <w:szCs w:val="24"/>
        </w:rPr>
      </w:pPr>
    </w:p>
    <w:p w14:paraId="2FCD0195" w14:textId="77777777" w:rsidR="000A77CF" w:rsidRDefault="000A77CF"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first performance target of PES programme is to register 700 000 work-seekers on ESSA system per year. The second target is to register 90 000 work and learning opportunities on ESSA per year. The third one is to provide </w:t>
      </w:r>
      <w:r w:rsidR="00C45296">
        <w:rPr>
          <w:rFonts w:ascii="Times New Roman" w:eastAsia="Calibri" w:hAnsi="Times New Roman" w:cs="Times New Roman"/>
          <w:bCs/>
          <w:sz w:val="24"/>
          <w:szCs w:val="24"/>
        </w:rPr>
        <w:t xml:space="preserve">210 000 </w:t>
      </w:r>
      <w:r>
        <w:rPr>
          <w:rFonts w:ascii="Times New Roman" w:eastAsia="Calibri" w:hAnsi="Times New Roman" w:cs="Times New Roman"/>
          <w:bCs/>
          <w:sz w:val="24"/>
          <w:szCs w:val="24"/>
        </w:rPr>
        <w:t>registered work-seekers</w:t>
      </w:r>
      <w:r w:rsidR="00C45296">
        <w:rPr>
          <w:rFonts w:ascii="Times New Roman" w:eastAsia="Calibri" w:hAnsi="Times New Roman" w:cs="Times New Roman"/>
          <w:bCs/>
          <w:sz w:val="24"/>
          <w:szCs w:val="24"/>
        </w:rPr>
        <w:t xml:space="preserve"> with employment counselling per year. The fourth target is to fill 45 000 registered work and learning opportunities by registered work seekers per year.</w:t>
      </w:r>
    </w:p>
    <w:p w14:paraId="66C28C77" w14:textId="77777777" w:rsidR="000A77CF" w:rsidRDefault="000A77CF" w:rsidP="00FE7646">
      <w:pPr>
        <w:spacing w:after="0" w:line="360" w:lineRule="auto"/>
        <w:contextualSpacing/>
        <w:jc w:val="both"/>
        <w:rPr>
          <w:rFonts w:ascii="Times New Roman" w:eastAsia="Calibri" w:hAnsi="Times New Roman" w:cs="Times New Roman"/>
          <w:bCs/>
          <w:sz w:val="24"/>
          <w:szCs w:val="24"/>
        </w:rPr>
      </w:pPr>
    </w:p>
    <w:p w14:paraId="50939B2E" w14:textId="77777777" w:rsidR="00400DD9" w:rsidRPr="007C11A6" w:rsidRDefault="00400DD9" w:rsidP="00B803CF">
      <w:pPr>
        <w:pStyle w:val="ListParagraph"/>
        <w:numPr>
          <w:ilvl w:val="1"/>
          <w:numId w:val="10"/>
        </w:numPr>
        <w:spacing w:line="360" w:lineRule="auto"/>
        <w:contextualSpacing/>
        <w:jc w:val="both"/>
        <w:rPr>
          <w:rFonts w:ascii="Times New Roman" w:eastAsia="Calibri" w:hAnsi="Times New Roman"/>
          <w:b/>
          <w:bCs/>
          <w:sz w:val="24"/>
          <w:szCs w:val="24"/>
        </w:rPr>
      </w:pPr>
      <w:r w:rsidRPr="007C11A6">
        <w:rPr>
          <w:rFonts w:ascii="Times New Roman" w:eastAsia="Calibri" w:hAnsi="Times New Roman"/>
          <w:b/>
          <w:bCs/>
          <w:sz w:val="24"/>
          <w:szCs w:val="24"/>
        </w:rPr>
        <w:t>Annual Performance Plan of Programme 4: Labour Policy and Industrial Relations</w:t>
      </w:r>
    </w:p>
    <w:p w14:paraId="49B50768" w14:textId="77777777" w:rsidR="00400DD9" w:rsidRDefault="00400DD9" w:rsidP="00FE7646">
      <w:pPr>
        <w:spacing w:after="0" w:line="360" w:lineRule="auto"/>
        <w:contextualSpacing/>
        <w:jc w:val="both"/>
        <w:rPr>
          <w:rFonts w:ascii="Times New Roman" w:eastAsia="Calibri" w:hAnsi="Times New Roman" w:cs="Times New Roman"/>
          <w:bCs/>
          <w:sz w:val="24"/>
          <w:szCs w:val="24"/>
        </w:rPr>
      </w:pPr>
    </w:p>
    <w:p w14:paraId="40E9F680" w14:textId="77777777" w:rsidR="008C35F4" w:rsidRDefault="008C35F4"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Table 4</w:t>
      </w:r>
      <w:r w:rsidR="00C45296">
        <w:rPr>
          <w:rFonts w:ascii="Times New Roman" w:eastAsia="Calibri" w:hAnsi="Times New Roman" w:cs="Times New Roman"/>
          <w:bCs/>
          <w:sz w:val="24"/>
          <w:szCs w:val="24"/>
        </w:rPr>
        <w:t>: APP of LP &amp; IR programme</w:t>
      </w:r>
    </w:p>
    <w:tbl>
      <w:tblPr>
        <w:tblStyle w:val="TableGrid"/>
        <w:tblW w:w="0" w:type="auto"/>
        <w:tblLook w:val="04A0" w:firstRow="1" w:lastRow="0" w:firstColumn="1" w:lastColumn="0" w:noHBand="0" w:noVBand="1"/>
      </w:tblPr>
      <w:tblGrid>
        <w:gridCol w:w="3681"/>
        <w:gridCol w:w="1843"/>
        <w:gridCol w:w="4104"/>
      </w:tblGrid>
      <w:tr w:rsidR="002A2391" w:rsidRPr="002A2391" w14:paraId="62019E49" w14:textId="77777777" w:rsidTr="00C45296">
        <w:tc>
          <w:tcPr>
            <w:tcW w:w="3681" w:type="dxa"/>
          </w:tcPr>
          <w:p w14:paraId="6AA25E8B" w14:textId="77777777" w:rsidR="002A2391" w:rsidRPr="002A2391" w:rsidRDefault="002A2391" w:rsidP="00FE7646">
            <w:pPr>
              <w:spacing w:line="360" w:lineRule="auto"/>
              <w:contextualSpacing/>
              <w:jc w:val="both"/>
              <w:rPr>
                <w:rFonts w:ascii="Times New Roman" w:eastAsia="Calibri" w:hAnsi="Times New Roman" w:cs="Times New Roman"/>
                <w:b/>
                <w:bCs/>
                <w:sz w:val="24"/>
                <w:szCs w:val="24"/>
              </w:rPr>
            </w:pPr>
            <w:r w:rsidRPr="002A2391">
              <w:rPr>
                <w:rFonts w:ascii="Times New Roman" w:eastAsia="Calibri" w:hAnsi="Times New Roman" w:cs="Times New Roman"/>
                <w:b/>
                <w:bCs/>
                <w:sz w:val="24"/>
                <w:szCs w:val="24"/>
              </w:rPr>
              <w:t>Performance Indicator</w:t>
            </w:r>
          </w:p>
        </w:tc>
        <w:tc>
          <w:tcPr>
            <w:tcW w:w="1843" w:type="dxa"/>
          </w:tcPr>
          <w:p w14:paraId="7211F6B9" w14:textId="77777777" w:rsidR="002A2391" w:rsidRPr="002A2391" w:rsidRDefault="002A2391" w:rsidP="00FE7646">
            <w:pPr>
              <w:spacing w:line="360" w:lineRule="auto"/>
              <w:contextualSpacing/>
              <w:jc w:val="both"/>
              <w:rPr>
                <w:rFonts w:ascii="Times New Roman" w:eastAsia="Calibri" w:hAnsi="Times New Roman" w:cs="Times New Roman"/>
                <w:b/>
                <w:bCs/>
                <w:sz w:val="24"/>
                <w:szCs w:val="24"/>
              </w:rPr>
            </w:pPr>
            <w:r w:rsidRPr="002A2391">
              <w:rPr>
                <w:rFonts w:ascii="Times New Roman" w:eastAsia="Calibri" w:hAnsi="Times New Roman" w:cs="Times New Roman"/>
                <w:b/>
                <w:bCs/>
                <w:sz w:val="24"/>
                <w:szCs w:val="24"/>
              </w:rPr>
              <w:t>Reporting Period</w:t>
            </w:r>
          </w:p>
        </w:tc>
        <w:tc>
          <w:tcPr>
            <w:tcW w:w="4104" w:type="dxa"/>
          </w:tcPr>
          <w:p w14:paraId="36331D8E" w14:textId="77777777" w:rsidR="002A2391" w:rsidRPr="002A2391" w:rsidRDefault="002A2391" w:rsidP="00FE7646">
            <w:pPr>
              <w:spacing w:line="360" w:lineRule="auto"/>
              <w:contextualSpacing/>
              <w:jc w:val="both"/>
              <w:rPr>
                <w:rFonts w:ascii="Times New Roman" w:eastAsia="Calibri" w:hAnsi="Times New Roman" w:cs="Times New Roman"/>
                <w:b/>
                <w:bCs/>
                <w:sz w:val="24"/>
                <w:szCs w:val="24"/>
              </w:rPr>
            </w:pPr>
            <w:r w:rsidRPr="002A2391">
              <w:rPr>
                <w:rFonts w:ascii="Times New Roman" w:eastAsia="Calibri" w:hAnsi="Times New Roman" w:cs="Times New Roman"/>
                <w:b/>
                <w:bCs/>
                <w:sz w:val="24"/>
                <w:szCs w:val="24"/>
              </w:rPr>
              <w:t>Target</w:t>
            </w:r>
          </w:p>
        </w:tc>
      </w:tr>
      <w:tr w:rsidR="002A2391" w14:paraId="599CE2C7" w14:textId="77777777" w:rsidTr="00C45296">
        <w:tc>
          <w:tcPr>
            <w:tcW w:w="3681" w:type="dxa"/>
          </w:tcPr>
          <w:p w14:paraId="73223E38"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policy instruments developed and promoted to enhance the implementation of EEA by 31 March 2020</w:t>
            </w:r>
          </w:p>
        </w:tc>
        <w:tc>
          <w:tcPr>
            <w:tcW w:w="1843" w:type="dxa"/>
          </w:tcPr>
          <w:p w14:paraId="03B9D32C"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4104" w:type="dxa"/>
          </w:tcPr>
          <w:p w14:paraId="0AE6F6F6"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2018-2019 Annual Employment Equity Report and Public Register published by 30 June 2019</w:t>
            </w:r>
          </w:p>
        </w:tc>
      </w:tr>
      <w:tr w:rsidR="002A2391" w14:paraId="4964C2A2" w14:textId="77777777" w:rsidTr="00C45296">
        <w:tc>
          <w:tcPr>
            <w:tcW w:w="3681" w:type="dxa"/>
          </w:tcPr>
          <w:p w14:paraId="72B4DAF6" w14:textId="77777777" w:rsidR="002A2391" w:rsidRDefault="002A2391" w:rsidP="00104D7B">
            <w:pPr>
              <w:spacing w:line="360" w:lineRule="auto"/>
              <w:contextualSpacing/>
              <w:rPr>
                <w:rFonts w:ascii="Times New Roman" w:eastAsia="Calibri" w:hAnsi="Times New Roman" w:cs="Times New Roman"/>
                <w:bCs/>
                <w:sz w:val="24"/>
                <w:szCs w:val="24"/>
              </w:rPr>
            </w:pPr>
          </w:p>
        </w:tc>
        <w:tc>
          <w:tcPr>
            <w:tcW w:w="1843" w:type="dxa"/>
          </w:tcPr>
          <w:p w14:paraId="1F40F413"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4104" w:type="dxa"/>
          </w:tcPr>
          <w:p w14:paraId="19E0352D"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Annually 2019-2020 Annual Employment equity Report and Public Register developed by 31 March 2020</w:t>
            </w:r>
          </w:p>
        </w:tc>
      </w:tr>
      <w:tr w:rsidR="002A2391" w14:paraId="11EEB4D2" w14:textId="77777777" w:rsidTr="00C45296">
        <w:tc>
          <w:tcPr>
            <w:tcW w:w="3681" w:type="dxa"/>
          </w:tcPr>
          <w:p w14:paraId="398B9F0A"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Review of the National Minimum Wage by 1 January 2020</w:t>
            </w:r>
          </w:p>
        </w:tc>
        <w:tc>
          <w:tcPr>
            <w:tcW w:w="1843" w:type="dxa"/>
          </w:tcPr>
          <w:p w14:paraId="3C610279"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4104" w:type="dxa"/>
          </w:tcPr>
          <w:p w14:paraId="70A8AC81"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Review the national minimum wage and recommend adjustment 2020</w:t>
            </w:r>
          </w:p>
        </w:tc>
      </w:tr>
      <w:tr w:rsidR="002A2391" w14:paraId="6F15CE7C" w14:textId="77777777" w:rsidTr="00C45296">
        <w:tc>
          <w:tcPr>
            <w:tcW w:w="3681" w:type="dxa"/>
          </w:tcPr>
          <w:p w14:paraId="0D9B9BC2"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Number of progress reports on bilateral cooperation and multilateral obligations signed off </w:t>
            </w:r>
            <w:r>
              <w:rPr>
                <w:rFonts w:ascii="Times New Roman" w:eastAsia="Calibri" w:hAnsi="Times New Roman" w:cs="Times New Roman"/>
                <w:bCs/>
                <w:sz w:val="24"/>
                <w:szCs w:val="24"/>
              </w:rPr>
              <w:lastRenderedPageBreak/>
              <w:t>by the minister annually</w:t>
            </w:r>
          </w:p>
        </w:tc>
        <w:tc>
          <w:tcPr>
            <w:tcW w:w="1843" w:type="dxa"/>
          </w:tcPr>
          <w:p w14:paraId="25B30F2F" w14:textId="77777777" w:rsidR="002A2391" w:rsidRDefault="002A239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Annually</w:t>
            </w:r>
          </w:p>
        </w:tc>
        <w:tc>
          <w:tcPr>
            <w:tcW w:w="4104" w:type="dxa"/>
          </w:tcPr>
          <w:p w14:paraId="615A5045" w14:textId="77777777" w:rsidR="002A2391" w:rsidRDefault="002A2391"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 xml:space="preserve">Two reports on the implementation of bilateral cooperation and multilateral </w:t>
            </w:r>
            <w:r>
              <w:rPr>
                <w:rFonts w:ascii="Times New Roman" w:eastAsia="Calibri" w:hAnsi="Times New Roman"/>
                <w:bCs/>
                <w:sz w:val="24"/>
                <w:szCs w:val="24"/>
              </w:rPr>
              <w:lastRenderedPageBreak/>
              <w:t>obligations signed off by the Minister by 31 March 2020</w:t>
            </w:r>
          </w:p>
          <w:p w14:paraId="60C64ADF" w14:textId="77777777" w:rsidR="00AA4081" w:rsidRDefault="00AA4081"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One Annual implementation report submitted to the Minister for sign-off by 30 April 2019</w:t>
            </w:r>
          </w:p>
          <w:p w14:paraId="323324C1" w14:textId="77777777" w:rsidR="00AA4081" w:rsidRPr="002A2391" w:rsidRDefault="00AA4081"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One Mid-Term implementation report submitted to the minister by 31 October 2019 for sign-off</w:t>
            </w:r>
          </w:p>
        </w:tc>
      </w:tr>
      <w:tr w:rsidR="00AA4081" w14:paraId="2C821D56" w14:textId="77777777" w:rsidTr="00C45296">
        <w:tc>
          <w:tcPr>
            <w:tcW w:w="3681" w:type="dxa"/>
          </w:tcPr>
          <w:p w14:paraId="329F6B1A" w14:textId="77777777" w:rsidR="00AA4081" w:rsidRDefault="00AA408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Percentage of collective agreements extended within 90 calendar days of receipt by 31 March each year</w:t>
            </w:r>
          </w:p>
        </w:tc>
        <w:tc>
          <w:tcPr>
            <w:tcW w:w="1843" w:type="dxa"/>
          </w:tcPr>
          <w:p w14:paraId="28DC8842" w14:textId="77777777" w:rsidR="00AA4081" w:rsidRDefault="00AA408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4104" w:type="dxa"/>
          </w:tcPr>
          <w:p w14:paraId="2F640E37" w14:textId="77777777" w:rsidR="00AA4081" w:rsidRDefault="00AA4081"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100% of collective agreements extended within 90 calendar days of receipt by end of March 2020</w:t>
            </w:r>
          </w:p>
        </w:tc>
      </w:tr>
      <w:tr w:rsidR="00AA4081" w14:paraId="78121FF6" w14:textId="77777777" w:rsidTr="00C45296">
        <w:tc>
          <w:tcPr>
            <w:tcW w:w="3681" w:type="dxa"/>
          </w:tcPr>
          <w:p w14:paraId="16AC3F6A" w14:textId="77777777" w:rsidR="00AA4081" w:rsidRDefault="00AA4081"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Percentage of Labour Organisation applications for registration approved or refused within 90 calendar days of receipt by end of March each year</w:t>
            </w:r>
          </w:p>
        </w:tc>
        <w:tc>
          <w:tcPr>
            <w:tcW w:w="1843" w:type="dxa"/>
          </w:tcPr>
          <w:p w14:paraId="690990CF" w14:textId="77777777" w:rsidR="00AA4081"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4104" w:type="dxa"/>
          </w:tcPr>
          <w:p w14:paraId="2F054418" w14:textId="77777777" w:rsidR="00AA4081" w:rsidRDefault="000E1EAF"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100% labour organisation applications for registration approved or refused within 90 calendar days of receipt by end of March 2020</w:t>
            </w:r>
          </w:p>
        </w:tc>
      </w:tr>
      <w:tr w:rsidR="000E1EAF" w14:paraId="0B4C1DC2" w14:textId="77777777" w:rsidTr="00C45296">
        <w:tc>
          <w:tcPr>
            <w:tcW w:w="3681" w:type="dxa"/>
          </w:tcPr>
          <w:p w14:paraId="6A611900" w14:textId="77777777" w:rsidR="000E1EAF"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Moderating workplace conflict by amending the Labour Relations Act and measuring the impact thereof</w:t>
            </w:r>
          </w:p>
        </w:tc>
        <w:tc>
          <w:tcPr>
            <w:tcW w:w="1843" w:type="dxa"/>
          </w:tcPr>
          <w:p w14:paraId="2A08FFED" w14:textId="77777777" w:rsidR="000E1EAF"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Quarterly</w:t>
            </w:r>
          </w:p>
        </w:tc>
        <w:tc>
          <w:tcPr>
            <w:tcW w:w="4104" w:type="dxa"/>
          </w:tcPr>
          <w:p w14:paraId="364EE24B" w14:textId="77777777" w:rsidR="000E1EAF" w:rsidRDefault="000E1EAF"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Report on impact of amendments on workplace conflict by 31 March 2020</w:t>
            </w:r>
          </w:p>
        </w:tc>
      </w:tr>
      <w:tr w:rsidR="000E1EAF" w14:paraId="10EF4577" w14:textId="77777777" w:rsidTr="00C45296">
        <w:tc>
          <w:tcPr>
            <w:tcW w:w="3681" w:type="dxa"/>
          </w:tcPr>
          <w:p w14:paraId="021E4C09" w14:textId="77777777" w:rsidR="000E1EAF"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labour market trends reports produced annually</w:t>
            </w:r>
          </w:p>
        </w:tc>
        <w:tc>
          <w:tcPr>
            <w:tcW w:w="1843" w:type="dxa"/>
          </w:tcPr>
          <w:p w14:paraId="5F579D5B" w14:textId="77777777" w:rsidR="000E1EAF"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4104" w:type="dxa"/>
          </w:tcPr>
          <w:p w14:paraId="3F3C8CB8" w14:textId="77777777" w:rsidR="000E1EAF" w:rsidRDefault="000E1EAF"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Four Annual labour market trend reports produced by March 2020</w:t>
            </w:r>
          </w:p>
        </w:tc>
      </w:tr>
      <w:tr w:rsidR="000E1EAF" w14:paraId="71078609" w14:textId="77777777" w:rsidTr="00C45296">
        <w:tc>
          <w:tcPr>
            <w:tcW w:w="3681" w:type="dxa"/>
          </w:tcPr>
          <w:p w14:paraId="464898CF" w14:textId="77777777" w:rsidR="000E1EAF"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Number of research service providers identified to deliver on Research, Monitoring and evaluation (RME) Agenda by 31 March 2020</w:t>
            </w:r>
          </w:p>
        </w:tc>
        <w:tc>
          <w:tcPr>
            <w:tcW w:w="1843" w:type="dxa"/>
          </w:tcPr>
          <w:p w14:paraId="6A1B07FA" w14:textId="77777777" w:rsidR="000E1EAF" w:rsidRDefault="000E1EAF" w:rsidP="00104D7B">
            <w:p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Annually</w:t>
            </w:r>
          </w:p>
        </w:tc>
        <w:tc>
          <w:tcPr>
            <w:tcW w:w="4104" w:type="dxa"/>
          </w:tcPr>
          <w:p w14:paraId="2A0DE64D" w14:textId="77777777" w:rsidR="000E1EAF" w:rsidRDefault="000E1EAF"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Two research services providers identified to deliver on the RME agenda by 31 March 2020</w:t>
            </w:r>
          </w:p>
          <w:p w14:paraId="7248E1B3" w14:textId="77777777" w:rsidR="000E1EAF" w:rsidRDefault="000E1EAF" w:rsidP="00104D7B">
            <w:pPr>
              <w:pStyle w:val="ListParagraph"/>
              <w:numPr>
                <w:ilvl w:val="0"/>
                <w:numId w:val="4"/>
              </w:numPr>
              <w:spacing w:line="360" w:lineRule="auto"/>
              <w:contextualSpacing/>
              <w:rPr>
                <w:rFonts w:ascii="Times New Roman" w:eastAsia="Calibri" w:hAnsi="Times New Roman"/>
                <w:bCs/>
                <w:sz w:val="24"/>
                <w:szCs w:val="24"/>
              </w:rPr>
            </w:pPr>
            <w:r>
              <w:rPr>
                <w:rFonts w:ascii="Times New Roman" w:eastAsia="Calibri" w:hAnsi="Times New Roman"/>
                <w:bCs/>
                <w:sz w:val="24"/>
                <w:szCs w:val="24"/>
              </w:rPr>
              <w:t xml:space="preserve">Data collection tools for one research study within the RME agenda conducted internally presented to the </w:t>
            </w:r>
            <w:r w:rsidR="00C62F0E">
              <w:rPr>
                <w:rFonts w:ascii="Times New Roman" w:eastAsia="Calibri" w:hAnsi="Times New Roman"/>
                <w:bCs/>
                <w:sz w:val="24"/>
                <w:szCs w:val="24"/>
              </w:rPr>
              <w:t xml:space="preserve">DD Forum by </w:t>
            </w:r>
            <w:r w:rsidR="00C62F0E">
              <w:rPr>
                <w:rFonts w:ascii="Times New Roman" w:eastAsia="Calibri" w:hAnsi="Times New Roman"/>
                <w:bCs/>
                <w:sz w:val="24"/>
                <w:szCs w:val="24"/>
              </w:rPr>
              <w:lastRenderedPageBreak/>
              <w:t>31 march 2020</w:t>
            </w:r>
          </w:p>
        </w:tc>
      </w:tr>
    </w:tbl>
    <w:p w14:paraId="48AE0AC5" w14:textId="77777777" w:rsidR="002A2391" w:rsidRPr="00AE185F" w:rsidRDefault="00AE185F" w:rsidP="00FE7646">
      <w:pPr>
        <w:spacing w:after="0" w:line="360" w:lineRule="auto"/>
        <w:contextualSpacing/>
        <w:jc w:val="both"/>
        <w:rPr>
          <w:rFonts w:ascii="Times New Roman" w:eastAsia="Calibri" w:hAnsi="Times New Roman" w:cs="Times New Roman"/>
          <w:bCs/>
          <w:i/>
          <w:sz w:val="24"/>
          <w:szCs w:val="24"/>
        </w:rPr>
      </w:pPr>
      <w:r w:rsidRPr="00AE185F">
        <w:rPr>
          <w:rFonts w:ascii="Times New Roman" w:eastAsia="Calibri" w:hAnsi="Times New Roman" w:cs="Times New Roman"/>
          <w:bCs/>
          <w:i/>
          <w:sz w:val="24"/>
          <w:szCs w:val="24"/>
        </w:rPr>
        <w:lastRenderedPageBreak/>
        <w:t>Source: Adapted from the presentation to the Committee dated 3 July 2019</w:t>
      </w:r>
    </w:p>
    <w:p w14:paraId="57DFF903" w14:textId="77777777" w:rsidR="002A2391" w:rsidRDefault="002A2391" w:rsidP="00FE7646">
      <w:pPr>
        <w:spacing w:after="0" w:line="360" w:lineRule="auto"/>
        <w:contextualSpacing/>
        <w:jc w:val="both"/>
        <w:rPr>
          <w:rFonts w:ascii="Times New Roman" w:eastAsia="Calibri" w:hAnsi="Times New Roman" w:cs="Times New Roman"/>
          <w:bCs/>
          <w:sz w:val="24"/>
          <w:szCs w:val="24"/>
        </w:rPr>
      </w:pPr>
    </w:p>
    <w:p w14:paraId="4660D2F0" w14:textId="77777777" w:rsidR="00C45296" w:rsidRDefault="00E66F72"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Some of the targets of the LP &amp; IR programme are to review the national minimum wage and recommend adjustments by January 2020, to extend 100% of collective agreements within 90 calendar days of receipt by end of March 2020, approve or refuse 100% of applications for registration by labour organisation within 90 calendar days of receipt by end of March 2020, and report impact of amendments on workplace conflict by end of March 2020.</w:t>
      </w:r>
    </w:p>
    <w:p w14:paraId="0B891BC8" w14:textId="77777777" w:rsidR="00C45296" w:rsidRDefault="00C45296" w:rsidP="00FE7646">
      <w:pPr>
        <w:spacing w:after="0" w:line="360" w:lineRule="auto"/>
        <w:contextualSpacing/>
        <w:jc w:val="both"/>
        <w:rPr>
          <w:rFonts w:ascii="Times New Roman" w:eastAsia="Calibri" w:hAnsi="Times New Roman" w:cs="Times New Roman"/>
          <w:bCs/>
          <w:sz w:val="24"/>
          <w:szCs w:val="24"/>
        </w:rPr>
      </w:pPr>
    </w:p>
    <w:p w14:paraId="25FB6BEC" w14:textId="77777777" w:rsidR="00C62F0E" w:rsidRPr="006E56A7" w:rsidRDefault="00C62F0E" w:rsidP="00B803CF">
      <w:pPr>
        <w:pStyle w:val="ListParagraph"/>
        <w:numPr>
          <w:ilvl w:val="0"/>
          <w:numId w:val="10"/>
        </w:numPr>
        <w:spacing w:line="360" w:lineRule="auto"/>
        <w:contextualSpacing/>
        <w:jc w:val="both"/>
        <w:rPr>
          <w:rFonts w:ascii="Times New Roman" w:eastAsia="Calibri" w:hAnsi="Times New Roman"/>
          <w:b/>
          <w:bCs/>
          <w:sz w:val="24"/>
          <w:szCs w:val="24"/>
        </w:rPr>
      </w:pPr>
      <w:r w:rsidRPr="006E56A7">
        <w:rPr>
          <w:rFonts w:ascii="Times New Roman" w:eastAsia="Calibri" w:hAnsi="Times New Roman"/>
          <w:b/>
          <w:bCs/>
          <w:sz w:val="24"/>
          <w:szCs w:val="24"/>
        </w:rPr>
        <w:t xml:space="preserve">Budget Allocation of the Department for 2019/2020 </w:t>
      </w:r>
      <w:r w:rsidR="00713A46" w:rsidRPr="006E56A7">
        <w:rPr>
          <w:rFonts w:ascii="Times New Roman" w:eastAsia="Calibri" w:hAnsi="Times New Roman"/>
          <w:b/>
          <w:bCs/>
          <w:sz w:val="24"/>
          <w:szCs w:val="24"/>
        </w:rPr>
        <w:t xml:space="preserve">and 2018/19 </w:t>
      </w:r>
      <w:r w:rsidRPr="006E56A7">
        <w:rPr>
          <w:rFonts w:ascii="Times New Roman" w:eastAsia="Calibri" w:hAnsi="Times New Roman"/>
          <w:b/>
          <w:bCs/>
          <w:sz w:val="24"/>
          <w:szCs w:val="24"/>
        </w:rPr>
        <w:t>Financial Year</w:t>
      </w:r>
      <w:r w:rsidR="00713A46" w:rsidRPr="006E56A7">
        <w:rPr>
          <w:rFonts w:ascii="Times New Roman" w:eastAsia="Calibri" w:hAnsi="Times New Roman"/>
          <w:b/>
          <w:bCs/>
          <w:sz w:val="24"/>
          <w:szCs w:val="24"/>
        </w:rPr>
        <w:t>s</w:t>
      </w:r>
    </w:p>
    <w:p w14:paraId="39681347" w14:textId="77777777" w:rsidR="00727852" w:rsidRDefault="00727852" w:rsidP="00FE7646">
      <w:pPr>
        <w:spacing w:after="0" w:line="360" w:lineRule="auto"/>
        <w:contextualSpacing/>
        <w:jc w:val="both"/>
        <w:rPr>
          <w:rFonts w:ascii="Times New Roman" w:eastAsia="Calibri" w:hAnsi="Times New Roman" w:cs="Times New Roman"/>
          <w:bCs/>
          <w:sz w:val="24"/>
          <w:szCs w:val="24"/>
        </w:rPr>
      </w:pPr>
    </w:p>
    <w:p w14:paraId="68B85CC3" w14:textId="77777777" w:rsidR="008C35F4" w:rsidRDefault="008C35F4"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Table 5</w:t>
      </w:r>
      <w:r w:rsidR="00C45296">
        <w:rPr>
          <w:rFonts w:ascii="Times New Roman" w:eastAsia="Calibri" w:hAnsi="Times New Roman" w:cs="Times New Roman"/>
          <w:bCs/>
          <w:sz w:val="24"/>
          <w:szCs w:val="24"/>
        </w:rPr>
        <w:t>: Budget allocation of the Department for 2019/20 and 2018/19</w:t>
      </w:r>
    </w:p>
    <w:tbl>
      <w:tblPr>
        <w:tblStyle w:val="TableGrid"/>
        <w:tblW w:w="0" w:type="auto"/>
        <w:tblLook w:val="04A0" w:firstRow="1" w:lastRow="0" w:firstColumn="1" w:lastColumn="0" w:noHBand="0" w:noVBand="1"/>
      </w:tblPr>
      <w:tblGrid>
        <w:gridCol w:w="2830"/>
        <w:gridCol w:w="1418"/>
        <w:gridCol w:w="1559"/>
        <w:gridCol w:w="1559"/>
        <w:gridCol w:w="1560"/>
      </w:tblGrid>
      <w:tr w:rsidR="00C62F0E" w:rsidRPr="008C35F4" w14:paraId="1C3FABDA" w14:textId="77777777" w:rsidTr="00C45296">
        <w:tc>
          <w:tcPr>
            <w:tcW w:w="2830" w:type="dxa"/>
          </w:tcPr>
          <w:p w14:paraId="03CB9A1B"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Branch</w:t>
            </w:r>
          </w:p>
        </w:tc>
        <w:tc>
          <w:tcPr>
            <w:tcW w:w="1418" w:type="dxa"/>
          </w:tcPr>
          <w:p w14:paraId="34E3BB8D"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2019/20 Original Budget</w:t>
            </w:r>
          </w:p>
        </w:tc>
        <w:tc>
          <w:tcPr>
            <w:tcW w:w="1559" w:type="dxa"/>
          </w:tcPr>
          <w:p w14:paraId="1F9EDD7A"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 Allocation</w:t>
            </w:r>
          </w:p>
        </w:tc>
        <w:tc>
          <w:tcPr>
            <w:tcW w:w="1559" w:type="dxa"/>
          </w:tcPr>
          <w:p w14:paraId="2CA34F36"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2018/19 Original Budget</w:t>
            </w:r>
          </w:p>
        </w:tc>
        <w:tc>
          <w:tcPr>
            <w:tcW w:w="1560" w:type="dxa"/>
          </w:tcPr>
          <w:p w14:paraId="1022A5CF"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 Allocation</w:t>
            </w:r>
          </w:p>
        </w:tc>
      </w:tr>
      <w:tr w:rsidR="00C62F0E" w:rsidRPr="008C35F4" w14:paraId="0A6B3862" w14:textId="77777777" w:rsidTr="00C45296">
        <w:tc>
          <w:tcPr>
            <w:tcW w:w="2830" w:type="dxa"/>
          </w:tcPr>
          <w:p w14:paraId="51B07FC5"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p>
        </w:tc>
        <w:tc>
          <w:tcPr>
            <w:tcW w:w="1418" w:type="dxa"/>
          </w:tcPr>
          <w:p w14:paraId="7B227D88"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R’000</w:t>
            </w:r>
          </w:p>
        </w:tc>
        <w:tc>
          <w:tcPr>
            <w:tcW w:w="1559" w:type="dxa"/>
          </w:tcPr>
          <w:p w14:paraId="7536C9DB"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w:t>
            </w:r>
          </w:p>
        </w:tc>
        <w:tc>
          <w:tcPr>
            <w:tcW w:w="1559" w:type="dxa"/>
          </w:tcPr>
          <w:p w14:paraId="51EAD5B6"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R’000</w:t>
            </w:r>
          </w:p>
        </w:tc>
        <w:tc>
          <w:tcPr>
            <w:tcW w:w="1560" w:type="dxa"/>
          </w:tcPr>
          <w:p w14:paraId="39158A66" w14:textId="77777777" w:rsidR="00C62F0E" w:rsidRPr="008C35F4" w:rsidRDefault="00C62F0E"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w:t>
            </w:r>
          </w:p>
        </w:tc>
      </w:tr>
      <w:tr w:rsidR="00C62F0E" w14:paraId="54B678E3" w14:textId="77777777" w:rsidTr="00C45296">
        <w:tc>
          <w:tcPr>
            <w:tcW w:w="2830" w:type="dxa"/>
          </w:tcPr>
          <w:p w14:paraId="4E5ECC76" w14:textId="77777777" w:rsidR="00C62F0E" w:rsidRPr="008C35F4" w:rsidRDefault="00C62F0E" w:rsidP="00104D7B">
            <w:pPr>
              <w:spacing w:line="360" w:lineRule="auto"/>
              <w:contextualSpacing/>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Administration</w:t>
            </w:r>
          </w:p>
        </w:tc>
        <w:tc>
          <w:tcPr>
            <w:tcW w:w="1418" w:type="dxa"/>
          </w:tcPr>
          <w:p w14:paraId="25D6A1F0"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961 959</w:t>
            </w:r>
          </w:p>
        </w:tc>
        <w:tc>
          <w:tcPr>
            <w:tcW w:w="1559" w:type="dxa"/>
          </w:tcPr>
          <w:p w14:paraId="360F2A36"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1559" w:type="dxa"/>
          </w:tcPr>
          <w:p w14:paraId="7ED33207"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917 385</w:t>
            </w:r>
          </w:p>
        </w:tc>
        <w:tc>
          <w:tcPr>
            <w:tcW w:w="1560" w:type="dxa"/>
          </w:tcPr>
          <w:p w14:paraId="073343A3"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r>
      <w:tr w:rsidR="00C62F0E" w14:paraId="2271DB35" w14:textId="77777777" w:rsidTr="00C45296">
        <w:tc>
          <w:tcPr>
            <w:tcW w:w="2830" w:type="dxa"/>
          </w:tcPr>
          <w:p w14:paraId="774890E6" w14:textId="77777777" w:rsidR="00C62F0E" w:rsidRPr="008C35F4" w:rsidRDefault="00C62F0E" w:rsidP="00104D7B">
            <w:pPr>
              <w:spacing w:line="360" w:lineRule="auto"/>
              <w:contextualSpacing/>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Inspection and Enforcement Services</w:t>
            </w:r>
          </w:p>
        </w:tc>
        <w:tc>
          <w:tcPr>
            <w:tcW w:w="1418" w:type="dxa"/>
          </w:tcPr>
          <w:p w14:paraId="35EBD219"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631 133</w:t>
            </w:r>
          </w:p>
        </w:tc>
        <w:tc>
          <w:tcPr>
            <w:tcW w:w="1559" w:type="dxa"/>
          </w:tcPr>
          <w:p w14:paraId="32E7DD61"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1559" w:type="dxa"/>
          </w:tcPr>
          <w:p w14:paraId="042492FB"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598 223</w:t>
            </w:r>
          </w:p>
        </w:tc>
        <w:tc>
          <w:tcPr>
            <w:tcW w:w="1560" w:type="dxa"/>
          </w:tcPr>
          <w:p w14:paraId="0A275844"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r>
      <w:tr w:rsidR="00C62F0E" w14:paraId="57B4E678" w14:textId="77777777" w:rsidTr="00C45296">
        <w:tc>
          <w:tcPr>
            <w:tcW w:w="2830" w:type="dxa"/>
          </w:tcPr>
          <w:p w14:paraId="04F34411" w14:textId="77777777" w:rsidR="00C62F0E" w:rsidRPr="008C35F4" w:rsidRDefault="00C62F0E" w:rsidP="00104D7B">
            <w:pPr>
              <w:spacing w:line="360" w:lineRule="auto"/>
              <w:contextualSpacing/>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Public Employment Services</w:t>
            </w:r>
          </w:p>
        </w:tc>
        <w:tc>
          <w:tcPr>
            <w:tcW w:w="1418" w:type="dxa"/>
          </w:tcPr>
          <w:p w14:paraId="0387026B"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611 198</w:t>
            </w:r>
          </w:p>
        </w:tc>
        <w:tc>
          <w:tcPr>
            <w:tcW w:w="1559" w:type="dxa"/>
          </w:tcPr>
          <w:p w14:paraId="6D7465DC"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1559" w:type="dxa"/>
          </w:tcPr>
          <w:p w14:paraId="2574A275"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592 574</w:t>
            </w:r>
          </w:p>
        </w:tc>
        <w:tc>
          <w:tcPr>
            <w:tcW w:w="1560" w:type="dxa"/>
          </w:tcPr>
          <w:p w14:paraId="06892DF6" w14:textId="77777777" w:rsidR="00C62F0E" w:rsidRDefault="00C62F0E"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r>
      <w:tr w:rsidR="00C62F0E" w14:paraId="350F9764" w14:textId="77777777" w:rsidTr="00C45296">
        <w:tc>
          <w:tcPr>
            <w:tcW w:w="2830" w:type="dxa"/>
          </w:tcPr>
          <w:p w14:paraId="51FA7AF6" w14:textId="77777777" w:rsidR="00C62F0E" w:rsidRPr="008C35F4" w:rsidRDefault="00C62F0E" w:rsidP="00104D7B">
            <w:pPr>
              <w:spacing w:line="360" w:lineRule="auto"/>
              <w:contextualSpacing/>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Labour Policy and Industrial Relations</w:t>
            </w:r>
          </w:p>
        </w:tc>
        <w:tc>
          <w:tcPr>
            <w:tcW w:w="1418" w:type="dxa"/>
          </w:tcPr>
          <w:p w14:paraId="114C0264" w14:textId="77777777" w:rsidR="00C62F0E" w:rsidRDefault="008C35F4"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1 230 843</w:t>
            </w:r>
          </w:p>
        </w:tc>
        <w:tc>
          <w:tcPr>
            <w:tcW w:w="1559" w:type="dxa"/>
          </w:tcPr>
          <w:p w14:paraId="2C0473B2" w14:textId="77777777" w:rsidR="00C62F0E" w:rsidRDefault="008C35F4"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1559" w:type="dxa"/>
          </w:tcPr>
          <w:p w14:paraId="41D74470" w14:textId="77777777" w:rsidR="00C62F0E" w:rsidRDefault="008C35F4"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1 197 061</w:t>
            </w:r>
          </w:p>
        </w:tc>
        <w:tc>
          <w:tcPr>
            <w:tcW w:w="1560" w:type="dxa"/>
          </w:tcPr>
          <w:p w14:paraId="7A694F2E" w14:textId="77777777" w:rsidR="00C62F0E" w:rsidRDefault="008C35F4" w:rsidP="00FE7646">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r>
      <w:tr w:rsidR="008C35F4" w14:paraId="0CC7BD18" w14:textId="77777777" w:rsidTr="00C45296">
        <w:tc>
          <w:tcPr>
            <w:tcW w:w="2830" w:type="dxa"/>
          </w:tcPr>
          <w:p w14:paraId="322F9E96" w14:textId="77777777" w:rsidR="008C35F4" w:rsidRPr="008C35F4" w:rsidRDefault="008C35F4"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TOTAL</w:t>
            </w:r>
          </w:p>
        </w:tc>
        <w:tc>
          <w:tcPr>
            <w:tcW w:w="1418" w:type="dxa"/>
          </w:tcPr>
          <w:p w14:paraId="67E3B05D" w14:textId="77777777" w:rsidR="008C35F4" w:rsidRPr="008C35F4" w:rsidRDefault="008C35F4"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3 435 133</w:t>
            </w:r>
          </w:p>
        </w:tc>
        <w:tc>
          <w:tcPr>
            <w:tcW w:w="1559" w:type="dxa"/>
          </w:tcPr>
          <w:p w14:paraId="24F1D1C1" w14:textId="77777777" w:rsidR="008C35F4" w:rsidRPr="008C35F4" w:rsidRDefault="008C35F4"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100%</w:t>
            </w:r>
          </w:p>
        </w:tc>
        <w:tc>
          <w:tcPr>
            <w:tcW w:w="1559" w:type="dxa"/>
          </w:tcPr>
          <w:p w14:paraId="6C089727" w14:textId="77777777" w:rsidR="008C35F4" w:rsidRPr="008C35F4" w:rsidRDefault="008C35F4"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3 295 243</w:t>
            </w:r>
          </w:p>
        </w:tc>
        <w:tc>
          <w:tcPr>
            <w:tcW w:w="1560" w:type="dxa"/>
          </w:tcPr>
          <w:p w14:paraId="209B9C4B" w14:textId="77777777" w:rsidR="008C35F4" w:rsidRPr="008C35F4" w:rsidRDefault="008C35F4" w:rsidP="00FE7646">
            <w:pPr>
              <w:spacing w:line="360" w:lineRule="auto"/>
              <w:contextualSpacing/>
              <w:jc w:val="both"/>
              <w:rPr>
                <w:rFonts w:ascii="Times New Roman" w:eastAsia="Calibri" w:hAnsi="Times New Roman" w:cs="Times New Roman"/>
                <w:b/>
                <w:bCs/>
                <w:sz w:val="24"/>
                <w:szCs w:val="24"/>
              </w:rPr>
            </w:pPr>
            <w:r w:rsidRPr="008C35F4">
              <w:rPr>
                <w:rFonts w:ascii="Times New Roman" w:eastAsia="Calibri" w:hAnsi="Times New Roman" w:cs="Times New Roman"/>
                <w:b/>
                <w:bCs/>
                <w:sz w:val="24"/>
                <w:szCs w:val="24"/>
              </w:rPr>
              <w:t>100%</w:t>
            </w:r>
          </w:p>
        </w:tc>
      </w:tr>
    </w:tbl>
    <w:p w14:paraId="65ADFF02" w14:textId="77777777" w:rsidR="00C62F0E" w:rsidRPr="008C35F4" w:rsidRDefault="008C35F4" w:rsidP="00FE7646">
      <w:pPr>
        <w:spacing w:after="0" w:line="360" w:lineRule="auto"/>
        <w:contextualSpacing/>
        <w:jc w:val="both"/>
        <w:rPr>
          <w:rFonts w:ascii="Times New Roman" w:eastAsia="Calibri" w:hAnsi="Times New Roman" w:cs="Times New Roman"/>
          <w:bCs/>
          <w:i/>
          <w:sz w:val="24"/>
          <w:szCs w:val="24"/>
        </w:rPr>
      </w:pPr>
      <w:r w:rsidRPr="008C35F4">
        <w:rPr>
          <w:rFonts w:ascii="Times New Roman" w:eastAsia="Calibri" w:hAnsi="Times New Roman" w:cs="Times New Roman"/>
          <w:bCs/>
          <w:i/>
          <w:sz w:val="24"/>
          <w:szCs w:val="24"/>
        </w:rPr>
        <w:t>Source: Presentation to the Committee dated 3 July 2019</w:t>
      </w:r>
    </w:p>
    <w:p w14:paraId="5F1CDFE5" w14:textId="77777777" w:rsidR="00C62F0E" w:rsidRDefault="00C62F0E" w:rsidP="00FE7646">
      <w:pPr>
        <w:spacing w:after="0" w:line="360" w:lineRule="auto"/>
        <w:contextualSpacing/>
        <w:jc w:val="both"/>
        <w:rPr>
          <w:rFonts w:ascii="Times New Roman" w:eastAsia="Calibri" w:hAnsi="Times New Roman" w:cs="Times New Roman"/>
          <w:bCs/>
          <w:sz w:val="24"/>
          <w:szCs w:val="24"/>
        </w:rPr>
      </w:pPr>
    </w:p>
    <w:p w14:paraId="71C62ACE" w14:textId="77777777" w:rsidR="008C35F4" w:rsidRDefault="00155AC8"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Table 5 above reflects that t</w:t>
      </w:r>
      <w:r w:rsidR="00E23E95">
        <w:rPr>
          <w:rFonts w:ascii="Times New Roman" w:eastAsia="Calibri" w:hAnsi="Times New Roman" w:cs="Times New Roman"/>
          <w:bCs/>
          <w:sz w:val="24"/>
          <w:szCs w:val="24"/>
        </w:rPr>
        <w:t>he Department received a total budget allocation of R3.4 billion in 2019/20 financial year, which translate to a nominal increase of R139. 9 million from the R3.3 billion allocated in 2018/19 financial year. Labour Policy and Industrial Relations received the largest share of the budget at R1.2 billion or 36% of the total departmental budget.</w:t>
      </w:r>
      <w:r>
        <w:rPr>
          <w:rFonts w:ascii="Times New Roman" w:eastAsia="Calibri" w:hAnsi="Times New Roman" w:cs="Times New Roman"/>
          <w:bCs/>
          <w:sz w:val="24"/>
          <w:szCs w:val="24"/>
        </w:rPr>
        <w:t xml:space="preserve"> This translates to a nominal increase of R33.8 million from the R1.19 allocated in the previous financial year. However, the percentage of the total allocation remained the same, at 36%.</w:t>
      </w:r>
    </w:p>
    <w:p w14:paraId="5A652023" w14:textId="77777777" w:rsidR="00155AC8" w:rsidRDefault="00155AC8" w:rsidP="00FE7646">
      <w:pPr>
        <w:spacing w:after="0" w:line="360" w:lineRule="auto"/>
        <w:contextualSpacing/>
        <w:jc w:val="both"/>
        <w:rPr>
          <w:rFonts w:ascii="Times New Roman" w:eastAsia="Calibri" w:hAnsi="Times New Roman" w:cs="Times New Roman"/>
          <w:bCs/>
          <w:sz w:val="24"/>
          <w:szCs w:val="24"/>
        </w:rPr>
      </w:pPr>
    </w:p>
    <w:p w14:paraId="748ECFEE" w14:textId="77777777" w:rsidR="00155AC8" w:rsidRDefault="00155AC8"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Administration received the second largest allocation of R961.9 million or 28% of the total budget in 2018/19. This translates to a nominal increase of R44.6 million from the R917.4 million </w:t>
      </w:r>
      <w:r w:rsidR="00E012D2">
        <w:rPr>
          <w:rFonts w:ascii="Times New Roman" w:eastAsia="Calibri" w:hAnsi="Times New Roman" w:cs="Times New Roman"/>
          <w:bCs/>
          <w:sz w:val="24"/>
          <w:szCs w:val="24"/>
        </w:rPr>
        <w:t xml:space="preserve">or 28% </w:t>
      </w:r>
      <w:r>
        <w:rPr>
          <w:rFonts w:ascii="Times New Roman" w:eastAsia="Calibri" w:hAnsi="Times New Roman" w:cs="Times New Roman"/>
          <w:bCs/>
          <w:sz w:val="24"/>
          <w:szCs w:val="24"/>
        </w:rPr>
        <w:t>allocated in 2018/19</w:t>
      </w:r>
      <w:r w:rsidR="00E012D2">
        <w:rPr>
          <w:rFonts w:ascii="Times New Roman" w:eastAsia="Calibri" w:hAnsi="Times New Roman" w:cs="Times New Roman"/>
          <w:bCs/>
          <w:sz w:val="24"/>
          <w:szCs w:val="24"/>
        </w:rPr>
        <w:t>.</w:t>
      </w:r>
    </w:p>
    <w:p w14:paraId="25CBC8E9" w14:textId="77777777" w:rsidR="00E012D2" w:rsidRDefault="00E012D2" w:rsidP="00FE7646">
      <w:pPr>
        <w:spacing w:after="0" w:line="360" w:lineRule="auto"/>
        <w:contextualSpacing/>
        <w:jc w:val="both"/>
        <w:rPr>
          <w:rFonts w:ascii="Times New Roman" w:eastAsia="Calibri" w:hAnsi="Times New Roman" w:cs="Times New Roman"/>
          <w:bCs/>
          <w:sz w:val="24"/>
          <w:szCs w:val="24"/>
        </w:rPr>
      </w:pPr>
    </w:p>
    <w:p w14:paraId="15E75868" w14:textId="77777777" w:rsidR="00E012D2" w:rsidRDefault="00E012D2"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Inspection and Enforcement Services and Public Employment Services received equal share of the budget at 18% in 2019/20 as well as 2018/19. In monetary terms the IRS programme received R631.1 million, which translates to a nominal increase of R32.9 million from the R598.2 million allocated in 2018/19 financial year.</w:t>
      </w:r>
    </w:p>
    <w:p w14:paraId="67374560" w14:textId="77777777" w:rsidR="00E012D2" w:rsidRDefault="00E012D2" w:rsidP="00FE7646">
      <w:pPr>
        <w:spacing w:after="0" w:line="360" w:lineRule="auto"/>
        <w:contextualSpacing/>
        <w:jc w:val="both"/>
        <w:rPr>
          <w:rFonts w:ascii="Times New Roman" w:eastAsia="Calibri" w:hAnsi="Times New Roman" w:cs="Times New Roman"/>
          <w:bCs/>
          <w:sz w:val="24"/>
          <w:szCs w:val="24"/>
        </w:rPr>
      </w:pPr>
    </w:p>
    <w:p w14:paraId="4E6D6B89" w14:textId="77777777" w:rsidR="00E012D2" w:rsidRDefault="00E012D2"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Public Employment Services received the least budget allocation at R611.2 million. However, this translates to an increase of R28.6 million from the R582.6 allocated in 2018/19 financial year.</w:t>
      </w:r>
    </w:p>
    <w:p w14:paraId="56C343AE" w14:textId="77777777" w:rsidR="00713A46" w:rsidRDefault="00713A46" w:rsidP="00FE7646">
      <w:pPr>
        <w:spacing w:after="0" w:line="360" w:lineRule="auto"/>
        <w:contextualSpacing/>
        <w:jc w:val="both"/>
        <w:rPr>
          <w:rFonts w:ascii="Times New Roman" w:eastAsia="Calibri" w:hAnsi="Times New Roman" w:cs="Times New Roman"/>
          <w:bCs/>
          <w:sz w:val="24"/>
          <w:szCs w:val="24"/>
        </w:rPr>
      </w:pPr>
    </w:p>
    <w:p w14:paraId="1C084D0B" w14:textId="77777777" w:rsidR="00713A46" w:rsidRPr="007C11A6" w:rsidRDefault="00713A46" w:rsidP="00B803CF">
      <w:pPr>
        <w:pStyle w:val="ListParagraph"/>
        <w:numPr>
          <w:ilvl w:val="1"/>
          <w:numId w:val="10"/>
        </w:numPr>
        <w:spacing w:line="360" w:lineRule="auto"/>
        <w:contextualSpacing/>
        <w:jc w:val="both"/>
        <w:rPr>
          <w:rFonts w:ascii="Times New Roman" w:eastAsia="Calibri" w:hAnsi="Times New Roman"/>
          <w:b/>
          <w:bCs/>
          <w:sz w:val="24"/>
          <w:szCs w:val="24"/>
        </w:rPr>
      </w:pPr>
      <w:r w:rsidRPr="007C11A6">
        <w:rPr>
          <w:rFonts w:ascii="Times New Roman" w:eastAsia="Calibri" w:hAnsi="Times New Roman"/>
          <w:b/>
          <w:bCs/>
          <w:sz w:val="24"/>
          <w:szCs w:val="24"/>
        </w:rPr>
        <w:t>Budget Transfers</w:t>
      </w:r>
    </w:p>
    <w:p w14:paraId="058068E1" w14:textId="77777777" w:rsidR="00713A46" w:rsidRDefault="00713A46" w:rsidP="00FE7646">
      <w:pPr>
        <w:spacing w:after="0" w:line="360" w:lineRule="auto"/>
        <w:contextualSpacing/>
        <w:jc w:val="both"/>
        <w:rPr>
          <w:rFonts w:ascii="Times New Roman" w:eastAsia="Calibri" w:hAnsi="Times New Roman" w:cs="Times New Roman"/>
          <w:bCs/>
          <w:sz w:val="24"/>
          <w:szCs w:val="24"/>
        </w:rPr>
      </w:pPr>
    </w:p>
    <w:p w14:paraId="2A4436F6" w14:textId="77777777" w:rsidR="00C330B2" w:rsidRPr="00C330B2" w:rsidRDefault="00C330B2" w:rsidP="00B803CF">
      <w:pPr>
        <w:pStyle w:val="ListParagraph"/>
        <w:numPr>
          <w:ilvl w:val="2"/>
          <w:numId w:val="10"/>
        </w:numPr>
        <w:spacing w:line="360" w:lineRule="auto"/>
        <w:contextualSpacing/>
        <w:jc w:val="both"/>
        <w:rPr>
          <w:rFonts w:ascii="Times New Roman" w:eastAsia="Calibri" w:hAnsi="Times New Roman"/>
          <w:b/>
          <w:bCs/>
          <w:sz w:val="24"/>
          <w:szCs w:val="24"/>
        </w:rPr>
      </w:pPr>
      <w:r w:rsidRPr="00C330B2">
        <w:rPr>
          <w:rFonts w:ascii="Times New Roman" w:eastAsia="Calibri" w:hAnsi="Times New Roman"/>
          <w:b/>
          <w:bCs/>
          <w:sz w:val="24"/>
          <w:szCs w:val="24"/>
        </w:rPr>
        <w:t>Budget transfers from Programme 3: Public Employment Services</w:t>
      </w:r>
    </w:p>
    <w:p w14:paraId="15FD5030" w14:textId="77777777" w:rsidR="00713A46" w:rsidRDefault="00713A46"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Budget transfers from Programme 3: Public Employment Services amounted to a total of R241.9 million in 2019/20 financial year. This translates to a nominal increase of R12.3 million from the R229.6 transferred in 2018</w:t>
      </w:r>
      <w:r w:rsidR="00D56B5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19. Subsidised work centres for the disabled received the largest share of the transfers at R148.9 million or 62% of total transfers. This is </w:t>
      </w:r>
      <w:r w:rsidR="00C330B2">
        <w:rPr>
          <w:rFonts w:ascii="Times New Roman" w:eastAsia="Calibri" w:hAnsi="Times New Roman" w:cs="Times New Roman"/>
          <w:bCs/>
          <w:sz w:val="24"/>
          <w:szCs w:val="24"/>
        </w:rPr>
        <w:t xml:space="preserve">to </w:t>
      </w:r>
      <w:r>
        <w:rPr>
          <w:rFonts w:ascii="Times New Roman" w:eastAsia="Calibri" w:hAnsi="Times New Roman" w:cs="Times New Roman"/>
          <w:bCs/>
          <w:sz w:val="24"/>
          <w:szCs w:val="24"/>
        </w:rPr>
        <w:t xml:space="preserve">an increase of </w:t>
      </w:r>
      <w:r w:rsidR="00C330B2">
        <w:rPr>
          <w:rFonts w:ascii="Times New Roman" w:eastAsia="Calibri" w:hAnsi="Times New Roman" w:cs="Times New Roman"/>
          <w:bCs/>
          <w:sz w:val="24"/>
          <w:szCs w:val="24"/>
        </w:rPr>
        <w:t>R2.1 million from the R146.8 million transferred in 2018/19.</w:t>
      </w:r>
    </w:p>
    <w:p w14:paraId="31FA0C97" w14:textId="77777777" w:rsidR="00C330B2" w:rsidRDefault="00C330B2" w:rsidP="00FE7646">
      <w:pPr>
        <w:spacing w:after="0" w:line="360" w:lineRule="auto"/>
        <w:contextualSpacing/>
        <w:jc w:val="both"/>
        <w:rPr>
          <w:rFonts w:ascii="Times New Roman" w:eastAsia="Calibri" w:hAnsi="Times New Roman" w:cs="Times New Roman"/>
          <w:bCs/>
          <w:sz w:val="24"/>
          <w:szCs w:val="24"/>
        </w:rPr>
      </w:pPr>
    </w:p>
    <w:p w14:paraId="60C1DDD0" w14:textId="77777777" w:rsidR="00C330B2" w:rsidRDefault="00C330B2"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second largest transfer </w:t>
      </w:r>
      <w:r w:rsidR="00D56B5B">
        <w:rPr>
          <w:rFonts w:ascii="Times New Roman" w:eastAsia="Calibri" w:hAnsi="Times New Roman" w:cs="Times New Roman"/>
          <w:bCs/>
          <w:sz w:val="24"/>
          <w:szCs w:val="24"/>
        </w:rPr>
        <w:t xml:space="preserve">in 2019/20, </w:t>
      </w:r>
      <w:r>
        <w:rPr>
          <w:rFonts w:ascii="Times New Roman" w:eastAsia="Calibri" w:hAnsi="Times New Roman" w:cs="Times New Roman"/>
          <w:bCs/>
          <w:sz w:val="24"/>
          <w:szCs w:val="24"/>
        </w:rPr>
        <w:t xml:space="preserve">went to Productivity South Africa at R54.6 million or 23% of total transfers from the programme. This translates to a nominal increase of R1.3 million from the </w:t>
      </w:r>
      <w:r w:rsidR="003A17FE">
        <w:rPr>
          <w:rFonts w:ascii="Times New Roman" w:eastAsia="Calibri" w:hAnsi="Times New Roman" w:cs="Times New Roman"/>
          <w:bCs/>
          <w:sz w:val="24"/>
          <w:szCs w:val="24"/>
        </w:rPr>
        <w:t xml:space="preserve">R53.3 million </w:t>
      </w:r>
      <w:r>
        <w:rPr>
          <w:rFonts w:ascii="Times New Roman" w:eastAsia="Calibri" w:hAnsi="Times New Roman" w:cs="Times New Roman"/>
          <w:bCs/>
          <w:sz w:val="24"/>
          <w:szCs w:val="24"/>
        </w:rPr>
        <w:t>transfer received in in 2018/19.</w:t>
      </w:r>
    </w:p>
    <w:p w14:paraId="0867500E" w14:textId="77777777" w:rsidR="00A922A7" w:rsidRDefault="00A922A7" w:rsidP="00FE7646">
      <w:pPr>
        <w:spacing w:after="0" w:line="360" w:lineRule="auto"/>
        <w:contextualSpacing/>
        <w:jc w:val="both"/>
        <w:rPr>
          <w:rFonts w:ascii="Times New Roman" w:eastAsia="Calibri" w:hAnsi="Times New Roman" w:cs="Times New Roman"/>
          <w:bCs/>
          <w:sz w:val="24"/>
          <w:szCs w:val="24"/>
        </w:rPr>
      </w:pPr>
    </w:p>
    <w:p w14:paraId="7E76D43E" w14:textId="77777777" w:rsidR="00A922A7" w:rsidRDefault="00A922A7" w:rsidP="00FE7646">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Subsidised Workshops for the Blind received R21.5 million or 9% of the transfers in 2019/20 financial year. This translates to an increase of R9.1 million from the R12.4 million or 5% of total transfers received in 2018/19.</w:t>
      </w:r>
    </w:p>
    <w:p w14:paraId="2FB94057" w14:textId="77777777" w:rsidR="00A922A7" w:rsidRDefault="00A922A7" w:rsidP="00FE7646">
      <w:pPr>
        <w:spacing w:after="0" w:line="360" w:lineRule="auto"/>
        <w:contextualSpacing/>
        <w:jc w:val="both"/>
        <w:rPr>
          <w:rFonts w:ascii="Times New Roman" w:eastAsia="Calibri" w:hAnsi="Times New Roman" w:cs="Times New Roman"/>
          <w:bCs/>
          <w:sz w:val="24"/>
          <w:szCs w:val="24"/>
        </w:rPr>
      </w:pPr>
    </w:p>
    <w:p w14:paraId="70E62025" w14:textId="77777777" w:rsidR="00C75C73" w:rsidRDefault="00A922A7"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Compensation Fund received R16.9 million or 7% of the total transfers from the programme, which translates to an increase of R770,000.00 from the R16.1 million allocated in 2018/19.</w:t>
      </w:r>
    </w:p>
    <w:p w14:paraId="476C23C7" w14:textId="77777777" w:rsidR="00A922A7" w:rsidRDefault="00A922A7" w:rsidP="00FE7646">
      <w:pPr>
        <w:spacing w:after="0" w:line="360" w:lineRule="auto"/>
        <w:contextualSpacing/>
        <w:jc w:val="both"/>
        <w:rPr>
          <w:rFonts w:ascii="Times New Roman" w:eastAsia="Calibri" w:hAnsi="Times New Roman" w:cs="Times New Roman"/>
          <w:bCs/>
          <w:sz w:val="24"/>
          <w:szCs w:val="24"/>
          <w:lang w:val="en-GB"/>
        </w:rPr>
      </w:pPr>
    </w:p>
    <w:p w14:paraId="1AA55858" w14:textId="77777777" w:rsidR="00A922A7" w:rsidRDefault="00A922A7"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Programme 3: Public </w:t>
      </w:r>
      <w:r w:rsidR="00706D81">
        <w:rPr>
          <w:rFonts w:ascii="Times New Roman" w:eastAsia="Calibri" w:hAnsi="Times New Roman" w:cs="Times New Roman"/>
          <w:bCs/>
          <w:sz w:val="24"/>
          <w:szCs w:val="24"/>
          <w:lang w:val="en-GB"/>
        </w:rPr>
        <w:t>Employment Services is there left with an operating budget of R369.3 million after transfers of R241.9 million.</w:t>
      </w:r>
    </w:p>
    <w:p w14:paraId="543AF3A5" w14:textId="77777777" w:rsidR="00706D81" w:rsidRDefault="00706D81" w:rsidP="00FE7646">
      <w:pPr>
        <w:spacing w:after="0" w:line="360" w:lineRule="auto"/>
        <w:contextualSpacing/>
        <w:jc w:val="both"/>
        <w:rPr>
          <w:rFonts w:ascii="Times New Roman" w:eastAsia="Calibri" w:hAnsi="Times New Roman" w:cs="Times New Roman"/>
          <w:bCs/>
          <w:sz w:val="24"/>
          <w:szCs w:val="24"/>
          <w:lang w:val="en-GB"/>
        </w:rPr>
      </w:pPr>
    </w:p>
    <w:p w14:paraId="74A1EC50" w14:textId="77777777" w:rsidR="007C11A6" w:rsidRDefault="007C11A6" w:rsidP="00FE7646">
      <w:pPr>
        <w:spacing w:after="0" w:line="360" w:lineRule="auto"/>
        <w:contextualSpacing/>
        <w:jc w:val="both"/>
        <w:rPr>
          <w:rFonts w:ascii="Times New Roman" w:eastAsia="Calibri" w:hAnsi="Times New Roman" w:cs="Times New Roman"/>
          <w:bCs/>
          <w:sz w:val="24"/>
          <w:szCs w:val="24"/>
          <w:lang w:val="en-GB"/>
        </w:rPr>
      </w:pPr>
    </w:p>
    <w:p w14:paraId="02F39E12" w14:textId="77777777" w:rsidR="007C11A6" w:rsidRDefault="007C11A6" w:rsidP="00FE7646">
      <w:pPr>
        <w:spacing w:after="0" w:line="360" w:lineRule="auto"/>
        <w:contextualSpacing/>
        <w:jc w:val="both"/>
        <w:rPr>
          <w:rFonts w:ascii="Times New Roman" w:eastAsia="Calibri" w:hAnsi="Times New Roman" w:cs="Times New Roman"/>
          <w:bCs/>
          <w:sz w:val="24"/>
          <w:szCs w:val="24"/>
          <w:lang w:val="en-GB"/>
        </w:rPr>
      </w:pPr>
    </w:p>
    <w:p w14:paraId="5703C652" w14:textId="77777777" w:rsidR="00706D81" w:rsidRPr="00360663" w:rsidRDefault="00706D81" w:rsidP="00B803CF">
      <w:pPr>
        <w:pStyle w:val="ListParagraph"/>
        <w:numPr>
          <w:ilvl w:val="2"/>
          <w:numId w:val="7"/>
        </w:numPr>
        <w:spacing w:line="360" w:lineRule="auto"/>
        <w:contextualSpacing/>
        <w:jc w:val="both"/>
        <w:rPr>
          <w:rFonts w:ascii="Times New Roman" w:eastAsia="Calibri" w:hAnsi="Times New Roman"/>
          <w:b/>
          <w:bCs/>
          <w:sz w:val="24"/>
          <w:szCs w:val="24"/>
        </w:rPr>
      </w:pPr>
      <w:r w:rsidRPr="00360663">
        <w:rPr>
          <w:rFonts w:ascii="Times New Roman" w:eastAsia="Calibri" w:hAnsi="Times New Roman"/>
          <w:b/>
          <w:bCs/>
          <w:sz w:val="24"/>
          <w:szCs w:val="24"/>
        </w:rPr>
        <w:t>Budget transfers from Programme 4: Labour Policy and Industrial Relations</w:t>
      </w:r>
    </w:p>
    <w:p w14:paraId="46DC10F5" w14:textId="77777777" w:rsidR="00C330B2" w:rsidRDefault="00706D81"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Budget transfers from the programme amounted to </w:t>
      </w:r>
      <w:r w:rsidR="000D6782">
        <w:rPr>
          <w:rFonts w:ascii="Times New Roman" w:eastAsia="Calibri" w:hAnsi="Times New Roman" w:cs="Times New Roman"/>
          <w:bCs/>
          <w:sz w:val="24"/>
          <w:szCs w:val="24"/>
          <w:lang w:val="en-GB"/>
        </w:rPr>
        <w:t>R1.06 billion in the 2019/20 financial year. The total transfers in 2018/19 amounted to R1.04 billion, translating to an increase of R25.5 million in 2019/20.</w:t>
      </w:r>
    </w:p>
    <w:p w14:paraId="03835755" w14:textId="77777777" w:rsidR="000D6782" w:rsidRDefault="000D6782" w:rsidP="00FE7646">
      <w:pPr>
        <w:spacing w:after="0" w:line="360" w:lineRule="auto"/>
        <w:contextualSpacing/>
        <w:jc w:val="both"/>
        <w:rPr>
          <w:rFonts w:ascii="Times New Roman" w:eastAsia="Calibri" w:hAnsi="Times New Roman" w:cs="Times New Roman"/>
          <w:bCs/>
          <w:sz w:val="24"/>
          <w:szCs w:val="24"/>
          <w:lang w:val="en-GB"/>
        </w:rPr>
      </w:pPr>
    </w:p>
    <w:p w14:paraId="60BA0090" w14:textId="77777777" w:rsidR="000D6782" w:rsidRDefault="000D6782"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The CCMA received the largest share of the budget transfers at R976.8 million or 92% of the total allocation. The entity received transfer amounting to R963.1 million, translating to a nominal increase of R13.7 million in 2019/20.</w:t>
      </w:r>
    </w:p>
    <w:p w14:paraId="5AB4865A" w14:textId="77777777" w:rsidR="000D6782" w:rsidRDefault="000D6782" w:rsidP="00FE7646">
      <w:pPr>
        <w:spacing w:after="0" w:line="360" w:lineRule="auto"/>
        <w:contextualSpacing/>
        <w:jc w:val="both"/>
        <w:rPr>
          <w:rFonts w:ascii="Times New Roman" w:eastAsia="Calibri" w:hAnsi="Times New Roman" w:cs="Times New Roman"/>
          <w:bCs/>
          <w:sz w:val="24"/>
          <w:szCs w:val="24"/>
          <w:lang w:val="en-GB"/>
        </w:rPr>
      </w:pPr>
    </w:p>
    <w:p w14:paraId="5A931611" w14:textId="77777777" w:rsidR="000D6782" w:rsidRDefault="000D6782"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Nedlac received R40.7 million of the total transfers</w:t>
      </w:r>
      <w:r w:rsidR="00387FA5">
        <w:rPr>
          <w:rFonts w:ascii="Times New Roman" w:eastAsia="Calibri" w:hAnsi="Times New Roman" w:cs="Times New Roman"/>
          <w:bCs/>
          <w:sz w:val="24"/>
          <w:szCs w:val="24"/>
          <w:lang w:val="en-GB"/>
        </w:rPr>
        <w:t xml:space="preserve"> in 2019/20</w:t>
      </w:r>
      <w:r>
        <w:rPr>
          <w:rFonts w:ascii="Times New Roman" w:eastAsia="Calibri" w:hAnsi="Times New Roman" w:cs="Times New Roman"/>
          <w:bCs/>
          <w:sz w:val="24"/>
          <w:szCs w:val="24"/>
          <w:lang w:val="en-GB"/>
        </w:rPr>
        <w:t xml:space="preserve">, which is an increase of </w:t>
      </w:r>
      <w:r w:rsidR="00387FA5">
        <w:rPr>
          <w:rFonts w:ascii="Times New Roman" w:eastAsia="Calibri" w:hAnsi="Times New Roman" w:cs="Times New Roman"/>
          <w:bCs/>
          <w:sz w:val="24"/>
          <w:szCs w:val="24"/>
          <w:lang w:val="en-GB"/>
        </w:rPr>
        <w:t>R7.1 million from the R33.7 million transfer received in 2018/19.</w:t>
      </w:r>
    </w:p>
    <w:p w14:paraId="57C26F2E" w14:textId="77777777" w:rsidR="00387FA5" w:rsidRDefault="00387FA5" w:rsidP="00FE7646">
      <w:pPr>
        <w:spacing w:after="0" w:line="360" w:lineRule="auto"/>
        <w:contextualSpacing/>
        <w:jc w:val="both"/>
        <w:rPr>
          <w:rFonts w:ascii="Times New Roman" w:eastAsia="Calibri" w:hAnsi="Times New Roman" w:cs="Times New Roman"/>
          <w:bCs/>
          <w:sz w:val="24"/>
          <w:szCs w:val="24"/>
          <w:lang w:val="en-GB"/>
        </w:rPr>
      </w:pPr>
    </w:p>
    <w:p w14:paraId="59300BDB" w14:textId="77777777" w:rsidR="00387FA5" w:rsidRDefault="00387FA5"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International Labour Organisation (ILO) received R25.3 million transfers in 2019/20, which is an increase of R1.3 million from the R23.9 million transferred in 2018/19.</w:t>
      </w:r>
    </w:p>
    <w:p w14:paraId="2343A9BA" w14:textId="77777777" w:rsidR="00387FA5" w:rsidRDefault="00387FA5" w:rsidP="00FE7646">
      <w:pPr>
        <w:spacing w:after="0" w:line="360" w:lineRule="auto"/>
        <w:contextualSpacing/>
        <w:jc w:val="both"/>
        <w:rPr>
          <w:rFonts w:ascii="Times New Roman" w:eastAsia="Calibri" w:hAnsi="Times New Roman" w:cs="Times New Roman"/>
          <w:bCs/>
          <w:sz w:val="24"/>
          <w:szCs w:val="24"/>
          <w:lang w:val="en-GB"/>
        </w:rPr>
      </w:pPr>
    </w:p>
    <w:p w14:paraId="75D2FDE3" w14:textId="77777777" w:rsidR="00387FA5" w:rsidRDefault="00387FA5"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Strengthening Civil Society received R22.1 million transfers in 2018/19, which is a nominal increase of R1.2 million from the R20.9 million received in 2018/19.</w:t>
      </w:r>
    </w:p>
    <w:p w14:paraId="3A62EBF2" w14:textId="77777777" w:rsidR="00387FA5" w:rsidRDefault="00387FA5" w:rsidP="00FE7646">
      <w:pPr>
        <w:spacing w:after="0" w:line="360" w:lineRule="auto"/>
        <w:contextualSpacing/>
        <w:jc w:val="both"/>
        <w:rPr>
          <w:rFonts w:ascii="Times New Roman" w:eastAsia="Calibri" w:hAnsi="Times New Roman" w:cs="Times New Roman"/>
          <w:bCs/>
          <w:sz w:val="24"/>
          <w:szCs w:val="24"/>
          <w:lang w:val="en-GB"/>
        </w:rPr>
      </w:pPr>
    </w:p>
    <w:p w14:paraId="00026DC6" w14:textId="77777777" w:rsidR="00387FA5" w:rsidRDefault="00387FA5"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African Regional Labour Council (ARLAC) received R1.3 million of the transfers in 2019/20, which translates to a nominal increase of </w:t>
      </w:r>
      <w:r w:rsidR="00C67378">
        <w:rPr>
          <w:rFonts w:ascii="Times New Roman" w:eastAsia="Calibri" w:hAnsi="Times New Roman" w:cs="Times New Roman"/>
          <w:bCs/>
          <w:sz w:val="24"/>
          <w:szCs w:val="24"/>
          <w:lang w:val="en-GB"/>
        </w:rPr>
        <w:t>R69,000.00 from the R1.2 million transfers received in 2018/19.</w:t>
      </w:r>
    </w:p>
    <w:p w14:paraId="7839E3A6" w14:textId="77777777" w:rsidR="00706D81" w:rsidRDefault="00706D81" w:rsidP="00FE7646">
      <w:pPr>
        <w:spacing w:after="0" w:line="360" w:lineRule="auto"/>
        <w:contextualSpacing/>
        <w:jc w:val="both"/>
        <w:rPr>
          <w:rFonts w:ascii="Times New Roman" w:eastAsia="Calibri" w:hAnsi="Times New Roman" w:cs="Times New Roman"/>
          <w:bCs/>
          <w:sz w:val="24"/>
          <w:szCs w:val="24"/>
          <w:lang w:val="en-GB"/>
        </w:rPr>
      </w:pPr>
    </w:p>
    <w:p w14:paraId="5FDF4347" w14:textId="77777777" w:rsidR="00706D81" w:rsidRPr="00360663" w:rsidRDefault="00C67378" w:rsidP="00B803CF">
      <w:pPr>
        <w:pStyle w:val="ListParagraph"/>
        <w:numPr>
          <w:ilvl w:val="1"/>
          <w:numId w:val="10"/>
        </w:numPr>
        <w:spacing w:line="360" w:lineRule="auto"/>
        <w:contextualSpacing/>
        <w:jc w:val="both"/>
        <w:rPr>
          <w:rFonts w:ascii="Times New Roman" w:eastAsia="Calibri" w:hAnsi="Times New Roman"/>
          <w:b/>
          <w:bCs/>
          <w:sz w:val="24"/>
          <w:szCs w:val="24"/>
        </w:rPr>
      </w:pPr>
      <w:r w:rsidRPr="00360663">
        <w:rPr>
          <w:rFonts w:ascii="Times New Roman" w:eastAsia="Calibri" w:hAnsi="Times New Roman"/>
          <w:b/>
          <w:bCs/>
          <w:sz w:val="24"/>
          <w:szCs w:val="24"/>
        </w:rPr>
        <w:t>Operating Budget of the Department for 2019/20 Financial Year</w:t>
      </w:r>
    </w:p>
    <w:p w14:paraId="1324D8AE" w14:textId="77777777" w:rsidR="00706D81" w:rsidRDefault="00C67378"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When R 1.30 billion grand total of transfers is deducted from the departmental budget of R3.4 billion, the Department is left with an operating budget of R2.1 billion for 2019/20 financial year.</w:t>
      </w:r>
    </w:p>
    <w:p w14:paraId="0799558B" w14:textId="77777777" w:rsidR="007C11A6" w:rsidRDefault="007C11A6" w:rsidP="00FE7646">
      <w:pPr>
        <w:spacing w:after="0" w:line="360" w:lineRule="auto"/>
        <w:contextualSpacing/>
        <w:jc w:val="both"/>
        <w:rPr>
          <w:rFonts w:ascii="Times New Roman" w:eastAsia="Calibri" w:hAnsi="Times New Roman" w:cs="Times New Roman"/>
          <w:bCs/>
          <w:sz w:val="24"/>
          <w:szCs w:val="24"/>
          <w:lang w:val="en-GB"/>
        </w:rPr>
      </w:pPr>
    </w:p>
    <w:p w14:paraId="2073702B" w14:textId="77777777" w:rsidR="00BF2038" w:rsidRPr="007C11A6" w:rsidRDefault="00C67378" w:rsidP="00B803CF">
      <w:pPr>
        <w:pStyle w:val="ListParagraph"/>
        <w:keepNext/>
        <w:numPr>
          <w:ilvl w:val="0"/>
          <w:numId w:val="10"/>
        </w:numPr>
        <w:contextualSpacing/>
        <w:jc w:val="both"/>
        <w:outlineLvl w:val="0"/>
        <w:rPr>
          <w:rFonts w:ascii="Times New Roman" w:eastAsia="Calibri" w:hAnsi="Times New Roman"/>
          <w:b/>
          <w:sz w:val="24"/>
          <w:szCs w:val="24"/>
        </w:rPr>
      </w:pPr>
      <w:r w:rsidRPr="007C11A6">
        <w:rPr>
          <w:rFonts w:ascii="Times New Roman" w:eastAsia="Calibri" w:hAnsi="Times New Roman"/>
          <w:b/>
          <w:bCs/>
          <w:sz w:val="24"/>
          <w:szCs w:val="24"/>
        </w:rPr>
        <w:lastRenderedPageBreak/>
        <w:t>Supported Employment Enterprises</w:t>
      </w:r>
      <w:bookmarkStart w:id="5" w:name="_Toc513028948"/>
    </w:p>
    <w:p w14:paraId="07A2DDB8" w14:textId="77777777" w:rsidR="007C11A6" w:rsidRPr="007C11A6" w:rsidRDefault="007C11A6" w:rsidP="007C11A6">
      <w:pPr>
        <w:pStyle w:val="ListParagraph"/>
        <w:keepNext/>
        <w:ind w:left="360"/>
        <w:contextualSpacing/>
        <w:jc w:val="both"/>
        <w:outlineLvl w:val="0"/>
        <w:rPr>
          <w:rFonts w:ascii="Times New Roman" w:eastAsia="Calibri" w:hAnsi="Times New Roman"/>
          <w:sz w:val="24"/>
          <w:szCs w:val="24"/>
        </w:rPr>
      </w:pPr>
    </w:p>
    <w:p w14:paraId="0E2082E2" w14:textId="77777777" w:rsidR="00C67378" w:rsidRDefault="001C0AFE" w:rsidP="00FE7646">
      <w:pPr>
        <w:keepNext/>
        <w:spacing w:after="0" w:line="280" w:lineRule="exact"/>
        <w:jc w:val="both"/>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Table 6</w:t>
      </w:r>
    </w:p>
    <w:tbl>
      <w:tblPr>
        <w:tblStyle w:val="TableGrid"/>
        <w:tblW w:w="0" w:type="auto"/>
        <w:tblLook w:val="04A0" w:firstRow="1" w:lastRow="0" w:firstColumn="1" w:lastColumn="0" w:noHBand="0" w:noVBand="1"/>
      </w:tblPr>
      <w:tblGrid>
        <w:gridCol w:w="4106"/>
        <w:gridCol w:w="2312"/>
        <w:gridCol w:w="3210"/>
      </w:tblGrid>
      <w:tr w:rsidR="001C0AFE" w14:paraId="3987A78A" w14:textId="77777777" w:rsidTr="001C0AFE">
        <w:tc>
          <w:tcPr>
            <w:tcW w:w="4106" w:type="dxa"/>
          </w:tcPr>
          <w:p w14:paraId="1049E3EF" w14:textId="77777777" w:rsidR="001C0AFE" w:rsidRDefault="001C0AFE" w:rsidP="00FE7646">
            <w:pPr>
              <w:keepNext/>
              <w:spacing w:line="360" w:lineRule="auto"/>
              <w:jc w:val="both"/>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Performance Indicator</w:t>
            </w:r>
          </w:p>
        </w:tc>
        <w:tc>
          <w:tcPr>
            <w:tcW w:w="2312" w:type="dxa"/>
          </w:tcPr>
          <w:p w14:paraId="7DB9F467" w14:textId="77777777" w:rsidR="001C0AFE" w:rsidRDefault="001C0AFE" w:rsidP="00FE7646">
            <w:pPr>
              <w:keepNext/>
              <w:spacing w:line="360" w:lineRule="auto"/>
              <w:jc w:val="both"/>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Reporting Period</w:t>
            </w:r>
          </w:p>
        </w:tc>
        <w:tc>
          <w:tcPr>
            <w:tcW w:w="3210" w:type="dxa"/>
          </w:tcPr>
          <w:p w14:paraId="61E2168A" w14:textId="77777777" w:rsidR="001C0AFE" w:rsidRDefault="001C0AFE" w:rsidP="00FE7646">
            <w:pPr>
              <w:keepNext/>
              <w:spacing w:line="360" w:lineRule="auto"/>
              <w:jc w:val="both"/>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Target</w:t>
            </w:r>
          </w:p>
        </w:tc>
      </w:tr>
      <w:tr w:rsidR="001C0AFE" w14:paraId="4BF8C34B" w14:textId="77777777" w:rsidTr="001C0AFE">
        <w:tc>
          <w:tcPr>
            <w:tcW w:w="4106" w:type="dxa"/>
          </w:tcPr>
          <w:p w14:paraId="24333931" w14:textId="77777777" w:rsidR="001C0AFE" w:rsidRDefault="001C0AFE" w:rsidP="00104D7B">
            <w:pPr>
              <w:keepNext/>
              <w:spacing w:line="360" w:lineRule="auto"/>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Number of additional persons with disabilities provided with work opportunities in the SEE by the end of March 2020</w:t>
            </w:r>
          </w:p>
        </w:tc>
        <w:tc>
          <w:tcPr>
            <w:tcW w:w="2312" w:type="dxa"/>
          </w:tcPr>
          <w:p w14:paraId="5C25E165" w14:textId="77777777" w:rsidR="001C0AFE" w:rsidRDefault="001C0AFE" w:rsidP="00104D7B">
            <w:pPr>
              <w:keepNext/>
              <w:spacing w:line="360" w:lineRule="auto"/>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Quarterly</w:t>
            </w:r>
          </w:p>
        </w:tc>
        <w:tc>
          <w:tcPr>
            <w:tcW w:w="3210" w:type="dxa"/>
          </w:tcPr>
          <w:p w14:paraId="3444BC4E" w14:textId="77777777" w:rsidR="001C0AFE" w:rsidRDefault="001C0AFE" w:rsidP="00104D7B">
            <w:pPr>
              <w:keepNext/>
              <w:spacing w:line="360" w:lineRule="auto"/>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150 additional persons with disabilities provided with work opportunities in the SEE by end of March 2020</w:t>
            </w:r>
          </w:p>
        </w:tc>
      </w:tr>
      <w:tr w:rsidR="001C0AFE" w14:paraId="52734373" w14:textId="77777777" w:rsidTr="001C0AFE">
        <w:tc>
          <w:tcPr>
            <w:tcW w:w="4106" w:type="dxa"/>
          </w:tcPr>
          <w:p w14:paraId="2168EE9D" w14:textId="77777777" w:rsidR="001C0AFE" w:rsidRDefault="001C0AFE" w:rsidP="00104D7B">
            <w:pPr>
              <w:keepNext/>
              <w:spacing w:line="360" w:lineRule="auto"/>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Percentage of annual increase of sales revenue from goods and services by the end of March 2020</w:t>
            </w:r>
          </w:p>
        </w:tc>
        <w:tc>
          <w:tcPr>
            <w:tcW w:w="2312" w:type="dxa"/>
          </w:tcPr>
          <w:p w14:paraId="5196B2C2" w14:textId="77777777" w:rsidR="001C0AFE" w:rsidRDefault="001C0AFE" w:rsidP="00104D7B">
            <w:pPr>
              <w:keepNext/>
              <w:spacing w:line="360" w:lineRule="auto"/>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Annually</w:t>
            </w:r>
          </w:p>
        </w:tc>
        <w:tc>
          <w:tcPr>
            <w:tcW w:w="3210" w:type="dxa"/>
          </w:tcPr>
          <w:p w14:paraId="1D549F62" w14:textId="77777777" w:rsidR="001C0AFE" w:rsidRDefault="001C0AFE" w:rsidP="00104D7B">
            <w:pPr>
              <w:keepNext/>
              <w:spacing w:line="360" w:lineRule="auto"/>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10% annual increase of sales revenue from goods and services by end of March 2020</w:t>
            </w:r>
          </w:p>
        </w:tc>
      </w:tr>
    </w:tbl>
    <w:p w14:paraId="2AEF6C3E" w14:textId="77777777" w:rsidR="00C67378" w:rsidRPr="00AE185F" w:rsidRDefault="00AE185F" w:rsidP="00FE7646">
      <w:pPr>
        <w:keepNext/>
        <w:spacing w:after="0" w:line="360" w:lineRule="auto"/>
        <w:jc w:val="both"/>
        <w:outlineLvl w:val="0"/>
        <w:rPr>
          <w:rFonts w:ascii="Times New Roman" w:eastAsia="Calibri" w:hAnsi="Times New Roman" w:cs="Times New Roman"/>
          <w:i/>
          <w:spacing w:val="6"/>
          <w:sz w:val="24"/>
          <w:szCs w:val="24"/>
          <w:lang w:val="en-GB"/>
        </w:rPr>
      </w:pPr>
      <w:r w:rsidRPr="00AE185F">
        <w:rPr>
          <w:rFonts w:ascii="Times New Roman" w:eastAsia="Calibri" w:hAnsi="Times New Roman" w:cs="Times New Roman"/>
          <w:i/>
          <w:spacing w:val="6"/>
          <w:sz w:val="24"/>
          <w:szCs w:val="24"/>
          <w:lang w:val="en-GB"/>
        </w:rPr>
        <w:t>Source: Presentation to the Committee dated 3 July 2019</w:t>
      </w:r>
    </w:p>
    <w:p w14:paraId="3E185BB8" w14:textId="77777777" w:rsidR="001C0AFE" w:rsidRDefault="001C0AFE" w:rsidP="00FE7646">
      <w:pPr>
        <w:keepNext/>
        <w:spacing w:after="0" w:line="280" w:lineRule="exact"/>
        <w:jc w:val="both"/>
        <w:outlineLvl w:val="0"/>
        <w:rPr>
          <w:rFonts w:ascii="Times New Roman" w:eastAsia="Calibri" w:hAnsi="Times New Roman" w:cs="Times New Roman"/>
          <w:spacing w:val="6"/>
          <w:sz w:val="24"/>
          <w:szCs w:val="24"/>
          <w:lang w:val="en-GB"/>
        </w:rPr>
      </w:pPr>
    </w:p>
    <w:p w14:paraId="4783697A" w14:textId="77777777" w:rsidR="007D14D7" w:rsidRDefault="007D14D7" w:rsidP="00FE7646">
      <w:pPr>
        <w:keepNext/>
        <w:spacing w:after="0" w:line="360" w:lineRule="auto"/>
        <w:jc w:val="both"/>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Table 6 reflects that SEE plans to have 150 additional persons with disabilities provided with work opportunities in the SEE by end of March 2020.</w:t>
      </w:r>
    </w:p>
    <w:p w14:paraId="177239AD" w14:textId="77777777" w:rsidR="007D14D7" w:rsidRDefault="007D14D7" w:rsidP="00FE7646">
      <w:pPr>
        <w:keepNext/>
        <w:spacing w:after="0" w:line="360" w:lineRule="auto"/>
        <w:jc w:val="both"/>
        <w:outlineLvl w:val="0"/>
        <w:rPr>
          <w:rFonts w:ascii="Times New Roman" w:eastAsia="Calibri" w:hAnsi="Times New Roman" w:cs="Times New Roman"/>
          <w:spacing w:val="6"/>
          <w:sz w:val="24"/>
          <w:szCs w:val="24"/>
          <w:lang w:val="en-GB"/>
        </w:rPr>
      </w:pPr>
    </w:p>
    <w:p w14:paraId="141B58D9" w14:textId="77777777" w:rsidR="007D14D7" w:rsidRDefault="007D14D7" w:rsidP="00FE7646">
      <w:pPr>
        <w:keepNext/>
        <w:spacing w:after="0" w:line="360" w:lineRule="auto"/>
        <w:jc w:val="both"/>
        <w:outlineLvl w:val="0"/>
        <w:rPr>
          <w:rFonts w:ascii="Times New Roman" w:eastAsia="Calibri" w:hAnsi="Times New Roman" w:cs="Times New Roman"/>
          <w:spacing w:val="6"/>
          <w:sz w:val="24"/>
          <w:szCs w:val="24"/>
          <w:lang w:val="en-GB"/>
        </w:rPr>
      </w:pPr>
      <w:r>
        <w:rPr>
          <w:rFonts w:ascii="Times New Roman" w:eastAsia="Calibri" w:hAnsi="Times New Roman" w:cs="Times New Roman"/>
          <w:spacing w:val="6"/>
          <w:sz w:val="24"/>
          <w:szCs w:val="24"/>
          <w:lang w:val="en-GB"/>
        </w:rPr>
        <w:t>SEE also plans to have 10% annual increase of sales revenue from goods and services by end of March 2020</w:t>
      </w:r>
    </w:p>
    <w:p w14:paraId="782C3CBE" w14:textId="77777777" w:rsidR="00181F57" w:rsidRDefault="00181F57" w:rsidP="00FE7646">
      <w:pPr>
        <w:keepNext/>
        <w:spacing w:after="0" w:line="280" w:lineRule="exact"/>
        <w:jc w:val="both"/>
        <w:outlineLvl w:val="0"/>
        <w:rPr>
          <w:rFonts w:ascii="Times New Roman" w:eastAsia="Calibri" w:hAnsi="Times New Roman" w:cs="Times New Roman"/>
          <w:spacing w:val="6"/>
          <w:sz w:val="24"/>
          <w:szCs w:val="24"/>
          <w:lang w:val="en-GB"/>
        </w:rPr>
      </w:pPr>
    </w:p>
    <w:bookmarkEnd w:id="5"/>
    <w:p w14:paraId="542342E7" w14:textId="77777777" w:rsidR="00C75C73" w:rsidRPr="00181F57" w:rsidRDefault="009A6286" w:rsidP="00B803CF">
      <w:pPr>
        <w:pStyle w:val="ListParagraph"/>
        <w:keepNext/>
        <w:numPr>
          <w:ilvl w:val="0"/>
          <w:numId w:val="10"/>
        </w:numPr>
        <w:jc w:val="both"/>
        <w:outlineLvl w:val="0"/>
        <w:rPr>
          <w:rFonts w:ascii="Times New Roman" w:eastAsia="Calibri" w:hAnsi="Times New Roman"/>
          <w:b/>
          <w:bCs/>
          <w:kern w:val="32"/>
          <w:sz w:val="24"/>
          <w:szCs w:val="24"/>
        </w:rPr>
      </w:pPr>
      <w:r w:rsidRPr="00181F57">
        <w:rPr>
          <w:rFonts w:ascii="Times New Roman" w:eastAsia="Calibri" w:hAnsi="Times New Roman"/>
          <w:b/>
          <w:bCs/>
          <w:kern w:val="32"/>
          <w:sz w:val="24"/>
          <w:szCs w:val="24"/>
        </w:rPr>
        <w:t>COMMITTEE OBSERVATIONS</w:t>
      </w:r>
    </w:p>
    <w:p w14:paraId="67CA77C0" w14:textId="77777777" w:rsidR="00C75C73" w:rsidRDefault="00C75C73" w:rsidP="00FE7646">
      <w:pPr>
        <w:spacing w:after="0" w:line="360" w:lineRule="auto"/>
        <w:contextualSpacing/>
        <w:jc w:val="both"/>
        <w:rPr>
          <w:rFonts w:ascii="Times New Roman" w:eastAsia="Calibri" w:hAnsi="Times New Roman" w:cs="Times New Roman"/>
          <w:bCs/>
          <w:sz w:val="24"/>
          <w:szCs w:val="24"/>
          <w:lang w:val="en-GB"/>
        </w:rPr>
      </w:pPr>
    </w:p>
    <w:p w14:paraId="5D60E6CD" w14:textId="77777777" w:rsidR="009A6286" w:rsidRPr="008844A9" w:rsidRDefault="009A6286" w:rsidP="00FE7646">
      <w:pPr>
        <w:spacing w:line="360" w:lineRule="auto"/>
        <w:contextualSpacing/>
        <w:jc w:val="both"/>
        <w:rPr>
          <w:rFonts w:ascii="Times New Roman" w:eastAsia="Calibri" w:hAnsi="Times New Roman"/>
          <w:bCs/>
          <w:sz w:val="24"/>
          <w:szCs w:val="24"/>
        </w:rPr>
      </w:pPr>
      <w:r w:rsidRPr="008844A9">
        <w:rPr>
          <w:rFonts w:ascii="Times New Roman" w:eastAsia="Calibri" w:hAnsi="Times New Roman"/>
          <w:bCs/>
          <w:sz w:val="24"/>
          <w:szCs w:val="24"/>
        </w:rPr>
        <w:t>Having engaged with the Department, the Committee made the following observations:</w:t>
      </w:r>
    </w:p>
    <w:p w14:paraId="69832F72" w14:textId="77777777" w:rsidR="009A6286" w:rsidRDefault="009A6286" w:rsidP="00FE7646">
      <w:pPr>
        <w:spacing w:after="0" w:line="360" w:lineRule="auto"/>
        <w:contextualSpacing/>
        <w:jc w:val="both"/>
        <w:rPr>
          <w:rFonts w:ascii="Times New Roman" w:eastAsia="Calibri" w:hAnsi="Times New Roman" w:cs="Times New Roman"/>
          <w:bCs/>
          <w:sz w:val="24"/>
          <w:szCs w:val="24"/>
          <w:lang w:val="en-GB"/>
        </w:rPr>
      </w:pPr>
    </w:p>
    <w:p w14:paraId="68C0149C" w14:textId="77777777" w:rsidR="00F136E9" w:rsidRDefault="009A6286" w:rsidP="00B803CF">
      <w:pPr>
        <w:pStyle w:val="ListParagraph"/>
        <w:numPr>
          <w:ilvl w:val="1"/>
          <w:numId w:val="9"/>
        </w:numPr>
        <w:spacing w:line="360" w:lineRule="auto"/>
        <w:contextualSpacing/>
        <w:jc w:val="both"/>
        <w:rPr>
          <w:rFonts w:ascii="Times New Roman" w:eastAsia="Calibri" w:hAnsi="Times New Roman"/>
          <w:bCs/>
          <w:sz w:val="24"/>
          <w:szCs w:val="24"/>
        </w:rPr>
      </w:pPr>
      <w:r w:rsidRPr="00FE7646">
        <w:rPr>
          <w:rFonts w:ascii="Times New Roman" w:eastAsia="Calibri" w:hAnsi="Times New Roman"/>
          <w:bCs/>
          <w:sz w:val="24"/>
          <w:szCs w:val="24"/>
        </w:rPr>
        <w:t>That the Department incurred irregular expenditure amounting to R257 657.79 and fruitless and wasteful expenditure amounting to R129 091.84. There was no unauthorised expenditure detected.</w:t>
      </w:r>
    </w:p>
    <w:p w14:paraId="2BE3899A" w14:textId="77777777" w:rsidR="00FE7646" w:rsidRPr="00FE7646" w:rsidRDefault="00FE7646" w:rsidP="00FE7646">
      <w:pPr>
        <w:pStyle w:val="ListParagraph"/>
        <w:spacing w:line="360" w:lineRule="auto"/>
        <w:ind w:left="360"/>
        <w:contextualSpacing/>
        <w:jc w:val="both"/>
        <w:rPr>
          <w:rFonts w:ascii="Times New Roman" w:eastAsia="Calibri" w:hAnsi="Times New Roman"/>
          <w:bCs/>
          <w:sz w:val="24"/>
          <w:szCs w:val="24"/>
        </w:rPr>
      </w:pPr>
    </w:p>
    <w:p w14:paraId="5322A61F" w14:textId="77777777" w:rsidR="003C2A68" w:rsidRPr="00FE7646" w:rsidRDefault="009A6286" w:rsidP="00B803CF">
      <w:pPr>
        <w:pStyle w:val="ListParagraph"/>
        <w:numPr>
          <w:ilvl w:val="1"/>
          <w:numId w:val="9"/>
        </w:numPr>
        <w:spacing w:line="360" w:lineRule="auto"/>
        <w:contextualSpacing/>
        <w:jc w:val="both"/>
        <w:rPr>
          <w:rFonts w:ascii="Times New Roman" w:eastAsia="Calibri" w:hAnsi="Times New Roman" w:cstheme="minorBidi"/>
          <w:bCs/>
          <w:sz w:val="24"/>
          <w:szCs w:val="24"/>
          <w:lang w:val="en-ZA"/>
        </w:rPr>
      </w:pPr>
      <w:r w:rsidRPr="00FE7646">
        <w:rPr>
          <w:rFonts w:ascii="Times New Roman" w:eastAsia="Calibri" w:hAnsi="Times New Roman"/>
          <w:bCs/>
          <w:sz w:val="24"/>
          <w:szCs w:val="24"/>
        </w:rPr>
        <w:t>That a mismatch between available job opportunities</w:t>
      </w:r>
      <w:r w:rsidR="007E2762" w:rsidRPr="00FE7646">
        <w:rPr>
          <w:rFonts w:ascii="Times New Roman" w:eastAsia="Calibri" w:hAnsi="Times New Roman"/>
          <w:bCs/>
          <w:sz w:val="24"/>
          <w:szCs w:val="24"/>
        </w:rPr>
        <w:t xml:space="preserve"> and available skills is one of the</w:t>
      </w:r>
      <w:r w:rsidRPr="00FE7646">
        <w:rPr>
          <w:rFonts w:ascii="Times New Roman" w:eastAsia="Calibri" w:hAnsi="Times New Roman"/>
          <w:bCs/>
          <w:sz w:val="24"/>
          <w:szCs w:val="24"/>
        </w:rPr>
        <w:t xml:space="preserve"> driver</w:t>
      </w:r>
      <w:r w:rsidR="007E2762" w:rsidRPr="00FE7646">
        <w:rPr>
          <w:rFonts w:ascii="Times New Roman" w:eastAsia="Calibri" w:hAnsi="Times New Roman"/>
          <w:bCs/>
          <w:sz w:val="24"/>
          <w:szCs w:val="24"/>
        </w:rPr>
        <w:t>s</w:t>
      </w:r>
      <w:r w:rsidRPr="00FE7646">
        <w:rPr>
          <w:rFonts w:ascii="Times New Roman" w:eastAsia="Calibri" w:hAnsi="Times New Roman"/>
          <w:bCs/>
          <w:sz w:val="24"/>
          <w:szCs w:val="24"/>
        </w:rPr>
        <w:t xml:space="preserve"> of unemployment.</w:t>
      </w:r>
    </w:p>
    <w:p w14:paraId="734BD08B" w14:textId="77777777" w:rsidR="00FE7646" w:rsidRPr="00FE7646" w:rsidRDefault="00FE7646" w:rsidP="00FE7646">
      <w:pPr>
        <w:spacing w:line="360" w:lineRule="auto"/>
        <w:contextualSpacing/>
        <w:jc w:val="both"/>
        <w:rPr>
          <w:rFonts w:ascii="Times New Roman" w:eastAsia="Calibri" w:hAnsi="Times New Roman"/>
          <w:bCs/>
          <w:sz w:val="24"/>
          <w:szCs w:val="24"/>
        </w:rPr>
      </w:pPr>
    </w:p>
    <w:p w14:paraId="3E8C6A2B" w14:textId="77777777" w:rsidR="00D61590" w:rsidRPr="00FE7646" w:rsidRDefault="005B49AF" w:rsidP="00B803CF">
      <w:pPr>
        <w:pStyle w:val="ListParagraph"/>
        <w:numPr>
          <w:ilvl w:val="1"/>
          <w:numId w:val="9"/>
        </w:numPr>
        <w:spacing w:line="360" w:lineRule="auto"/>
        <w:contextualSpacing/>
        <w:jc w:val="both"/>
        <w:rPr>
          <w:rFonts w:ascii="Times New Roman" w:eastAsia="Calibri" w:hAnsi="Times New Roman"/>
          <w:bCs/>
          <w:sz w:val="24"/>
          <w:szCs w:val="24"/>
        </w:rPr>
      </w:pPr>
      <w:r w:rsidRPr="00FE7646">
        <w:rPr>
          <w:rFonts w:ascii="Times New Roman" w:eastAsia="Calibri" w:hAnsi="Times New Roman"/>
          <w:bCs/>
          <w:sz w:val="24"/>
          <w:szCs w:val="24"/>
        </w:rPr>
        <w:t>That Thusong Services Centres close too early, which makes them inaccessible to some community members.</w:t>
      </w:r>
    </w:p>
    <w:p w14:paraId="2BD1CF43" w14:textId="77777777" w:rsidR="00FE7646" w:rsidRPr="00FE7646" w:rsidRDefault="00FE7646" w:rsidP="00FE7646">
      <w:pPr>
        <w:spacing w:line="360" w:lineRule="auto"/>
        <w:contextualSpacing/>
        <w:jc w:val="both"/>
        <w:rPr>
          <w:rFonts w:ascii="Times New Roman" w:eastAsia="Calibri" w:hAnsi="Times New Roman"/>
          <w:bCs/>
          <w:sz w:val="24"/>
          <w:szCs w:val="24"/>
        </w:rPr>
      </w:pPr>
    </w:p>
    <w:p w14:paraId="2B08F670" w14:textId="77777777" w:rsidR="005B49AF" w:rsidRPr="00FE7646" w:rsidRDefault="005B49AF" w:rsidP="00B803CF">
      <w:pPr>
        <w:pStyle w:val="ListParagraph"/>
        <w:numPr>
          <w:ilvl w:val="1"/>
          <w:numId w:val="9"/>
        </w:numPr>
        <w:spacing w:line="360" w:lineRule="auto"/>
        <w:contextualSpacing/>
        <w:jc w:val="both"/>
        <w:rPr>
          <w:rFonts w:ascii="Times New Roman" w:eastAsia="Calibri" w:hAnsi="Times New Roman"/>
          <w:bCs/>
          <w:sz w:val="24"/>
          <w:szCs w:val="24"/>
        </w:rPr>
      </w:pPr>
      <w:r w:rsidRPr="00FE7646">
        <w:rPr>
          <w:rFonts w:ascii="Times New Roman" w:eastAsia="Calibri" w:hAnsi="Times New Roman"/>
          <w:bCs/>
          <w:sz w:val="24"/>
          <w:szCs w:val="24"/>
        </w:rPr>
        <w:lastRenderedPageBreak/>
        <w:t>That the reconfiguration of the Department</w:t>
      </w:r>
      <w:r w:rsidR="00D56B5B" w:rsidRPr="00FE7646">
        <w:rPr>
          <w:rFonts w:ascii="Times New Roman" w:eastAsia="Calibri" w:hAnsi="Times New Roman"/>
          <w:bCs/>
          <w:sz w:val="24"/>
          <w:szCs w:val="24"/>
        </w:rPr>
        <w:t>, to include Employment,</w:t>
      </w:r>
      <w:r w:rsidRPr="00FE7646">
        <w:rPr>
          <w:rFonts w:ascii="Times New Roman" w:eastAsia="Calibri" w:hAnsi="Times New Roman"/>
          <w:bCs/>
          <w:sz w:val="24"/>
          <w:szCs w:val="24"/>
        </w:rPr>
        <w:t xml:space="preserve"> might lead to the expansion of its mandate, which might strain its budget. This might put more strain on the </w:t>
      </w:r>
      <w:r w:rsidR="007E2762" w:rsidRPr="00FE7646">
        <w:rPr>
          <w:rFonts w:ascii="Times New Roman" w:eastAsia="Calibri" w:hAnsi="Times New Roman"/>
          <w:bCs/>
          <w:sz w:val="24"/>
          <w:szCs w:val="24"/>
        </w:rPr>
        <w:t>entire</w:t>
      </w:r>
      <w:r w:rsidRPr="00FE7646">
        <w:rPr>
          <w:rFonts w:ascii="Times New Roman" w:eastAsia="Calibri" w:hAnsi="Times New Roman"/>
          <w:bCs/>
          <w:sz w:val="24"/>
          <w:szCs w:val="24"/>
        </w:rPr>
        <w:t xml:space="preserve"> budget</w:t>
      </w:r>
      <w:r w:rsidR="007E2762" w:rsidRPr="00FE7646">
        <w:rPr>
          <w:rFonts w:ascii="Times New Roman" w:eastAsia="Calibri" w:hAnsi="Times New Roman"/>
          <w:bCs/>
          <w:sz w:val="24"/>
          <w:szCs w:val="24"/>
        </w:rPr>
        <w:t xml:space="preserve"> of the Department</w:t>
      </w:r>
      <w:r w:rsidRPr="00FE7646">
        <w:rPr>
          <w:rFonts w:ascii="Times New Roman" w:eastAsia="Calibri" w:hAnsi="Times New Roman"/>
          <w:bCs/>
          <w:sz w:val="24"/>
          <w:szCs w:val="24"/>
        </w:rPr>
        <w:t>.</w:t>
      </w:r>
    </w:p>
    <w:p w14:paraId="11E2E9E7" w14:textId="77777777" w:rsidR="00FE7646" w:rsidRPr="00FE7646" w:rsidRDefault="00FE7646" w:rsidP="00FE7646">
      <w:pPr>
        <w:spacing w:line="360" w:lineRule="auto"/>
        <w:contextualSpacing/>
        <w:jc w:val="both"/>
        <w:rPr>
          <w:rFonts w:ascii="Times New Roman" w:eastAsia="Calibri" w:hAnsi="Times New Roman"/>
          <w:bCs/>
          <w:sz w:val="24"/>
          <w:szCs w:val="24"/>
        </w:rPr>
      </w:pPr>
    </w:p>
    <w:p w14:paraId="4933F3C5" w14:textId="77777777" w:rsidR="002C7C96" w:rsidRPr="00FE7646" w:rsidRDefault="005B49AF" w:rsidP="00B803CF">
      <w:pPr>
        <w:pStyle w:val="ListParagraph"/>
        <w:numPr>
          <w:ilvl w:val="1"/>
          <w:numId w:val="9"/>
        </w:numPr>
        <w:jc w:val="both"/>
        <w:rPr>
          <w:rFonts w:ascii="Times New Roman" w:eastAsiaTheme="minorHAnsi" w:hAnsi="Times New Roman"/>
          <w:sz w:val="24"/>
          <w:szCs w:val="24"/>
        </w:rPr>
      </w:pPr>
      <w:r w:rsidRPr="00FE7646">
        <w:rPr>
          <w:rFonts w:ascii="Times New Roman" w:eastAsia="Calibri" w:hAnsi="Times New Roman"/>
          <w:sz w:val="24"/>
          <w:szCs w:val="24"/>
        </w:rPr>
        <w:t xml:space="preserve">That the </w:t>
      </w:r>
      <w:r w:rsidR="002C7C96" w:rsidRPr="00FE7646">
        <w:rPr>
          <w:rFonts w:ascii="Times New Roman" w:eastAsia="Calibri" w:hAnsi="Times New Roman"/>
          <w:sz w:val="24"/>
          <w:szCs w:val="24"/>
        </w:rPr>
        <w:t>Occupational Health and Safety cases that require for</w:t>
      </w:r>
      <w:r w:rsidR="007E2762" w:rsidRPr="00FE7646">
        <w:rPr>
          <w:rFonts w:ascii="Times New Roman" w:eastAsia="Calibri" w:hAnsi="Times New Roman"/>
          <w:sz w:val="24"/>
          <w:szCs w:val="24"/>
        </w:rPr>
        <w:t>mal inquiries to be conducted ge</w:t>
      </w:r>
      <w:r w:rsidR="00CD156F" w:rsidRPr="00FE7646">
        <w:rPr>
          <w:rFonts w:ascii="Times New Roman" w:eastAsia="Calibri" w:hAnsi="Times New Roman"/>
          <w:sz w:val="24"/>
          <w:szCs w:val="24"/>
        </w:rPr>
        <w:t xml:space="preserve">t </w:t>
      </w:r>
      <w:r w:rsidR="002C7C96" w:rsidRPr="00FE7646">
        <w:rPr>
          <w:rFonts w:ascii="Times New Roman" w:eastAsia="Calibri" w:hAnsi="Times New Roman"/>
          <w:sz w:val="24"/>
          <w:szCs w:val="24"/>
        </w:rPr>
        <w:t>delayed because of court processes involved to the detriment of beneficiaries.</w:t>
      </w:r>
    </w:p>
    <w:p w14:paraId="691BB6E3" w14:textId="77777777" w:rsidR="00FE7646" w:rsidRPr="00FE7646" w:rsidRDefault="00FE7646" w:rsidP="00FE7646">
      <w:pPr>
        <w:jc w:val="both"/>
        <w:rPr>
          <w:rFonts w:ascii="Times New Roman" w:hAnsi="Times New Roman"/>
          <w:sz w:val="24"/>
          <w:szCs w:val="24"/>
        </w:rPr>
      </w:pPr>
    </w:p>
    <w:p w14:paraId="67441900" w14:textId="77777777" w:rsidR="00FB6E9B" w:rsidRDefault="002C7C96" w:rsidP="00B803CF">
      <w:pPr>
        <w:pStyle w:val="ListParagraph"/>
        <w:numPr>
          <w:ilvl w:val="1"/>
          <w:numId w:val="9"/>
        </w:numPr>
        <w:jc w:val="both"/>
        <w:rPr>
          <w:rFonts w:ascii="Times New Roman" w:eastAsia="Calibri" w:hAnsi="Times New Roman"/>
          <w:sz w:val="24"/>
          <w:szCs w:val="24"/>
        </w:rPr>
      </w:pPr>
      <w:r w:rsidRPr="00FE7646">
        <w:rPr>
          <w:rFonts w:ascii="Times New Roman" w:eastAsia="Calibri" w:hAnsi="Times New Roman"/>
          <w:sz w:val="24"/>
          <w:szCs w:val="24"/>
        </w:rPr>
        <w:t xml:space="preserve">That attempts have been made to register bogus trade unions so as to represent aggrieved employees at CCMA proceedings at </w:t>
      </w:r>
      <w:r w:rsidR="007E2762" w:rsidRPr="00FE7646">
        <w:rPr>
          <w:rFonts w:ascii="Times New Roman" w:eastAsia="Calibri" w:hAnsi="Times New Roman"/>
          <w:sz w:val="24"/>
          <w:szCs w:val="24"/>
        </w:rPr>
        <w:t xml:space="preserve">a </w:t>
      </w:r>
      <w:r w:rsidRPr="00FE7646">
        <w:rPr>
          <w:rFonts w:ascii="Times New Roman" w:eastAsia="Calibri" w:hAnsi="Times New Roman"/>
          <w:sz w:val="24"/>
          <w:szCs w:val="24"/>
        </w:rPr>
        <w:t>fee.</w:t>
      </w:r>
    </w:p>
    <w:p w14:paraId="3A7FFC7A" w14:textId="77777777" w:rsidR="00FE7646" w:rsidRPr="00FE7646" w:rsidRDefault="00FE7646" w:rsidP="00FE7646">
      <w:pPr>
        <w:jc w:val="both"/>
        <w:rPr>
          <w:rFonts w:ascii="Times New Roman" w:eastAsia="Calibri" w:hAnsi="Times New Roman"/>
          <w:sz w:val="24"/>
          <w:szCs w:val="24"/>
        </w:rPr>
      </w:pPr>
    </w:p>
    <w:p w14:paraId="5B05A83D" w14:textId="77777777" w:rsidR="00BB3981" w:rsidRPr="00FE7646" w:rsidRDefault="00104D7B" w:rsidP="00B803CF">
      <w:pPr>
        <w:pStyle w:val="ListParagraph"/>
        <w:numPr>
          <w:ilvl w:val="1"/>
          <w:numId w:val="9"/>
        </w:numPr>
        <w:jc w:val="both"/>
        <w:rPr>
          <w:rFonts w:ascii="Times New Roman" w:eastAsia="Calibri" w:hAnsi="Times New Roman"/>
          <w:sz w:val="24"/>
          <w:szCs w:val="24"/>
        </w:rPr>
      </w:pPr>
      <w:r>
        <w:rPr>
          <w:rFonts w:ascii="Times New Roman" w:eastAsia="Calibri" w:hAnsi="Times New Roman"/>
          <w:sz w:val="24"/>
          <w:szCs w:val="24"/>
        </w:rPr>
        <w:t>That</w:t>
      </w:r>
      <w:r w:rsidR="00BB3981" w:rsidRPr="00FE7646">
        <w:rPr>
          <w:rFonts w:ascii="Times New Roman" w:eastAsia="Calibri" w:hAnsi="Times New Roman"/>
          <w:sz w:val="24"/>
          <w:szCs w:val="24"/>
        </w:rPr>
        <w:t xml:space="preserve"> Productivity SA received R54.6 million for 2019/20 financial year while it is faced with a task of assisting struggling companies to turn-around so as avoid retrenchments.</w:t>
      </w:r>
    </w:p>
    <w:p w14:paraId="031416CA" w14:textId="77777777" w:rsidR="00C75C73" w:rsidRPr="00C75C73" w:rsidRDefault="00C75C73" w:rsidP="00FE7646">
      <w:pPr>
        <w:spacing w:after="0" w:line="360" w:lineRule="auto"/>
        <w:contextualSpacing/>
        <w:jc w:val="both"/>
        <w:rPr>
          <w:rFonts w:ascii="Times New Roman" w:eastAsia="Calibri" w:hAnsi="Times New Roman" w:cs="Times New Roman"/>
          <w:bCs/>
          <w:sz w:val="24"/>
          <w:szCs w:val="24"/>
          <w:lang w:val="en-GB"/>
        </w:rPr>
      </w:pPr>
    </w:p>
    <w:p w14:paraId="34BAE2B4" w14:textId="77777777" w:rsidR="00C75C73" w:rsidRPr="003C2A68" w:rsidRDefault="0044572C" w:rsidP="00B803CF">
      <w:pPr>
        <w:pStyle w:val="ListParagraph"/>
        <w:numPr>
          <w:ilvl w:val="0"/>
          <w:numId w:val="10"/>
        </w:numPr>
        <w:spacing w:line="360" w:lineRule="auto"/>
        <w:contextualSpacing/>
        <w:jc w:val="both"/>
        <w:rPr>
          <w:rFonts w:ascii="Times New Roman" w:eastAsia="Calibri" w:hAnsi="Times New Roman"/>
          <w:b/>
          <w:bCs/>
          <w:sz w:val="24"/>
          <w:szCs w:val="24"/>
        </w:rPr>
      </w:pPr>
      <w:r w:rsidRPr="003C2A68">
        <w:rPr>
          <w:rFonts w:ascii="Times New Roman" w:eastAsia="Calibri" w:hAnsi="Times New Roman"/>
          <w:b/>
          <w:bCs/>
          <w:sz w:val="24"/>
          <w:szCs w:val="24"/>
        </w:rPr>
        <w:t xml:space="preserve">COMMITTEE </w:t>
      </w:r>
      <w:r w:rsidR="00C75C73" w:rsidRPr="003C2A68">
        <w:rPr>
          <w:rFonts w:ascii="Times New Roman" w:eastAsia="Calibri" w:hAnsi="Times New Roman"/>
          <w:b/>
          <w:bCs/>
          <w:sz w:val="24"/>
          <w:szCs w:val="24"/>
        </w:rPr>
        <w:t>RECOMENDATIONS</w:t>
      </w:r>
    </w:p>
    <w:p w14:paraId="0097EA64" w14:textId="77777777" w:rsidR="00C75C73" w:rsidRPr="00C75C73" w:rsidRDefault="00C75C73" w:rsidP="00FE7646">
      <w:pPr>
        <w:spacing w:after="0" w:line="360" w:lineRule="auto"/>
        <w:contextualSpacing/>
        <w:jc w:val="both"/>
        <w:rPr>
          <w:rFonts w:ascii="Times New Roman" w:eastAsia="Calibri" w:hAnsi="Times New Roman" w:cs="Times New Roman"/>
          <w:bCs/>
          <w:sz w:val="24"/>
          <w:szCs w:val="24"/>
          <w:lang w:val="en-GB"/>
        </w:rPr>
      </w:pPr>
    </w:p>
    <w:p w14:paraId="5F079E05" w14:textId="77777777" w:rsidR="00C75C73" w:rsidRPr="00C75C73" w:rsidRDefault="0044572C"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In view of the above observations</w:t>
      </w:r>
      <w:r w:rsidR="00C75C73" w:rsidRPr="00C75C73">
        <w:rPr>
          <w:rFonts w:ascii="Times New Roman" w:eastAsia="Calibri" w:hAnsi="Times New Roman" w:cs="Times New Roman"/>
          <w:bCs/>
          <w:sz w:val="24"/>
          <w:szCs w:val="24"/>
          <w:lang w:val="en-GB"/>
        </w:rPr>
        <w:t xml:space="preserve">, the Committee recommends that the Minister of </w:t>
      </w:r>
      <w:r w:rsidR="004F0938">
        <w:rPr>
          <w:rFonts w:ascii="Times New Roman" w:eastAsia="Calibri" w:hAnsi="Times New Roman" w:cs="Times New Roman"/>
          <w:bCs/>
          <w:sz w:val="24"/>
          <w:szCs w:val="24"/>
          <w:lang w:val="en-GB"/>
        </w:rPr>
        <w:t xml:space="preserve">Employment and </w:t>
      </w:r>
      <w:r w:rsidR="00C75C73" w:rsidRPr="00C75C73">
        <w:rPr>
          <w:rFonts w:ascii="Times New Roman" w:eastAsia="Calibri" w:hAnsi="Times New Roman" w:cs="Times New Roman"/>
          <w:bCs/>
          <w:sz w:val="24"/>
          <w:szCs w:val="24"/>
          <w:lang w:val="en-GB"/>
        </w:rPr>
        <w:t>Labour considers the following:</w:t>
      </w:r>
    </w:p>
    <w:p w14:paraId="42461FA7" w14:textId="77777777" w:rsidR="00C75C73" w:rsidRPr="00C75C73" w:rsidRDefault="00C75C73" w:rsidP="00FE7646">
      <w:pPr>
        <w:spacing w:after="0" w:line="360" w:lineRule="auto"/>
        <w:contextualSpacing/>
        <w:jc w:val="both"/>
        <w:rPr>
          <w:rFonts w:ascii="Times New Roman" w:eastAsia="Calibri" w:hAnsi="Times New Roman" w:cs="Times New Roman"/>
          <w:bCs/>
          <w:sz w:val="24"/>
          <w:szCs w:val="24"/>
          <w:lang w:val="en-GB"/>
        </w:rPr>
      </w:pPr>
    </w:p>
    <w:p w14:paraId="173915F3" w14:textId="77777777" w:rsidR="00C75C73" w:rsidRDefault="0044572C" w:rsidP="00B803CF">
      <w:pPr>
        <w:pStyle w:val="ListParagraph"/>
        <w:numPr>
          <w:ilvl w:val="1"/>
          <w:numId w:val="8"/>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Putting measures in place to ensure that irregular, and fruitless and wastef</w:t>
      </w:r>
      <w:r w:rsidR="007E2762">
        <w:rPr>
          <w:rFonts w:ascii="Times New Roman" w:eastAsia="Calibri" w:hAnsi="Times New Roman"/>
          <w:bCs/>
          <w:sz w:val="24"/>
          <w:szCs w:val="24"/>
        </w:rPr>
        <w:t>ul expenditure are not incurred, and ensuring that the recommendations of the Auditor-General are taken into consideration.</w:t>
      </w:r>
    </w:p>
    <w:p w14:paraId="040BBB4F" w14:textId="77777777" w:rsidR="0044572C" w:rsidRDefault="00C24E2D" w:rsidP="00B803CF">
      <w:pPr>
        <w:pStyle w:val="ListParagraph"/>
        <w:numPr>
          <w:ilvl w:val="1"/>
          <w:numId w:val="8"/>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Establish</w:t>
      </w:r>
      <w:r w:rsidR="005D26D3">
        <w:rPr>
          <w:rFonts w:ascii="Times New Roman" w:eastAsia="Calibri" w:hAnsi="Times New Roman"/>
          <w:bCs/>
          <w:sz w:val="24"/>
          <w:szCs w:val="24"/>
        </w:rPr>
        <w:t>ing</w:t>
      </w:r>
      <w:r>
        <w:rPr>
          <w:rFonts w:ascii="Times New Roman" w:eastAsia="Calibri" w:hAnsi="Times New Roman"/>
          <w:bCs/>
          <w:sz w:val="24"/>
          <w:szCs w:val="24"/>
        </w:rPr>
        <w:t xml:space="preserve"> </w:t>
      </w:r>
      <w:r w:rsidR="0044572C">
        <w:rPr>
          <w:rFonts w:ascii="Times New Roman" w:eastAsia="Calibri" w:hAnsi="Times New Roman"/>
          <w:bCs/>
          <w:sz w:val="24"/>
          <w:szCs w:val="24"/>
        </w:rPr>
        <w:t>partnership</w:t>
      </w:r>
      <w:r>
        <w:rPr>
          <w:rFonts w:ascii="Times New Roman" w:eastAsia="Calibri" w:hAnsi="Times New Roman"/>
          <w:bCs/>
          <w:sz w:val="24"/>
          <w:szCs w:val="24"/>
        </w:rPr>
        <w:t>s</w:t>
      </w:r>
      <w:r w:rsidR="0044572C">
        <w:rPr>
          <w:rFonts w:ascii="Times New Roman" w:eastAsia="Calibri" w:hAnsi="Times New Roman"/>
          <w:bCs/>
          <w:sz w:val="24"/>
          <w:szCs w:val="24"/>
        </w:rPr>
        <w:t xml:space="preserve"> between the Department of Employment and Labour and the Department of </w:t>
      </w:r>
      <w:r>
        <w:rPr>
          <w:rFonts w:ascii="Times New Roman" w:eastAsia="Calibri" w:hAnsi="Times New Roman"/>
          <w:bCs/>
          <w:sz w:val="24"/>
          <w:szCs w:val="24"/>
        </w:rPr>
        <w:t>Higher Education, Science</w:t>
      </w:r>
      <w:r w:rsidR="0044572C">
        <w:rPr>
          <w:rFonts w:ascii="Times New Roman" w:eastAsia="Calibri" w:hAnsi="Times New Roman"/>
          <w:bCs/>
          <w:sz w:val="24"/>
          <w:szCs w:val="24"/>
        </w:rPr>
        <w:t xml:space="preserve"> and Technology</w:t>
      </w:r>
      <w:r>
        <w:rPr>
          <w:rFonts w:ascii="Times New Roman" w:eastAsia="Calibri" w:hAnsi="Times New Roman"/>
          <w:bCs/>
          <w:sz w:val="24"/>
          <w:szCs w:val="24"/>
        </w:rPr>
        <w:t>, as well as other government Departments</w:t>
      </w:r>
      <w:r w:rsidR="0044572C">
        <w:rPr>
          <w:rFonts w:ascii="Times New Roman" w:eastAsia="Calibri" w:hAnsi="Times New Roman"/>
          <w:bCs/>
          <w:sz w:val="24"/>
          <w:szCs w:val="24"/>
        </w:rPr>
        <w:t xml:space="preserve"> to ensure that relevant skills are provided.</w:t>
      </w:r>
    </w:p>
    <w:p w14:paraId="511D89BC" w14:textId="77777777" w:rsidR="0044572C" w:rsidRPr="008844A9" w:rsidRDefault="005372D0" w:rsidP="00B803CF">
      <w:pPr>
        <w:pStyle w:val="ListParagraph"/>
        <w:numPr>
          <w:ilvl w:val="1"/>
          <w:numId w:val="8"/>
        </w:numPr>
        <w:spacing w:line="360" w:lineRule="auto"/>
        <w:contextualSpacing/>
        <w:jc w:val="both"/>
        <w:rPr>
          <w:rFonts w:ascii="Times New Roman" w:eastAsia="Calibri" w:hAnsi="Times New Roman"/>
          <w:bCs/>
          <w:sz w:val="24"/>
          <w:szCs w:val="24"/>
        </w:rPr>
      </w:pPr>
      <w:r w:rsidRPr="008844A9">
        <w:rPr>
          <w:rFonts w:ascii="Times New Roman" w:eastAsia="Calibri" w:hAnsi="Times New Roman"/>
          <w:bCs/>
          <w:sz w:val="24"/>
          <w:szCs w:val="24"/>
        </w:rPr>
        <w:t>Ensuring that</w:t>
      </w:r>
      <w:r w:rsidR="00C24E2D" w:rsidRPr="008844A9">
        <w:rPr>
          <w:rFonts w:ascii="Times New Roman" w:eastAsia="Calibri" w:hAnsi="Times New Roman"/>
          <w:bCs/>
          <w:sz w:val="24"/>
          <w:szCs w:val="24"/>
        </w:rPr>
        <w:t xml:space="preserve"> all</w:t>
      </w:r>
      <w:r w:rsidRPr="008844A9">
        <w:rPr>
          <w:rFonts w:ascii="Times New Roman" w:eastAsia="Calibri" w:hAnsi="Times New Roman"/>
          <w:bCs/>
          <w:sz w:val="24"/>
          <w:szCs w:val="24"/>
        </w:rPr>
        <w:t xml:space="preserve"> the</w:t>
      </w:r>
      <w:r w:rsidR="00C24E2D" w:rsidRPr="008844A9">
        <w:rPr>
          <w:rFonts w:ascii="Times New Roman" w:eastAsia="Calibri" w:hAnsi="Times New Roman"/>
          <w:bCs/>
          <w:sz w:val="24"/>
          <w:szCs w:val="24"/>
        </w:rPr>
        <w:t xml:space="preserve"> Department</w:t>
      </w:r>
      <w:r w:rsidR="00104D7B">
        <w:rPr>
          <w:rFonts w:ascii="Times New Roman" w:eastAsia="Calibri" w:hAnsi="Times New Roman"/>
          <w:bCs/>
          <w:sz w:val="24"/>
          <w:szCs w:val="24"/>
        </w:rPr>
        <w:t>’</w:t>
      </w:r>
      <w:r w:rsidR="00C24E2D" w:rsidRPr="008844A9">
        <w:rPr>
          <w:rFonts w:ascii="Times New Roman" w:eastAsia="Calibri" w:hAnsi="Times New Roman"/>
          <w:bCs/>
          <w:sz w:val="24"/>
          <w:szCs w:val="24"/>
        </w:rPr>
        <w:t>s</w:t>
      </w:r>
      <w:r w:rsidRPr="008844A9">
        <w:rPr>
          <w:rFonts w:ascii="Times New Roman" w:eastAsia="Calibri" w:hAnsi="Times New Roman"/>
          <w:bCs/>
          <w:sz w:val="24"/>
          <w:szCs w:val="24"/>
        </w:rPr>
        <w:t xml:space="preserve"> Centres are accessible to the majority of the communities.</w:t>
      </w:r>
    </w:p>
    <w:p w14:paraId="7539C870" w14:textId="77777777" w:rsidR="005372D0" w:rsidRDefault="005D26D3" w:rsidP="00B803CF">
      <w:pPr>
        <w:pStyle w:val="ListParagraph"/>
        <w:numPr>
          <w:ilvl w:val="1"/>
          <w:numId w:val="8"/>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Increasing</w:t>
      </w:r>
      <w:r w:rsidR="005372D0">
        <w:rPr>
          <w:rFonts w:ascii="Times New Roman" w:eastAsia="Calibri" w:hAnsi="Times New Roman"/>
          <w:bCs/>
          <w:sz w:val="24"/>
          <w:szCs w:val="24"/>
        </w:rPr>
        <w:t xml:space="preserve"> the budget</w:t>
      </w:r>
      <w:r>
        <w:rPr>
          <w:rFonts w:ascii="Times New Roman" w:eastAsia="Calibri" w:hAnsi="Times New Roman"/>
          <w:bCs/>
          <w:sz w:val="24"/>
          <w:szCs w:val="24"/>
        </w:rPr>
        <w:t xml:space="preserve"> of the</w:t>
      </w:r>
      <w:r w:rsidR="005372D0">
        <w:rPr>
          <w:rFonts w:ascii="Times New Roman" w:eastAsia="Calibri" w:hAnsi="Times New Roman"/>
          <w:bCs/>
          <w:sz w:val="24"/>
          <w:szCs w:val="24"/>
        </w:rPr>
        <w:t xml:space="preserve"> </w:t>
      </w:r>
      <w:r w:rsidRPr="005D26D3">
        <w:rPr>
          <w:rFonts w:ascii="Times New Roman" w:eastAsia="Calibri" w:hAnsi="Times New Roman"/>
          <w:bCs/>
          <w:sz w:val="24"/>
          <w:szCs w:val="24"/>
          <w:lang w:val="en-ZA"/>
        </w:rPr>
        <w:t xml:space="preserve">Department </w:t>
      </w:r>
      <w:r w:rsidR="005372D0">
        <w:rPr>
          <w:rFonts w:ascii="Times New Roman" w:eastAsia="Calibri" w:hAnsi="Times New Roman"/>
          <w:bCs/>
          <w:sz w:val="24"/>
          <w:szCs w:val="24"/>
        </w:rPr>
        <w:t xml:space="preserve">to accommodate the possible expansion of </w:t>
      </w:r>
      <w:r w:rsidR="00D56B5B">
        <w:rPr>
          <w:rFonts w:ascii="Times New Roman" w:eastAsia="Calibri" w:hAnsi="Times New Roman"/>
          <w:bCs/>
          <w:sz w:val="24"/>
          <w:szCs w:val="24"/>
        </w:rPr>
        <w:t xml:space="preserve">its </w:t>
      </w:r>
      <w:r w:rsidR="005372D0">
        <w:rPr>
          <w:rFonts w:ascii="Times New Roman" w:eastAsia="Calibri" w:hAnsi="Times New Roman"/>
          <w:bCs/>
          <w:sz w:val="24"/>
          <w:szCs w:val="24"/>
        </w:rPr>
        <w:t>mandate.</w:t>
      </w:r>
    </w:p>
    <w:p w14:paraId="44CB540B" w14:textId="77777777" w:rsidR="005372D0" w:rsidRDefault="005372D0" w:rsidP="00B803CF">
      <w:pPr>
        <w:pStyle w:val="ListParagraph"/>
        <w:numPr>
          <w:ilvl w:val="1"/>
          <w:numId w:val="8"/>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Ensuring that the Department work with the Department of Justice and Correctional Services to address delays in Occupational Health and Safety cases.</w:t>
      </w:r>
    </w:p>
    <w:p w14:paraId="4763FE71" w14:textId="77777777" w:rsidR="005372D0" w:rsidRDefault="00BB3981" w:rsidP="00B803CF">
      <w:pPr>
        <w:pStyle w:val="ListParagraph"/>
        <w:numPr>
          <w:ilvl w:val="1"/>
          <w:numId w:val="8"/>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 xml:space="preserve">Strengthening the office of the Registrar </w:t>
      </w:r>
      <w:r w:rsidR="007C11A6">
        <w:rPr>
          <w:rFonts w:ascii="Times New Roman" w:eastAsia="Calibri" w:hAnsi="Times New Roman"/>
          <w:bCs/>
          <w:sz w:val="24"/>
          <w:szCs w:val="24"/>
        </w:rPr>
        <w:t xml:space="preserve">of Labour Relations </w:t>
      </w:r>
      <w:r>
        <w:rPr>
          <w:rFonts w:ascii="Times New Roman" w:eastAsia="Calibri" w:hAnsi="Times New Roman"/>
          <w:bCs/>
          <w:sz w:val="24"/>
          <w:szCs w:val="24"/>
        </w:rPr>
        <w:t>to ensure that it discharges its mandate effectively</w:t>
      </w:r>
      <w:r w:rsidR="00C24E2D">
        <w:rPr>
          <w:rFonts w:ascii="Times New Roman" w:eastAsia="Calibri" w:hAnsi="Times New Roman"/>
          <w:bCs/>
          <w:sz w:val="24"/>
          <w:szCs w:val="24"/>
        </w:rPr>
        <w:t>.</w:t>
      </w:r>
    </w:p>
    <w:p w14:paraId="622503B9" w14:textId="77777777" w:rsidR="00BB3981" w:rsidRDefault="00BB3981" w:rsidP="00B803CF">
      <w:pPr>
        <w:pStyle w:val="ListParagraph"/>
        <w:numPr>
          <w:ilvl w:val="1"/>
          <w:numId w:val="8"/>
        </w:numPr>
        <w:spacing w:line="360" w:lineRule="auto"/>
        <w:contextualSpacing/>
        <w:jc w:val="both"/>
        <w:rPr>
          <w:rFonts w:ascii="Times New Roman" w:eastAsia="Calibri" w:hAnsi="Times New Roman"/>
          <w:bCs/>
          <w:sz w:val="24"/>
          <w:szCs w:val="24"/>
        </w:rPr>
      </w:pPr>
      <w:r>
        <w:rPr>
          <w:rFonts w:ascii="Times New Roman" w:eastAsia="Calibri" w:hAnsi="Times New Roman"/>
          <w:bCs/>
          <w:sz w:val="24"/>
          <w:szCs w:val="24"/>
        </w:rPr>
        <w:t>Funding Producti</w:t>
      </w:r>
      <w:r w:rsidR="005D26D3">
        <w:rPr>
          <w:rFonts w:ascii="Times New Roman" w:eastAsia="Calibri" w:hAnsi="Times New Roman"/>
          <w:bCs/>
          <w:sz w:val="24"/>
          <w:szCs w:val="24"/>
        </w:rPr>
        <w:t>vi</w:t>
      </w:r>
      <w:r>
        <w:rPr>
          <w:rFonts w:ascii="Times New Roman" w:eastAsia="Calibri" w:hAnsi="Times New Roman"/>
          <w:bCs/>
          <w:sz w:val="24"/>
          <w:szCs w:val="24"/>
        </w:rPr>
        <w:t>ty SA appropriately so that it can perform its duties.</w:t>
      </w:r>
    </w:p>
    <w:p w14:paraId="410CC5C5" w14:textId="77777777" w:rsidR="003C2A68" w:rsidRDefault="003C2A68" w:rsidP="00FE7646">
      <w:pPr>
        <w:pStyle w:val="ListParagraph"/>
        <w:spacing w:line="360" w:lineRule="auto"/>
        <w:ind w:left="426"/>
        <w:contextualSpacing/>
        <w:jc w:val="both"/>
        <w:rPr>
          <w:rFonts w:ascii="Times New Roman" w:eastAsia="Calibri" w:hAnsi="Times New Roman"/>
          <w:bCs/>
          <w:sz w:val="24"/>
          <w:szCs w:val="24"/>
        </w:rPr>
      </w:pPr>
    </w:p>
    <w:p w14:paraId="220BF02F" w14:textId="77777777" w:rsidR="003C2A68" w:rsidRPr="0044572C" w:rsidRDefault="003C2A68" w:rsidP="00FE7646">
      <w:pPr>
        <w:pStyle w:val="ListParagraph"/>
        <w:spacing w:line="360" w:lineRule="auto"/>
        <w:ind w:left="426"/>
        <w:contextualSpacing/>
        <w:jc w:val="both"/>
        <w:rPr>
          <w:rFonts w:ascii="Times New Roman" w:eastAsia="Calibri" w:hAnsi="Times New Roman"/>
          <w:bCs/>
          <w:sz w:val="24"/>
          <w:szCs w:val="24"/>
        </w:rPr>
      </w:pPr>
    </w:p>
    <w:p w14:paraId="3F09F7D7" w14:textId="77777777" w:rsidR="00C75C73" w:rsidRDefault="006A5616"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Having satisfied itself in its engagement with </w:t>
      </w:r>
      <w:r w:rsidRPr="006A5616">
        <w:rPr>
          <w:rFonts w:ascii="Times New Roman" w:eastAsia="Calibri" w:hAnsi="Times New Roman" w:cs="Times New Roman"/>
          <w:bCs/>
          <w:sz w:val="24"/>
          <w:szCs w:val="24"/>
          <w:lang w:val="en-GB"/>
        </w:rPr>
        <w:t xml:space="preserve">the Department </w:t>
      </w:r>
      <w:r>
        <w:rPr>
          <w:rFonts w:ascii="Times New Roman" w:eastAsia="Calibri" w:hAnsi="Times New Roman" w:cs="Times New Roman"/>
          <w:bCs/>
          <w:sz w:val="24"/>
          <w:szCs w:val="24"/>
          <w:lang w:val="en-GB"/>
        </w:rPr>
        <w:t>of Employment and Labour, on its Annual Performance Plan and Strategic Plan, t</w:t>
      </w:r>
      <w:r w:rsidRPr="006A5616">
        <w:rPr>
          <w:rFonts w:ascii="Times New Roman" w:eastAsia="Calibri" w:hAnsi="Times New Roman" w:cs="Times New Roman"/>
          <w:bCs/>
          <w:sz w:val="24"/>
          <w:szCs w:val="24"/>
          <w:lang w:val="en-GB"/>
        </w:rPr>
        <w:t>he Committee recommends that the House approves the Budget Vote 28: Labour.</w:t>
      </w:r>
    </w:p>
    <w:p w14:paraId="7C75D8DB" w14:textId="77777777" w:rsidR="008C3B93" w:rsidRDefault="008C3B93" w:rsidP="00FE7646">
      <w:pPr>
        <w:spacing w:after="0" w:line="360" w:lineRule="auto"/>
        <w:contextualSpacing/>
        <w:jc w:val="both"/>
        <w:rPr>
          <w:rFonts w:ascii="Times New Roman" w:eastAsia="Calibri" w:hAnsi="Times New Roman" w:cs="Times New Roman"/>
          <w:bCs/>
          <w:sz w:val="24"/>
          <w:szCs w:val="24"/>
          <w:lang w:val="en-GB"/>
        </w:rPr>
      </w:pPr>
    </w:p>
    <w:p w14:paraId="500D3D06" w14:textId="77777777" w:rsidR="008C3B93" w:rsidRDefault="008C3B93" w:rsidP="00FE7646">
      <w:pPr>
        <w:spacing w:after="0" w:line="360" w:lineRule="auto"/>
        <w:contextualSpacing/>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The Democratic Alliance, however, wanted it on record that it does not approve of the Budget Vote Report.</w:t>
      </w:r>
    </w:p>
    <w:p w14:paraId="26EAE593" w14:textId="77777777" w:rsidR="008C3B93" w:rsidRDefault="008C3B93" w:rsidP="00FE7646">
      <w:pPr>
        <w:spacing w:after="0" w:line="360" w:lineRule="auto"/>
        <w:contextualSpacing/>
        <w:jc w:val="both"/>
        <w:rPr>
          <w:rFonts w:ascii="Times New Roman" w:eastAsia="Calibri" w:hAnsi="Times New Roman" w:cs="Times New Roman"/>
          <w:bCs/>
          <w:sz w:val="24"/>
          <w:szCs w:val="24"/>
          <w:lang w:val="en-GB"/>
        </w:rPr>
      </w:pPr>
    </w:p>
    <w:p w14:paraId="1C75FC71" w14:textId="77777777" w:rsidR="006A5616" w:rsidRDefault="006A5616" w:rsidP="00FE7646">
      <w:pPr>
        <w:spacing w:after="0" w:line="360" w:lineRule="auto"/>
        <w:contextualSpacing/>
        <w:jc w:val="both"/>
        <w:rPr>
          <w:rFonts w:ascii="Times New Roman" w:eastAsia="Calibri" w:hAnsi="Times New Roman" w:cs="Times New Roman"/>
          <w:bCs/>
          <w:sz w:val="24"/>
          <w:szCs w:val="24"/>
          <w:lang w:val="en-GB"/>
        </w:rPr>
      </w:pPr>
    </w:p>
    <w:p w14:paraId="75622BD3" w14:textId="77777777" w:rsidR="00A345B0" w:rsidRDefault="00C75C73" w:rsidP="00FE7646">
      <w:pPr>
        <w:spacing w:after="0" w:line="360" w:lineRule="auto"/>
        <w:contextualSpacing/>
        <w:jc w:val="both"/>
      </w:pPr>
      <w:r w:rsidRPr="00A90159">
        <w:rPr>
          <w:rFonts w:ascii="Times New Roman" w:eastAsia="Calibri" w:hAnsi="Times New Roman" w:cs="Times New Roman"/>
          <w:b/>
          <w:bCs/>
          <w:sz w:val="24"/>
          <w:szCs w:val="24"/>
          <w:lang w:val="en-GB"/>
        </w:rPr>
        <w:t>Report to be considered.</w:t>
      </w:r>
    </w:p>
    <w:sectPr w:rsidR="00A345B0" w:rsidSect="00016165">
      <w:footerReference w:type="default" r:id="rId9"/>
      <w:headerReference w:type="first" r:id="rId10"/>
      <w:pgSz w:w="11906" w:h="16838" w:code="9"/>
      <w:pgMar w:top="1440" w:right="1080" w:bottom="1440" w:left="108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1DC10" w14:textId="77777777" w:rsidR="008364A1" w:rsidRDefault="008364A1" w:rsidP="00C75C73">
      <w:pPr>
        <w:spacing w:after="0" w:line="240" w:lineRule="auto"/>
      </w:pPr>
      <w:r>
        <w:separator/>
      </w:r>
    </w:p>
  </w:endnote>
  <w:endnote w:type="continuationSeparator" w:id="0">
    <w:p w14:paraId="49F2CD53" w14:textId="77777777" w:rsidR="008364A1" w:rsidRDefault="008364A1" w:rsidP="00C7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51102"/>
      <w:docPartObj>
        <w:docPartGallery w:val="Page Numbers (Bottom of Page)"/>
        <w:docPartUnique/>
      </w:docPartObj>
    </w:sdtPr>
    <w:sdtEndPr>
      <w:rPr>
        <w:noProof/>
      </w:rPr>
    </w:sdtEndPr>
    <w:sdtContent>
      <w:p w14:paraId="79A44B63" w14:textId="08900B09" w:rsidR="00470DC7" w:rsidRDefault="00470DC7">
        <w:pPr>
          <w:pStyle w:val="Footer"/>
          <w:jc w:val="right"/>
        </w:pPr>
        <w:r>
          <w:fldChar w:fldCharType="begin"/>
        </w:r>
        <w:r>
          <w:instrText xml:space="preserve"> PAGE   \* MERGEFORMAT </w:instrText>
        </w:r>
        <w:r>
          <w:fldChar w:fldCharType="separate"/>
        </w:r>
        <w:r w:rsidR="00461353">
          <w:rPr>
            <w:noProof/>
          </w:rPr>
          <w:t>1</w:t>
        </w:r>
        <w:r>
          <w:rPr>
            <w:noProof/>
          </w:rPr>
          <w:fldChar w:fldCharType="end"/>
        </w:r>
      </w:p>
    </w:sdtContent>
  </w:sdt>
  <w:p w14:paraId="2EED1E50" w14:textId="77777777" w:rsidR="00470DC7" w:rsidRDefault="0047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114AF" w14:textId="77777777" w:rsidR="008364A1" w:rsidRDefault="008364A1" w:rsidP="00C75C73">
      <w:pPr>
        <w:spacing w:after="0" w:line="240" w:lineRule="auto"/>
      </w:pPr>
      <w:r>
        <w:separator/>
      </w:r>
    </w:p>
  </w:footnote>
  <w:footnote w:type="continuationSeparator" w:id="0">
    <w:p w14:paraId="626563C2" w14:textId="77777777" w:rsidR="008364A1" w:rsidRDefault="008364A1" w:rsidP="00C75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D997" w14:textId="77777777" w:rsidR="00470DC7" w:rsidRDefault="00470DC7">
    <w:pPr>
      <w:pStyle w:val="Header"/>
    </w:pPr>
    <w:r>
      <w:rPr>
        <w:noProof/>
        <w:lang w:val="en-ZA" w:eastAsia="en-ZA"/>
      </w:rPr>
      <w:drawing>
        <wp:anchor distT="0" distB="0" distL="114300" distR="114300" simplePos="0" relativeHeight="251659264" behindDoc="1" locked="0" layoutInCell="1" allowOverlap="1" wp14:anchorId="2C3C4AAF" wp14:editId="2009D891">
          <wp:simplePos x="0" y="0"/>
          <wp:positionH relativeFrom="page">
            <wp:posOffset>1764030</wp:posOffset>
          </wp:positionH>
          <wp:positionV relativeFrom="page">
            <wp:posOffset>3384550</wp:posOffset>
          </wp:positionV>
          <wp:extent cx="3998595" cy="3915410"/>
          <wp:effectExtent l="0" t="0" r="1905" b="8890"/>
          <wp:wrapNone/>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826"/>
    <w:multiLevelType w:val="hybridMultilevel"/>
    <w:tmpl w:val="F8FC7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5A5FBD"/>
    <w:multiLevelType w:val="multilevel"/>
    <w:tmpl w:val="C9902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250FE9"/>
    <w:multiLevelType w:val="multilevel"/>
    <w:tmpl w:val="D660AA5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2E6A5403"/>
    <w:multiLevelType w:val="multilevel"/>
    <w:tmpl w:val="997A590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D9350A"/>
    <w:multiLevelType w:val="hybridMultilevel"/>
    <w:tmpl w:val="EC3E9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1DB53DD"/>
    <w:multiLevelType w:val="hybridMultilevel"/>
    <w:tmpl w:val="0F7C6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21E554E"/>
    <w:multiLevelType w:val="hybridMultilevel"/>
    <w:tmpl w:val="9AD6B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AD127A0"/>
    <w:multiLevelType w:val="hybridMultilevel"/>
    <w:tmpl w:val="6EE0E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F3A46D4"/>
    <w:multiLevelType w:val="hybridMultilevel"/>
    <w:tmpl w:val="14428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2FE44C1"/>
    <w:multiLevelType w:val="multilevel"/>
    <w:tmpl w:val="9D2C384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num w:numId="1">
    <w:abstractNumId w:val="6"/>
  </w:num>
  <w:num w:numId="2">
    <w:abstractNumId w:val="7"/>
  </w:num>
  <w:num w:numId="3">
    <w:abstractNumId w:val="4"/>
  </w:num>
  <w:num w:numId="4">
    <w:abstractNumId w:val="0"/>
  </w:num>
  <w:num w:numId="5">
    <w:abstractNumId w:val="8"/>
  </w:num>
  <w:num w:numId="6">
    <w:abstractNumId w:val="5"/>
  </w:num>
  <w:num w:numId="7">
    <w:abstractNumId w:val="3"/>
  </w:num>
  <w:num w:numId="8">
    <w:abstractNumId w:val="9"/>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73"/>
    <w:rsid w:val="00005929"/>
    <w:rsid w:val="00016165"/>
    <w:rsid w:val="00053B72"/>
    <w:rsid w:val="0007603E"/>
    <w:rsid w:val="00076F8C"/>
    <w:rsid w:val="000A77CF"/>
    <w:rsid w:val="000B178F"/>
    <w:rsid w:val="000D4004"/>
    <w:rsid w:val="000D6782"/>
    <w:rsid w:val="000E1EAF"/>
    <w:rsid w:val="00104D7B"/>
    <w:rsid w:val="00155AC8"/>
    <w:rsid w:val="00181F57"/>
    <w:rsid w:val="001A2AC7"/>
    <w:rsid w:val="001C0AFE"/>
    <w:rsid w:val="001C75C6"/>
    <w:rsid w:val="001D1A93"/>
    <w:rsid w:val="001D43AF"/>
    <w:rsid w:val="001D7A5B"/>
    <w:rsid w:val="002150B1"/>
    <w:rsid w:val="00243F50"/>
    <w:rsid w:val="00283215"/>
    <w:rsid w:val="002A2391"/>
    <w:rsid w:val="002B2D22"/>
    <w:rsid w:val="002C7C96"/>
    <w:rsid w:val="002D7BB2"/>
    <w:rsid w:val="002F56C1"/>
    <w:rsid w:val="00307804"/>
    <w:rsid w:val="0032052F"/>
    <w:rsid w:val="00321D48"/>
    <w:rsid w:val="0032338B"/>
    <w:rsid w:val="00360663"/>
    <w:rsid w:val="00387FA5"/>
    <w:rsid w:val="003A17FE"/>
    <w:rsid w:val="003C2A68"/>
    <w:rsid w:val="003E3201"/>
    <w:rsid w:val="003F3988"/>
    <w:rsid w:val="003F52E6"/>
    <w:rsid w:val="00400DD9"/>
    <w:rsid w:val="00436D76"/>
    <w:rsid w:val="0044572C"/>
    <w:rsid w:val="00461353"/>
    <w:rsid w:val="00470DC7"/>
    <w:rsid w:val="004F0938"/>
    <w:rsid w:val="004F3A0E"/>
    <w:rsid w:val="00527C99"/>
    <w:rsid w:val="005372D0"/>
    <w:rsid w:val="005928C4"/>
    <w:rsid w:val="005A0ABF"/>
    <w:rsid w:val="005B17BE"/>
    <w:rsid w:val="005B49AF"/>
    <w:rsid w:val="005D26D3"/>
    <w:rsid w:val="006335ED"/>
    <w:rsid w:val="006A5616"/>
    <w:rsid w:val="006C5165"/>
    <w:rsid w:val="006E56A7"/>
    <w:rsid w:val="00706D81"/>
    <w:rsid w:val="00713A46"/>
    <w:rsid w:val="00727852"/>
    <w:rsid w:val="00737FC9"/>
    <w:rsid w:val="007A5DE9"/>
    <w:rsid w:val="007C11A6"/>
    <w:rsid w:val="007D14D7"/>
    <w:rsid w:val="007E2762"/>
    <w:rsid w:val="00815EE5"/>
    <w:rsid w:val="008364A1"/>
    <w:rsid w:val="008844A9"/>
    <w:rsid w:val="00891045"/>
    <w:rsid w:val="008C35F4"/>
    <w:rsid w:val="008C3B93"/>
    <w:rsid w:val="008C5D0B"/>
    <w:rsid w:val="00915631"/>
    <w:rsid w:val="009316BE"/>
    <w:rsid w:val="00940DD2"/>
    <w:rsid w:val="00957584"/>
    <w:rsid w:val="00971B59"/>
    <w:rsid w:val="009A6286"/>
    <w:rsid w:val="009C06C1"/>
    <w:rsid w:val="009C4E3A"/>
    <w:rsid w:val="009D02E2"/>
    <w:rsid w:val="009D0FC6"/>
    <w:rsid w:val="009E73C1"/>
    <w:rsid w:val="00A123A2"/>
    <w:rsid w:val="00A345B0"/>
    <w:rsid w:val="00A40383"/>
    <w:rsid w:val="00A77DFA"/>
    <w:rsid w:val="00A90159"/>
    <w:rsid w:val="00A922A7"/>
    <w:rsid w:val="00AA4081"/>
    <w:rsid w:val="00AE185F"/>
    <w:rsid w:val="00AE5DB8"/>
    <w:rsid w:val="00B01883"/>
    <w:rsid w:val="00B0676A"/>
    <w:rsid w:val="00B67454"/>
    <w:rsid w:val="00B803CF"/>
    <w:rsid w:val="00BB3981"/>
    <w:rsid w:val="00BF2038"/>
    <w:rsid w:val="00C172C7"/>
    <w:rsid w:val="00C24E2D"/>
    <w:rsid w:val="00C330B2"/>
    <w:rsid w:val="00C45296"/>
    <w:rsid w:val="00C62F0E"/>
    <w:rsid w:val="00C67378"/>
    <w:rsid w:val="00C75C73"/>
    <w:rsid w:val="00C93F0B"/>
    <w:rsid w:val="00C96B8A"/>
    <w:rsid w:val="00CD156F"/>
    <w:rsid w:val="00D17236"/>
    <w:rsid w:val="00D30E80"/>
    <w:rsid w:val="00D43CE2"/>
    <w:rsid w:val="00D56B5B"/>
    <w:rsid w:val="00D61590"/>
    <w:rsid w:val="00D63596"/>
    <w:rsid w:val="00DA6870"/>
    <w:rsid w:val="00DA7195"/>
    <w:rsid w:val="00E012D2"/>
    <w:rsid w:val="00E23E95"/>
    <w:rsid w:val="00E32E4C"/>
    <w:rsid w:val="00E653EA"/>
    <w:rsid w:val="00E66F72"/>
    <w:rsid w:val="00EB30A3"/>
    <w:rsid w:val="00EF1AF0"/>
    <w:rsid w:val="00EF2A9C"/>
    <w:rsid w:val="00F136E9"/>
    <w:rsid w:val="00F14557"/>
    <w:rsid w:val="00F75F8D"/>
    <w:rsid w:val="00FB6E9B"/>
    <w:rsid w:val="00FE7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C73"/>
    <w:pPr>
      <w:keepNext/>
      <w:spacing w:after="0" w:line="280" w:lineRule="exact"/>
      <w:outlineLvl w:val="0"/>
    </w:pPr>
    <w:rPr>
      <w:rFonts w:ascii="Arial" w:eastAsia="Times New Roman" w:hAnsi="Arial" w:cs="Arial"/>
      <w:b/>
      <w:bCs/>
      <w:color w:val="000000"/>
      <w:spacing w:val="6"/>
      <w:kern w:val="32"/>
      <w:sz w:val="20"/>
      <w:szCs w:val="20"/>
      <w:lang w:val="en-GB" w:eastAsia="en-GB"/>
    </w:rPr>
  </w:style>
  <w:style w:type="paragraph" w:styleId="Heading2">
    <w:name w:val="heading 2"/>
    <w:basedOn w:val="Normal"/>
    <w:next w:val="Normal"/>
    <w:link w:val="Heading2Char"/>
    <w:qFormat/>
    <w:rsid w:val="00C75C73"/>
    <w:pPr>
      <w:keepNext/>
      <w:spacing w:after="0" w:line="280" w:lineRule="exact"/>
      <w:outlineLvl w:val="1"/>
    </w:pPr>
    <w:rPr>
      <w:rFonts w:ascii="Arial" w:eastAsia="Times New Roman" w:hAnsi="Arial" w:cs="Arial"/>
      <w:b/>
      <w:bCs/>
      <w:iCs/>
      <w:color w:val="000000"/>
      <w:spacing w:val="6"/>
      <w:sz w:val="18"/>
      <w:szCs w:val="18"/>
      <w:lang w:val="en-GB" w:eastAsia="en-GB"/>
    </w:rPr>
  </w:style>
  <w:style w:type="paragraph" w:styleId="Heading3">
    <w:name w:val="heading 3"/>
    <w:basedOn w:val="Normal"/>
    <w:next w:val="Normal"/>
    <w:link w:val="Heading3Char"/>
    <w:qFormat/>
    <w:rsid w:val="00C75C73"/>
    <w:pPr>
      <w:keepNext/>
      <w:spacing w:before="240" w:after="60" w:line="280" w:lineRule="exact"/>
      <w:outlineLvl w:val="2"/>
    </w:pPr>
    <w:rPr>
      <w:rFonts w:ascii="Arial" w:eastAsia="Times New Roman" w:hAnsi="Arial" w:cs="Arial"/>
      <w:b/>
      <w:bCs/>
      <w:color w:val="0000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73"/>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rsid w:val="00C75C73"/>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rsid w:val="00C75C73"/>
    <w:rPr>
      <w:rFonts w:ascii="Arial" w:eastAsia="Times New Roman" w:hAnsi="Arial" w:cs="Arial"/>
      <w:b/>
      <w:bCs/>
      <w:color w:val="000000"/>
      <w:spacing w:val="6"/>
      <w:sz w:val="26"/>
      <w:szCs w:val="26"/>
      <w:lang w:val="en-GB" w:eastAsia="en-GB"/>
    </w:rPr>
  </w:style>
  <w:style w:type="numbering" w:customStyle="1" w:styleId="NoList1">
    <w:name w:val="No List1"/>
    <w:next w:val="NoList"/>
    <w:semiHidden/>
    <w:rsid w:val="00C75C73"/>
  </w:style>
  <w:style w:type="paragraph" w:customStyle="1" w:styleId="NormalUpper">
    <w:name w:val="Normal Upper"/>
    <w:basedOn w:val="Normal"/>
    <w:rsid w:val="00C75C73"/>
    <w:pPr>
      <w:spacing w:after="0" w:line="280" w:lineRule="exact"/>
    </w:pPr>
    <w:rPr>
      <w:rFonts w:ascii="Arial" w:eastAsia="Times New Roman" w:hAnsi="Arial" w:cs="Times New Roman"/>
      <w:caps/>
      <w:color w:val="000000"/>
      <w:spacing w:val="6"/>
      <w:sz w:val="18"/>
      <w:szCs w:val="18"/>
      <w:lang w:val="en-GB" w:eastAsia="en-GB"/>
    </w:rPr>
  </w:style>
  <w:style w:type="paragraph" w:customStyle="1" w:styleId="Normalbold">
    <w:name w:val="Normal bold"/>
    <w:basedOn w:val="Normal"/>
    <w:rsid w:val="00C75C73"/>
    <w:pPr>
      <w:spacing w:after="0" w:line="280" w:lineRule="exact"/>
    </w:pPr>
    <w:rPr>
      <w:rFonts w:ascii="Arial" w:eastAsia="Times New Roman" w:hAnsi="Arial" w:cs="Times New Roman"/>
      <w:b/>
      <w:color w:val="000000"/>
      <w:spacing w:val="6"/>
      <w:sz w:val="18"/>
      <w:szCs w:val="18"/>
      <w:lang w:val="en-GB" w:eastAsia="en-GB"/>
    </w:rPr>
  </w:style>
  <w:style w:type="paragraph" w:customStyle="1" w:styleId="NormalUpperbold">
    <w:name w:val="Normal Upper bold"/>
    <w:basedOn w:val="Normal"/>
    <w:rsid w:val="00C75C73"/>
    <w:pPr>
      <w:spacing w:after="0" w:line="280" w:lineRule="exact"/>
    </w:pPr>
    <w:rPr>
      <w:rFonts w:ascii="Arial" w:eastAsia="Times New Roman" w:hAnsi="Arial" w:cs="Times New Roman"/>
      <w:b/>
      <w:caps/>
      <w:color w:val="000000"/>
      <w:spacing w:val="6"/>
      <w:sz w:val="18"/>
      <w:szCs w:val="18"/>
      <w:lang w:val="en-GB" w:eastAsia="en-GB"/>
    </w:rPr>
  </w:style>
  <w:style w:type="paragraph" w:styleId="Footer">
    <w:name w:val="footer"/>
    <w:basedOn w:val="Normal"/>
    <w:link w:val="FooterChar"/>
    <w:uiPriority w:val="99"/>
    <w:rsid w:val="00C75C73"/>
    <w:pPr>
      <w:spacing w:after="0" w:line="280" w:lineRule="exact"/>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C75C73"/>
    <w:rPr>
      <w:rFonts w:ascii="Arial" w:eastAsia="Times New Roman" w:hAnsi="Arial" w:cs="Times New Roman"/>
      <w:spacing w:val="6"/>
      <w:sz w:val="14"/>
      <w:szCs w:val="14"/>
      <w:lang w:val="en-GB" w:eastAsia="en-GB"/>
    </w:rPr>
  </w:style>
  <w:style w:type="paragraph" w:customStyle="1" w:styleId="Footerbold">
    <w:name w:val="Footer bold"/>
    <w:basedOn w:val="Footer"/>
    <w:rsid w:val="00C75C73"/>
    <w:rPr>
      <w:b/>
    </w:rPr>
  </w:style>
  <w:style w:type="paragraph" w:styleId="Header">
    <w:name w:val="header"/>
    <w:basedOn w:val="Normal"/>
    <w:link w:val="HeaderChar"/>
    <w:rsid w:val="00C75C73"/>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rsid w:val="00C75C73"/>
    <w:rPr>
      <w:rFonts w:ascii="Arial" w:eastAsia="Times New Roman" w:hAnsi="Arial" w:cs="Times New Roman"/>
      <w:color w:val="000000"/>
      <w:spacing w:val="6"/>
      <w:sz w:val="18"/>
      <w:szCs w:val="18"/>
      <w:lang w:val="en-GB" w:eastAsia="en-GB"/>
    </w:rPr>
  </w:style>
  <w:style w:type="character" w:customStyle="1" w:styleId="FooterboldChar">
    <w:name w:val="Footer bold Char"/>
    <w:rsid w:val="00C75C73"/>
    <w:rPr>
      <w:rFonts w:ascii="Arial" w:hAnsi="Arial"/>
      <w:b/>
      <w:sz w:val="14"/>
      <w:szCs w:val="14"/>
      <w:lang w:val="en-GB" w:eastAsia="en-GB" w:bidi="ar-SA"/>
    </w:rPr>
  </w:style>
  <w:style w:type="character" w:styleId="PageNumber">
    <w:name w:val="page number"/>
    <w:basedOn w:val="DefaultParagraphFont"/>
    <w:rsid w:val="00C75C73"/>
  </w:style>
  <w:style w:type="paragraph" w:styleId="BodyText">
    <w:name w:val="Body Text"/>
    <w:basedOn w:val="Normal"/>
    <w:link w:val="BodyTextChar"/>
    <w:rsid w:val="00C75C73"/>
    <w:pPr>
      <w:spacing w:after="0" w:line="360" w:lineRule="auto"/>
    </w:pPr>
    <w:rPr>
      <w:rFonts w:ascii="Arial" w:eastAsia="Times New Roman" w:hAnsi="Arial" w:cs="Times New Roman"/>
      <w:b/>
      <w:bCs/>
      <w:sz w:val="24"/>
      <w:szCs w:val="24"/>
      <w:lang w:val="en-US"/>
    </w:rPr>
  </w:style>
  <w:style w:type="character" w:customStyle="1" w:styleId="BodyTextChar">
    <w:name w:val="Body Text Char"/>
    <w:basedOn w:val="DefaultParagraphFont"/>
    <w:link w:val="BodyText"/>
    <w:rsid w:val="00C75C73"/>
    <w:rPr>
      <w:rFonts w:ascii="Arial" w:eastAsia="Times New Roman" w:hAnsi="Arial" w:cs="Times New Roman"/>
      <w:b/>
      <w:bCs/>
      <w:sz w:val="24"/>
      <w:szCs w:val="24"/>
      <w:lang w:val="en-US"/>
    </w:rPr>
  </w:style>
  <w:style w:type="paragraph" w:customStyle="1" w:styleId="NormalRight">
    <w:name w:val="Normal Right"/>
    <w:basedOn w:val="Normal"/>
    <w:rsid w:val="00C75C73"/>
    <w:pPr>
      <w:spacing w:after="0" w:line="280" w:lineRule="exact"/>
      <w:jc w:val="right"/>
    </w:pPr>
    <w:rPr>
      <w:rFonts w:ascii="Arial" w:eastAsia="Times New Roman" w:hAnsi="Arial" w:cs="Times New Roman"/>
      <w:color w:val="000000"/>
      <w:spacing w:val="6"/>
      <w:sz w:val="18"/>
      <w:szCs w:val="18"/>
      <w:lang w:val="en-GB" w:eastAsia="en-GB"/>
    </w:rPr>
  </w:style>
  <w:style w:type="paragraph" w:customStyle="1" w:styleId="NormalCenter">
    <w:name w:val="Normal Center"/>
    <w:basedOn w:val="Normal"/>
    <w:rsid w:val="00C75C73"/>
    <w:pPr>
      <w:spacing w:after="0" w:line="280" w:lineRule="exact"/>
      <w:jc w:val="center"/>
    </w:pPr>
    <w:rPr>
      <w:rFonts w:ascii="Arial" w:eastAsia="Times New Roman" w:hAnsi="Arial" w:cs="Times New Roman"/>
      <w:color w:val="000000"/>
      <w:spacing w:val="6"/>
      <w:sz w:val="18"/>
      <w:szCs w:val="18"/>
      <w:lang w:val="en-GB" w:eastAsia="en-GB"/>
    </w:rPr>
  </w:style>
  <w:style w:type="paragraph" w:customStyle="1" w:styleId="NormalBoldCenter">
    <w:name w:val="Normal Bold Center"/>
    <w:basedOn w:val="NormalCenter"/>
    <w:rsid w:val="00C75C73"/>
    <w:rPr>
      <w:b/>
    </w:rPr>
  </w:style>
  <w:style w:type="paragraph" w:customStyle="1" w:styleId="Spacer">
    <w:name w:val="Spacer"/>
    <w:basedOn w:val="Normal"/>
    <w:rsid w:val="00C75C73"/>
    <w:pPr>
      <w:spacing w:after="0" w:line="280" w:lineRule="exact"/>
    </w:pPr>
    <w:rPr>
      <w:rFonts w:ascii="Arial" w:eastAsia="Times New Roman" w:hAnsi="Arial" w:cs="Times New Roman"/>
      <w:color w:val="000000"/>
      <w:spacing w:val="6"/>
      <w:sz w:val="2"/>
      <w:szCs w:val="18"/>
      <w:lang w:val="en-GB" w:eastAsia="en-GB"/>
    </w:rPr>
  </w:style>
  <w:style w:type="paragraph" w:customStyle="1" w:styleId="Normalboldwhite">
    <w:name w:val="Normal bold white"/>
    <w:basedOn w:val="Normalbold"/>
    <w:rsid w:val="00C75C73"/>
    <w:rPr>
      <w:color w:val="FFFFFF"/>
      <w:lang w:val="en-US"/>
    </w:rPr>
  </w:style>
  <w:style w:type="paragraph" w:styleId="BalloonText">
    <w:name w:val="Balloon Text"/>
    <w:basedOn w:val="Normal"/>
    <w:link w:val="BalloonTextChar"/>
    <w:rsid w:val="00C75C73"/>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rsid w:val="00C75C73"/>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C75C73"/>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C75C73"/>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C75C73"/>
    <w:rPr>
      <w:vertAlign w:val="superscript"/>
    </w:rPr>
  </w:style>
  <w:style w:type="table" w:customStyle="1" w:styleId="GridTable5DarkAccent5">
    <w:name w:val="Grid Table 5 Dark Accent 5"/>
    <w:basedOn w:val="TableNormal"/>
    <w:uiPriority w:val="50"/>
    <w:rsid w:val="00C75C73"/>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OCHeading">
    <w:name w:val="TOC Heading"/>
    <w:basedOn w:val="Heading1"/>
    <w:next w:val="Normal"/>
    <w:uiPriority w:val="39"/>
    <w:unhideWhenUsed/>
    <w:qFormat/>
    <w:rsid w:val="00C75C73"/>
    <w:pPr>
      <w:keepLines/>
      <w:spacing w:before="240" w:line="259" w:lineRule="auto"/>
      <w:outlineLvl w:val="9"/>
    </w:pPr>
    <w:rPr>
      <w:rFonts w:ascii="Calibri Light" w:hAnsi="Calibri Light" w:cs="Times New Roman"/>
      <w:b w:val="0"/>
      <w:bCs w:val="0"/>
      <w:color w:val="2E74B5"/>
      <w:spacing w:val="0"/>
      <w:kern w:val="0"/>
      <w:sz w:val="32"/>
      <w:szCs w:val="32"/>
      <w:lang w:val="en-US" w:eastAsia="en-US"/>
    </w:rPr>
  </w:style>
  <w:style w:type="paragraph" w:styleId="TOC1">
    <w:name w:val="toc 1"/>
    <w:basedOn w:val="Normal"/>
    <w:next w:val="Normal"/>
    <w:autoRedefine/>
    <w:uiPriority w:val="39"/>
    <w:rsid w:val="00C75C73"/>
    <w:pPr>
      <w:spacing w:after="0" w:line="280" w:lineRule="exact"/>
    </w:pPr>
    <w:rPr>
      <w:rFonts w:ascii="Arial" w:eastAsia="Times New Roman" w:hAnsi="Arial" w:cs="Times New Roman"/>
      <w:color w:val="000000"/>
      <w:spacing w:val="6"/>
      <w:sz w:val="18"/>
      <w:szCs w:val="18"/>
      <w:lang w:val="en-GB" w:eastAsia="en-GB"/>
    </w:rPr>
  </w:style>
  <w:style w:type="character" w:styleId="Hyperlink">
    <w:name w:val="Hyperlink"/>
    <w:uiPriority w:val="99"/>
    <w:unhideWhenUsed/>
    <w:rsid w:val="00C75C73"/>
    <w:rPr>
      <w:color w:val="0563C1"/>
      <w:u w:val="single"/>
    </w:rPr>
  </w:style>
  <w:style w:type="paragraph" w:styleId="TOC3">
    <w:name w:val="toc 3"/>
    <w:basedOn w:val="Normal"/>
    <w:next w:val="Normal"/>
    <w:autoRedefine/>
    <w:uiPriority w:val="39"/>
    <w:rsid w:val="00C75C73"/>
    <w:pPr>
      <w:spacing w:after="0" w:line="280" w:lineRule="exact"/>
      <w:ind w:left="360"/>
    </w:pPr>
    <w:rPr>
      <w:rFonts w:ascii="Arial" w:eastAsia="Times New Roman" w:hAnsi="Arial" w:cs="Times New Roman"/>
      <w:color w:val="000000"/>
      <w:spacing w:val="6"/>
      <w:sz w:val="18"/>
      <w:szCs w:val="18"/>
      <w:lang w:val="en-GB" w:eastAsia="en-GB"/>
    </w:rPr>
  </w:style>
  <w:style w:type="paragraph" w:styleId="TOC2">
    <w:name w:val="toc 2"/>
    <w:basedOn w:val="Normal"/>
    <w:next w:val="Normal"/>
    <w:autoRedefine/>
    <w:uiPriority w:val="39"/>
    <w:rsid w:val="00C75C73"/>
    <w:pPr>
      <w:spacing w:after="0" w:line="280" w:lineRule="exact"/>
      <w:ind w:left="180"/>
    </w:pPr>
    <w:rPr>
      <w:rFonts w:ascii="Arial" w:eastAsia="Times New Roman" w:hAnsi="Arial" w:cs="Times New Roman"/>
      <w:color w:val="000000"/>
      <w:spacing w:val="6"/>
      <w:sz w:val="18"/>
      <w:szCs w:val="18"/>
      <w:lang w:val="en-GB" w:eastAsia="en-GB"/>
    </w:rPr>
  </w:style>
  <w:style w:type="paragraph" w:styleId="ListParagraph">
    <w:name w:val="List Paragraph"/>
    <w:basedOn w:val="Normal"/>
    <w:uiPriority w:val="34"/>
    <w:qFormat/>
    <w:rsid w:val="00C75C73"/>
    <w:pPr>
      <w:spacing w:after="0" w:line="280" w:lineRule="exact"/>
      <w:ind w:left="720"/>
    </w:pPr>
    <w:rPr>
      <w:rFonts w:ascii="Arial" w:eastAsia="Times New Roman" w:hAnsi="Arial" w:cs="Times New Roman"/>
      <w:color w:val="000000"/>
      <w:spacing w:val="6"/>
      <w:sz w:val="18"/>
      <w:szCs w:val="18"/>
      <w:lang w:val="en-GB" w:eastAsia="en-GB"/>
    </w:rPr>
  </w:style>
  <w:style w:type="paragraph" w:styleId="Revision">
    <w:name w:val="Revision"/>
    <w:hidden/>
    <w:uiPriority w:val="99"/>
    <w:semiHidden/>
    <w:rsid w:val="00C75C73"/>
    <w:pPr>
      <w:spacing w:after="0" w:line="240" w:lineRule="auto"/>
    </w:pPr>
    <w:rPr>
      <w:rFonts w:ascii="Arial" w:eastAsia="Times New Roman" w:hAnsi="Arial" w:cs="Times New Roman"/>
      <w:color w:val="000000"/>
      <w:spacing w:val="6"/>
      <w:sz w:val="18"/>
      <w:szCs w:val="18"/>
      <w:lang w:val="en-GB" w:eastAsia="en-GB"/>
    </w:rPr>
  </w:style>
  <w:style w:type="table" w:styleId="TableGrid">
    <w:name w:val="Table Grid"/>
    <w:basedOn w:val="TableNormal"/>
    <w:uiPriority w:val="39"/>
    <w:rsid w:val="0072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C73"/>
    <w:pPr>
      <w:keepNext/>
      <w:spacing w:after="0" w:line="280" w:lineRule="exact"/>
      <w:outlineLvl w:val="0"/>
    </w:pPr>
    <w:rPr>
      <w:rFonts w:ascii="Arial" w:eastAsia="Times New Roman" w:hAnsi="Arial" w:cs="Arial"/>
      <w:b/>
      <w:bCs/>
      <w:color w:val="000000"/>
      <w:spacing w:val="6"/>
      <w:kern w:val="32"/>
      <w:sz w:val="20"/>
      <w:szCs w:val="20"/>
      <w:lang w:val="en-GB" w:eastAsia="en-GB"/>
    </w:rPr>
  </w:style>
  <w:style w:type="paragraph" w:styleId="Heading2">
    <w:name w:val="heading 2"/>
    <w:basedOn w:val="Normal"/>
    <w:next w:val="Normal"/>
    <w:link w:val="Heading2Char"/>
    <w:qFormat/>
    <w:rsid w:val="00C75C73"/>
    <w:pPr>
      <w:keepNext/>
      <w:spacing w:after="0" w:line="280" w:lineRule="exact"/>
      <w:outlineLvl w:val="1"/>
    </w:pPr>
    <w:rPr>
      <w:rFonts w:ascii="Arial" w:eastAsia="Times New Roman" w:hAnsi="Arial" w:cs="Arial"/>
      <w:b/>
      <w:bCs/>
      <w:iCs/>
      <w:color w:val="000000"/>
      <w:spacing w:val="6"/>
      <w:sz w:val="18"/>
      <w:szCs w:val="18"/>
      <w:lang w:val="en-GB" w:eastAsia="en-GB"/>
    </w:rPr>
  </w:style>
  <w:style w:type="paragraph" w:styleId="Heading3">
    <w:name w:val="heading 3"/>
    <w:basedOn w:val="Normal"/>
    <w:next w:val="Normal"/>
    <w:link w:val="Heading3Char"/>
    <w:qFormat/>
    <w:rsid w:val="00C75C73"/>
    <w:pPr>
      <w:keepNext/>
      <w:spacing w:before="240" w:after="60" w:line="280" w:lineRule="exact"/>
      <w:outlineLvl w:val="2"/>
    </w:pPr>
    <w:rPr>
      <w:rFonts w:ascii="Arial" w:eastAsia="Times New Roman" w:hAnsi="Arial" w:cs="Arial"/>
      <w:b/>
      <w:bCs/>
      <w:color w:val="0000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73"/>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rsid w:val="00C75C73"/>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rsid w:val="00C75C73"/>
    <w:rPr>
      <w:rFonts w:ascii="Arial" w:eastAsia="Times New Roman" w:hAnsi="Arial" w:cs="Arial"/>
      <w:b/>
      <w:bCs/>
      <w:color w:val="000000"/>
      <w:spacing w:val="6"/>
      <w:sz w:val="26"/>
      <w:szCs w:val="26"/>
      <w:lang w:val="en-GB" w:eastAsia="en-GB"/>
    </w:rPr>
  </w:style>
  <w:style w:type="numbering" w:customStyle="1" w:styleId="NoList1">
    <w:name w:val="No List1"/>
    <w:next w:val="NoList"/>
    <w:semiHidden/>
    <w:rsid w:val="00C75C73"/>
  </w:style>
  <w:style w:type="paragraph" w:customStyle="1" w:styleId="NormalUpper">
    <w:name w:val="Normal Upper"/>
    <w:basedOn w:val="Normal"/>
    <w:rsid w:val="00C75C73"/>
    <w:pPr>
      <w:spacing w:after="0" w:line="280" w:lineRule="exact"/>
    </w:pPr>
    <w:rPr>
      <w:rFonts w:ascii="Arial" w:eastAsia="Times New Roman" w:hAnsi="Arial" w:cs="Times New Roman"/>
      <w:caps/>
      <w:color w:val="000000"/>
      <w:spacing w:val="6"/>
      <w:sz w:val="18"/>
      <w:szCs w:val="18"/>
      <w:lang w:val="en-GB" w:eastAsia="en-GB"/>
    </w:rPr>
  </w:style>
  <w:style w:type="paragraph" w:customStyle="1" w:styleId="Normalbold">
    <w:name w:val="Normal bold"/>
    <w:basedOn w:val="Normal"/>
    <w:rsid w:val="00C75C73"/>
    <w:pPr>
      <w:spacing w:after="0" w:line="280" w:lineRule="exact"/>
    </w:pPr>
    <w:rPr>
      <w:rFonts w:ascii="Arial" w:eastAsia="Times New Roman" w:hAnsi="Arial" w:cs="Times New Roman"/>
      <w:b/>
      <w:color w:val="000000"/>
      <w:spacing w:val="6"/>
      <w:sz w:val="18"/>
      <w:szCs w:val="18"/>
      <w:lang w:val="en-GB" w:eastAsia="en-GB"/>
    </w:rPr>
  </w:style>
  <w:style w:type="paragraph" w:customStyle="1" w:styleId="NormalUpperbold">
    <w:name w:val="Normal Upper bold"/>
    <w:basedOn w:val="Normal"/>
    <w:rsid w:val="00C75C73"/>
    <w:pPr>
      <w:spacing w:after="0" w:line="280" w:lineRule="exact"/>
    </w:pPr>
    <w:rPr>
      <w:rFonts w:ascii="Arial" w:eastAsia="Times New Roman" w:hAnsi="Arial" w:cs="Times New Roman"/>
      <w:b/>
      <w:caps/>
      <w:color w:val="000000"/>
      <w:spacing w:val="6"/>
      <w:sz w:val="18"/>
      <w:szCs w:val="18"/>
      <w:lang w:val="en-GB" w:eastAsia="en-GB"/>
    </w:rPr>
  </w:style>
  <w:style w:type="paragraph" w:styleId="Footer">
    <w:name w:val="footer"/>
    <w:basedOn w:val="Normal"/>
    <w:link w:val="FooterChar"/>
    <w:uiPriority w:val="99"/>
    <w:rsid w:val="00C75C73"/>
    <w:pPr>
      <w:spacing w:after="0" w:line="280" w:lineRule="exact"/>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C75C73"/>
    <w:rPr>
      <w:rFonts w:ascii="Arial" w:eastAsia="Times New Roman" w:hAnsi="Arial" w:cs="Times New Roman"/>
      <w:spacing w:val="6"/>
      <w:sz w:val="14"/>
      <w:szCs w:val="14"/>
      <w:lang w:val="en-GB" w:eastAsia="en-GB"/>
    </w:rPr>
  </w:style>
  <w:style w:type="paragraph" w:customStyle="1" w:styleId="Footerbold">
    <w:name w:val="Footer bold"/>
    <w:basedOn w:val="Footer"/>
    <w:rsid w:val="00C75C73"/>
    <w:rPr>
      <w:b/>
    </w:rPr>
  </w:style>
  <w:style w:type="paragraph" w:styleId="Header">
    <w:name w:val="header"/>
    <w:basedOn w:val="Normal"/>
    <w:link w:val="HeaderChar"/>
    <w:rsid w:val="00C75C73"/>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rsid w:val="00C75C73"/>
    <w:rPr>
      <w:rFonts w:ascii="Arial" w:eastAsia="Times New Roman" w:hAnsi="Arial" w:cs="Times New Roman"/>
      <w:color w:val="000000"/>
      <w:spacing w:val="6"/>
      <w:sz w:val="18"/>
      <w:szCs w:val="18"/>
      <w:lang w:val="en-GB" w:eastAsia="en-GB"/>
    </w:rPr>
  </w:style>
  <w:style w:type="character" w:customStyle="1" w:styleId="FooterboldChar">
    <w:name w:val="Footer bold Char"/>
    <w:rsid w:val="00C75C73"/>
    <w:rPr>
      <w:rFonts w:ascii="Arial" w:hAnsi="Arial"/>
      <w:b/>
      <w:sz w:val="14"/>
      <w:szCs w:val="14"/>
      <w:lang w:val="en-GB" w:eastAsia="en-GB" w:bidi="ar-SA"/>
    </w:rPr>
  </w:style>
  <w:style w:type="character" w:styleId="PageNumber">
    <w:name w:val="page number"/>
    <w:basedOn w:val="DefaultParagraphFont"/>
    <w:rsid w:val="00C75C73"/>
  </w:style>
  <w:style w:type="paragraph" w:styleId="BodyText">
    <w:name w:val="Body Text"/>
    <w:basedOn w:val="Normal"/>
    <w:link w:val="BodyTextChar"/>
    <w:rsid w:val="00C75C73"/>
    <w:pPr>
      <w:spacing w:after="0" w:line="360" w:lineRule="auto"/>
    </w:pPr>
    <w:rPr>
      <w:rFonts w:ascii="Arial" w:eastAsia="Times New Roman" w:hAnsi="Arial" w:cs="Times New Roman"/>
      <w:b/>
      <w:bCs/>
      <w:sz w:val="24"/>
      <w:szCs w:val="24"/>
      <w:lang w:val="en-US"/>
    </w:rPr>
  </w:style>
  <w:style w:type="character" w:customStyle="1" w:styleId="BodyTextChar">
    <w:name w:val="Body Text Char"/>
    <w:basedOn w:val="DefaultParagraphFont"/>
    <w:link w:val="BodyText"/>
    <w:rsid w:val="00C75C73"/>
    <w:rPr>
      <w:rFonts w:ascii="Arial" w:eastAsia="Times New Roman" w:hAnsi="Arial" w:cs="Times New Roman"/>
      <w:b/>
      <w:bCs/>
      <w:sz w:val="24"/>
      <w:szCs w:val="24"/>
      <w:lang w:val="en-US"/>
    </w:rPr>
  </w:style>
  <w:style w:type="paragraph" w:customStyle="1" w:styleId="NormalRight">
    <w:name w:val="Normal Right"/>
    <w:basedOn w:val="Normal"/>
    <w:rsid w:val="00C75C73"/>
    <w:pPr>
      <w:spacing w:after="0" w:line="280" w:lineRule="exact"/>
      <w:jc w:val="right"/>
    </w:pPr>
    <w:rPr>
      <w:rFonts w:ascii="Arial" w:eastAsia="Times New Roman" w:hAnsi="Arial" w:cs="Times New Roman"/>
      <w:color w:val="000000"/>
      <w:spacing w:val="6"/>
      <w:sz w:val="18"/>
      <w:szCs w:val="18"/>
      <w:lang w:val="en-GB" w:eastAsia="en-GB"/>
    </w:rPr>
  </w:style>
  <w:style w:type="paragraph" w:customStyle="1" w:styleId="NormalCenter">
    <w:name w:val="Normal Center"/>
    <w:basedOn w:val="Normal"/>
    <w:rsid w:val="00C75C73"/>
    <w:pPr>
      <w:spacing w:after="0" w:line="280" w:lineRule="exact"/>
      <w:jc w:val="center"/>
    </w:pPr>
    <w:rPr>
      <w:rFonts w:ascii="Arial" w:eastAsia="Times New Roman" w:hAnsi="Arial" w:cs="Times New Roman"/>
      <w:color w:val="000000"/>
      <w:spacing w:val="6"/>
      <w:sz w:val="18"/>
      <w:szCs w:val="18"/>
      <w:lang w:val="en-GB" w:eastAsia="en-GB"/>
    </w:rPr>
  </w:style>
  <w:style w:type="paragraph" w:customStyle="1" w:styleId="NormalBoldCenter">
    <w:name w:val="Normal Bold Center"/>
    <w:basedOn w:val="NormalCenter"/>
    <w:rsid w:val="00C75C73"/>
    <w:rPr>
      <w:b/>
    </w:rPr>
  </w:style>
  <w:style w:type="paragraph" w:customStyle="1" w:styleId="Spacer">
    <w:name w:val="Spacer"/>
    <w:basedOn w:val="Normal"/>
    <w:rsid w:val="00C75C73"/>
    <w:pPr>
      <w:spacing w:after="0" w:line="280" w:lineRule="exact"/>
    </w:pPr>
    <w:rPr>
      <w:rFonts w:ascii="Arial" w:eastAsia="Times New Roman" w:hAnsi="Arial" w:cs="Times New Roman"/>
      <w:color w:val="000000"/>
      <w:spacing w:val="6"/>
      <w:sz w:val="2"/>
      <w:szCs w:val="18"/>
      <w:lang w:val="en-GB" w:eastAsia="en-GB"/>
    </w:rPr>
  </w:style>
  <w:style w:type="paragraph" w:customStyle="1" w:styleId="Normalboldwhite">
    <w:name w:val="Normal bold white"/>
    <w:basedOn w:val="Normalbold"/>
    <w:rsid w:val="00C75C73"/>
    <w:rPr>
      <w:color w:val="FFFFFF"/>
      <w:lang w:val="en-US"/>
    </w:rPr>
  </w:style>
  <w:style w:type="paragraph" w:styleId="BalloonText">
    <w:name w:val="Balloon Text"/>
    <w:basedOn w:val="Normal"/>
    <w:link w:val="BalloonTextChar"/>
    <w:rsid w:val="00C75C73"/>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rsid w:val="00C75C73"/>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C75C73"/>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C75C73"/>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C75C73"/>
    <w:rPr>
      <w:vertAlign w:val="superscript"/>
    </w:rPr>
  </w:style>
  <w:style w:type="table" w:customStyle="1" w:styleId="GridTable5DarkAccent5">
    <w:name w:val="Grid Table 5 Dark Accent 5"/>
    <w:basedOn w:val="TableNormal"/>
    <w:uiPriority w:val="50"/>
    <w:rsid w:val="00C75C73"/>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OCHeading">
    <w:name w:val="TOC Heading"/>
    <w:basedOn w:val="Heading1"/>
    <w:next w:val="Normal"/>
    <w:uiPriority w:val="39"/>
    <w:unhideWhenUsed/>
    <w:qFormat/>
    <w:rsid w:val="00C75C73"/>
    <w:pPr>
      <w:keepLines/>
      <w:spacing w:before="240" w:line="259" w:lineRule="auto"/>
      <w:outlineLvl w:val="9"/>
    </w:pPr>
    <w:rPr>
      <w:rFonts w:ascii="Calibri Light" w:hAnsi="Calibri Light" w:cs="Times New Roman"/>
      <w:b w:val="0"/>
      <w:bCs w:val="0"/>
      <w:color w:val="2E74B5"/>
      <w:spacing w:val="0"/>
      <w:kern w:val="0"/>
      <w:sz w:val="32"/>
      <w:szCs w:val="32"/>
      <w:lang w:val="en-US" w:eastAsia="en-US"/>
    </w:rPr>
  </w:style>
  <w:style w:type="paragraph" w:styleId="TOC1">
    <w:name w:val="toc 1"/>
    <w:basedOn w:val="Normal"/>
    <w:next w:val="Normal"/>
    <w:autoRedefine/>
    <w:uiPriority w:val="39"/>
    <w:rsid w:val="00C75C73"/>
    <w:pPr>
      <w:spacing w:after="0" w:line="280" w:lineRule="exact"/>
    </w:pPr>
    <w:rPr>
      <w:rFonts w:ascii="Arial" w:eastAsia="Times New Roman" w:hAnsi="Arial" w:cs="Times New Roman"/>
      <w:color w:val="000000"/>
      <w:spacing w:val="6"/>
      <w:sz w:val="18"/>
      <w:szCs w:val="18"/>
      <w:lang w:val="en-GB" w:eastAsia="en-GB"/>
    </w:rPr>
  </w:style>
  <w:style w:type="character" w:styleId="Hyperlink">
    <w:name w:val="Hyperlink"/>
    <w:uiPriority w:val="99"/>
    <w:unhideWhenUsed/>
    <w:rsid w:val="00C75C73"/>
    <w:rPr>
      <w:color w:val="0563C1"/>
      <w:u w:val="single"/>
    </w:rPr>
  </w:style>
  <w:style w:type="paragraph" w:styleId="TOC3">
    <w:name w:val="toc 3"/>
    <w:basedOn w:val="Normal"/>
    <w:next w:val="Normal"/>
    <w:autoRedefine/>
    <w:uiPriority w:val="39"/>
    <w:rsid w:val="00C75C73"/>
    <w:pPr>
      <w:spacing w:after="0" w:line="280" w:lineRule="exact"/>
      <w:ind w:left="360"/>
    </w:pPr>
    <w:rPr>
      <w:rFonts w:ascii="Arial" w:eastAsia="Times New Roman" w:hAnsi="Arial" w:cs="Times New Roman"/>
      <w:color w:val="000000"/>
      <w:spacing w:val="6"/>
      <w:sz w:val="18"/>
      <w:szCs w:val="18"/>
      <w:lang w:val="en-GB" w:eastAsia="en-GB"/>
    </w:rPr>
  </w:style>
  <w:style w:type="paragraph" w:styleId="TOC2">
    <w:name w:val="toc 2"/>
    <w:basedOn w:val="Normal"/>
    <w:next w:val="Normal"/>
    <w:autoRedefine/>
    <w:uiPriority w:val="39"/>
    <w:rsid w:val="00C75C73"/>
    <w:pPr>
      <w:spacing w:after="0" w:line="280" w:lineRule="exact"/>
      <w:ind w:left="180"/>
    </w:pPr>
    <w:rPr>
      <w:rFonts w:ascii="Arial" w:eastAsia="Times New Roman" w:hAnsi="Arial" w:cs="Times New Roman"/>
      <w:color w:val="000000"/>
      <w:spacing w:val="6"/>
      <w:sz w:val="18"/>
      <w:szCs w:val="18"/>
      <w:lang w:val="en-GB" w:eastAsia="en-GB"/>
    </w:rPr>
  </w:style>
  <w:style w:type="paragraph" w:styleId="ListParagraph">
    <w:name w:val="List Paragraph"/>
    <w:basedOn w:val="Normal"/>
    <w:uiPriority w:val="34"/>
    <w:qFormat/>
    <w:rsid w:val="00C75C73"/>
    <w:pPr>
      <w:spacing w:after="0" w:line="280" w:lineRule="exact"/>
      <w:ind w:left="720"/>
    </w:pPr>
    <w:rPr>
      <w:rFonts w:ascii="Arial" w:eastAsia="Times New Roman" w:hAnsi="Arial" w:cs="Times New Roman"/>
      <w:color w:val="000000"/>
      <w:spacing w:val="6"/>
      <w:sz w:val="18"/>
      <w:szCs w:val="18"/>
      <w:lang w:val="en-GB" w:eastAsia="en-GB"/>
    </w:rPr>
  </w:style>
  <w:style w:type="paragraph" w:styleId="Revision">
    <w:name w:val="Revision"/>
    <w:hidden/>
    <w:uiPriority w:val="99"/>
    <w:semiHidden/>
    <w:rsid w:val="00C75C73"/>
    <w:pPr>
      <w:spacing w:after="0" w:line="240" w:lineRule="auto"/>
    </w:pPr>
    <w:rPr>
      <w:rFonts w:ascii="Arial" w:eastAsia="Times New Roman" w:hAnsi="Arial" w:cs="Times New Roman"/>
      <w:color w:val="000000"/>
      <w:spacing w:val="6"/>
      <w:sz w:val="18"/>
      <w:szCs w:val="18"/>
      <w:lang w:val="en-GB" w:eastAsia="en-GB"/>
    </w:rPr>
  </w:style>
  <w:style w:type="table" w:styleId="TableGrid">
    <w:name w:val="Table Grid"/>
    <w:basedOn w:val="TableNormal"/>
    <w:uiPriority w:val="39"/>
    <w:rsid w:val="0072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A0BD-C33D-4F7B-B35F-350B8F75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2985</Words>
  <Characters>17020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Teboho Mokoena</dc:creator>
  <cp:lastModifiedBy>Asanda</cp:lastModifiedBy>
  <cp:revision>2</cp:revision>
  <cp:lastPrinted>2018-05-09T09:05:00Z</cp:lastPrinted>
  <dcterms:created xsi:type="dcterms:W3CDTF">2019-07-10T10:19:00Z</dcterms:created>
  <dcterms:modified xsi:type="dcterms:W3CDTF">2019-07-10T10:19:00Z</dcterms:modified>
</cp:coreProperties>
</file>