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DA2F8" w14:textId="0234185F" w:rsidR="00AC64EF" w:rsidRPr="00CD4147" w:rsidRDefault="000E7C7E" w:rsidP="000E7C7E">
      <w:pPr>
        <w:spacing w:after="0" w:line="240" w:lineRule="auto"/>
        <w:ind w:left="446" w:hanging="446"/>
        <w:jc w:val="both"/>
        <w:rPr>
          <w:rFonts w:ascii="Times New Roman" w:hAnsi="Times New Roman"/>
          <w:b/>
          <w:bCs/>
          <w:sz w:val="24"/>
          <w:szCs w:val="24"/>
          <w:lang w:val="en-ZA"/>
        </w:rPr>
      </w:pPr>
      <w:bookmarkStart w:id="0" w:name="_GoBack"/>
      <w:bookmarkEnd w:id="0"/>
      <w:r>
        <w:rPr>
          <w:rFonts w:ascii="Times New Roman" w:hAnsi="Times New Roman"/>
          <w:b/>
          <w:bCs/>
          <w:sz w:val="24"/>
          <w:szCs w:val="24"/>
          <w:lang w:val="en-ZA"/>
        </w:rPr>
        <w:t>2.</w:t>
      </w:r>
      <w:r>
        <w:rPr>
          <w:rFonts w:ascii="Times New Roman" w:hAnsi="Times New Roman"/>
          <w:b/>
          <w:bCs/>
          <w:sz w:val="24"/>
          <w:szCs w:val="24"/>
          <w:lang w:val="en-ZA"/>
        </w:rPr>
        <w:tab/>
      </w:r>
      <w:r w:rsidR="00AC64EF" w:rsidRPr="000E7C7E">
        <w:rPr>
          <w:rFonts w:ascii="Times New Roman" w:hAnsi="Times New Roman"/>
          <w:b/>
          <w:bCs/>
          <w:sz w:val="28"/>
          <w:szCs w:val="28"/>
          <w:lang w:val="en-ZA"/>
        </w:rPr>
        <w:t xml:space="preserve">Report of the </w:t>
      </w:r>
      <w:r w:rsidR="00182AA9" w:rsidRPr="000E7C7E">
        <w:rPr>
          <w:rFonts w:ascii="Times New Roman" w:hAnsi="Times New Roman"/>
          <w:b/>
          <w:bCs/>
          <w:sz w:val="28"/>
          <w:szCs w:val="28"/>
          <w:lang w:val="en-ZA"/>
        </w:rPr>
        <w:t xml:space="preserve">Standing </w:t>
      </w:r>
      <w:r w:rsidR="00AC64EF" w:rsidRPr="000E7C7E">
        <w:rPr>
          <w:rFonts w:ascii="Times New Roman" w:hAnsi="Times New Roman"/>
          <w:b/>
          <w:bCs/>
          <w:sz w:val="28"/>
          <w:szCs w:val="28"/>
          <w:lang w:val="en-ZA"/>
        </w:rPr>
        <w:t>Committee on</w:t>
      </w:r>
      <w:r w:rsidR="00182AA9" w:rsidRPr="000E7C7E">
        <w:rPr>
          <w:rFonts w:ascii="Times New Roman" w:hAnsi="Times New Roman"/>
          <w:b/>
          <w:bCs/>
          <w:sz w:val="28"/>
          <w:szCs w:val="28"/>
          <w:lang w:val="en-ZA"/>
        </w:rPr>
        <w:t xml:space="preserve"> Appropriations</w:t>
      </w:r>
      <w:r w:rsidR="00AC64EF" w:rsidRPr="000E7C7E">
        <w:rPr>
          <w:rFonts w:ascii="Times New Roman" w:hAnsi="Times New Roman"/>
          <w:b/>
          <w:bCs/>
          <w:sz w:val="28"/>
          <w:szCs w:val="28"/>
          <w:lang w:val="en-ZA"/>
        </w:rPr>
        <w:t xml:space="preserve"> on its activities undertaken during the </w:t>
      </w:r>
      <w:r w:rsidR="00E323CD" w:rsidRPr="000E7C7E">
        <w:rPr>
          <w:rFonts w:ascii="Times New Roman" w:hAnsi="Times New Roman"/>
          <w:b/>
          <w:bCs/>
          <w:sz w:val="28"/>
          <w:szCs w:val="28"/>
          <w:lang w:val="en-ZA"/>
        </w:rPr>
        <w:t>5</w:t>
      </w:r>
      <w:r w:rsidR="00AC64EF" w:rsidRPr="000E7C7E">
        <w:rPr>
          <w:rFonts w:ascii="Times New Roman" w:hAnsi="Times New Roman"/>
          <w:b/>
          <w:bCs/>
          <w:sz w:val="28"/>
          <w:szCs w:val="28"/>
          <w:lang w:val="en-ZA"/>
        </w:rPr>
        <w:t>th Parliament (May 20</w:t>
      </w:r>
      <w:r w:rsidR="00E323CD" w:rsidRPr="000E7C7E">
        <w:rPr>
          <w:rFonts w:ascii="Times New Roman" w:hAnsi="Times New Roman"/>
          <w:b/>
          <w:bCs/>
          <w:sz w:val="28"/>
          <w:szCs w:val="28"/>
          <w:lang w:val="en-ZA"/>
        </w:rPr>
        <w:t>14</w:t>
      </w:r>
      <w:r w:rsidR="00AC64EF" w:rsidRPr="000E7C7E">
        <w:rPr>
          <w:rFonts w:ascii="Times New Roman" w:hAnsi="Times New Roman"/>
          <w:b/>
          <w:bCs/>
          <w:sz w:val="28"/>
          <w:szCs w:val="28"/>
          <w:lang w:val="en-ZA"/>
        </w:rPr>
        <w:t xml:space="preserve"> – </w:t>
      </w:r>
      <w:r w:rsidR="00E323CD" w:rsidRPr="000E7C7E">
        <w:rPr>
          <w:rFonts w:ascii="Times New Roman" w:hAnsi="Times New Roman"/>
          <w:b/>
          <w:bCs/>
          <w:sz w:val="28"/>
          <w:szCs w:val="28"/>
          <w:lang w:val="en-ZA"/>
        </w:rPr>
        <w:t>March</w:t>
      </w:r>
      <w:r w:rsidR="00AC64EF" w:rsidRPr="000E7C7E">
        <w:rPr>
          <w:rFonts w:ascii="Times New Roman" w:hAnsi="Times New Roman"/>
          <w:b/>
          <w:bCs/>
          <w:sz w:val="28"/>
          <w:szCs w:val="28"/>
          <w:lang w:val="en-ZA"/>
        </w:rPr>
        <w:t xml:space="preserve"> 201</w:t>
      </w:r>
      <w:r w:rsidR="00E323CD" w:rsidRPr="000E7C7E">
        <w:rPr>
          <w:rFonts w:ascii="Times New Roman" w:hAnsi="Times New Roman"/>
          <w:b/>
          <w:bCs/>
          <w:sz w:val="28"/>
          <w:szCs w:val="28"/>
          <w:lang w:val="en-ZA"/>
        </w:rPr>
        <w:t>9</w:t>
      </w:r>
      <w:r w:rsidR="00AC64EF" w:rsidRPr="000E7C7E">
        <w:rPr>
          <w:rFonts w:ascii="Times New Roman" w:hAnsi="Times New Roman"/>
          <w:b/>
          <w:bCs/>
          <w:sz w:val="28"/>
          <w:szCs w:val="28"/>
          <w:lang w:val="en-ZA"/>
        </w:rPr>
        <w:t>)</w:t>
      </w:r>
      <w:r w:rsidR="00CD4147" w:rsidRPr="000E7C7E">
        <w:rPr>
          <w:rFonts w:ascii="Times New Roman" w:hAnsi="Times New Roman"/>
          <w:b/>
          <w:bCs/>
          <w:sz w:val="28"/>
          <w:szCs w:val="28"/>
          <w:lang w:val="en-ZA"/>
        </w:rPr>
        <w:t xml:space="preserve">, </w:t>
      </w:r>
      <w:r>
        <w:rPr>
          <w:rFonts w:ascii="Times New Roman" w:hAnsi="Times New Roman"/>
          <w:b/>
          <w:bCs/>
          <w:sz w:val="28"/>
          <w:szCs w:val="28"/>
          <w:lang w:val="en-ZA"/>
        </w:rPr>
        <w:t xml:space="preserve">dated </w:t>
      </w:r>
      <w:r w:rsidR="00CD4147" w:rsidRPr="000E7C7E">
        <w:rPr>
          <w:rFonts w:ascii="Times New Roman" w:hAnsi="Times New Roman"/>
          <w:b/>
          <w:bCs/>
          <w:sz w:val="28"/>
          <w:szCs w:val="28"/>
          <w:lang w:val="en-ZA"/>
        </w:rPr>
        <w:t>20 M</w:t>
      </w:r>
      <w:r>
        <w:rPr>
          <w:rFonts w:ascii="Times New Roman" w:hAnsi="Times New Roman"/>
          <w:b/>
          <w:bCs/>
          <w:sz w:val="28"/>
          <w:szCs w:val="28"/>
          <w:lang w:val="en-ZA"/>
        </w:rPr>
        <w:t>arch</w:t>
      </w:r>
      <w:r w:rsidR="00CD4147" w:rsidRPr="000E7C7E">
        <w:rPr>
          <w:rFonts w:ascii="Times New Roman" w:hAnsi="Times New Roman"/>
          <w:b/>
          <w:bCs/>
          <w:sz w:val="28"/>
          <w:szCs w:val="28"/>
          <w:lang w:val="en-ZA"/>
        </w:rPr>
        <w:t xml:space="preserve"> 2019</w:t>
      </w:r>
    </w:p>
    <w:p w14:paraId="31F2117C" w14:textId="77777777" w:rsidR="00AC64EF" w:rsidRPr="00CD4147" w:rsidRDefault="00AC64EF" w:rsidP="00CD4147">
      <w:pPr>
        <w:spacing w:after="0" w:line="360" w:lineRule="auto"/>
        <w:jc w:val="both"/>
        <w:rPr>
          <w:rFonts w:ascii="Times New Roman" w:hAnsi="Times New Roman"/>
          <w:b/>
          <w:bCs/>
          <w:sz w:val="24"/>
          <w:szCs w:val="24"/>
          <w:lang w:val="en-ZA"/>
        </w:rPr>
      </w:pPr>
    </w:p>
    <w:p w14:paraId="2E959299"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Key highlights </w:t>
      </w:r>
    </w:p>
    <w:p w14:paraId="3B25B52C"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30A43EAA" w14:textId="77777777" w:rsidR="00AC64EF" w:rsidRPr="00CD4147" w:rsidRDefault="00AC64EF" w:rsidP="00CD414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Reflection on committee programme per year and on whether the objectives of such programmes were achieved</w:t>
      </w:r>
    </w:p>
    <w:p w14:paraId="2804C5E4" w14:textId="77777777" w:rsidR="0098190C" w:rsidRPr="00CD4147" w:rsidRDefault="0098190C"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u w:val="single"/>
          <w:lang w:val="en-ZA"/>
        </w:rPr>
      </w:pPr>
    </w:p>
    <w:p w14:paraId="5A289644" w14:textId="1ADD2563" w:rsidR="00AD7AE0" w:rsidRPr="00CD4147" w:rsidRDefault="00B91E75"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r w:rsidRPr="00CD4147">
        <w:rPr>
          <w:rFonts w:ascii="Times New Roman" w:hAnsi="Times New Roman"/>
          <w:b/>
          <w:bCs/>
          <w:sz w:val="24"/>
          <w:szCs w:val="24"/>
          <w:lang w:val="en-ZA"/>
        </w:rPr>
        <w:t xml:space="preserve">Key </w:t>
      </w:r>
      <w:r w:rsidR="00AD7AE0" w:rsidRPr="00CD4147">
        <w:rPr>
          <w:rFonts w:ascii="Times New Roman" w:hAnsi="Times New Roman"/>
          <w:b/>
          <w:bCs/>
          <w:sz w:val="24"/>
          <w:szCs w:val="24"/>
          <w:lang w:val="en-ZA"/>
        </w:rPr>
        <w:t>objectives</w:t>
      </w:r>
      <w:r w:rsidR="0098190C" w:rsidRPr="00CD4147">
        <w:rPr>
          <w:rFonts w:ascii="Times New Roman" w:hAnsi="Times New Roman"/>
          <w:b/>
          <w:bCs/>
          <w:sz w:val="24"/>
          <w:szCs w:val="24"/>
          <w:lang w:val="en-ZA"/>
        </w:rPr>
        <w:t xml:space="preserve"> </w:t>
      </w:r>
      <w:r w:rsidRPr="00CD4147">
        <w:rPr>
          <w:rFonts w:ascii="Times New Roman" w:hAnsi="Times New Roman"/>
          <w:b/>
          <w:bCs/>
          <w:sz w:val="24"/>
          <w:szCs w:val="24"/>
          <w:lang w:val="en-ZA"/>
        </w:rPr>
        <w:t xml:space="preserve">which informed the Committee </w:t>
      </w:r>
      <w:r w:rsidR="00785147" w:rsidRPr="00CD4147">
        <w:rPr>
          <w:rFonts w:ascii="Times New Roman" w:hAnsi="Times New Roman"/>
          <w:b/>
          <w:bCs/>
          <w:sz w:val="24"/>
          <w:szCs w:val="24"/>
          <w:lang w:val="en-ZA"/>
        </w:rPr>
        <w:t>programme</w:t>
      </w:r>
      <w:r w:rsidRPr="00CD4147">
        <w:rPr>
          <w:rFonts w:ascii="Times New Roman" w:hAnsi="Times New Roman"/>
          <w:b/>
          <w:bCs/>
          <w:sz w:val="24"/>
          <w:szCs w:val="24"/>
          <w:lang w:val="en-ZA"/>
        </w:rPr>
        <w:t xml:space="preserve"> during 5</w:t>
      </w:r>
      <w:r w:rsidRPr="00CD4147">
        <w:rPr>
          <w:rFonts w:ascii="Times New Roman" w:hAnsi="Times New Roman"/>
          <w:b/>
          <w:bCs/>
          <w:sz w:val="24"/>
          <w:szCs w:val="24"/>
          <w:vertAlign w:val="superscript"/>
          <w:lang w:val="en-ZA"/>
        </w:rPr>
        <w:t>th</w:t>
      </w:r>
      <w:r w:rsidRPr="00CD4147">
        <w:rPr>
          <w:rFonts w:ascii="Times New Roman" w:hAnsi="Times New Roman"/>
          <w:b/>
          <w:bCs/>
          <w:sz w:val="24"/>
          <w:szCs w:val="24"/>
          <w:lang w:val="en-ZA"/>
        </w:rPr>
        <w:t xml:space="preserve"> Parliament: </w:t>
      </w:r>
    </w:p>
    <w:p w14:paraId="621991C2" w14:textId="77777777" w:rsidR="0098190C" w:rsidRPr="00CD4147" w:rsidRDefault="0098190C"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u w:val="single"/>
          <w:lang w:val="en-ZA"/>
        </w:rPr>
      </w:pPr>
    </w:p>
    <w:p w14:paraId="09F99E44"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To influence budget policy decisions through effective implementation of the Money Bills Act;  </w:t>
      </w:r>
    </w:p>
    <w:p w14:paraId="48394190"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strengthen oversight over budget performance of departments through proactive and visible oversight;</w:t>
      </w:r>
    </w:p>
    <w:p w14:paraId="57950741"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strengthen oversight over budget performance of departments through enhanced quarterly expenditure performance assessment;</w:t>
      </w:r>
    </w:p>
    <w:p w14:paraId="0B442F91"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enhance and promote best practice in key spending controls;</w:t>
      </w:r>
    </w:p>
    <w:p w14:paraId="51E1972E"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ensure value for money and improved coordination in the provision of social and economic for infrastructure;</w:t>
      </w:r>
    </w:p>
    <w:p w14:paraId="5671A0D1"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Improve collaboration between Committees of both Houses and ensure proactive oversight on strategic issues;</w:t>
      </w:r>
    </w:p>
    <w:p w14:paraId="60335B59"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To facilitate public participation in the government’s budget processes; </w:t>
      </w:r>
    </w:p>
    <w:p w14:paraId="2D4454FA" w14:textId="77777777"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invite international delegations to share best practices in budget oversight;</w:t>
      </w:r>
    </w:p>
    <w:p w14:paraId="317CC706" w14:textId="238A0EC8" w:rsidR="00223D8B" w:rsidRPr="00CD4147" w:rsidRDefault="00223D8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To capacitate members and staff of the Standing Committee on Appropriations</w:t>
      </w:r>
      <w:r w:rsidR="00785147" w:rsidRPr="00CD4147">
        <w:rPr>
          <w:rFonts w:ascii="Times New Roman" w:hAnsi="Times New Roman"/>
          <w:bCs/>
          <w:sz w:val="24"/>
          <w:szCs w:val="24"/>
          <w:lang w:val="en-ZA"/>
        </w:rPr>
        <w:t xml:space="preserve"> (SCOA)</w:t>
      </w:r>
      <w:r w:rsidRPr="00CD4147">
        <w:rPr>
          <w:rFonts w:ascii="Times New Roman" w:hAnsi="Times New Roman"/>
          <w:bCs/>
          <w:sz w:val="24"/>
          <w:szCs w:val="24"/>
          <w:lang w:val="en-ZA"/>
        </w:rPr>
        <w:t>.</w:t>
      </w:r>
    </w:p>
    <w:p w14:paraId="1AEC009B" w14:textId="77777777" w:rsidR="0098190C" w:rsidRPr="00CD4147" w:rsidRDefault="0098190C"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6AE00276" w14:textId="77777777" w:rsidR="00223D8B" w:rsidRPr="00CD4147" w:rsidRDefault="00B91E75"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Key</w:t>
      </w:r>
      <w:r w:rsidR="00223D8B" w:rsidRPr="00CD4147">
        <w:rPr>
          <w:rFonts w:ascii="Times New Roman" w:hAnsi="Times New Roman"/>
          <w:b/>
          <w:bCs/>
          <w:sz w:val="24"/>
          <w:szCs w:val="24"/>
          <w:lang w:val="en-ZA"/>
        </w:rPr>
        <w:t xml:space="preserve"> achievements</w:t>
      </w:r>
      <w:r w:rsidRPr="00CD4147">
        <w:rPr>
          <w:rFonts w:ascii="Times New Roman" w:hAnsi="Times New Roman"/>
          <w:b/>
          <w:bCs/>
          <w:sz w:val="24"/>
          <w:szCs w:val="24"/>
          <w:lang w:val="en-ZA"/>
        </w:rPr>
        <w:t xml:space="preserve"> as per the stated objectives: </w:t>
      </w:r>
    </w:p>
    <w:p w14:paraId="2ECB6600" w14:textId="77777777" w:rsidR="0098190C" w:rsidRPr="00CD4147" w:rsidRDefault="0098190C"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4C14CEAA" w14:textId="77777777" w:rsidR="00156076" w:rsidRPr="00CD4147" w:rsidRDefault="00F54AF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lastRenderedPageBreak/>
        <w:t>To facilitate meaningful public participation and foster intergovernmental relations t</w:t>
      </w:r>
      <w:r w:rsidR="00825F3E" w:rsidRPr="00CD4147">
        <w:rPr>
          <w:rFonts w:ascii="Times New Roman" w:hAnsi="Times New Roman"/>
          <w:b/>
          <w:bCs/>
          <w:sz w:val="24"/>
          <w:szCs w:val="24"/>
          <w:lang w:val="en-ZA"/>
        </w:rPr>
        <w:t>he Committee held the following public h</w:t>
      </w:r>
      <w:r w:rsidR="000C25EF" w:rsidRPr="00CD4147">
        <w:rPr>
          <w:rFonts w:ascii="Times New Roman" w:hAnsi="Times New Roman"/>
          <w:b/>
          <w:bCs/>
          <w:sz w:val="24"/>
          <w:szCs w:val="24"/>
          <w:lang w:val="en-ZA"/>
        </w:rPr>
        <w:t xml:space="preserve">earings </w:t>
      </w:r>
      <w:r w:rsidR="00825F3E" w:rsidRPr="00CD4147">
        <w:rPr>
          <w:rFonts w:ascii="Times New Roman" w:hAnsi="Times New Roman"/>
          <w:b/>
          <w:bCs/>
          <w:sz w:val="24"/>
          <w:szCs w:val="24"/>
          <w:lang w:val="en-ZA"/>
        </w:rPr>
        <w:t xml:space="preserve">on the budget and </w:t>
      </w:r>
      <w:r w:rsidR="000C25EF" w:rsidRPr="00CD4147">
        <w:rPr>
          <w:rFonts w:ascii="Times New Roman" w:hAnsi="Times New Roman"/>
          <w:b/>
          <w:bCs/>
          <w:sz w:val="24"/>
          <w:szCs w:val="24"/>
          <w:lang w:val="en-ZA"/>
        </w:rPr>
        <w:t>expenditure related matters</w:t>
      </w:r>
      <w:r w:rsidR="00687224" w:rsidRPr="00CD4147">
        <w:rPr>
          <w:rFonts w:ascii="Times New Roman" w:hAnsi="Times New Roman"/>
          <w:b/>
          <w:bCs/>
          <w:sz w:val="24"/>
          <w:szCs w:val="24"/>
          <w:lang w:val="en-ZA"/>
        </w:rPr>
        <w:t>:</w:t>
      </w:r>
    </w:p>
    <w:p w14:paraId="5549203B" w14:textId="77777777" w:rsidR="00687224" w:rsidRPr="00CD4147" w:rsidRDefault="0079537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US"/>
        </w:rPr>
        <w:t xml:space="preserve">The Committee received comments on the 2016/17 budget via an online tool developed by the International Budget Partnership (IBP) and Code4SA. The tool, which was available at http://vote4thebudget.org/, gave the public the opportunity to weigh in on the five biggest increases and five biggest cuts to </w:t>
      </w:r>
      <w:proofErr w:type="spellStart"/>
      <w:r w:rsidRPr="00CD4147">
        <w:rPr>
          <w:rFonts w:ascii="Times New Roman" w:hAnsi="Times New Roman"/>
          <w:bCs/>
          <w:sz w:val="24"/>
          <w:szCs w:val="24"/>
          <w:lang w:val="en-US"/>
        </w:rPr>
        <w:t>programmes</w:t>
      </w:r>
      <w:proofErr w:type="spellEnd"/>
      <w:r w:rsidRPr="00CD4147">
        <w:rPr>
          <w:rFonts w:ascii="Times New Roman" w:hAnsi="Times New Roman"/>
          <w:bCs/>
          <w:sz w:val="24"/>
          <w:szCs w:val="24"/>
          <w:lang w:val="en-US"/>
        </w:rPr>
        <w:t xml:space="preserve"> in the budget.</w:t>
      </w:r>
    </w:p>
    <w:p w14:paraId="7166546B" w14:textId="77777777" w:rsidR="000C25EF" w:rsidRPr="00CD4147" w:rsidRDefault="00F54AF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Public</w:t>
      </w:r>
      <w:r w:rsidR="000C25EF" w:rsidRPr="00CD4147">
        <w:rPr>
          <w:rFonts w:ascii="Times New Roman" w:hAnsi="Times New Roman"/>
          <w:bCs/>
          <w:sz w:val="24"/>
          <w:szCs w:val="24"/>
          <w:lang w:val="en-ZA"/>
        </w:rPr>
        <w:t xml:space="preserve"> hearings on the 2017 Appropriation Bill in </w:t>
      </w:r>
      <w:proofErr w:type="spellStart"/>
      <w:r w:rsidR="000C25EF" w:rsidRPr="00CD4147">
        <w:rPr>
          <w:rFonts w:ascii="Times New Roman" w:hAnsi="Times New Roman"/>
          <w:bCs/>
          <w:sz w:val="24"/>
          <w:szCs w:val="24"/>
          <w:lang w:val="en-ZA"/>
        </w:rPr>
        <w:t>Khayelitsha</w:t>
      </w:r>
      <w:proofErr w:type="spellEnd"/>
      <w:r w:rsidR="0098190C" w:rsidRPr="00CD4147">
        <w:rPr>
          <w:rFonts w:ascii="Times New Roman" w:hAnsi="Times New Roman"/>
          <w:bCs/>
          <w:sz w:val="24"/>
          <w:szCs w:val="24"/>
          <w:lang w:val="en-ZA"/>
        </w:rPr>
        <w:t>;</w:t>
      </w:r>
    </w:p>
    <w:p w14:paraId="7DC176AB" w14:textId="77777777" w:rsidR="00F025E1" w:rsidRPr="00CD4147" w:rsidRDefault="00F54AF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A </w:t>
      </w:r>
      <w:r w:rsidR="000C25EF" w:rsidRPr="00CD4147">
        <w:rPr>
          <w:rFonts w:ascii="Times New Roman" w:hAnsi="Times New Roman"/>
          <w:bCs/>
          <w:sz w:val="24"/>
          <w:szCs w:val="24"/>
          <w:lang w:val="en-ZA"/>
        </w:rPr>
        <w:t xml:space="preserve">National Budget Dialogue </w:t>
      </w:r>
      <w:r w:rsidR="005F63CA" w:rsidRPr="00CD4147">
        <w:rPr>
          <w:rFonts w:ascii="Times New Roman" w:hAnsi="Times New Roman"/>
          <w:bCs/>
          <w:sz w:val="24"/>
          <w:szCs w:val="24"/>
          <w:lang w:val="en-ZA"/>
        </w:rPr>
        <w:t>o</w:t>
      </w:r>
      <w:r w:rsidR="000C25EF" w:rsidRPr="00CD4147">
        <w:rPr>
          <w:rFonts w:ascii="Times New Roman" w:hAnsi="Times New Roman"/>
          <w:bCs/>
          <w:sz w:val="24"/>
          <w:szCs w:val="24"/>
          <w:lang w:val="en-ZA"/>
        </w:rPr>
        <w:t>n the 2018</w:t>
      </w:r>
      <w:r w:rsidR="005F63CA" w:rsidRPr="00CD4147">
        <w:rPr>
          <w:rFonts w:ascii="Times New Roman" w:hAnsi="Times New Roman"/>
          <w:bCs/>
          <w:sz w:val="24"/>
          <w:szCs w:val="24"/>
          <w:lang w:val="en-ZA"/>
        </w:rPr>
        <w:t>/19 National</w:t>
      </w:r>
      <w:r w:rsidR="000C25EF" w:rsidRPr="00CD4147">
        <w:rPr>
          <w:rFonts w:ascii="Times New Roman" w:hAnsi="Times New Roman"/>
          <w:bCs/>
          <w:sz w:val="24"/>
          <w:szCs w:val="24"/>
          <w:lang w:val="en-ZA"/>
        </w:rPr>
        <w:t xml:space="preserve"> Budget; </w:t>
      </w:r>
    </w:p>
    <w:p w14:paraId="01F26A3F" w14:textId="727705BF" w:rsidR="000C25EF" w:rsidRPr="00CD4147" w:rsidRDefault="00F025E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Engagement with aviation indus</w:t>
      </w:r>
      <w:r w:rsidR="00687224" w:rsidRPr="00CD4147">
        <w:rPr>
          <w:rFonts w:ascii="Times New Roman" w:hAnsi="Times New Roman"/>
          <w:bCs/>
          <w:sz w:val="24"/>
          <w:szCs w:val="24"/>
          <w:lang w:val="en-ZA"/>
        </w:rPr>
        <w:t xml:space="preserve">try experts, economic experts, </w:t>
      </w:r>
      <w:r w:rsidRPr="00CD4147">
        <w:rPr>
          <w:rFonts w:ascii="Times New Roman" w:hAnsi="Times New Roman"/>
          <w:bCs/>
          <w:sz w:val="24"/>
          <w:szCs w:val="24"/>
          <w:lang w:val="en-ZA"/>
        </w:rPr>
        <w:t xml:space="preserve">and </w:t>
      </w:r>
      <w:r w:rsidR="00C41DE8" w:rsidRPr="00CD4147">
        <w:rPr>
          <w:rFonts w:ascii="Times New Roman" w:hAnsi="Times New Roman"/>
          <w:bCs/>
          <w:sz w:val="24"/>
          <w:szCs w:val="24"/>
          <w:lang w:val="en-ZA"/>
        </w:rPr>
        <w:t>other stakeholders</w:t>
      </w:r>
      <w:r w:rsidRPr="00CD4147">
        <w:rPr>
          <w:rFonts w:ascii="Times New Roman" w:hAnsi="Times New Roman"/>
          <w:bCs/>
          <w:sz w:val="24"/>
          <w:szCs w:val="24"/>
          <w:lang w:val="en-ZA"/>
        </w:rPr>
        <w:t xml:space="preserve"> </w:t>
      </w:r>
      <w:r w:rsidRPr="00CD4147">
        <w:rPr>
          <w:rFonts w:ascii="Times New Roman" w:eastAsia="Times New Roman" w:hAnsi="Times New Roman"/>
          <w:color w:val="000000"/>
          <w:spacing w:val="6"/>
          <w:sz w:val="24"/>
          <w:szCs w:val="24"/>
          <w:lang w:eastAsia="en-GB"/>
        </w:rPr>
        <w:t>on South African Airways</w:t>
      </w:r>
      <w:r w:rsidR="00785147" w:rsidRPr="00CD4147">
        <w:rPr>
          <w:rFonts w:ascii="Times New Roman" w:eastAsia="Times New Roman" w:hAnsi="Times New Roman"/>
          <w:color w:val="000000"/>
          <w:spacing w:val="6"/>
          <w:sz w:val="24"/>
          <w:szCs w:val="24"/>
          <w:lang w:eastAsia="en-GB"/>
        </w:rPr>
        <w:t xml:space="preserve"> (SAA)</w:t>
      </w:r>
      <w:r w:rsidRPr="00CD4147">
        <w:rPr>
          <w:rFonts w:ascii="Times New Roman" w:eastAsia="Times New Roman" w:hAnsi="Times New Roman"/>
          <w:color w:val="000000"/>
          <w:spacing w:val="6"/>
          <w:sz w:val="24"/>
          <w:szCs w:val="24"/>
          <w:lang w:eastAsia="en-GB"/>
        </w:rPr>
        <w:t xml:space="preserve"> debt relief and recapitalisation;</w:t>
      </w:r>
    </w:p>
    <w:p w14:paraId="4BE2AA8F" w14:textId="1BACCD27" w:rsidR="00A37183" w:rsidRPr="00CD4147" w:rsidRDefault="00F54AF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Cs/>
          <w:sz w:val="24"/>
          <w:szCs w:val="24"/>
          <w:lang w:val="en-ZA"/>
        </w:rPr>
        <w:t xml:space="preserve">Joint hearings with the Portfolio Committee on Health on </w:t>
      </w:r>
      <w:r w:rsidR="00764F41" w:rsidRPr="00CD4147">
        <w:rPr>
          <w:rFonts w:ascii="Times New Roman" w:hAnsi="Times New Roman"/>
          <w:bCs/>
          <w:sz w:val="24"/>
          <w:szCs w:val="24"/>
          <w:lang w:val="en-ZA"/>
        </w:rPr>
        <w:t>the effective co-ordination and alignment of national and provincial spheres of government in the delivery of health services so as to ensure value for money, efficient planning and resource allocation</w:t>
      </w:r>
      <w:r w:rsidR="00A12911" w:rsidRPr="00CD4147">
        <w:rPr>
          <w:rFonts w:ascii="Times New Roman" w:hAnsi="Times New Roman"/>
          <w:bCs/>
          <w:sz w:val="24"/>
          <w:szCs w:val="24"/>
          <w:lang w:val="en-ZA"/>
        </w:rPr>
        <w:t>;</w:t>
      </w:r>
    </w:p>
    <w:p w14:paraId="4F471B0C" w14:textId="379FD72C" w:rsidR="00A12911" w:rsidRPr="00CD4147" w:rsidRDefault="00A1291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Cs/>
          <w:sz w:val="24"/>
          <w:szCs w:val="24"/>
          <w:lang w:val="en-ZA"/>
        </w:rPr>
        <w:t>Regular inputs from Equal Education in respect of the Scholar Transport programme;</w:t>
      </w:r>
    </w:p>
    <w:p w14:paraId="0A0E74DA" w14:textId="4BEEB2DF" w:rsidR="00A12911" w:rsidRPr="00CD4147" w:rsidRDefault="00A1291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Cs/>
          <w:sz w:val="24"/>
          <w:szCs w:val="24"/>
          <w:lang w:val="en-ZA"/>
        </w:rPr>
        <w:t xml:space="preserve">The Committee received regular submissions in terms of the budget and adjustments budget from the Rural Health Advocacy Project, Budget Justice Coalition; and Equal Education. </w:t>
      </w:r>
    </w:p>
    <w:p w14:paraId="51B60837" w14:textId="77777777" w:rsidR="005F63CA" w:rsidRPr="00CD4147" w:rsidRDefault="005F63CA"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4F6615C6" w14:textId="77777777" w:rsidR="005F63CA" w:rsidRPr="00CD4147" w:rsidRDefault="005F63CA"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1A5E2712" w14:textId="30F012B8" w:rsidR="008B370B" w:rsidRPr="00CD4147" w:rsidRDefault="00764F4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To capacitate m</w:t>
      </w:r>
      <w:r w:rsidR="008B370B" w:rsidRPr="00CD4147">
        <w:rPr>
          <w:rFonts w:ascii="Times New Roman" w:hAnsi="Times New Roman"/>
          <w:b/>
          <w:bCs/>
          <w:sz w:val="24"/>
          <w:szCs w:val="24"/>
          <w:lang w:val="en-ZA"/>
        </w:rPr>
        <w:t>embers</w:t>
      </w:r>
      <w:r w:rsidRPr="00CD4147">
        <w:rPr>
          <w:rFonts w:ascii="Times New Roman" w:hAnsi="Times New Roman"/>
          <w:b/>
          <w:bCs/>
          <w:sz w:val="24"/>
          <w:szCs w:val="24"/>
          <w:lang w:val="en-ZA"/>
        </w:rPr>
        <w:t xml:space="preserve"> and staff the following training</w:t>
      </w:r>
      <w:r w:rsidR="00785147" w:rsidRPr="00CD4147">
        <w:rPr>
          <w:rFonts w:ascii="Times New Roman" w:hAnsi="Times New Roman"/>
          <w:b/>
          <w:bCs/>
          <w:sz w:val="24"/>
          <w:szCs w:val="24"/>
          <w:lang w:val="en-ZA"/>
        </w:rPr>
        <w:t>s</w:t>
      </w:r>
      <w:r w:rsidRPr="00CD4147">
        <w:rPr>
          <w:rFonts w:ascii="Times New Roman" w:hAnsi="Times New Roman"/>
          <w:b/>
          <w:bCs/>
          <w:sz w:val="24"/>
          <w:szCs w:val="24"/>
          <w:lang w:val="en-ZA"/>
        </w:rPr>
        <w:t xml:space="preserve"> w</w:t>
      </w:r>
      <w:r w:rsidR="00785147" w:rsidRPr="00CD4147">
        <w:rPr>
          <w:rFonts w:ascii="Times New Roman" w:hAnsi="Times New Roman"/>
          <w:b/>
          <w:bCs/>
          <w:sz w:val="24"/>
          <w:szCs w:val="24"/>
          <w:lang w:val="en-ZA"/>
        </w:rPr>
        <w:t>ere</w:t>
      </w:r>
      <w:r w:rsidRPr="00CD4147">
        <w:rPr>
          <w:rFonts w:ascii="Times New Roman" w:hAnsi="Times New Roman"/>
          <w:b/>
          <w:bCs/>
          <w:sz w:val="24"/>
          <w:szCs w:val="24"/>
          <w:lang w:val="en-ZA"/>
        </w:rPr>
        <w:t xml:space="preserve"> facilitated/attended</w:t>
      </w:r>
      <w:r w:rsidR="008B370B" w:rsidRPr="00CD4147">
        <w:rPr>
          <w:rFonts w:ascii="Times New Roman" w:hAnsi="Times New Roman"/>
          <w:b/>
          <w:bCs/>
          <w:sz w:val="24"/>
          <w:szCs w:val="24"/>
          <w:lang w:val="en-ZA"/>
        </w:rPr>
        <w:t>:</w:t>
      </w:r>
    </w:p>
    <w:p w14:paraId="290DA4B9" w14:textId="3AAB71F5" w:rsidR="00223D8B" w:rsidRPr="00CD4147" w:rsidRDefault="008B370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Training</w:t>
      </w:r>
      <w:r w:rsidR="00764F41" w:rsidRPr="00CD4147">
        <w:rPr>
          <w:rFonts w:ascii="Times New Roman" w:hAnsi="Times New Roman"/>
          <w:bCs/>
          <w:sz w:val="24"/>
          <w:szCs w:val="24"/>
          <w:lang w:val="en-ZA"/>
        </w:rPr>
        <w:t xml:space="preserve"> by National Treasury</w:t>
      </w:r>
      <w:r w:rsidRPr="00CD4147">
        <w:rPr>
          <w:rFonts w:ascii="Times New Roman" w:hAnsi="Times New Roman"/>
          <w:bCs/>
          <w:sz w:val="24"/>
          <w:szCs w:val="24"/>
          <w:lang w:val="en-ZA"/>
        </w:rPr>
        <w:t xml:space="preserve"> </w:t>
      </w:r>
      <w:r w:rsidR="00223D8B" w:rsidRPr="00CD4147">
        <w:rPr>
          <w:rFonts w:ascii="Times New Roman" w:hAnsi="Times New Roman"/>
          <w:bCs/>
          <w:sz w:val="24"/>
          <w:szCs w:val="24"/>
          <w:lang w:val="en-ZA"/>
        </w:rPr>
        <w:t xml:space="preserve">in public Supply Chain Management processes and regulations in order to enable better oversight over budgeting and spending issues; </w:t>
      </w:r>
    </w:p>
    <w:p w14:paraId="0B75161E" w14:textId="77777777" w:rsidR="003528D8" w:rsidRPr="00CD4147" w:rsidRDefault="0079537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APAC training focusing on</w:t>
      </w:r>
      <w:r w:rsidR="003528D8" w:rsidRPr="00CD4147">
        <w:rPr>
          <w:rFonts w:ascii="Times New Roman" w:hAnsi="Times New Roman"/>
          <w:bCs/>
          <w:sz w:val="24"/>
          <w:szCs w:val="24"/>
          <w:lang w:val="en-ZA"/>
        </w:rPr>
        <w:t>: Au</w:t>
      </w:r>
      <w:r w:rsidRPr="00CD4147">
        <w:rPr>
          <w:rFonts w:ascii="Times New Roman" w:hAnsi="Times New Roman"/>
          <w:bCs/>
          <w:sz w:val="24"/>
          <w:szCs w:val="24"/>
          <w:lang w:val="en-ZA"/>
        </w:rPr>
        <w:t>dit of Predetermined Objectives</w:t>
      </w:r>
      <w:r w:rsidR="003528D8" w:rsidRPr="00CD4147">
        <w:rPr>
          <w:rFonts w:ascii="Times New Roman" w:hAnsi="Times New Roman"/>
          <w:bCs/>
          <w:sz w:val="24"/>
          <w:szCs w:val="24"/>
          <w:lang w:val="en-ZA"/>
        </w:rPr>
        <w:t xml:space="preserve">; Best Practices Case Studies on Unauthorized, Irregular, Fruitless &amp; Wasteful expenditure and SCM challenges; Consequence Management; Insights on Performance Audits (Urban </w:t>
      </w:r>
      <w:r w:rsidR="003528D8" w:rsidRPr="00CD4147">
        <w:rPr>
          <w:rFonts w:ascii="Times New Roman" w:hAnsi="Times New Roman"/>
          <w:bCs/>
          <w:sz w:val="24"/>
          <w:szCs w:val="24"/>
          <w:lang w:val="en-ZA"/>
        </w:rPr>
        <w:lastRenderedPageBreak/>
        <w:t>Renewal/Management of Pharmaceuticals/Water Infrastructure); and Conflict of Interest and Employee</w:t>
      </w:r>
      <w:r w:rsidR="003513DE" w:rsidRPr="00CD4147">
        <w:rPr>
          <w:rFonts w:ascii="Times New Roman" w:hAnsi="Times New Roman"/>
          <w:bCs/>
          <w:sz w:val="24"/>
          <w:szCs w:val="24"/>
          <w:lang w:val="en-ZA"/>
        </w:rPr>
        <w:t>s doing business with the State; and</w:t>
      </w:r>
    </w:p>
    <w:p w14:paraId="25DE2643" w14:textId="77777777" w:rsidR="00795371" w:rsidRPr="00CD4147" w:rsidRDefault="003528D8"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Training by Financial and Fiscal Commission on </w:t>
      </w:r>
      <w:r w:rsidR="00825F3E" w:rsidRPr="00CD4147">
        <w:rPr>
          <w:rFonts w:ascii="Times New Roman" w:hAnsi="Times New Roman"/>
          <w:bCs/>
          <w:sz w:val="24"/>
          <w:szCs w:val="24"/>
          <w:lang w:val="en-ZA"/>
        </w:rPr>
        <w:t>Budget Analysis for effective fiscal oversight focusing on economic ou</w:t>
      </w:r>
      <w:r w:rsidR="00764F41" w:rsidRPr="00CD4147">
        <w:rPr>
          <w:rFonts w:ascii="Times New Roman" w:hAnsi="Times New Roman"/>
          <w:bCs/>
          <w:sz w:val="24"/>
          <w:szCs w:val="24"/>
          <w:lang w:val="en-ZA"/>
        </w:rPr>
        <w:t xml:space="preserve">tlook and Division of Revenue; </w:t>
      </w:r>
      <w:r w:rsidR="00825F3E" w:rsidRPr="00CD4147">
        <w:rPr>
          <w:rFonts w:ascii="Times New Roman" w:hAnsi="Times New Roman"/>
          <w:bCs/>
          <w:sz w:val="24"/>
          <w:szCs w:val="24"/>
          <w:lang w:val="en-ZA"/>
        </w:rPr>
        <w:t>and Individual department</w:t>
      </w:r>
      <w:r w:rsidR="003513DE" w:rsidRPr="00CD4147">
        <w:rPr>
          <w:rFonts w:ascii="Times New Roman" w:hAnsi="Times New Roman"/>
          <w:bCs/>
          <w:sz w:val="24"/>
          <w:szCs w:val="24"/>
          <w:lang w:val="en-ZA"/>
        </w:rPr>
        <w:t>al appropriations</w:t>
      </w:r>
      <w:r w:rsidR="00825F3E" w:rsidRPr="00CD4147">
        <w:rPr>
          <w:rFonts w:ascii="Times New Roman" w:hAnsi="Times New Roman"/>
          <w:bCs/>
          <w:sz w:val="24"/>
          <w:szCs w:val="24"/>
          <w:lang w:val="en-ZA"/>
        </w:rPr>
        <w:t>.</w:t>
      </w:r>
    </w:p>
    <w:p w14:paraId="566E9601" w14:textId="77777777" w:rsidR="005F63CA" w:rsidRPr="00CD4147" w:rsidRDefault="005F63CA"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6B7D9102" w14:textId="77777777" w:rsidR="008B370B" w:rsidRPr="00CD4147" w:rsidRDefault="008B370B"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4B30E21A" w14:textId="77777777" w:rsidR="00764F41" w:rsidRPr="00CD4147" w:rsidRDefault="00764F4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To Improve collaboration between Committees of both Houses and ensure proactive oversight on strategic </w:t>
      </w:r>
      <w:r w:rsidR="00156076" w:rsidRPr="00CD4147">
        <w:rPr>
          <w:rFonts w:ascii="Times New Roman" w:hAnsi="Times New Roman"/>
          <w:b/>
          <w:bCs/>
          <w:sz w:val="24"/>
          <w:szCs w:val="24"/>
          <w:lang w:val="en-ZA"/>
        </w:rPr>
        <w:t>issues, the</w:t>
      </w:r>
      <w:r w:rsidRPr="00CD4147">
        <w:rPr>
          <w:rFonts w:ascii="Times New Roman" w:hAnsi="Times New Roman"/>
          <w:b/>
          <w:bCs/>
          <w:sz w:val="24"/>
          <w:szCs w:val="24"/>
          <w:lang w:val="en-ZA"/>
        </w:rPr>
        <w:t xml:space="preserve"> Committee did the following:</w:t>
      </w:r>
    </w:p>
    <w:p w14:paraId="2D5EDA56" w14:textId="050AE8D3" w:rsidR="004C3A34" w:rsidRPr="00CD4147" w:rsidRDefault="0098190C"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Committee held</w:t>
      </w:r>
      <w:r w:rsidR="004C3A34" w:rsidRPr="00CD4147">
        <w:rPr>
          <w:rFonts w:ascii="Times New Roman" w:hAnsi="Times New Roman"/>
          <w:bCs/>
          <w:sz w:val="24"/>
          <w:szCs w:val="24"/>
          <w:lang w:val="en-ZA"/>
        </w:rPr>
        <w:t xml:space="preserve"> joint briefings and public hearings on some of the budget instruments with the Select Committee on Appropriations</w:t>
      </w:r>
      <w:r w:rsidR="00527703" w:rsidRPr="00CD4147">
        <w:rPr>
          <w:rFonts w:ascii="Times New Roman" w:hAnsi="Times New Roman"/>
          <w:bCs/>
          <w:sz w:val="24"/>
          <w:szCs w:val="24"/>
          <w:lang w:val="en-ZA"/>
        </w:rPr>
        <w:t xml:space="preserve"> and the Standing and Select Committees on Finance</w:t>
      </w:r>
      <w:r w:rsidR="004C3A34" w:rsidRPr="00CD4147">
        <w:rPr>
          <w:rFonts w:ascii="Times New Roman" w:hAnsi="Times New Roman"/>
          <w:bCs/>
          <w:sz w:val="24"/>
          <w:szCs w:val="24"/>
          <w:lang w:val="en-ZA"/>
        </w:rPr>
        <w:t>;</w:t>
      </w:r>
    </w:p>
    <w:p w14:paraId="2AEAD562" w14:textId="10F8319A" w:rsidR="00167DD3" w:rsidRPr="00CD4147" w:rsidRDefault="00167DD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In 2015, the Committee </w:t>
      </w:r>
      <w:r w:rsidR="0098190C" w:rsidRPr="00CD4147">
        <w:rPr>
          <w:rFonts w:ascii="Times New Roman" w:hAnsi="Times New Roman"/>
          <w:bCs/>
          <w:sz w:val="24"/>
          <w:szCs w:val="24"/>
          <w:lang w:val="en-ZA"/>
        </w:rPr>
        <w:t>undertook</w:t>
      </w:r>
      <w:r w:rsidRPr="00CD4147">
        <w:rPr>
          <w:rFonts w:ascii="Times New Roman" w:hAnsi="Times New Roman"/>
          <w:bCs/>
          <w:sz w:val="24"/>
          <w:szCs w:val="24"/>
          <w:lang w:val="en-ZA"/>
        </w:rPr>
        <w:t xml:space="preserve"> a joint oversight to the Passenger Rail Agency of South Africa</w:t>
      </w:r>
      <w:r w:rsidR="00785147" w:rsidRPr="00CD4147">
        <w:rPr>
          <w:rFonts w:ascii="Times New Roman" w:hAnsi="Times New Roman"/>
          <w:bCs/>
          <w:sz w:val="24"/>
          <w:szCs w:val="24"/>
          <w:lang w:val="en-ZA"/>
        </w:rPr>
        <w:t xml:space="preserve"> (PRASA)</w:t>
      </w:r>
      <w:r w:rsidRPr="00CD4147">
        <w:rPr>
          <w:rFonts w:ascii="Times New Roman" w:hAnsi="Times New Roman"/>
          <w:bCs/>
          <w:sz w:val="24"/>
          <w:szCs w:val="24"/>
          <w:lang w:val="en-ZA"/>
        </w:rPr>
        <w:t xml:space="preserve"> </w:t>
      </w:r>
      <w:r w:rsidR="00F942CF" w:rsidRPr="00CD4147">
        <w:rPr>
          <w:rFonts w:ascii="Times New Roman" w:hAnsi="Times New Roman"/>
          <w:bCs/>
          <w:sz w:val="24"/>
          <w:szCs w:val="24"/>
          <w:lang w:val="en-ZA"/>
        </w:rPr>
        <w:t xml:space="preserve">with the </w:t>
      </w:r>
      <w:r w:rsidR="00156076" w:rsidRPr="00CD4147">
        <w:rPr>
          <w:rFonts w:ascii="Times New Roman" w:hAnsi="Times New Roman"/>
          <w:bCs/>
          <w:sz w:val="24"/>
          <w:szCs w:val="24"/>
          <w:lang w:val="en-ZA"/>
        </w:rPr>
        <w:t>Portfolio Committee</w:t>
      </w:r>
      <w:r w:rsidR="00F942CF" w:rsidRPr="00CD4147">
        <w:rPr>
          <w:rFonts w:ascii="Times New Roman" w:hAnsi="Times New Roman"/>
          <w:bCs/>
          <w:sz w:val="24"/>
          <w:szCs w:val="24"/>
          <w:lang w:val="en-ZA"/>
        </w:rPr>
        <w:t xml:space="preserve"> on Transport, </w:t>
      </w:r>
    </w:p>
    <w:p w14:paraId="0E08D6AA" w14:textId="2F828C4A" w:rsidR="00223D8B" w:rsidRPr="00CD4147" w:rsidRDefault="00F942CF"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In 2018, the </w:t>
      </w:r>
      <w:r w:rsidR="00223D8B" w:rsidRPr="00CD4147">
        <w:rPr>
          <w:rFonts w:ascii="Times New Roman" w:hAnsi="Times New Roman"/>
          <w:bCs/>
          <w:sz w:val="24"/>
          <w:szCs w:val="24"/>
          <w:lang w:val="en-ZA"/>
        </w:rPr>
        <w:t xml:space="preserve">Committee </w:t>
      </w:r>
      <w:r w:rsidR="0098190C" w:rsidRPr="00CD4147">
        <w:rPr>
          <w:rFonts w:ascii="Times New Roman" w:hAnsi="Times New Roman"/>
          <w:bCs/>
          <w:sz w:val="24"/>
          <w:szCs w:val="24"/>
          <w:lang w:val="en-ZA"/>
        </w:rPr>
        <w:t>undertook</w:t>
      </w:r>
      <w:r w:rsidR="00223D8B" w:rsidRPr="00CD4147">
        <w:rPr>
          <w:rFonts w:ascii="Times New Roman" w:hAnsi="Times New Roman"/>
          <w:bCs/>
          <w:sz w:val="24"/>
          <w:szCs w:val="24"/>
          <w:lang w:val="en-ZA"/>
        </w:rPr>
        <w:t xml:space="preserve"> a joint </w:t>
      </w:r>
      <w:r w:rsidR="00156076" w:rsidRPr="00CD4147">
        <w:rPr>
          <w:rFonts w:ascii="Times New Roman" w:hAnsi="Times New Roman"/>
          <w:bCs/>
          <w:sz w:val="24"/>
          <w:szCs w:val="24"/>
          <w:lang w:val="en-ZA"/>
        </w:rPr>
        <w:t>oversight on</w:t>
      </w:r>
      <w:r w:rsidR="00223D8B" w:rsidRPr="00CD4147">
        <w:rPr>
          <w:rFonts w:ascii="Times New Roman" w:hAnsi="Times New Roman"/>
          <w:bCs/>
          <w:sz w:val="24"/>
          <w:szCs w:val="24"/>
          <w:lang w:val="en-ZA"/>
        </w:rPr>
        <w:t xml:space="preserve"> Bucket Eradication Programme to the Free State Provinces with the Portfolio Committee on Water and Sanitation and the Free State Portfolio Committee on Finance and Public Accounts; </w:t>
      </w:r>
    </w:p>
    <w:p w14:paraId="3E4CBE30" w14:textId="31A73011" w:rsidR="00527703" w:rsidRPr="00CD4147" w:rsidRDefault="0052770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Committee invited Portfolio Committees to Section 32 (PFMA) expenditure hearings with identified national departments and entities.</w:t>
      </w:r>
    </w:p>
    <w:p w14:paraId="75EBBBC9" w14:textId="67D1EFC3" w:rsidR="003B0BAB" w:rsidRPr="00CD4147" w:rsidRDefault="003B0BAB"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In 2017, the Committee held a joint hearing with the Portfolio Committee on Health, where all provincial health departments were invited together with the national Department of Health to discuss challenges around the South African health system. This emanated from the Committee’s oversight work where similar trend of challenges were identified in the health sector, </w:t>
      </w:r>
      <w:proofErr w:type="spellStart"/>
      <w:r w:rsidRPr="00CD4147">
        <w:rPr>
          <w:rFonts w:ascii="Times New Roman" w:hAnsi="Times New Roman"/>
          <w:bCs/>
          <w:sz w:val="24"/>
          <w:szCs w:val="24"/>
          <w:lang w:val="en-ZA"/>
        </w:rPr>
        <w:t>i.e</w:t>
      </w:r>
      <w:proofErr w:type="spellEnd"/>
      <w:r w:rsidRPr="00CD4147">
        <w:rPr>
          <w:rFonts w:ascii="Times New Roman" w:hAnsi="Times New Roman"/>
          <w:bCs/>
          <w:sz w:val="24"/>
          <w:szCs w:val="24"/>
          <w:lang w:val="en-ZA"/>
        </w:rPr>
        <w:t xml:space="preserve"> the </w:t>
      </w:r>
      <w:r w:rsidR="00747D5C" w:rsidRPr="00CD4147">
        <w:rPr>
          <w:rFonts w:ascii="Times New Roman" w:eastAsia="Times New Roman" w:hAnsi="Times New Roman"/>
          <w:color w:val="000000"/>
          <w:spacing w:val="6"/>
          <w:sz w:val="24"/>
          <w:szCs w:val="24"/>
          <w:lang w:val="en-US" w:eastAsia="en-GB"/>
        </w:rPr>
        <w:t>value for money, efficient planning, resource allocation,</w:t>
      </w:r>
      <w:r w:rsidR="00747D5C" w:rsidRPr="00CD4147">
        <w:rPr>
          <w:rFonts w:ascii="Times New Roman" w:hAnsi="Times New Roman"/>
          <w:bCs/>
          <w:sz w:val="24"/>
          <w:szCs w:val="24"/>
          <w:lang w:val="en-ZA"/>
        </w:rPr>
        <w:t xml:space="preserve"> </w:t>
      </w:r>
      <w:r w:rsidRPr="00CD4147">
        <w:rPr>
          <w:rFonts w:ascii="Times New Roman" w:hAnsi="Times New Roman"/>
          <w:bCs/>
          <w:sz w:val="24"/>
          <w:szCs w:val="24"/>
          <w:lang w:val="en-ZA"/>
        </w:rPr>
        <w:t xml:space="preserve">poor maintenance of facilities, poor budgeting for health, non-compliance with supply chain processes, increase in the Medico Legal claims, under expenditure on National Health Insurance conditional grants etc. </w:t>
      </w:r>
    </w:p>
    <w:p w14:paraId="0DBA2F24" w14:textId="520831CE" w:rsidR="00527703" w:rsidRPr="00CD4147" w:rsidRDefault="00527703"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699AA1E1" w14:textId="77777777" w:rsidR="00527703" w:rsidRPr="00CD4147" w:rsidRDefault="00527703"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569BD976" w14:textId="77777777" w:rsidR="003513DE" w:rsidRPr="00CD4147" w:rsidRDefault="003513DE"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To strengthen oversight over budget performance of departments through enhanced quarterly expenditure performance </w:t>
      </w:r>
      <w:r w:rsidR="00156076" w:rsidRPr="00CD4147">
        <w:rPr>
          <w:rFonts w:ascii="Times New Roman" w:hAnsi="Times New Roman"/>
          <w:b/>
          <w:bCs/>
          <w:sz w:val="24"/>
          <w:szCs w:val="24"/>
          <w:lang w:val="en-ZA"/>
        </w:rPr>
        <w:t>assessment, the</w:t>
      </w:r>
      <w:r w:rsidRPr="00CD4147">
        <w:rPr>
          <w:rFonts w:ascii="Times New Roman" w:hAnsi="Times New Roman"/>
          <w:b/>
          <w:bCs/>
          <w:sz w:val="24"/>
          <w:szCs w:val="24"/>
          <w:lang w:val="en-ZA"/>
        </w:rPr>
        <w:t xml:space="preserve"> Committee did the following:</w:t>
      </w:r>
    </w:p>
    <w:p w14:paraId="33F26247" w14:textId="393B3FED" w:rsidR="003513DE" w:rsidRPr="00CD4147" w:rsidRDefault="003513DE"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Ongoing quarterly engagements with National Treasury on S</w:t>
      </w:r>
      <w:r w:rsidR="00785147" w:rsidRPr="00CD4147">
        <w:rPr>
          <w:rFonts w:ascii="Times New Roman" w:hAnsi="Times New Roman"/>
          <w:bCs/>
          <w:sz w:val="24"/>
          <w:szCs w:val="24"/>
          <w:lang w:val="en-ZA"/>
        </w:rPr>
        <w:t xml:space="preserve">ection </w:t>
      </w:r>
      <w:r w:rsidRPr="00CD4147">
        <w:rPr>
          <w:rFonts w:ascii="Times New Roman" w:hAnsi="Times New Roman"/>
          <w:bCs/>
          <w:sz w:val="24"/>
          <w:szCs w:val="24"/>
          <w:lang w:val="en-ZA"/>
        </w:rPr>
        <w:t>32 reports followed by hearings with affected departments. The Committe</w:t>
      </w:r>
      <w:r w:rsidR="00527703" w:rsidRPr="00CD4147">
        <w:rPr>
          <w:rFonts w:ascii="Times New Roman" w:hAnsi="Times New Roman"/>
          <w:bCs/>
          <w:sz w:val="24"/>
          <w:szCs w:val="24"/>
          <w:lang w:val="en-ZA"/>
        </w:rPr>
        <w:t xml:space="preserve">e tabled </w:t>
      </w:r>
      <w:r w:rsidRPr="00CD4147">
        <w:rPr>
          <w:rFonts w:ascii="Times New Roman" w:hAnsi="Times New Roman"/>
          <w:bCs/>
          <w:sz w:val="24"/>
          <w:szCs w:val="24"/>
          <w:lang w:val="en-ZA"/>
        </w:rPr>
        <w:t>reports</w:t>
      </w:r>
      <w:r w:rsidR="00527703" w:rsidRPr="00CD4147">
        <w:rPr>
          <w:rFonts w:ascii="Times New Roman" w:hAnsi="Times New Roman"/>
          <w:bCs/>
          <w:sz w:val="24"/>
          <w:szCs w:val="24"/>
          <w:lang w:val="en-ZA"/>
        </w:rPr>
        <w:t xml:space="preserve"> in the National Assembly</w:t>
      </w:r>
      <w:r w:rsidRPr="00CD4147">
        <w:rPr>
          <w:rFonts w:ascii="Times New Roman" w:hAnsi="Times New Roman"/>
          <w:bCs/>
          <w:sz w:val="24"/>
          <w:szCs w:val="24"/>
          <w:lang w:val="en-ZA"/>
        </w:rPr>
        <w:t xml:space="preserve"> </w:t>
      </w:r>
      <w:r w:rsidR="00B17A41" w:rsidRPr="00CD4147">
        <w:rPr>
          <w:rFonts w:ascii="Times New Roman" w:hAnsi="Times New Roman"/>
          <w:bCs/>
          <w:sz w:val="24"/>
          <w:szCs w:val="24"/>
          <w:lang w:val="en-ZA"/>
        </w:rPr>
        <w:t xml:space="preserve">with recommendations </w:t>
      </w:r>
      <w:r w:rsidRPr="00CD4147">
        <w:rPr>
          <w:rFonts w:ascii="Times New Roman" w:hAnsi="Times New Roman"/>
          <w:bCs/>
          <w:sz w:val="24"/>
          <w:szCs w:val="24"/>
          <w:lang w:val="en-ZA"/>
        </w:rPr>
        <w:t xml:space="preserve">on expenditure matters; </w:t>
      </w:r>
    </w:p>
    <w:p w14:paraId="74B11289" w14:textId="4716964C" w:rsidR="0098190C" w:rsidRPr="00CD4147" w:rsidRDefault="00667905"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Invited</w:t>
      </w:r>
      <w:r w:rsidR="0098190C" w:rsidRPr="00CD4147">
        <w:rPr>
          <w:rFonts w:ascii="Times New Roman" w:hAnsi="Times New Roman"/>
          <w:bCs/>
          <w:sz w:val="24"/>
          <w:szCs w:val="24"/>
          <w:lang w:val="en-ZA"/>
        </w:rPr>
        <w:t xml:space="preserve"> departments were required to report on linkages between spending and actual performance and the progress on the attainment of Medium Term Strategic Framework</w:t>
      </w:r>
      <w:r w:rsidR="00785147" w:rsidRPr="00CD4147">
        <w:rPr>
          <w:rFonts w:ascii="Times New Roman" w:hAnsi="Times New Roman"/>
          <w:bCs/>
          <w:sz w:val="24"/>
          <w:szCs w:val="24"/>
          <w:lang w:val="en-ZA"/>
        </w:rPr>
        <w:t xml:space="preserve"> (MTSF)</w:t>
      </w:r>
      <w:r w:rsidR="0098190C" w:rsidRPr="00CD4147">
        <w:rPr>
          <w:rFonts w:ascii="Times New Roman" w:hAnsi="Times New Roman"/>
          <w:bCs/>
          <w:sz w:val="24"/>
          <w:szCs w:val="24"/>
          <w:lang w:val="en-ZA"/>
        </w:rPr>
        <w:t xml:space="preserve">; </w:t>
      </w:r>
    </w:p>
    <w:p w14:paraId="4820FC51" w14:textId="58E60352" w:rsidR="003513DE" w:rsidRPr="00CD4147" w:rsidRDefault="00957557"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Q</w:t>
      </w:r>
      <w:r w:rsidR="003513DE" w:rsidRPr="00CD4147">
        <w:rPr>
          <w:rFonts w:ascii="Times New Roman" w:hAnsi="Times New Roman"/>
          <w:bCs/>
          <w:sz w:val="24"/>
          <w:szCs w:val="24"/>
          <w:lang w:val="en-ZA"/>
        </w:rPr>
        <w:t xml:space="preserve">uarterly briefing from </w:t>
      </w:r>
      <w:r w:rsidRPr="00CD4147">
        <w:rPr>
          <w:rFonts w:ascii="Times New Roman" w:hAnsi="Times New Roman"/>
          <w:bCs/>
          <w:sz w:val="24"/>
          <w:szCs w:val="24"/>
          <w:lang w:val="en-ZA"/>
        </w:rPr>
        <w:t xml:space="preserve">National Treasury on expenditure included briefing by </w:t>
      </w:r>
      <w:r w:rsidR="003513DE" w:rsidRPr="00CD4147">
        <w:rPr>
          <w:rFonts w:ascii="Times New Roman" w:hAnsi="Times New Roman"/>
          <w:bCs/>
          <w:sz w:val="24"/>
          <w:szCs w:val="24"/>
          <w:lang w:val="en-ZA"/>
        </w:rPr>
        <w:t>the Office Chief Procurement Officer</w:t>
      </w:r>
      <w:r w:rsidR="003B0BAB" w:rsidRPr="00CD4147">
        <w:rPr>
          <w:rFonts w:ascii="Times New Roman" w:hAnsi="Times New Roman"/>
          <w:bCs/>
          <w:sz w:val="24"/>
          <w:szCs w:val="24"/>
          <w:lang w:val="en-ZA"/>
        </w:rPr>
        <w:t xml:space="preserve"> (OCPO)</w:t>
      </w:r>
      <w:r w:rsidR="003513DE" w:rsidRPr="00CD4147">
        <w:rPr>
          <w:rFonts w:ascii="Times New Roman" w:hAnsi="Times New Roman"/>
          <w:bCs/>
          <w:sz w:val="24"/>
          <w:szCs w:val="24"/>
          <w:lang w:val="en-ZA"/>
        </w:rPr>
        <w:t xml:space="preserve"> to facilitate in-year monitoring over supply chain management deviations and expansions as an early detection mechanism for potential unauthorised or irregular expenditure; </w:t>
      </w:r>
    </w:p>
    <w:p w14:paraId="347C94A8" w14:textId="77777777" w:rsidR="003513DE" w:rsidRPr="00CD4147" w:rsidRDefault="003513DE"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requested National Treasury to include public entities as part of quarterly reports on expenditure patterns in order to identify potential risks to the </w:t>
      </w:r>
      <w:proofErr w:type="spellStart"/>
      <w:r w:rsidRPr="00CD4147">
        <w:rPr>
          <w:rFonts w:ascii="Times New Roman" w:hAnsi="Times New Roman"/>
          <w:bCs/>
          <w:sz w:val="24"/>
          <w:szCs w:val="24"/>
          <w:lang w:val="en-ZA"/>
        </w:rPr>
        <w:t>fiscus</w:t>
      </w:r>
      <w:proofErr w:type="spellEnd"/>
      <w:r w:rsidRPr="00CD4147">
        <w:rPr>
          <w:rFonts w:ascii="Times New Roman" w:hAnsi="Times New Roman"/>
          <w:bCs/>
          <w:sz w:val="24"/>
          <w:szCs w:val="24"/>
          <w:lang w:val="en-ZA"/>
        </w:rPr>
        <w:t xml:space="preserve">; </w:t>
      </w:r>
    </w:p>
    <w:p w14:paraId="2A5FB3B8" w14:textId="5393363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5193BBAA" w14:textId="77777777" w:rsidR="00CA4E30" w:rsidRPr="00CD4147" w:rsidRDefault="00CA4E30"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347E66A5" w14:textId="77777777" w:rsidR="00B17A41" w:rsidRPr="00CD4147" w:rsidRDefault="00C069E2"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To strengthen oversight over budget performance of departments through proactive and visible oversight and </w:t>
      </w:r>
      <w:r w:rsidR="003513DE" w:rsidRPr="00CD4147">
        <w:rPr>
          <w:rFonts w:ascii="Times New Roman" w:hAnsi="Times New Roman"/>
          <w:b/>
          <w:bCs/>
          <w:sz w:val="24"/>
          <w:szCs w:val="24"/>
          <w:lang w:val="en-ZA"/>
        </w:rPr>
        <w:t>enhance and promote best pr</w:t>
      </w:r>
      <w:r w:rsidRPr="00CD4147">
        <w:rPr>
          <w:rFonts w:ascii="Times New Roman" w:hAnsi="Times New Roman"/>
          <w:b/>
          <w:bCs/>
          <w:sz w:val="24"/>
          <w:szCs w:val="24"/>
          <w:lang w:val="en-ZA"/>
        </w:rPr>
        <w:t>ac</w:t>
      </w:r>
      <w:r w:rsidR="0017789F" w:rsidRPr="00CD4147">
        <w:rPr>
          <w:rFonts w:ascii="Times New Roman" w:hAnsi="Times New Roman"/>
          <w:b/>
          <w:bCs/>
          <w:sz w:val="24"/>
          <w:szCs w:val="24"/>
          <w:lang w:val="en-ZA"/>
        </w:rPr>
        <w:t>tice in key spending controls:</w:t>
      </w:r>
      <w:r w:rsidRPr="00CD4147">
        <w:rPr>
          <w:rFonts w:ascii="Times New Roman" w:hAnsi="Times New Roman"/>
          <w:b/>
          <w:bCs/>
          <w:sz w:val="24"/>
          <w:szCs w:val="24"/>
          <w:lang w:val="en-ZA"/>
        </w:rPr>
        <w:t xml:space="preserve"> </w:t>
      </w:r>
    </w:p>
    <w:p w14:paraId="7034A8BF" w14:textId="77777777" w:rsidR="003513DE" w:rsidRPr="00CD4147" w:rsidRDefault="00B17A41"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w:t>
      </w:r>
      <w:r w:rsidR="00C069E2" w:rsidRPr="00CD4147">
        <w:rPr>
          <w:rFonts w:ascii="Times New Roman" w:hAnsi="Times New Roman"/>
          <w:bCs/>
          <w:sz w:val="24"/>
          <w:szCs w:val="24"/>
          <w:lang w:val="en-ZA"/>
        </w:rPr>
        <w:t>he Committee made recommendations which were responded to positively by Government. Some of the recommendations and responses are as follows:</w:t>
      </w:r>
    </w:p>
    <w:p w14:paraId="2F3A9B4D"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A37183" w:rsidRPr="00CD4147">
        <w:rPr>
          <w:rFonts w:ascii="Times New Roman" w:hAnsi="Times New Roman"/>
          <w:bCs/>
          <w:i/>
          <w:sz w:val="24"/>
          <w:szCs w:val="24"/>
          <w:lang w:val="en-ZA"/>
        </w:rPr>
        <w:t xml:space="preserve">On </w:t>
      </w:r>
      <w:r w:rsidR="004B792D" w:rsidRPr="00CD4147">
        <w:rPr>
          <w:rFonts w:ascii="Times New Roman" w:hAnsi="Times New Roman"/>
          <w:bCs/>
          <w:i/>
          <w:sz w:val="24"/>
          <w:szCs w:val="24"/>
          <w:lang w:val="en-ZA"/>
        </w:rPr>
        <w:t>Scholar Transport</w:t>
      </w:r>
      <w:r w:rsidR="00301818" w:rsidRPr="00CD4147">
        <w:rPr>
          <w:rFonts w:ascii="Times New Roman" w:hAnsi="Times New Roman"/>
          <w:bCs/>
          <w:i/>
          <w:sz w:val="24"/>
          <w:szCs w:val="24"/>
          <w:lang w:val="en-ZA"/>
        </w:rPr>
        <w:t xml:space="preserve"> Government responded that all relevant stakeholders have met and are implementing a programme of </w:t>
      </w:r>
    </w:p>
    <w:p w14:paraId="7664B2CF"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action</w:t>
      </w:r>
      <w:proofErr w:type="gramEnd"/>
      <w:r w:rsidR="00301818" w:rsidRPr="00CD4147">
        <w:rPr>
          <w:rFonts w:ascii="Times New Roman" w:hAnsi="Times New Roman"/>
          <w:bCs/>
          <w:i/>
          <w:sz w:val="24"/>
          <w:szCs w:val="24"/>
          <w:lang w:val="en-ZA"/>
        </w:rPr>
        <w:t xml:space="preserve"> to address scholar transport challenges</w:t>
      </w:r>
      <w:r w:rsidR="00A37183" w:rsidRPr="00CD4147">
        <w:rPr>
          <w:rFonts w:ascii="Times New Roman" w:hAnsi="Times New Roman"/>
          <w:bCs/>
          <w:i/>
          <w:sz w:val="24"/>
          <w:szCs w:val="24"/>
          <w:lang w:val="en-ZA"/>
        </w:rPr>
        <w:t xml:space="preserve"> related to clear assignment of </w:t>
      </w:r>
      <w:r w:rsidRPr="00CD4147">
        <w:rPr>
          <w:rFonts w:ascii="Times New Roman" w:hAnsi="Times New Roman"/>
          <w:bCs/>
          <w:i/>
          <w:sz w:val="24"/>
          <w:szCs w:val="24"/>
          <w:lang w:val="en-ZA"/>
        </w:rPr>
        <w:t>function, effective</w:t>
      </w:r>
      <w:r w:rsidR="00A37183" w:rsidRPr="00CD4147">
        <w:rPr>
          <w:rFonts w:ascii="Times New Roman" w:hAnsi="Times New Roman"/>
          <w:bCs/>
          <w:i/>
          <w:sz w:val="24"/>
          <w:szCs w:val="24"/>
          <w:lang w:val="en-ZA"/>
        </w:rPr>
        <w:t xml:space="preserve"> coordination, </w:t>
      </w:r>
      <w:r w:rsidRPr="00CD4147">
        <w:rPr>
          <w:rFonts w:ascii="Times New Roman" w:hAnsi="Times New Roman"/>
          <w:bCs/>
          <w:i/>
          <w:sz w:val="24"/>
          <w:szCs w:val="24"/>
          <w:lang w:val="en-ZA"/>
        </w:rPr>
        <w:t>reliable, accurate</w:t>
      </w:r>
      <w:r w:rsidR="004D03F8" w:rsidRPr="00CD4147">
        <w:rPr>
          <w:rFonts w:ascii="Times New Roman" w:hAnsi="Times New Roman"/>
          <w:bCs/>
          <w:i/>
          <w:sz w:val="24"/>
          <w:szCs w:val="24"/>
          <w:lang w:val="en-ZA"/>
        </w:rPr>
        <w:t xml:space="preserve"> </w:t>
      </w:r>
    </w:p>
    <w:p w14:paraId="102CA73D"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lastRenderedPageBreak/>
        <w:t xml:space="preserve">   </w:t>
      </w:r>
      <w:proofErr w:type="gramStart"/>
      <w:r w:rsidR="004D03F8" w:rsidRPr="00CD4147">
        <w:rPr>
          <w:rFonts w:ascii="Times New Roman" w:hAnsi="Times New Roman"/>
          <w:bCs/>
          <w:i/>
          <w:sz w:val="24"/>
          <w:szCs w:val="24"/>
          <w:lang w:val="en-ZA"/>
        </w:rPr>
        <w:t>and</w:t>
      </w:r>
      <w:proofErr w:type="gramEnd"/>
      <w:r w:rsidR="004D03F8" w:rsidRPr="00CD4147">
        <w:rPr>
          <w:rFonts w:ascii="Times New Roman" w:hAnsi="Times New Roman"/>
          <w:bCs/>
          <w:i/>
          <w:sz w:val="24"/>
          <w:szCs w:val="24"/>
          <w:lang w:val="en-ZA"/>
        </w:rPr>
        <w:t xml:space="preserve"> consistent data on number of learners as well as the responsiveness and alignment of budget allocations to scholar </w:t>
      </w:r>
    </w:p>
    <w:p w14:paraId="1C188257"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4D03F8" w:rsidRPr="00CD4147">
        <w:rPr>
          <w:rFonts w:ascii="Times New Roman" w:hAnsi="Times New Roman"/>
          <w:bCs/>
          <w:i/>
          <w:sz w:val="24"/>
          <w:szCs w:val="24"/>
          <w:lang w:val="en-ZA"/>
        </w:rPr>
        <w:t>transport</w:t>
      </w:r>
      <w:proofErr w:type="gramEnd"/>
      <w:r w:rsidR="004D03F8" w:rsidRPr="00CD4147">
        <w:rPr>
          <w:rFonts w:ascii="Times New Roman" w:hAnsi="Times New Roman"/>
          <w:bCs/>
          <w:i/>
          <w:sz w:val="24"/>
          <w:szCs w:val="24"/>
          <w:lang w:val="en-ZA"/>
        </w:rPr>
        <w:t xml:space="preserve"> needs and requirements in provinces. </w:t>
      </w:r>
    </w:p>
    <w:p w14:paraId="734CF967"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301818" w:rsidRPr="00CD4147">
        <w:rPr>
          <w:rFonts w:ascii="Times New Roman" w:hAnsi="Times New Roman"/>
          <w:bCs/>
          <w:i/>
          <w:sz w:val="24"/>
          <w:szCs w:val="24"/>
          <w:lang w:val="en-ZA"/>
        </w:rPr>
        <w:t xml:space="preserve">Government agreed to develop systems and mechanisms to ensure that cost reflective tariffs are sufficiently communicated to </w:t>
      </w:r>
      <w:r w:rsidR="00DC408E" w:rsidRPr="00CD4147">
        <w:rPr>
          <w:rFonts w:ascii="Times New Roman" w:hAnsi="Times New Roman"/>
          <w:bCs/>
          <w:i/>
          <w:sz w:val="24"/>
          <w:szCs w:val="24"/>
          <w:lang w:val="en-ZA"/>
        </w:rPr>
        <w:t xml:space="preserve">    </w:t>
      </w:r>
    </w:p>
    <w:p w14:paraId="6B08CE4A" w14:textId="77777777" w:rsidR="00301818"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communities</w:t>
      </w:r>
      <w:proofErr w:type="gramEnd"/>
      <w:r w:rsidR="00301818" w:rsidRPr="00CD4147">
        <w:rPr>
          <w:rFonts w:ascii="Times New Roman" w:hAnsi="Times New Roman"/>
          <w:bCs/>
          <w:i/>
          <w:sz w:val="24"/>
          <w:szCs w:val="24"/>
          <w:lang w:val="en-ZA"/>
        </w:rPr>
        <w:t xml:space="preserve"> and phased in with due consideration to the ability of household to absorb these costs.</w:t>
      </w:r>
    </w:p>
    <w:p w14:paraId="4BDEE00C" w14:textId="2A3DE981"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301818" w:rsidRPr="00CD4147">
        <w:rPr>
          <w:rFonts w:ascii="Times New Roman" w:hAnsi="Times New Roman"/>
          <w:bCs/>
          <w:i/>
          <w:sz w:val="24"/>
          <w:szCs w:val="24"/>
          <w:lang w:val="en-ZA"/>
        </w:rPr>
        <w:t>On the issues pertaining to the use of consultants, government and government agreed tha</w:t>
      </w:r>
      <w:r w:rsidR="003B0BAB" w:rsidRPr="00CD4147">
        <w:rPr>
          <w:rFonts w:ascii="Times New Roman" w:hAnsi="Times New Roman"/>
          <w:bCs/>
          <w:i/>
          <w:sz w:val="24"/>
          <w:szCs w:val="24"/>
          <w:lang w:val="en-ZA"/>
        </w:rPr>
        <w:t>t</w:t>
      </w:r>
      <w:r w:rsidR="00301818" w:rsidRPr="00CD4147">
        <w:rPr>
          <w:rFonts w:ascii="Times New Roman" w:hAnsi="Times New Roman"/>
          <w:bCs/>
          <w:i/>
          <w:sz w:val="24"/>
          <w:szCs w:val="24"/>
          <w:lang w:val="en-ZA"/>
        </w:rPr>
        <w:t xml:space="preserve"> it will </w:t>
      </w:r>
    </w:p>
    <w:p w14:paraId="40460D3E"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develop</w:t>
      </w:r>
      <w:proofErr w:type="gramEnd"/>
      <w:r w:rsidR="00301818" w:rsidRPr="00CD4147">
        <w:rPr>
          <w:rFonts w:ascii="Times New Roman" w:hAnsi="Times New Roman"/>
          <w:bCs/>
          <w:i/>
          <w:sz w:val="24"/>
          <w:szCs w:val="24"/>
          <w:lang w:val="en-ZA"/>
        </w:rPr>
        <w:t xml:space="preserve"> systems and mechanisms that will compel skills transfer in the appointment and use of consultants in the areas of </w:t>
      </w:r>
    </w:p>
    <w:p w14:paraId="5A76D80B"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financial</w:t>
      </w:r>
      <w:proofErr w:type="gramEnd"/>
      <w:r w:rsidR="00301818" w:rsidRPr="00CD4147">
        <w:rPr>
          <w:rFonts w:ascii="Times New Roman" w:hAnsi="Times New Roman"/>
          <w:bCs/>
          <w:i/>
          <w:sz w:val="24"/>
          <w:szCs w:val="24"/>
          <w:lang w:val="en-ZA"/>
        </w:rPr>
        <w:t xml:space="preserve"> reporting services, preparation of performance information and Information and Technology services; inclusive of </w:t>
      </w:r>
    </w:p>
    <w:p w14:paraId="1C4AF3A4" w14:textId="77777777" w:rsidR="00301818"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guidelines</w:t>
      </w:r>
      <w:proofErr w:type="gramEnd"/>
      <w:r w:rsidR="00301818" w:rsidRPr="00CD4147">
        <w:rPr>
          <w:rFonts w:ascii="Times New Roman" w:hAnsi="Times New Roman"/>
          <w:bCs/>
          <w:i/>
          <w:sz w:val="24"/>
          <w:szCs w:val="24"/>
          <w:lang w:val="en-ZA"/>
        </w:rPr>
        <w:t xml:space="preserve"> on appropriate outsourcing.  </w:t>
      </w:r>
    </w:p>
    <w:p w14:paraId="0271A5A9"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301818" w:rsidRPr="00CD4147">
        <w:rPr>
          <w:rFonts w:ascii="Times New Roman" w:hAnsi="Times New Roman"/>
          <w:bCs/>
          <w:i/>
          <w:sz w:val="24"/>
          <w:szCs w:val="24"/>
          <w:lang w:val="en-ZA"/>
        </w:rPr>
        <w:t xml:space="preserve">On the health sector </w:t>
      </w:r>
      <w:r w:rsidR="0052634F" w:rsidRPr="00CD4147">
        <w:rPr>
          <w:rFonts w:ascii="Times New Roman" w:hAnsi="Times New Roman"/>
          <w:bCs/>
          <w:i/>
          <w:sz w:val="24"/>
          <w:szCs w:val="24"/>
          <w:lang w:val="en-ZA"/>
        </w:rPr>
        <w:t xml:space="preserve">a key issue </w:t>
      </w:r>
      <w:r w:rsidR="00301818" w:rsidRPr="00CD4147">
        <w:rPr>
          <w:rFonts w:ascii="Times New Roman" w:hAnsi="Times New Roman"/>
          <w:bCs/>
          <w:i/>
          <w:sz w:val="24"/>
          <w:szCs w:val="24"/>
          <w:lang w:val="en-ZA"/>
        </w:rPr>
        <w:t xml:space="preserve">of concern was Medico-legal claims. These claims pose a serious risk to the going concern </w:t>
      </w:r>
    </w:p>
    <w:p w14:paraId="5CECF805"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status</w:t>
      </w:r>
      <w:proofErr w:type="gramEnd"/>
      <w:r w:rsidR="00301818" w:rsidRPr="00CD4147">
        <w:rPr>
          <w:rFonts w:ascii="Times New Roman" w:hAnsi="Times New Roman"/>
          <w:bCs/>
          <w:i/>
          <w:sz w:val="24"/>
          <w:szCs w:val="24"/>
          <w:lang w:val="en-ZA"/>
        </w:rPr>
        <w:t xml:space="preserve"> of provincial departments of health.  This seriously undermines budget planning and budget execution with significant </w:t>
      </w:r>
    </w:p>
    <w:p w14:paraId="09F3B76E"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risks</w:t>
      </w:r>
      <w:proofErr w:type="gramEnd"/>
      <w:r w:rsidR="00301818" w:rsidRPr="00CD4147">
        <w:rPr>
          <w:rFonts w:ascii="Times New Roman" w:hAnsi="Times New Roman"/>
          <w:bCs/>
          <w:i/>
          <w:sz w:val="24"/>
          <w:szCs w:val="24"/>
          <w:lang w:val="en-ZA"/>
        </w:rPr>
        <w:t xml:space="preserve"> posed on the sustainability of the delivery of health care services. </w:t>
      </w:r>
      <w:r w:rsidR="0013104B" w:rsidRPr="00CD4147">
        <w:rPr>
          <w:rFonts w:ascii="Times New Roman" w:hAnsi="Times New Roman"/>
          <w:bCs/>
          <w:i/>
          <w:sz w:val="24"/>
          <w:szCs w:val="24"/>
          <w:lang w:val="en-ZA"/>
        </w:rPr>
        <w:t>The</w:t>
      </w:r>
      <w:r w:rsidR="00301818" w:rsidRPr="00CD4147">
        <w:rPr>
          <w:rFonts w:ascii="Times New Roman" w:hAnsi="Times New Roman"/>
          <w:bCs/>
          <w:i/>
          <w:sz w:val="24"/>
          <w:szCs w:val="24"/>
          <w:lang w:val="en-ZA"/>
        </w:rPr>
        <w:t xml:space="preserve"> Health Minister </w:t>
      </w:r>
      <w:r w:rsidR="0013104B" w:rsidRPr="00CD4147">
        <w:rPr>
          <w:rFonts w:ascii="Times New Roman" w:hAnsi="Times New Roman"/>
          <w:bCs/>
          <w:i/>
          <w:sz w:val="24"/>
          <w:szCs w:val="24"/>
          <w:lang w:val="en-ZA"/>
        </w:rPr>
        <w:t>r</w:t>
      </w:r>
      <w:r w:rsidR="00301818" w:rsidRPr="00CD4147">
        <w:rPr>
          <w:rFonts w:ascii="Times New Roman" w:hAnsi="Times New Roman"/>
          <w:bCs/>
          <w:i/>
          <w:sz w:val="24"/>
          <w:szCs w:val="24"/>
          <w:lang w:val="en-ZA"/>
        </w:rPr>
        <w:t xml:space="preserve">esponded speedily to this concern </w:t>
      </w:r>
    </w:p>
    <w:p w14:paraId="072457DB" w14:textId="77777777" w:rsidR="00A12911"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by</w:t>
      </w:r>
      <w:proofErr w:type="gramEnd"/>
      <w:r w:rsidR="00301818" w:rsidRPr="00CD4147">
        <w:rPr>
          <w:rFonts w:ascii="Times New Roman" w:hAnsi="Times New Roman"/>
          <w:bCs/>
          <w:i/>
          <w:sz w:val="24"/>
          <w:szCs w:val="24"/>
          <w:lang w:val="en-ZA"/>
        </w:rPr>
        <w:t xml:space="preserve"> the Committees and promised to investigate the actions of lawyers who are suing </w:t>
      </w:r>
      <w:r w:rsidR="00D100EB" w:rsidRPr="00CD4147">
        <w:rPr>
          <w:rFonts w:ascii="Times New Roman" w:hAnsi="Times New Roman"/>
          <w:bCs/>
          <w:i/>
          <w:sz w:val="24"/>
          <w:szCs w:val="24"/>
          <w:lang w:val="en-ZA"/>
        </w:rPr>
        <w:t xml:space="preserve">billions of rand in </w:t>
      </w:r>
      <w:r w:rsidR="00301818" w:rsidRPr="00CD4147">
        <w:rPr>
          <w:rFonts w:ascii="Times New Roman" w:hAnsi="Times New Roman"/>
          <w:bCs/>
          <w:i/>
          <w:sz w:val="24"/>
          <w:szCs w:val="24"/>
          <w:lang w:val="en-ZA"/>
        </w:rPr>
        <w:t xml:space="preserve">provincial departments </w:t>
      </w:r>
      <w:r w:rsidR="00A12911" w:rsidRPr="00CD4147">
        <w:rPr>
          <w:rFonts w:ascii="Times New Roman" w:hAnsi="Times New Roman"/>
          <w:bCs/>
          <w:i/>
          <w:sz w:val="24"/>
          <w:szCs w:val="24"/>
          <w:lang w:val="en-ZA"/>
        </w:rPr>
        <w:t xml:space="preserve">  </w:t>
      </w:r>
    </w:p>
    <w:p w14:paraId="77E0B786" w14:textId="77777777" w:rsidR="00A12911" w:rsidRPr="00CD4147" w:rsidRDefault="00A12911"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of</w:t>
      </w:r>
      <w:proofErr w:type="gramEnd"/>
      <w:r w:rsidR="00301818" w:rsidRPr="00CD4147">
        <w:rPr>
          <w:rFonts w:ascii="Times New Roman" w:hAnsi="Times New Roman"/>
          <w:bCs/>
          <w:i/>
          <w:sz w:val="24"/>
          <w:szCs w:val="24"/>
          <w:lang w:val="en-ZA"/>
        </w:rPr>
        <w:t xml:space="preserve"> health</w:t>
      </w:r>
      <w:r w:rsidR="00D100EB" w:rsidRPr="00CD4147">
        <w:rPr>
          <w:rFonts w:ascii="Times New Roman" w:hAnsi="Times New Roman"/>
          <w:bCs/>
          <w:i/>
          <w:sz w:val="24"/>
          <w:szCs w:val="24"/>
          <w:lang w:val="en-ZA"/>
        </w:rPr>
        <w:t>.</w:t>
      </w:r>
      <w:r w:rsidR="00301818" w:rsidRPr="00CD4147">
        <w:rPr>
          <w:rFonts w:ascii="Times New Roman" w:hAnsi="Times New Roman"/>
          <w:bCs/>
          <w:i/>
          <w:sz w:val="24"/>
          <w:szCs w:val="24"/>
          <w:lang w:val="en-ZA"/>
        </w:rPr>
        <w:t xml:space="preserve"> </w:t>
      </w:r>
    </w:p>
    <w:p w14:paraId="134C63A9" w14:textId="0C6495F6" w:rsidR="00156076" w:rsidRPr="00CD4147" w:rsidRDefault="00A12911"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301818" w:rsidRPr="00CD4147">
        <w:rPr>
          <w:rFonts w:ascii="Times New Roman" w:hAnsi="Times New Roman"/>
          <w:bCs/>
          <w:i/>
          <w:sz w:val="24"/>
          <w:szCs w:val="24"/>
          <w:lang w:val="en-ZA"/>
        </w:rPr>
        <w:t xml:space="preserve">The 2017 MTBPS and DPME Mandate Paper also </w:t>
      </w:r>
      <w:proofErr w:type="gramStart"/>
      <w:r w:rsidR="00301818" w:rsidRPr="00CD4147">
        <w:rPr>
          <w:rFonts w:ascii="Times New Roman" w:hAnsi="Times New Roman"/>
          <w:bCs/>
          <w:i/>
          <w:sz w:val="24"/>
          <w:szCs w:val="24"/>
          <w:lang w:val="en-ZA"/>
        </w:rPr>
        <w:t>indicates</w:t>
      </w:r>
      <w:proofErr w:type="gramEnd"/>
      <w:r w:rsidR="00301818" w:rsidRPr="00CD4147">
        <w:rPr>
          <w:rFonts w:ascii="Times New Roman" w:hAnsi="Times New Roman"/>
          <w:bCs/>
          <w:i/>
          <w:sz w:val="24"/>
          <w:szCs w:val="24"/>
          <w:lang w:val="en-ZA"/>
        </w:rPr>
        <w:t xml:space="preserve"> that work is underway in addressing this issue. The </w:t>
      </w:r>
    </w:p>
    <w:p w14:paraId="74980FED"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r w:rsidR="00301818" w:rsidRPr="00CD4147">
        <w:rPr>
          <w:rFonts w:ascii="Times New Roman" w:hAnsi="Times New Roman"/>
          <w:bCs/>
          <w:i/>
          <w:sz w:val="24"/>
          <w:szCs w:val="24"/>
          <w:lang w:val="en-ZA"/>
        </w:rPr>
        <w:t xml:space="preserve">Committee also </w:t>
      </w:r>
      <w:r w:rsidR="0013104B" w:rsidRPr="00CD4147">
        <w:rPr>
          <w:rFonts w:ascii="Times New Roman" w:hAnsi="Times New Roman"/>
          <w:bCs/>
          <w:i/>
          <w:sz w:val="24"/>
          <w:szCs w:val="24"/>
          <w:lang w:val="en-ZA"/>
        </w:rPr>
        <w:t>recommended</w:t>
      </w:r>
      <w:r w:rsidR="00301818" w:rsidRPr="00CD4147">
        <w:rPr>
          <w:rFonts w:ascii="Times New Roman" w:hAnsi="Times New Roman"/>
          <w:bCs/>
          <w:i/>
          <w:sz w:val="24"/>
          <w:szCs w:val="24"/>
          <w:lang w:val="en-ZA"/>
        </w:rPr>
        <w:t xml:space="preserve"> that the national and provincial departments should embark on community education outreach </w:t>
      </w:r>
    </w:p>
    <w:p w14:paraId="08A7E685" w14:textId="77777777" w:rsidR="00301818"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r w:rsidRPr="00CD4147">
        <w:rPr>
          <w:rFonts w:ascii="Times New Roman" w:hAnsi="Times New Roman"/>
          <w:bCs/>
          <w:i/>
          <w:sz w:val="24"/>
          <w:szCs w:val="24"/>
          <w:lang w:val="en-ZA"/>
        </w:rPr>
        <w:t xml:space="preserve">  </w:t>
      </w:r>
      <w:proofErr w:type="gramStart"/>
      <w:r w:rsidR="00301818" w:rsidRPr="00CD4147">
        <w:rPr>
          <w:rFonts w:ascii="Times New Roman" w:hAnsi="Times New Roman"/>
          <w:bCs/>
          <w:i/>
          <w:sz w:val="24"/>
          <w:szCs w:val="24"/>
          <w:lang w:val="en-ZA"/>
        </w:rPr>
        <w:t>programmes</w:t>
      </w:r>
      <w:proofErr w:type="gramEnd"/>
      <w:r w:rsidR="00301818" w:rsidRPr="00CD4147">
        <w:rPr>
          <w:rFonts w:ascii="Times New Roman" w:hAnsi="Times New Roman"/>
          <w:bCs/>
          <w:i/>
          <w:sz w:val="24"/>
          <w:szCs w:val="24"/>
          <w:lang w:val="en-ZA"/>
        </w:rPr>
        <w:t xml:space="preserve"> to alert the general populace of the negative ramifications of pursuing such claims.</w:t>
      </w:r>
    </w:p>
    <w:p w14:paraId="2C4333B1"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p>
    <w:p w14:paraId="2922C9B2"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540"/>
        <w:jc w:val="both"/>
        <w:rPr>
          <w:rFonts w:ascii="Times New Roman" w:hAnsi="Times New Roman"/>
          <w:bCs/>
          <w:i/>
          <w:sz w:val="24"/>
          <w:szCs w:val="24"/>
          <w:lang w:val="en-ZA"/>
        </w:rPr>
      </w:pPr>
    </w:p>
    <w:p w14:paraId="36A07493" w14:textId="77777777" w:rsidR="00A37183" w:rsidRPr="00CD4147" w:rsidRDefault="00A3718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To influence budget policy decisions through effective implementation of the Money Bills Act: </w:t>
      </w:r>
    </w:p>
    <w:p w14:paraId="44A50D1C" w14:textId="0F6DC0EE" w:rsidR="000C25EF" w:rsidRPr="00CD4147" w:rsidRDefault="000C25EF"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Committee adopted the proposed amendments to the 2017 Adjustments Appropriation Bill [B25-2017] and its related report. These are the first ever budget amendments effected by Parliament since the dawn of democracy. Amending Money Bills is seen as an important expression of Parliament’s independence and a powerful tool to exercis</w:t>
      </w:r>
      <w:r w:rsidR="0017789F" w:rsidRPr="00CD4147">
        <w:rPr>
          <w:rFonts w:ascii="Times New Roman" w:hAnsi="Times New Roman"/>
          <w:bCs/>
          <w:sz w:val="24"/>
          <w:szCs w:val="24"/>
          <w:lang w:val="en-ZA"/>
        </w:rPr>
        <w:t xml:space="preserve">e oversight over the executive. </w:t>
      </w:r>
      <w:r w:rsidRPr="00CD4147">
        <w:rPr>
          <w:rFonts w:ascii="Times New Roman" w:hAnsi="Times New Roman"/>
          <w:bCs/>
          <w:sz w:val="24"/>
          <w:szCs w:val="24"/>
          <w:lang w:val="en-ZA"/>
        </w:rPr>
        <w:t xml:space="preserve">The </w:t>
      </w:r>
      <w:r w:rsidRPr="00CD4147">
        <w:rPr>
          <w:rFonts w:ascii="Times New Roman" w:hAnsi="Times New Roman"/>
          <w:bCs/>
          <w:sz w:val="24"/>
          <w:szCs w:val="24"/>
          <w:lang w:val="en-ZA"/>
        </w:rPr>
        <w:lastRenderedPageBreak/>
        <w:t xml:space="preserve">Committee also adopted its first ever risk statement. Overall, the Committee’s risk statement serves to identify and focus </w:t>
      </w:r>
      <w:r w:rsidR="005214E7" w:rsidRPr="00CD4147">
        <w:rPr>
          <w:rFonts w:ascii="Times New Roman" w:hAnsi="Times New Roman"/>
          <w:bCs/>
          <w:sz w:val="24"/>
          <w:szCs w:val="24"/>
          <w:lang w:val="en-ZA"/>
        </w:rPr>
        <w:t xml:space="preserve">its </w:t>
      </w:r>
      <w:r w:rsidRPr="00CD4147">
        <w:rPr>
          <w:rFonts w:ascii="Times New Roman" w:hAnsi="Times New Roman"/>
          <w:bCs/>
          <w:sz w:val="24"/>
          <w:szCs w:val="24"/>
          <w:lang w:val="en-ZA"/>
        </w:rPr>
        <w:t>attention to programmes that display planning and implementation weaknesses. These programmes provide critical services to the public. Programmes identified will be considered for making their allocations conditional or their allocations amended in the following year’s Appropriation Bill.</w:t>
      </w:r>
    </w:p>
    <w:p w14:paraId="369060E6" w14:textId="1A525DD2" w:rsidR="00527703" w:rsidRPr="00CD4147" w:rsidRDefault="0052770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Money Bills Act has been amendment in 2018 with a view to easing the time pressures on Committees to process, especially the Adjustments Budget. </w:t>
      </w:r>
    </w:p>
    <w:p w14:paraId="0AF4BF9F" w14:textId="4098AA2D"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3BC55D42" w14:textId="77777777" w:rsidR="00CA4E30" w:rsidRPr="00CD4147" w:rsidRDefault="00CA4E30"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6A67DF12" w14:textId="77777777" w:rsidR="00A37183" w:rsidRPr="00CD4147" w:rsidRDefault="00A3718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To share best </w:t>
      </w:r>
      <w:r w:rsidR="00156076" w:rsidRPr="00CD4147">
        <w:rPr>
          <w:rFonts w:ascii="Times New Roman" w:hAnsi="Times New Roman"/>
          <w:b/>
          <w:bCs/>
          <w:sz w:val="24"/>
          <w:szCs w:val="24"/>
          <w:lang w:val="en-ZA"/>
        </w:rPr>
        <w:t>practices on</w:t>
      </w:r>
      <w:r w:rsidR="00242B67" w:rsidRPr="00CD4147">
        <w:rPr>
          <w:rFonts w:ascii="Times New Roman" w:hAnsi="Times New Roman"/>
          <w:b/>
          <w:bCs/>
          <w:sz w:val="24"/>
          <w:szCs w:val="24"/>
          <w:lang w:val="en-ZA"/>
        </w:rPr>
        <w:t xml:space="preserve"> budget oversight with international delegations</w:t>
      </w:r>
      <w:r w:rsidRPr="00CD4147">
        <w:rPr>
          <w:rFonts w:ascii="Times New Roman" w:hAnsi="Times New Roman"/>
          <w:b/>
          <w:bCs/>
          <w:sz w:val="24"/>
          <w:szCs w:val="24"/>
          <w:lang w:val="en-ZA"/>
        </w:rPr>
        <w:t>:</w:t>
      </w:r>
    </w:p>
    <w:p w14:paraId="2DE5AB1A" w14:textId="434D1402" w:rsidR="00CF46DC" w:rsidRPr="00CD4147" w:rsidRDefault="00A37183"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w:t>
      </w:r>
      <w:r w:rsidR="00CF46DC" w:rsidRPr="00CD4147">
        <w:rPr>
          <w:rFonts w:ascii="Times New Roman" w:hAnsi="Times New Roman"/>
          <w:bCs/>
          <w:sz w:val="24"/>
          <w:szCs w:val="24"/>
          <w:lang w:val="en-ZA"/>
        </w:rPr>
        <w:t>embarked on a s</w:t>
      </w:r>
      <w:r w:rsidR="00527703" w:rsidRPr="00CD4147">
        <w:rPr>
          <w:rFonts w:ascii="Times New Roman" w:hAnsi="Times New Roman"/>
          <w:bCs/>
          <w:sz w:val="24"/>
          <w:szCs w:val="24"/>
          <w:lang w:val="en-ZA"/>
        </w:rPr>
        <w:t>tudy tour to Germany and Sweden in January 2017</w:t>
      </w:r>
    </w:p>
    <w:p w14:paraId="5EE1DE0F" w14:textId="4646C9D2" w:rsidR="00A37183" w:rsidRPr="00CD4147" w:rsidRDefault="00CF46DC" w:rsidP="00CD41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interacted with the following international delegations who were visiting the South African Parliament: Nigerian National Assembly Appropriations </w:t>
      </w:r>
      <w:r w:rsidR="00156076" w:rsidRPr="00CD4147">
        <w:rPr>
          <w:rFonts w:ascii="Times New Roman" w:hAnsi="Times New Roman"/>
          <w:bCs/>
          <w:sz w:val="24"/>
          <w:szCs w:val="24"/>
          <w:lang w:val="en-ZA"/>
        </w:rPr>
        <w:t>Committee, Budget</w:t>
      </w:r>
      <w:r w:rsidR="00ED1238" w:rsidRPr="00CD4147">
        <w:rPr>
          <w:rFonts w:ascii="Times New Roman" w:hAnsi="Times New Roman"/>
          <w:bCs/>
          <w:sz w:val="24"/>
          <w:szCs w:val="24"/>
          <w:lang w:val="en-ZA"/>
        </w:rPr>
        <w:t xml:space="preserve"> Committee from Bundestag in </w:t>
      </w:r>
      <w:r w:rsidR="00156076" w:rsidRPr="00CD4147">
        <w:rPr>
          <w:rFonts w:ascii="Times New Roman" w:hAnsi="Times New Roman"/>
          <w:bCs/>
          <w:sz w:val="24"/>
          <w:szCs w:val="24"/>
          <w:lang w:val="en-ZA"/>
        </w:rPr>
        <w:t>Germany,</w:t>
      </w:r>
      <w:r w:rsidR="00ED1238" w:rsidRPr="00CD4147">
        <w:rPr>
          <w:rFonts w:ascii="Times New Roman" w:hAnsi="Times New Roman"/>
          <w:bCs/>
          <w:sz w:val="24"/>
          <w:szCs w:val="24"/>
          <w:lang w:val="en-ZA"/>
        </w:rPr>
        <w:t xml:space="preserve"> South Korean Parliamentary delegation</w:t>
      </w:r>
      <w:r w:rsidR="00A67B9C" w:rsidRPr="00CD4147">
        <w:rPr>
          <w:rFonts w:ascii="Times New Roman" w:hAnsi="Times New Roman"/>
          <w:bCs/>
          <w:sz w:val="24"/>
          <w:szCs w:val="24"/>
          <w:lang w:val="en-ZA"/>
        </w:rPr>
        <w:t xml:space="preserve">, and </w:t>
      </w:r>
      <w:r w:rsidR="00A67B9C" w:rsidRPr="00CD4147">
        <w:rPr>
          <w:rFonts w:ascii="Times New Roman" w:hAnsi="Times New Roman"/>
          <w:bCs/>
          <w:sz w:val="24"/>
          <w:szCs w:val="24"/>
          <w:lang w:val="en-US"/>
        </w:rPr>
        <w:t xml:space="preserve">an Indian delegation from the National Institute for Public Finance and Policy (NIPFP). </w:t>
      </w:r>
    </w:p>
    <w:p w14:paraId="1A10C895" w14:textId="55E16AF0" w:rsidR="00CF46DC" w:rsidRPr="00CD4147" w:rsidRDefault="00CF46DC"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43D05161" w14:textId="28F1087D" w:rsidR="00A12911" w:rsidRPr="00CD4147" w:rsidRDefault="00A12911"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41DF6E7E" w14:textId="2A820837" w:rsidR="00A12911" w:rsidRPr="00CD4147" w:rsidRDefault="00A12911"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5981E31F" w14:textId="2833B521" w:rsidR="00A12911" w:rsidRPr="00CD4147" w:rsidRDefault="00A12911"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62B87A3E" w14:textId="77777777" w:rsidR="00A12911" w:rsidRPr="00CD4147" w:rsidRDefault="00A12911"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10EBBB85" w14:textId="77777777" w:rsidR="00CF46DC" w:rsidRPr="00CD4147" w:rsidRDefault="00CF46DC" w:rsidP="00CD4147">
      <w:pPr>
        <w:pStyle w:val="ListParagraph"/>
        <w:pBdr>
          <w:top w:val="single" w:sz="4" w:space="1" w:color="auto"/>
          <w:left w:val="single" w:sz="4" w:space="4" w:color="auto"/>
          <w:bottom w:val="single" w:sz="4" w:space="1" w:color="auto"/>
          <w:right w:val="single" w:sz="4" w:space="4" w:color="auto"/>
        </w:pBdr>
        <w:shd w:val="clear" w:color="auto" w:fill="D9D9D9"/>
        <w:spacing w:after="0" w:line="360" w:lineRule="auto"/>
        <w:ind w:left="0"/>
        <w:jc w:val="both"/>
        <w:rPr>
          <w:rFonts w:ascii="Times New Roman" w:hAnsi="Times New Roman"/>
          <w:b/>
          <w:bCs/>
          <w:sz w:val="24"/>
          <w:szCs w:val="24"/>
          <w:lang w:val="en-ZA"/>
        </w:rPr>
      </w:pPr>
    </w:p>
    <w:p w14:paraId="3E85AA6B" w14:textId="77777777" w:rsidR="00AC64EF" w:rsidRPr="00CD4147" w:rsidRDefault="00AC64EF" w:rsidP="00CD414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Committee’s focus areas during the </w:t>
      </w:r>
      <w:r w:rsidR="00E323CD" w:rsidRPr="00CD4147">
        <w:rPr>
          <w:rFonts w:ascii="Times New Roman" w:hAnsi="Times New Roman"/>
          <w:b/>
          <w:bCs/>
          <w:sz w:val="24"/>
          <w:szCs w:val="24"/>
          <w:lang w:val="en-ZA"/>
        </w:rPr>
        <w:t>5</w:t>
      </w:r>
      <w:r w:rsidRPr="00CD4147">
        <w:rPr>
          <w:rFonts w:ascii="Times New Roman" w:hAnsi="Times New Roman"/>
          <w:b/>
          <w:bCs/>
          <w:sz w:val="24"/>
          <w:szCs w:val="24"/>
          <w:vertAlign w:val="superscript"/>
          <w:lang w:val="en-ZA"/>
        </w:rPr>
        <w:t>th</w:t>
      </w:r>
      <w:r w:rsidRPr="00CD4147">
        <w:rPr>
          <w:rFonts w:ascii="Times New Roman" w:hAnsi="Times New Roman"/>
          <w:b/>
          <w:bCs/>
          <w:sz w:val="24"/>
          <w:szCs w:val="24"/>
          <w:lang w:val="en-ZA"/>
        </w:rPr>
        <w:t xml:space="preserve"> Parliament</w:t>
      </w:r>
    </w:p>
    <w:p w14:paraId="28E7A131"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591F91DE" w14:textId="7F9A385A" w:rsidR="00AC64EF" w:rsidRPr="00CD4147" w:rsidRDefault="001C7049" w:rsidP="00CD4147">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Public spending underpinned by effectiveness, efficiency and economy</w:t>
      </w:r>
      <w:r w:rsidR="005214E7" w:rsidRPr="00CD4147">
        <w:rPr>
          <w:rFonts w:ascii="Times New Roman" w:hAnsi="Times New Roman"/>
          <w:bCs/>
          <w:sz w:val="24"/>
          <w:szCs w:val="24"/>
          <w:lang w:val="en-ZA"/>
        </w:rPr>
        <w:t>;</w:t>
      </w:r>
    </w:p>
    <w:p w14:paraId="2B2BCCEA" w14:textId="2BB23BA4" w:rsidR="00AC64EF" w:rsidRPr="00CD4147" w:rsidRDefault="001C7049" w:rsidP="00CD4147">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lastRenderedPageBreak/>
        <w:t>Credible scrutiny of all legislation before the Committee</w:t>
      </w:r>
      <w:r w:rsidR="005214E7" w:rsidRPr="00CD4147">
        <w:rPr>
          <w:rFonts w:ascii="Times New Roman" w:hAnsi="Times New Roman"/>
          <w:bCs/>
          <w:sz w:val="24"/>
          <w:szCs w:val="24"/>
          <w:lang w:val="en-ZA"/>
        </w:rPr>
        <w:t>;</w:t>
      </w:r>
    </w:p>
    <w:p w14:paraId="4A60E9A0" w14:textId="2DC14B5A" w:rsidR="001C7049" w:rsidRPr="00CD4147" w:rsidRDefault="001C7049" w:rsidP="00CD4147">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Catalyse and enable better linkages between expenditure and outcomes</w:t>
      </w:r>
      <w:r w:rsidR="005214E7" w:rsidRPr="00CD4147">
        <w:rPr>
          <w:rFonts w:ascii="Times New Roman" w:hAnsi="Times New Roman"/>
          <w:bCs/>
          <w:sz w:val="24"/>
          <w:szCs w:val="24"/>
          <w:lang w:val="en-ZA"/>
        </w:rPr>
        <w:t>;</w:t>
      </w:r>
    </w:p>
    <w:p w14:paraId="02EF76F2" w14:textId="68DD4157" w:rsidR="001C7049" w:rsidRPr="00CD4147" w:rsidRDefault="001C7049" w:rsidP="00CD4147">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Public infrastructure expenditure underpinned by value for money and positive outcomes</w:t>
      </w:r>
      <w:r w:rsidR="005214E7" w:rsidRPr="00CD4147">
        <w:rPr>
          <w:rFonts w:ascii="Times New Roman" w:hAnsi="Times New Roman"/>
          <w:bCs/>
          <w:sz w:val="24"/>
          <w:szCs w:val="24"/>
          <w:lang w:val="en-ZA"/>
        </w:rPr>
        <w:t>; and</w:t>
      </w:r>
    </w:p>
    <w:p w14:paraId="37B2D0E5" w14:textId="5B31B421" w:rsidR="001C7049" w:rsidRPr="00CD4147" w:rsidRDefault="001C7049" w:rsidP="00CD4147">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Enhanced committee effectiveness through value adding and positive inter-relationships within all committee structures</w:t>
      </w:r>
      <w:r w:rsidR="005214E7" w:rsidRPr="00CD4147">
        <w:rPr>
          <w:rFonts w:ascii="Times New Roman" w:hAnsi="Times New Roman"/>
          <w:bCs/>
          <w:sz w:val="24"/>
          <w:szCs w:val="24"/>
          <w:lang w:val="en-ZA"/>
        </w:rPr>
        <w:t>.</w:t>
      </w:r>
    </w:p>
    <w:p w14:paraId="304F882B" w14:textId="77777777" w:rsidR="00527703" w:rsidRPr="00CD4147" w:rsidRDefault="00527703"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69E431F3" w14:textId="77777777" w:rsidR="001C7049" w:rsidRPr="00CD4147" w:rsidRDefault="001C7049"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725D32AE" w14:textId="77777777" w:rsidR="00AC64EF" w:rsidRPr="00CD4147" w:rsidRDefault="00AC64EF" w:rsidP="00CD414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Key areas for future work</w:t>
      </w:r>
    </w:p>
    <w:p w14:paraId="7C6E43A1"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2D257299" w14:textId="77777777" w:rsidR="005E7B0D" w:rsidRPr="00CD4147" w:rsidRDefault="00827874" w:rsidP="00CD414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National Treasury </w:t>
      </w:r>
      <w:r w:rsidR="005E7B0D" w:rsidRPr="00CD4147">
        <w:rPr>
          <w:rFonts w:ascii="Times New Roman" w:hAnsi="Times New Roman"/>
          <w:bCs/>
          <w:sz w:val="24"/>
          <w:szCs w:val="24"/>
          <w:lang w:val="en-ZA"/>
        </w:rPr>
        <w:t xml:space="preserve">projects to keep abreast </w:t>
      </w:r>
      <w:r w:rsidR="00156076" w:rsidRPr="00CD4147">
        <w:rPr>
          <w:rFonts w:ascii="Times New Roman" w:hAnsi="Times New Roman"/>
          <w:bCs/>
          <w:sz w:val="24"/>
          <w:szCs w:val="24"/>
          <w:lang w:val="en-ZA"/>
        </w:rPr>
        <w:t>of:</w:t>
      </w:r>
    </w:p>
    <w:p w14:paraId="10AA1BD8"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68FAF326" w14:textId="78B42666"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Infrastructure Budget Facility for the assessment of efficiency and cost effectiveness of infrastructure projects</w:t>
      </w:r>
      <w:r w:rsidR="000E5087" w:rsidRPr="00CD4147">
        <w:rPr>
          <w:rFonts w:ascii="Times New Roman" w:hAnsi="Times New Roman"/>
          <w:bCs/>
          <w:sz w:val="24"/>
          <w:szCs w:val="24"/>
          <w:lang w:val="en-ZA"/>
        </w:rPr>
        <w:t xml:space="preserve">. </w:t>
      </w:r>
    </w:p>
    <w:p w14:paraId="7E4EF628" w14:textId="3CD19220"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Supply Chain Management reforms and amendment to legislation</w:t>
      </w:r>
      <w:r w:rsidR="000E5087" w:rsidRPr="00CD4147">
        <w:rPr>
          <w:rFonts w:ascii="Times New Roman" w:hAnsi="Times New Roman"/>
          <w:bCs/>
          <w:sz w:val="24"/>
          <w:szCs w:val="24"/>
          <w:lang w:val="en-ZA"/>
        </w:rPr>
        <w:t xml:space="preserve">. </w:t>
      </w:r>
    </w:p>
    <w:p w14:paraId="36465850" w14:textId="33C82768"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Integrated Financial Management System project</w:t>
      </w:r>
      <w:r w:rsidR="000E5087" w:rsidRPr="00CD4147">
        <w:rPr>
          <w:rFonts w:ascii="Times New Roman" w:hAnsi="Times New Roman"/>
          <w:bCs/>
          <w:sz w:val="24"/>
          <w:szCs w:val="24"/>
          <w:lang w:val="en-ZA"/>
        </w:rPr>
        <w:t xml:space="preserve"> (IFMS). </w:t>
      </w:r>
      <w:r w:rsidRPr="00CD4147">
        <w:rPr>
          <w:rFonts w:ascii="Times New Roman" w:hAnsi="Times New Roman"/>
          <w:bCs/>
          <w:sz w:val="24"/>
          <w:szCs w:val="24"/>
          <w:lang w:val="en-ZA"/>
        </w:rPr>
        <w:t xml:space="preserve"> </w:t>
      </w:r>
    </w:p>
    <w:p w14:paraId="5362E246" w14:textId="1D309CB2" w:rsidR="001F6DE8" w:rsidRPr="00CD4147" w:rsidRDefault="001F6DE8"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Employment Creation Facilitation Fund (Jobs Fund)</w:t>
      </w:r>
      <w:r w:rsidR="000E5087" w:rsidRPr="00CD4147">
        <w:rPr>
          <w:rFonts w:ascii="Times New Roman" w:hAnsi="Times New Roman"/>
          <w:bCs/>
          <w:sz w:val="24"/>
          <w:szCs w:val="24"/>
          <w:lang w:val="en-ZA"/>
        </w:rPr>
        <w:t xml:space="preserve">. </w:t>
      </w:r>
    </w:p>
    <w:p w14:paraId="43B6D199" w14:textId="50CC5621"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Infrastructure Fund (As introduced as part of the Economic Stimulus and Recovery Plan)</w:t>
      </w:r>
      <w:r w:rsidR="000E5087" w:rsidRPr="00CD4147">
        <w:rPr>
          <w:rFonts w:ascii="Times New Roman" w:hAnsi="Times New Roman"/>
          <w:bCs/>
          <w:sz w:val="24"/>
          <w:szCs w:val="24"/>
          <w:lang w:val="en-ZA"/>
        </w:rPr>
        <w:t xml:space="preserve">. </w:t>
      </w:r>
    </w:p>
    <w:p w14:paraId="5793C0EF" w14:textId="7BD6F005"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 xml:space="preserve">Government Guarantees and ensuring of implementation of conditions related </w:t>
      </w:r>
      <w:r w:rsidR="000E5087" w:rsidRPr="00CD4147">
        <w:rPr>
          <w:rFonts w:ascii="Times New Roman" w:hAnsi="Times New Roman"/>
          <w:bCs/>
          <w:sz w:val="24"/>
          <w:szCs w:val="24"/>
          <w:lang w:val="en-ZA"/>
        </w:rPr>
        <w:t xml:space="preserve">to </w:t>
      </w:r>
      <w:r w:rsidRPr="00CD4147">
        <w:rPr>
          <w:rFonts w:ascii="Times New Roman" w:hAnsi="Times New Roman"/>
          <w:bCs/>
          <w:sz w:val="24"/>
          <w:szCs w:val="24"/>
          <w:lang w:val="en-ZA"/>
        </w:rPr>
        <w:t xml:space="preserve">additional funding (bailouts) especially relating </w:t>
      </w:r>
    </w:p>
    <w:p w14:paraId="5A5D6F4F" w14:textId="73E82E5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firstLine="450"/>
        <w:jc w:val="both"/>
        <w:rPr>
          <w:rFonts w:ascii="Times New Roman" w:hAnsi="Times New Roman"/>
          <w:bCs/>
          <w:sz w:val="24"/>
          <w:szCs w:val="24"/>
          <w:lang w:val="en-ZA"/>
        </w:rPr>
      </w:pPr>
      <w:r w:rsidRPr="00CD4147">
        <w:rPr>
          <w:rFonts w:ascii="Times New Roman" w:hAnsi="Times New Roman"/>
          <w:bCs/>
          <w:sz w:val="24"/>
          <w:szCs w:val="24"/>
          <w:lang w:val="en-ZA"/>
        </w:rPr>
        <w:t xml:space="preserve">     </w:t>
      </w:r>
      <w:proofErr w:type="gramStart"/>
      <w:r w:rsidRPr="00CD4147">
        <w:rPr>
          <w:rFonts w:ascii="Times New Roman" w:hAnsi="Times New Roman"/>
          <w:bCs/>
          <w:sz w:val="24"/>
          <w:szCs w:val="24"/>
          <w:lang w:val="en-ZA"/>
        </w:rPr>
        <w:t>to</w:t>
      </w:r>
      <w:proofErr w:type="gramEnd"/>
      <w:r w:rsidRPr="00CD4147">
        <w:rPr>
          <w:rFonts w:ascii="Times New Roman" w:hAnsi="Times New Roman"/>
          <w:bCs/>
          <w:sz w:val="24"/>
          <w:szCs w:val="24"/>
          <w:lang w:val="en-ZA"/>
        </w:rPr>
        <w:t xml:space="preserve"> SAA, SAPO, </w:t>
      </w:r>
      <w:r w:rsidR="000E5087" w:rsidRPr="00CD4147">
        <w:rPr>
          <w:rFonts w:ascii="Times New Roman" w:hAnsi="Times New Roman"/>
          <w:bCs/>
          <w:sz w:val="24"/>
          <w:szCs w:val="24"/>
          <w:lang w:val="en-ZA"/>
        </w:rPr>
        <w:t xml:space="preserve">ESKOM </w:t>
      </w:r>
      <w:r w:rsidRPr="00CD4147">
        <w:rPr>
          <w:rFonts w:ascii="Times New Roman" w:hAnsi="Times New Roman"/>
          <w:bCs/>
          <w:sz w:val="24"/>
          <w:szCs w:val="24"/>
          <w:lang w:val="en-ZA"/>
        </w:rPr>
        <w:t>and SA Express</w:t>
      </w:r>
    </w:p>
    <w:p w14:paraId="4D840569" w14:textId="77777777" w:rsidR="00156076" w:rsidRPr="00CD4147" w:rsidRDefault="00156076"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5CD07392" w14:textId="19C8F689" w:rsidR="00E878D1" w:rsidRPr="00CD4147" w:rsidRDefault="00E878D1" w:rsidP="00CD414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Work of the Presidential Infrastructure Coordinating Council</w:t>
      </w:r>
      <w:r w:rsidR="000E5087" w:rsidRPr="00CD4147">
        <w:rPr>
          <w:rFonts w:ascii="Times New Roman" w:hAnsi="Times New Roman"/>
          <w:bCs/>
          <w:sz w:val="24"/>
          <w:szCs w:val="24"/>
          <w:lang w:val="en-ZA"/>
        </w:rPr>
        <w:t xml:space="preserve"> (PICC)</w:t>
      </w:r>
      <w:r w:rsidRPr="00CD4147">
        <w:rPr>
          <w:rFonts w:ascii="Times New Roman" w:hAnsi="Times New Roman"/>
          <w:bCs/>
          <w:sz w:val="24"/>
          <w:szCs w:val="24"/>
          <w:lang w:val="en-ZA"/>
        </w:rPr>
        <w:t xml:space="preserve"> and progress on Strategic Infrastructure Projects</w:t>
      </w:r>
      <w:r w:rsidR="000E5087" w:rsidRPr="00CD4147">
        <w:rPr>
          <w:rFonts w:ascii="Times New Roman" w:hAnsi="Times New Roman"/>
          <w:bCs/>
          <w:sz w:val="24"/>
          <w:szCs w:val="24"/>
          <w:lang w:val="en-ZA"/>
        </w:rPr>
        <w:t xml:space="preserve"> (SIPs)</w:t>
      </w:r>
      <w:r w:rsidRPr="00CD4147">
        <w:rPr>
          <w:rFonts w:ascii="Times New Roman" w:hAnsi="Times New Roman"/>
          <w:bCs/>
          <w:sz w:val="24"/>
          <w:szCs w:val="24"/>
          <w:lang w:val="en-ZA"/>
        </w:rPr>
        <w:t>;</w:t>
      </w:r>
    </w:p>
    <w:p w14:paraId="43EE8D7E" w14:textId="77777777" w:rsidR="00827874" w:rsidRPr="00CD4147" w:rsidRDefault="00827874" w:rsidP="00CD414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lastRenderedPageBreak/>
        <w:t xml:space="preserve">Key programmes that present significant implementation risk </w:t>
      </w:r>
      <w:r w:rsidR="00156076" w:rsidRPr="00CD4147">
        <w:rPr>
          <w:rFonts w:ascii="Times New Roman" w:hAnsi="Times New Roman"/>
          <w:bCs/>
          <w:sz w:val="24"/>
          <w:szCs w:val="24"/>
          <w:lang w:val="en-ZA"/>
        </w:rPr>
        <w:t>includes</w:t>
      </w:r>
      <w:r w:rsidRPr="00CD4147">
        <w:rPr>
          <w:rFonts w:ascii="Times New Roman" w:hAnsi="Times New Roman"/>
          <w:bCs/>
          <w:sz w:val="24"/>
          <w:szCs w:val="24"/>
          <w:lang w:val="en-ZA"/>
        </w:rPr>
        <w:t xml:space="preserve"> the following: Wat</w:t>
      </w:r>
      <w:r w:rsidR="00972CD7" w:rsidRPr="00CD4147">
        <w:rPr>
          <w:rFonts w:ascii="Times New Roman" w:hAnsi="Times New Roman"/>
          <w:bCs/>
          <w:sz w:val="24"/>
          <w:szCs w:val="24"/>
          <w:lang w:val="en-ZA"/>
        </w:rPr>
        <w:t xml:space="preserve">er infrastructure development, </w:t>
      </w:r>
      <w:r w:rsidRPr="00CD4147">
        <w:rPr>
          <w:rFonts w:ascii="Times New Roman" w:hAnsi="Times New Roman"/>
          <w:bCs/>
          <w:sz w:val="24"/>
          <w:szCs w:val="24"/>
          <w:lang w:val="en-ZA"/>
        </w:rPr>
        <w:t>Ex</w:t>
      </w:r>
      <w:r w:rsidR="00156076" w:rsidRPr="00CD4147">
        <w:rPr>
          <w:rFonts w:ascii="Times New Roman" w:hAnsi="Times New Roman"/>
          <w:bCs/>
          <w:sz w:val="24"/>
          <w:szCs w:val="24"/>
          <w:lang w:val="en-ZA"/>
        </w:rPr>
        <w:t>panded Public W</w:t>
      </w:r>
      <w:r w:rsidR="00972CD7" w:rsidRPr="00CD4147">
        <w:rPr>
          <w:rFonts w:ascii="Times New Roman" w:hAnsi="Times New Roman"/>
          <w:bCs/>
          <w:sz w:val="24"/>
          <w:szCs w:val="24"/>
          <w:lang w:val="en-ZA"/>
        </w:rPr>
        <w:t xml:space="preserve">orks </w:t>
      </w:r>
      <w:r w:rsidR="00156076" w:rsidRPr="00CD4147">
        <w:rPr>
          <w:rFonts w:ascii="Times New Roman" w:hAnsi="Times New Roman"/>
          <w:bCs/>
          <w:sz w:val="24"/>
          <w:szCs w:val="24"/>
          <w:lang w:val="en-ZA"/>
        </w:rPr>
        <w:t xml:space="preserve">Programme, </w:t>
      </w:r>
      <w:r w:rsidRPr="00CD4147">
        <w:rPr>
          <w:rFonts w:ascii="Times New Roman" w:hAnsi="Times New Roman"/>
          <w:bCs/>
          <w:sz w:val="24"/>
          <w:szCs w:val="24"/>
          <w:lang w:val="en-ZA"/>
        </w:rPr>
        <w:t>School infrastructure</w:t>
      </w:r>
      <w:r w:rsidR="00156076" w:rsidRPr="00CD4147">
        <w:rPr>
          <w:rFonts w:ascii="Times New Roman" w:hAnsi="Times New Roman"/>
          <w:bCs/>
          <w:sz w:val="24"/>
          <w:szCs w:val="24"/>
          <w:lang w:val="en-ZA"/>
        </w:rPr>
        <w:t xml:space="preserve"> development (ASIDI), Learner Transport Programme, maintenance of existing infrastructure, </w:t>
      </w:r>
    </w:p>
    <w:p w14:paraId="31B6F25E" w14:textId="1187441B" w:rsidR="00827874" w:rsidRPr="00CD4147" w:rsidRDefault="00C97D2F" w:rsidP="00CD414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Closer scrutiny of national d</w:t>
      </w:r>
      <w:r w:rsidR="00972CD7" w:rsidRPr="00CD4147">
        <w:rPr>
          <w:rFonts w:ascii="Times New Roman" w:hAnsi="Times New Roman"/>
          <w:bCs/>
          <w:sz w:val="24"/>
          <w:szCs w:val="24"/>
          <w:lang w:val="en-ZA"/>
        </w:rPr>
        <w:t xml:space="preserve">epartments </w:t>
      </w:r>
      <w:r w:rsidR="00373F3F" w:rsidRPr="00CD4147">
        <w:rPr>
          <w:rFonts w:ascii="Times New Roman" w:hAnsi="Times New Roman"/>
          <w:bCs/>
          <w:sz w:val="24"/>
          <w:szCs w:val="24"/>
          <w:lang w:val="en-ZA"/>
        </w:rPr>
        <w:t>reflecting high spending and yet</w:t>
      </w:r>
      <w:r w:rsidR="00827874" w:rsidRPr="00CD4147">
        <w:rPr>
          <w:rFonts w:ascii="Times New Roman" w:hAnsi="Times New Roman"/>
          <w:bCs/>
          <w:sz w:val="24"/>
          <w:szCs w:val="24"/>
          <w:lang w:val="en-ZA"/>
        </w:rPr>
        <w:t xml:space="preserve"> low perf</w:t>
      </w:r>
      <w:r w:rsidR="00972CD7" w:rsidRPr="00CD4147">
        <w:rPr>
          <w:rFonts w:ascii="Times New Roman" w:hAnsi="Times New Roman"/>
          <w:bCs/>
          <w:sz w:val="24"/>
          <w:szCs w:val="24"/>
          <w:lang w:val="en-ZA"/>
        </w:rPr>
        <w:t>ormance against planned targets</w:t>
      </w:r>
      <w:r w:rsidR="00867C04" w:rsidRPr="00CD4147">
        <w:rPr>
          <w:rFonts w:ascii="Times New Roman" w:hAnsi="Times New Roman"/>
          <w:bCs/>
          <w:sz w:val="24"/>
          <w:szCs w:val="24"/>
          <w:lang w:val="en-ZA"/>
        </w:rPr>
        <w:t>;</w:t>
      </w:r>
      <w:r w:rsidR="00972CD7" w:rsidRPr="00CD4147">
        <w:rPr>
          <w:rFonts w:ascii="Times New Roman" w:hAnsi="Times New Roman"/>
          <w:bCs/>
          <w:sz w:val="24"/>
          <w:szCs w:val="24"/>
          <w:lang w:val="en-ZA"/>
        </w:rPr>
        <w:t xml:space="preserve"> </w:t>
      </w:r>
    </w:p>
    <w:p w14:paraId="527CC096" w14:textId="77777777" w:rsidR="00EE2750" w:rsidRPr="00CD4147" w:rsidRDefault="00827874" w:rsidP="00CD414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following public entities showing poor audit outcomes: </w:t>
      </w:r>
      <w:r w:rsidR="00867C04" w:rsidRPr="00CD4147">
        <w:rPr>
          <w:rFonts w:ascii="Times New Roman" w:hAnsi="Times New Roman"/>
          <w:bCs/>
          <w:sz w:val="24"/>
          <w:szCs w:val="24"/>
          <w:lang w:val="en-ZA"/>
        </w:rPr>
        <w:t xml:space="preserve">Department of Basic Education, </w:t>
      </w:r>
      <w:r w:rsidRPr="00CD4147">
        <w:rPr>
          <w:rFonts w:ascii="Times New Roman" w:hAnsi="Times New Roman"/>
          <w:bCs/>
          <w:sz w:val="24"/>
          <w:szCs w:val="24"/>
          <w:lang w:val="en-ZA"/>
        </w:rPr>
        <w:t>Independent Development Trust (IDT)</w:t>
      </w:r>
      <w:r w:rsidR="00EE2750" w:rsidRPr="00CD4147">
        <w:rPr>
          <w:rFonts w:ascii="Times New Roman" w:hAnsi="Times New Roman"/>
          <w:bCs/>
          <w:sz w:val="24"/>
          <w:szCs w:val="24"/>
          <w:lang w:val="en-ZA"/>
        </w:rPr>
        <w:t xml:space="preserve">, </w:t>
      </w:r>
      <w:r w:rsidRPr="00CD4147">
        <w:rPr>
          <w:rFonts w:ascii="Times New Roman" w:hAnsi="Times New Roman"/>
          <w:bCs/>
          <w:sz w:val="24"/>
          <w:szCs w:val="24"/>
          <w:lang w:val="en-ZA"/>
        </w:rPr>
        <w:t>South African Broad</w:t>
      </w:r>
      <w:r w:rsidR="00156076" w:rsidRPr="00CD4147">
        <w:rPr>
          <w:rFonts w:ascii="Times New Roman" w:hAnsi="Times New Roman"/>
          <w:bCs/>
          <w:sz w:val="24"/>
          <w:szCs w:val="24"/>
          <w:lang w:val="en-ZA"/>
        </w:rPr>
        <w:t xml:space="preserve">casting </w:t>
      </w:r>
      <w:r w:rsidRPr="00CD4147">
        <w:rPr>
          <w:rFonts w:ascii="Times New Roman" w:hAnsi="Times New Roman"/>
          <w:bCs/>
          <w:sz w:val="24"/>
          <w:szCs w:val="24"/>
          <w:lang w:val="en-ZA"/>
        </w:rPr>
        <w:t>Corporation (SABC)</w:t>
      </w:r>
      <w:r w:rsidR="00EE2750" w:rsidRPr="00CD4147">
        <w:rPr>
          <w:rFonts w:ascii="Times New Roman" w:hAnsi="Times New Roman"/>
          <w:bCs/>
          <w:sz w:val="24"/>
          <w:szCs w:val="24"/>
          <w:lang w:val="en-ZA"/>
        </w:rPr>
        <w:t xml:space="preserve">, </w:t>
      </w:r>
      <w:r w:rsidRPr="00CD4147">
        <w:rPr>
          <w:rFonts w:ascii="Times New Roman" w:hAnsi="Times New Roman"/>
          <w:bCs/>
          <w:sz w:val="24"/>
          <w:szCs w:val="24"/>
          <w:lang w:val="en-ZA"/>
        </w:rPr>
        <w:t>Passenger Rail Agency of South Africa (PRASA)</w:t>
      </w:r>
      <w:r w:rsidR="00EE2750" w:rsidRPr="00CD4147">
        <w:rPr>
          <w:rFonts w:ascii="Times New Roman" w:hAnsi="Times New Roman"/>
          <w:bCs/>
          <w:sz w:val="24"/>
          <w:szCs w:val="24"/>
          <w:lang w:val="en-ZA"/>
        </w:rPr>
        <w:t xml:space="preserve">,  </w:t>
      </w:r>
    </w:p>
    <w:p w14:paraId="16F51C6D" w14:textId="497FAD87" w:rsidR="00827874" w:rsidRPr="00CD4147" w:rsidRDefault="00EE2750" w:rsidP="00CD414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Follow-up on progress or turnaround of the following public entities which received special appropriations:  South African </w:t>
      </w:r>
      <w:r w:rsidR="00156076" w:rsidRPr="00CD4147">
        <w:rPr>
          <w:rFonts w:ascii="Times New Roman" w:hAnsi="Times New Roman"/>
          <w:bCs/>
          <w:sz w:val="24"/>
          <w:szCs w:val="24"/>
          <w:lang w:val="en-ZA"/>
        </w:rPr>
        <w:t>Airways, South</w:t>
      </w:r>
      <w:r w:rsidRPr="00CD4147">
        <w:rPr>
          <w:rFonts w:ascii="Times New Roman" w:hAnsi="Times New Roman"/>
          <w:bCs/>
          <w:sz w:val="24"/>
          <w:szCs w:val="24"/>
          <w:lang w:val="en-ZA"/>
        </w:rPr>
        <w:t xml:space="preserve"> African Post Office, </w:t>
      </w:r>
      <w:r w:rsidR="00156076" w:rsidRPr="00CD4147">
        <w:rPr>
          <w:rFonts w:ascii="Times New Roman" w:hAnsi="Times New Roman"/>
          <w:bCs/>
          <w:sz w:val="24"/>
          <w:szCs w:val="24"/>
          <w:lang w:val="en-ZA"/>
        </w:rPr>
        <w:t xml:space="preserve">SA Express, and </w:t>
      </w:r>
      <w:r w:rsidR="0090056C" w:rsidRPr="00CD4147">
        <w:rPr>
          <w:rFonts w:ascii="Times New Roman" w:hAnsi="Times New Roman"/>
          <w:bCs/>
          <w:sz w:val="24"/>
          <w:szCs w:val="24"/>
          <w:lang w:val="en-ZA"/>
        </w:rPr>
        <w:t>ESKOM.</w:t>
      </w:r>
    </w:p>
    <w:p w14:paraId="54504495" w14:textId="375A3916" w:rsidR="00AC64EF" w:rsidRPr="00CD4147" w:rsidRDefault="00972CD7"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Financial Recovery in the Department of Water and Sanitation</w:t>
      </w:r>
      <w:r w:rsidR="0090056C" w:rsidRPr="00CD4147">
        <w:rPr>
          <w:rFonts w:ascii="Times New Roman" w:hAnsi="Times New Roman"/>
          <w:bCs/>
          <w:sz w:val="24"/>
          <w:szCs w:val="24"/>
          <w:lang w:val="en-ZA"/>
        </w:rPr>
        <w:t xml:space="preserve">; and </w:t>
      </w:r>
    </w:p>
    <w:p w14:paraId="2663F0CE" w14:textId="4695E409" w:rsidR="00156076" w:rsidRPr="00CD4147" w:rsidRDefault="00156076"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Public Sector and Provincial Wage Bill</w:t>
      </w:r>
      <w:r w:rsidR="0090056C" w:rsidRPr="00CD4147">
        <w:rPr>
          <w:rFonts w:ascii="Times New Roman" w:hAnsi="Times New Roman"/>
          <w:bCs/>
          <w:sz w:val="24"/>
          <w:szCs w:val="24"/>
          <w:lang w:val="en-ZA"/>
        </w:rPr>
        <w:t>.</w:t>
      </w:r>
    </w:p>
    <w:p w14:paraId="672D8E4B" w14:textId="12565FFC" w:rsidR="000E5087" w:rsidRPr="00CD4147" w:rsidRDefault="000E5087"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Payment of monies owed to municipalities by both national and provincial departments;</w:t>
      </w:r>
    </w:p>
    <w:p w14:paraId="09538E01" w14:textId="5D696223" w:rsidR="000E5087" w:rsidRPr="00CD4147" w:rsidRDefault="000E5087"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Payment of monies owed by municipalities to ESKOM a</w:t>
      </w:r>
      <w:r w:rsidR="00935ABF" w:rsidRPr="00CD4147">
        <w:rPr>
          <w:rFonts w:ascii="Times New Roman" w:hAnsi="Times New Roman"/>
          <w:bCs/>
          <w:sz w:val="24"/>
          <w:szCs w:val="24"/>
          <w:lang w:val="en-ZA"/>
        </w:rPr>
        <w:t>nd Water Boards;</w:t>
      </w:r>
      <w:r w:rsidRPr="00CD4147">
        <w:rPr>
          <w:rFonts w:ascii="Times New Roman" w:hAnsi="Times New Roman"/>
          <w:bCs/>
          <w:sz w:val="24"/>
          <w:szCs w:val="24"/>
          <w:lang w:val="en-ZA"/>
        </w:rPr>
        <w:t xml:space="preserve"> </w:t>
      </w:r>
    </w:p>
    <w:p w14:paraId="2EE6C18A" w14:textId="1727FA23" w:rsidR="00E55CCA" w:rsidRPr="00CD4147" w:rsidRDefault="00E55CCA"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Payment of invoices within 30 days as prescribed by the Public Finance Management Act; </w:t>
      </w:r>
    </w:p>
    <w:p w14:paraId="383DAC1D" w14:textId="756E211F" w:rsidR="00935ABF" w:rsidRPr="00CD4147" w:rsidRDefault="000E5087"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DPW and SANDF finalise the function shift of infrastruct</w:t>
      </w:r>
      <w:r w:rsidR="00935ABF" w:rsidRPr="00CD4147">
        <w:rPr>
          <w:rFonts w:ascii="Times New Roman" w:hAnsi="Times New Roman"/>
          <w:bCs/>
          <w:sz w:val="24"/>
          <w:szCs w:val="24"/>
          <w:lang w:val="en-ZA"/>
        </w:rPr>
        <w:t xml:space="preserve">ure development and maintenance; </w:t>
      </w:r>
    </w:p>
    <w:p w14:paraId="1C7611BB" w14:textId="24B95661" w:rsidR="00A40C31" w:rsidRPr="00CD4147" w:rsidRDefault="00935ABF"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Finalise the location of the Scholar Transport function; </w:t>
      </w:r>
      <w:r w:rsidR="00A40C31" w:rsidRPr="00CD4147">
        <w:rPr>
          <w:rFonts w:ascii="Times New Roman" w:hAnsi="Times New Roman"/>
          <w:bCs/>
          <w:sz w:val="24"/>
          <w:szCs w:val="24"/>
          <w:lang w:val="en-ZA"/>
        </w:rPr>
        <w:t xml:space="preserve">and </w:t>
      </w:r>
    </w:p>
    <w:p w14:paraId="2B783A04" w14:textId="19B81AD9" w:rsidR="0090056C" w:rsidRPr="00CD4147" w:rsidRDefault="00935ABF"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Improve the mismatch between expenditure and performance targets achieved.  </w:t>
      </w:r>
      <w:r w:rsidR="000E5087" w:rsidRPr="00CD4147">
        <w:rPr>
          <w:rFonts w:ascii="Times New Roman" w:hAnsi="Times New Roman"/>
          <w:bCs/>
          <w:sz w:val="24"/>
          <w:szCs w:val="24"/>
          <w:lang w:val="en-ZA"/>
        </w:rPr>
        <w:t xml:space="preserve"> </w:t>
      </w:r>
    </w:p>
    <w:p w14:paraId="0275DB84" w14:textId="534084A0" w:rsidR="0090056C" w:rsidRPr="00CD4147" w:rsidRDefault="0090056C"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6D2CD6A6" w14:textId="77777777" w:rsidR="0090056C" w:rsidRPr="00CD4147" w:rsidRDefault="0090056C"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7292F6F1" w14:textId="77777777" w:rsidR="00AC64EF" w:rsidRPr="00CD4147" w:rsidRDefault="00AC64EF" w:rsidP="00CD414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Key challenges emerging</w:t>
      </w:r>
    </w:p>
    <w:p w14:paraId="0B186D98"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43312561" w14:textId="6C83DBED" w:rsidR="0025537F" w:rsidRPr="00CD4147" w:rsidRDefault="0025537F"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Macro-challenges related to slow or declining economic growth necessitating g</w:t>
      </w:r>
      <w:r w:rsidR="00527703" w:rsidRPr="00CD4147">
        <w:rPr>
          <w:rFonts w:ascii="Times New Roman" w:hAnsi="Times New Roman"/>
          <w:bCs/>
          <w:sz w:val="24"/>
          <w:szCs w:val="24"/>
          <w:lang w:val="en-ZA"/>
        </w:rPr>
        <w:t>overnment to do more with less</w:t>
      </w:r>
    </w:p>
    <w:p w14:paraId="4F73C6D0" w14:textId="2EADBEF4" w:rsidR="0025537F" w:rsidRPr="00CD4147" w:rsidRDefault="0025537F"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lastRenderedPageBreak/>
        <w:t xml:space="preserve">Changes in parliamentary programme and their impact on planned committee activities </w:t>
      </w:r>
      <w:r w:rsidR="00BB4139" w:rsidRPr="00CD4147">
        <w:rPr>
          <w:rFonts w:ascii="Times New Roman" w:hAnsi="Times New Roman"/>
          <w:bCs/>
          <w:sz w:val="24"/>
          <w:szCs w:val="24"/>
          <w:lang w:val="en-ZA"/>
        </w:rPr>
        <w:t>as p</w:t>
      </w:r>
      <w:r w:rsidR="00527703" w:rsidRPr="00CD4147">
        <w:rPr>
          <w:rFonts w:ascii="Times New Roman" w:hAnsi="Times New Roman"/>
          <w:bCs/>
          <w:sz w:val="24"/>
          <w:szCs w:val="24"/>
          <w:lang w:val="en-ZA"/>
        </w:rPr>
        <w:t>er the committee programme</w:t>
      </w:r>
    </w:p>
    <w:p w14:paraId="279F0BD4" w14:textId="031C3E49" w:rsidR="0025537F" w:rsidRPr="00CD4147" w:rsidRDefault="0025537F"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Late or non-submission of data/information by departments which undermines meaningful engagement during committe</w:t>
      </w:r>
      <w:r w:rsidR="00527703" w:rsidRPr="00CD4147">
        <w:rPr>
          <w:rFonts w:ascii="Times New Roman" w:hAnsi="Times New Roman"/>
          <w:bCs/>
          <w:sz w:val="24"/>
          <w:szCs w:val="24"/>
          <w:lang w:val="en-ZA"/>
        </w:rPr>
        <w:t>e meetings and oversight visits</w:t>
      </w:r>
    </w:p>
    <w:p w14:paraId="1B959DEF" w14:textId="2C6F59F3" w:rsidR="00BB4139" w:rsidRPr="00CD4147" w:rsidRDefault="00BB4139" w:rsidP="00CD4147">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both"/>
        <w:rPr>
          <w:rFonts w:ascii="Times New Roman" w:hAnsi="Times New Roman"/>
          <w:bCs/>
          <w:sz w:val="24"/>
          <w:szCs w:val="24"/>
          <w:lang w:val="en-ZA"/>
        </w:rPr>
      </w:pPr>
      <w:r w:rsidRPr="00CD4147">
        <w:rPr>
          <w:rFonts w:ascii="Times New Roman" w:hAnsi="Times New Roman"/>
          <w:bCs/>
          <w:sz w:val="24"/>
          <w:szCs w:val="24"/>
          <w:lang w:val="en-ZA"/>
        </w:rPr>
        <w:t>Lack of response</w:t>
      </w:r>
      <w:r w:rsidR="00156076" w:rsidRPr="00CD4147">
        <w:rPr>
          <w:rFonts w:ascii="Times New Roman" w:hAnsi="Times New Roman"/>
          <w:bCs/>
          <w:sz w:val="24"/>
          <w:szCs w:val="24"/>
          <w:lang w:val="en-ZA"/>
        </w:rPr>
        <w:t>s from some departments or inadequate information</w:t>
      </w:r>
    </w:p>
    <w:p w14:paraId="55D88C1A" w14:textId="0D4FAC54"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4492C983" w14:textId="77777777" w:rsidR="00A12911" w:rsidRPr="00CD4147" w:rsidRDefault="00A12911"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6F8396B6" w14:textId="77777777" w:rsidR="00AC64EF" w:rsidRPr="00CD4147" w:rsidRDefault="00AC64EF" w:rsidP="00CD414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Recommendations</w:t>
      </w:r>
    </w:p>
    <w:p w14:paraId="2639B915"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0F7E22F0" w14:textId="34326C57" w:rsidR="0025537F" w:rsidRPr="00CD4147" w:rsidRDefault="0025537F" w:rsidP="00CD4147">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both"/>
        <w:rPr>
          <w:rFonts w:ascii="Times New Roman" w:hAnsi="Times New Roman"/>
          <w:bCs/>
          <w:sz w:val="24"/>
          <w:szCs w:val="24"/>
          <w:lang w:val="en-ZA"/>
        </w:rPr>
      </w:pPr>
      <w:r w:rsidRPr="00CD4147">
        <w:rPr>
          <w:rFonts w:ascii="Times New Roman" w:hAnsi="Times New Roman"/>
          <w:bCs/>
          <w:sz w:val="24"/>
          <w:szCs w:val="24"/>
          <w:lang w:val="en-ZA"/>
        </w:rPr>
        <w:t>Parliament to ensure that responses to Committee findings</w:t>
      </w:r>
      <w:r w:rsidR="00527703" w:rsidRPr="00CD4147">
        <w:rPr>
          <w:rFonts w:ascii="Times New Roman" w:hAnsi="Times New Roman"/>
          <w:bCs/>
          <w:sz w:val="24"/>
          <w:szCs w:val="24"/>
          <w:lang w:val="en-ZA"/>
        </w:rPr>
        <w:t xml:space="preserve"> and recommendations are prompt.</w:t>
      </w:r>
    </w:p>
    <w:p w14:paraId="750F0F86" w14:textId="4775DF0A" w:rsidR="00BB4139" w:rsidRPr="00CD4147" w:rsidRDefault="00BB4139" w:rsidP="00CD4147">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both"/>
        <w:rPr>
          <w:rFonts w:ascii="Times New Roman" w:hAnsi="Times New Roman"/>
          <w:bCs/>
          <w:sz w:val="24"/>
          <w:szCs w:val="24"/>
          <w:lang w:val="en-ZA"/>
        </w:rPr>
      </w:pPr>
      <w:r w:rsidRPr="00CD4147">
        <w:rPr>
          <w:rFonts w:ascii="Times New Roman" w:hAnsi="Times New Roman"/>
          <w:bCs/>
          <w:sz w:val="24"/>
          <w:szCs w:val="24"/>
          <w:lang w:val="en-ZA"/>
        </w:rPr>
        <w:t>Political Parties to consider</w:t>
      </w:r>
      <w:r w:rsidR="00A40C31" w:rsidRPr="00CD4147">
        <w:rPr>
          <w:rFonts w:ascii="Times New Roman" w:hAnsi="Times New Roman"/>
          <w:bCs/>
          <w:sz w:val="24"/>
          <w:szCs w:val="24"/>
          <w:lang w:val="en-ZA"/>
        </w:rPr>
        <w:t>, if feasible,</w:t>
      </w:r>
      <w:r w:rsidRPr="00CD4147">
        <w:rPr>
          <w:rFonts w:ascii="Times New Roman" w:hAnsi="Times New Roman"/>
          <w:bCs/>
          <w:sz w:val="24"/>
          <w:szCs w:val="24"/>
          <w:lang w:val="en-ZA"/>
        </w:rPr>
        <w:t xml:space="preserve"> not allocating Permanent Members of the SCOA as a</w:t>
      </w:r>
      <w:r w:rsidR="00527703" w:rsidRPr="00CD4147">
        <w:rPr>
          <w:rFonts w:ascii="Times New Roman" w:hAnsi="Times New Roman"/>
          <w:bCs/>
          <w:sz w:val="24"/>
          <w:szCs w:val="24"/>
          <w:lang w:val="en-ZA"/>
        </w:rPr>
        <w:t>lternatives to other Committees.</w:t>
      </w:r>
    </w:p>
    <w:p w14:paraId="5DD38CAD" w14:textId="1F1A9D7A" w:rsidR="0025537F" w:rsidRPr="00CD4147" w:rsidRDefault="0025537F" w:rsidP="00CD4147">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both"/>
        <w:rPr>
          <w:rFonts w:ascii="Times New Roman" w:hAnsi="Times New Roman"/>
          <w:bCs/>
          <w:sz w:val="24"/>
          <w:szCs w:val="24"/>
          <w:lang w:val="en-ZA"/>
        </w:rPr>
      </w:pPr>
      <w:r w:rsidRPr="00CD4147">
        <w:rPr>
          <w:rFonts w:ascii="Times New Roman" w:hAnsi="Times New Roman"/>
          <w:bCs/>
          <w:sz w:val="24"/>
          <w:szCs w:val="24"/>
          <w:lang w:val="en-ZA"/>
        </w:rPr>
        <w:t>Training of Members to be a central pillar for the Committee</w:t>
      </w:r>
      <w:r w:rsidR="00527703" w:rsidRPr="00CD4147">
        <w:rPr>
          <w:rFonts w:ascii="Times New Roman" w:hAnsi="Times New Roman"/>
          <w:bCs/>
          <w:sz w:val="24"/>
          <w:szCs w:val="24"/>
          <w:lang w:val="en-ZA"/>
        </w:rPr>
        <w:t>.</w:t>
      </w:r>
    </w:p>
    <w:p w14:paraId="17C8B293" w14:textId="65AD0CFB" w:rsidR="00BB4139" w:rsidRPr="00CD4147" w:rsidRDefault="0025537F" w:rsidP="00CD4147">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both"/>
        <w:rPr>
          <w:rFonts w:ascii="Times New Roman" w:hAnsi="Times New Roman"/>
          <w:bCs/>
          <w:sz w:val="24"/>
          <w:szCs w:val="24"/>
          <w:lang w:val="en-ZA"/>
        </w:rPr>
      </w:pPr>
      <w:r w:rsidRPr="00CD4147">
        <w:rPr>
          <w:rFonts w:ascii="Times New Roman" w:hAnsi="Times New Roman"/>
          <w:bCs/>
          <w:sz w:val="24"/>
          <w:szCs w:val="24"/>
          <w:lang w:val="en-ZA"/>
        </w:rPr>
        <w:t>Money Bills to allow for sufficient time to consider the very complex finance issues</w:t>
      </w:r>
      <w:r w:rsidR="00527703" w:rsidRPr="00CD4147">
        <w:rPr>
          <w:rFonts w:ascii="Times New Roman" w:hAnsi="Times New Roman"/>
          <w:bCs/>
          <w:sz w:val="24"/>
          <w:szCs w:val="24"/>
          <w:lang w:val="en-ZA"/>
        </w:rPr>
        <w:t>.</w:t>
      </w:r>
    </w:p>
    <w:p w14:paraId="09777032" w14:textId="79BCBFF3" w:rsidR="00BB4139" w:rsidRPr="00CD4147" w:rsidRDefault="00BB4139"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Committee should consider employing a focused approach to its mandate whereby members are allocated into different areas of key priorities of government to strengthen oversight. Members should be deployed according to their competency as well as experience on these priority areas</w:t>
      </w:r>
      <w:r w:rsidR="00527703" w:rsidRPr="00CD4147">
        <w:rPr>
          <w:rFonts w:ascii="Times New Roman" w:hAnsi="Times New Roman"/>
          <w:bCs/>
          <w:sz w:val="24"/>
          <w:szCs w:val="24"/>
          <w:lang w:val="en-ZA"/>
        </w:rPr>
        <w:t>.</w:t>
      </w:r>
    </w:p>
    <w:p w14:paraId="4617E9E2" w14:textId="46EAC6DB" w:rsidR="00BB4139" w:rsidRPr="00CD4147" w:rsidRDefault="00BB4139"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should strengthen and enhance beneficial partnerships with internal and external stakeholders such as Parliamentary Budget Office, Financial and Fiscal Commission, </w:t>
      </w:r>
      <w:r w:rsidR="00935ABF" w:rsidRPr="00CD4147">
        <w:rPr>
          <w:rFonts w:ascii="Times New Roman" w:hAnsi="Times New Roman"/>
          <w:bCs/>
          <w:sz w:val="24"/>
          <w:szCs w:val="24"/>
          <w:lang w:val="en-ZA"/>
        </w:rPr>
        <w:t xml:space="preserve">South African Local government Association, </w:t>
      </w:r>
      <w:r w:rsidRPr="00CD4147">
        <w:rPr>
          <w:rFonts w:ascii="Times New Roman" w:hAnsi="Times New Roman"/>
          <w:bCs/>
          <w:sz w:val="24"/>
          <w:szCs w:val="24"/>
          <w:lang w:val="en-ZA"/>
        </w:rPr>
        <w:t>National Treasury, Publi</w:t>
      </w:r>
      <w:r w:rsidR="00527703" w:rsidRPr="00CD4147">
        <w:rPr>
          <w:rFonts w:ascii="Times New Roman" w:hAnsi="Times New Roman"/>
          <w:bCs/>
          <w:sz w:val="24"/>
          <w:szCs w:val="24"/>
          <w:lang w:val="en-ZA"/>
        </w:rPr>
        <w:t>c Service Commission</w:t>
      </w:r>
      <w:r w:rsidR="00935ABF" w:rsidRPr="00CD4147">
        <w:rPr>
          <w:rFonts w:ascii="Times New Roman" w:hAnsi="Times New Roman"/>
          <w:bCs/>
          <w:sz w:val="24"/>
          <w:szCs w:val="24"/>
          <w:lang w:val="en-ZA"/>
        </w:rPr>
        <w:t>, Auditor General</w:t>
      </w:r>
      <w:r w:rsidR="00747D5C" w:rsidRPr="00CD4147">
        <w:rPr>
          <w:rFonts w:ascii="Times New Roman" w:hAnsi="Times New Roman"/>
          <w:bCs/>
          <w:sz w:val="24"/>
          <w:szCs w:val="24"/>
          <w:lang w:val="en-ZA"/>
        </w:rPr>
        <w:t>, Office of the Chief Procurement Officer and</w:t>
      </w:r>
      <w:r w:rsidR="00527703" w:rsidRPr="00CD4147">
        <w:rPr>
          <w:rFonts w:ascii="Times New Roman" w:hAnsi="Times New Roman"/>
          <w:bCs/>
          <w:sz w:val="24"/>
          <w:szCs w:val="24"/>
          <w:lang w:val="en-ZA"/>
        </w:rPr>
        <w:t xml:space="preserve"> others.</w:t>
      </w:r>
    </w:p>
    <w:p w14:paraId="1E745407" w14:textId="16A721F4" w:rsidR="00BB4139" w:rsidRPr="00CD4147" w:rsidRDefault="00BB4139"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should strengthen links with international bodies such as World Bank, </w:t>
      </w:r>
      <w:r w:rsidR="00137C6C" w:rsidRPr="00CD4147">
        <w:rPr>
          <w:rFonts w:ascii="Times New Roman" w:hAnsi="Times New Roman"/>
          <w:bCs/>
          <w:sz w:val="24"/>
          <w:szCs w:val="24"/>
          <w:lang w:val="en-ZA"/>
        </w:rPr>
        <w:t>International Monetary Fund (</w:t>
      </w:r>
      <w:r w:rsidR="00527703" w:rsidRPr="00CD4147">
        <w:rPr>
          <w:rFonts w:ascii="Times New Roman" w:hAnsi="Times New Roman"/>
          <w:bCs/>
          <w:sz w:val="24"/>
          <w:szCs w:val="24"/>
          <w:lang w:val="en-ZA"/>
        </w:rPr>
        <w:t>IMF</w:t>
      </w:r>
      <w:r w:rsidR="00137C6C" w:rsidRPr="00CD4147">
        <w:rPr>
          <w:rFonts w:ascii="Times New Roman" w:hAnsi="Times New Roman"/>
          <w:bCs/>
          <w:sz w:val="24"/>
          <w:szCs w:val="24"/>
          <w:lang w:val="en-ZA"/>
        </w:rPr>
        <w:t>)</w:t>
      </w:r>
      <w:r w:rsidR="00527703" w:rsidRPr="00CD4147">
        <w:rPr>
          <w:rFonts w:ascii="Times New Roman" w:hAnsi="Times New Roman"/>
          <w:bCs/>
          <w:sz w:val="24"/>
          <w:szCs w:val="24"/>
          <w:lang w:val="en-ZA"/>
        </w:rPr>
        <w:t xml:space="preserve">, </w:t>
      </w:r>
      <w:r w:rsidR="00137C6C" w:rsidRPr="00CD4147">
        <w:rPr>
          <w:rFonts w:ascii="Times New Roman" w:hAnsi="Times New Roman"/>
          <w:bCs/>
          <w:sz w:val="24"/>
          <w:szCs w:val="24"/>
          <w:lang w:val="en-ZA"/>
        </w:rPr>
        <w:t>Organisation for Economic Co-Operation Development (</w:t>
      </w:r>
      <w:r w:rsidRPr="00CD4147">
        <w:rPr>
          <w:rFonts w:ascii="Times New Roman" w:hAnsi="Times New Roman"/>
          <w:bCs/>
          <w:sz w:val="24"/>
          <w:szCs w:val="24"/>
          <w:lang w:val="en-ZA"/>
        </w:rPr>
        <w:t>OECD</w:t>
      </w:r>
      <w:r w:rsidR="00137C6C" w:rsidRPr="00CD4147">
        <w:rPr>
          <w:rFonts w:ascii="Times New Roman" w:hAnsi="Times New Roman"/>
          <w:bCs/>
          <w:sz w:val="24"/>
          <w:szCs w:val="24"/>
          <w:lang w:val="en-ZA"/>
        </w:rPr>
        <w:t>)</w:t>
      </w:r>
      <w:r w:rsidRPr="00CD4147">
        <w:rPr>
          <w:rFonts w:ascii="Times New Roman" w:hAnsi="Times New Roman"/>
          <w:bCs/>
          <w:sz w:val="24"/>
          <w:szCs w:val="24"/>
          <w:lang w:val="en-ZA"/>
        </w:rPr>
        <w:t>,</w:t>
      </w:r>
      <w:r w:rsidR="00137C6C" w:rsidRPr="00CD4147">
        <w:rPr>
          <w:rFonts w:ascii="Times New Roman" w:hAnsi="Times New Roman"/>
          <w:bCs/>
          <w:sz w:val="24"/>
          <w:szCs w:val="24"/>
          <w:lang w:val="en-ZA"/>
        </w:rPr>
        <w:t xml:space="preserve"> </w:t>
      </w:r>
      <w:r w:rsidR="00330C63" w:rsidRPr="00CD4147">
        <w:rPr>
          <w:rFonts w:ascii="Times New Roman" w:hAnsi="Times New Roman"/>
          <w:bCs/>
          <w:sz w:val="24"/>
          <w:szCs w:val="24"/>
          <w:lang w:val="en-ZA"/>
        </w:rPr>
        <w:t>Association of Public Account Committees</w:t>
      </w:r>
      <w:r w:rsidRPr="00CD4147">
        <w:rPr>
          <w:rFonts w:ascii="Times New Roman" w:hAnsi="Times New Roman"/>
          <w:bCs/>
          <w:sz w:val="24"/>
          <w:szCs w:val="24"/>
          <w:lang w:val="en-ZA"/>
        </w:rPr>
        <w:t xml:space="preserve"> </w:t>
      </w:r>
      <w:r w:rsidR="00330C63" w:rsidRPr="00CD4147">
        <w:rPr>
          <w:rFonts w:ascii="Times New Roman" w:hAnsi="Times New Roman"/>
          <w:bCs/>
          <w:sz w:val="24"/>
          <w:szCs w:val="24"/>
          <w:lang w:val="en-ZA"/>
        </w:rPr>
        <w:t>(</w:t>
      </w:r>
      <w:r w:rsidRPr="00CD4147">
        <w:rPr>
          <w:rFonts w:ascii="Times New Roman" w:hAnsi="Times New Roman"/>
          <w:bCs/>
          <w:sz w:val="24"/>
          <w:szCs w:val="24"/>
          <w:lang w:val="en-ZA"/>
        </w:rPr>
        <w:t>APAC</w:t>
      </w:r>
      <w:r w:rsidR="00330C63" w:rsidRPr="00CD4147">
        <w:rPr>
          <w:rFonts w:ascii="Times New Roman" w:hAnsi="Times New Roman"/>
          <w:bCs/>
          <w:sz w:val="24"/>
          <w:szCs w:val="24"/>
          <w:lang w:val="en-ZA"/>
        </w:rPr>
        <w:t>)</w:t>
      </w:r>
      <w:r w:rsidRPr="00CD4147">
        <w:rPr>
          <w:rFonts w:ascii="Times New Roman" w:hAnsi="Times New Roman"/>
          <w:bCs/>
          <w:sz w:val="24"/>
          <w:szCs w:val="24"/>
          <w:lang w:val="en-ZA"/>
        </w:rPr>
        <w:t xml:space="preserve">, </w:t>
      </w:r>
      <w:proofErr w:type="spellStart"/>
      <w:r w:rsidRPr="00CD4147">
        <w:rPr>
          <w:rFonts w:ascii="Times New Roman" w:hAnsi="Times New Roman"/>
          <w:bCs/>
          <w:sz w:val="24"/>
          <w:szCs w:val="24"/>
          <w:lang w:val="en-ZA"/>
        </w:rPr>
        <w:t>etc</w:t>
      </w:r>
      <w:proofErr w:type="spellEnd"/>
      <w:r w:rsidRPr="00CD4147">
        <w:rPr>
          <w:rFonts w:ascii="Times New Roman" w:hAnsi="Times New Roman"/>
          <w:bCs/>
          <w:sz w:val="24"/>
          <w:szCs w:val="24"/>
          <w:lang w:val="en-ZA"/>
        </w:rPr>
        <w:t xml:space="preserve"> in terms of regula</w:t>
      </w:r>
      <w:r w:rsidR="00527703" w:rsidRPr="00CD4147">
        <w:rPr>
          <w:rFonts w:ascii="Times New Roman" w:hAnsi="Times New Roman"/>
          <w:bCs/>
          <w:sz w:val="24"/>
          <w:szCs w:val="24"/>
          <w:lang w:val="en-ZA"/>
        </w:rPr>
        <w:t>r capacity building initiatives.</w:t>
      </w:r>
    </w:p>
    <w:p w14:paraId="6FC84A9C" w14:textId="64458845" w:rsidR="00AC64EF" w:rsidRPr="00CD4147" w:rsidRDefault="00BB4139" w:rsidP="00CD414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lastRenderedPageBreak/>
        <w:t>The Committee to f</w:t>
      </w:r>
      <w:r w:rsidRPr="00CD4147">
        <w:rPr>
          <w:rFonts w:ascii="Times New Roman" w:hAnsi="Times New Roman"/>
          <w:sz w:val="24"/>
          <w:szCs w:val="24"/>
          <w:lang w:val="en-ZA"/>
        </w:rPr>
        <w:t>oster and maintain effective working relations with other Committees of Parliament concerning matters of common interest.  There is a need to strengthen the participatory role of portfolio committees during the budget process. Portfolio Committees should be encouraged to make submissions on their relevant departments’ budget allocations to the Standing Committee on Appropriations</w:t>
      </w:r>
      <w:r w:rsidR="00527703" w:rsidRPr="00CD4147">
        <w:rPr>
          <w:rFonts w:ascii="Times New Roman" w:hAnsi="Times New Roman"/>
          <w:sz w:val="24"/>
          <w:szCs w:val="24"/>
          <w:lang w:val="en-ZA"/>
        </w:rPr>
        <w:t>.</w:t>
      </w:r>
    </w:p>
    <w:p w14:paraId="71E33A1B"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14:paraId="35390C54"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14:paraId="747217D1" w14:textId="3EB19BA3" w:rsidR="0090056C" w:rsidRPr="00CD4147" w:rsidRDefault="0090056C" w:rsidP="00CD4147">
      <w:pPr>
        <w:spacing w:after="0" w:line="360" w:lineRule="auto"/>
        <w:jc w:val="both"/>
        <w:rPr>
          <w:rFonts w:ascii="Times New Roman" w:hAnsi="Times New Roman"/>
          <w:bCs/>
          <w:sz w:val="24"/>
          <w:szCs w:val="24"/>
          <w:lang w:val="en-ZA"/>
        </w:rPr>
      </w:pPr>
    </w:p>
    <w:p w14:paraId="204D5EC1" w14:textId="77777777" w:rsidR="0090056C" w:rsidRPr="00CD4147" w:rsidRDefault="0090056C" w:rsidP="00CD4147">
      <w:pPr>
        <w:spacing w:after="0" w:line="360" w:lineRule="auto"/>
        <w:jc w:val="both"/>
        <w:rPr>
          <w:rFonts w:ascii="Times New Roman" w:hAnsi="Times New Roman"/>
          <w:bCs/>
          <w:sz w:val="24"/>
          <w:szCs w:val="24"/>
          <w:lang w:val="en-ZA"/>
        </w:rPr>
      </w:pPr>
    </w:p>
    <w:p w14:paraId="152B95E8"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Introduction</w:t>
      </w:r>
    </w:p>
    <w:p w14:paraId="4422A3B2" w14:textId="77777777" w:rsidR="00AC64EF" w:rsidRPr="00CD4147" w:rsidRDefault="00AC64EF" w:rsidP="00CD4147">
      <w:pPr>
        <w:spacing w:after="0" w:line="360" w:lineRule="auto"/>
        <w:jc w:val="both"/>
        <w:rPr>
          <w:rFonts w:ascii="Times New Roman" w:hAnsi="Times New Roman"/>
          <w:bCs/>
          <w:sz w:val="24"/>
          <w:szCs w:val="24"/>
          <w:lang w:val="en-ZA"/>
        </w:rPr>
      </w:pPr>
    </w:p>
    <w:p w14:paraId="7FEEC943" w14:textId="588C2FE0" w:rsidR="00AC64EF" w:rsidRPr="00CD4147" w:rsidRDefault="00AC64EF" w:rsidP="00CD4147">
      <w:pPr>
        <w:numPr>
          <w:ilvl w:val="1"/>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Department/s and Entities falling within the </w:t>
      </w:r>
      <w:r w:rsidR="00A40C31" w:rsidRPr="00CD4147">
        <w:rPr>
          <w:rFonts w:ascii="Times New Roman" w:hAnsi="Times New Roman"/>
          <w:b/>
          <w:bCs/>
          <w:sz w:val="24"/>
          <w:szCs w:val="24"/>
          <w:lang w:val="en-ZA"/>
        </w:rPr>
        <w:t>C</w:t>
      </w:r>
      <w:r w:rsidRPr="00CD4147">
        <w:rPr>
          <w:rFonts w:ascii="Times New Roman" w:hAnsi="Times New Roman"/>
          <w:b/>
          <w:bCs/>
          <w:sz w:val="24"/>
          <w:szCs w:val="24"/>
          <w:lang w:val="en-ZA"/>
        </w:rPr>
        <w:t xml:space="preserve">ommittee’s </w:t>
      </w:r>
      <w:r w:rsidR="00A40C31" w:rsidRPr="00CD4147">
        <w:rPr>
          <w:rFonts w:ascii="Times New Roman" w:hAnsi="Times New Roman"/>
          <w:b/>
          <w:bCs/>
          <w:sz w:val="24"/>
          <w:szCs w:val="24"/>
          <w:lang w:val="en-ZA"/>
        </w:rPr>
        <w:t>ambit</w:t>
      </w:r>
    </w:p>
    <w:p w14:paraId="06AC1B3C" w14:textId="77777777" w:rsidR="00AC64EF" w:rsidRPr="00CD4147" w:rsidRDefault="00AC64EF" w:rsidP="00CD4147">
      <w:pPr>
        <w:spacing w:after="0" w:line="360" w:lineRule="auto"/>
        <w:jc w:val="both"/>
        <w:rPr>
          <w:rFonts w:ascii="Times New Roman" w:hAnsi="Times New Roman"/>
          <w:sz w:val="24"/>
          <w:szCs w:val="24"/>
          <w:lang w:val="en-ZA"/>
        </w:rPr>
      </w:pPr>
    </w:p>
    <w:p w14:paraId="139D8512" w14:textId="5F9BABBE" w:rsidR="007B5934" w:rsidRPr="00CD4147" w:rsidRDefault="007B5934" w:rsidP="00CD4147">
      <w:pPr>
        <w:spacing w:after="0" w:line="360" w:lineRule="auto"/>
        <w:jc w:val="both"/>
        <w:rPr>
          <w:rFonts w:ascii="Times New Roman" w:hAnsi="Times New Roman"/>
          <w:bCs/>
          <w:sz w:val="24"/>
          <w:szCs w:val="24"/>
          <w:lang w:val="en-ZA"/>
        </w:rPr>
      </w:pPr>
      <w:proofErr w:type="gramStart"/>
      <w:r w:rsidRPr="00CD4147">
        <w:rPr>
          <w:rFonts w:ascii="Times New Roman" w:hAnsi="Times New Roman"/>
          <w:bCs/>
          <w:sz w:val="24"/>
          <w:szCs w:val="24"/>
          <w:lang w:val="en-ZA"/>
        </w:rPr>
        <w:t>All national departments and national public entities as pertaining to spending issues and appropriations</w:t>
      </w:r>
      <w:r w:rsidRPr="00CD4147">
        <w:rPr>
          <w:rFonts w:ascii="Times New Roman" w:hAnsi="Times New Roman"/>
          <w:b/>
          <w:bCs/>
          <w:sz w:val="24"/>
          <w:szCs w:val="24"/>
          <w:lang w:val="en-ZA"/>
        </w:rPr>
        <w:t>.</w:t>
      </w:r>
      <w:proofErr w:type="gramEnd"/>
      <w:r w:rsidR="00527703" w:rsidRPr="00CD4147">
        <w:rPr>
          <w:rFonts w:ascii="Times New Roman" w:hAnsi="Times New Roman"/>
          <w:b/>
          <w:bCs/>
          <w:sz w:val="24"/>
          <w:szCs w:val="24"/>
          <w:lang w:val="en-ZA"/>
        </w:rPr>
        <w:t xml:space="preserve"> </w:t>
      </w:r>
      <w:r w:rsidR="00527703" w:rsidRPr="00CD4147">
        <w:rPr>
          <w:rFonts w:ascii="Times New Roman" w:hAnsi="Times New Roman"/>
          <w:bCs/>
          <w:sz w:val="24"/>
          <w:szCs w:val="24"/>
          <w:lang w:val="en-ZA"/>
        </w:rPr>
        <w:t xml:space="preserve">Furthermore, the Committee considers the recommendations on the Division of Revenue as prescribed by the </w:t>
      </w:r>
      <w:r w:rsidR="00BC691F" w:rsidRPr="00CD4147">
        <w:rPr>
          <w:rFonts w:ascii="Times New Roman" w:eastAsia="Times New Roman" w:hAnsi="Times New Roman"/>
          <w:sz w:val="24"/>
          <w:szCs w:val="24"/>
          <w:lang w:eastAsia="en-GB"/>
        </w:rPr>
        <w:t>Money Bills Amendment Procedure and Related Matters Act, No 17 of 2018</w:t>
      </w:r>
      <w:r w:rsidR="00527703" w:rsidRPr="00CD4147">
        <w:rPr>
          <w:rFonts w:ascii="Times New Roman" w:hAnsi="Times New Roman"/>
          <w:bCs/>
          <w:sz w:val="24"/>
          <w:szCs w:val="24"/>
          <w:lang w:val="en-ZA"/>
        </w:rPr>
        <w:t>.</w:t>
      </w:r>
      <w:r w:rsidR="003E4528" w:rsidRPr="00CD4147">
        <w:rPr>
          <w:rFonts w:ascii="Times New Roman" w:hAnsi="Times New Roman"/>
          <w:bCs/>
          <w:sz w:val="24"/>
          <w:szCs w:val="24"/>
          <w:lang w:val="en-ZA"/>
        </w:rPr>
        <w:t xml:space="preserve"> </w:t>
      </w:r>
      <w:r w:rsidR="00527703" w:rsidRPr="00CD4147">
        <w:rPr>
          <w:rFonts w:ascii="Times New Roman" w:hAnsi="Times New Roman"/>
          <w:bCs/>
          <w:sz w:val="24"/>
          <w:szCs w:val="24"/>
          <w:lang w:val="en-ZA"/>
        </w:rPr>
        <w:t xml:space="preserve"> </w:t>
      </w:r>
    </w:p>
    <w:p w14:paraId="1D06C6D4" w14:textId="77777777" w:rsidR="00AC64EF" w:rsidRPr="00CD4147" w:rsidRDefault="00AC64EF" w:rsidP="00CD4147">
      <w:pPr>
        <w:spacing w:after="0" w:line="360" w:lineRule="auto"/>
        <w:jc w:val="both"/>
        <w:rPr>
          <w:rFonts w:ascii="Times New Roman" w:hAnsi="Times New Roman"/>
          <w:sz w:val="24"/>
          <w:szCs w:val="24"/>
          <w:lang w:val="en-ZA"/>
        </w:rPr>
      </w:pPr>
    </w:p>
    <w:p w14:paraId="28066AD7" w14:textId="1515954B" w:rsidR="00AC64EF" w:rsidRPr="00CD4147" w:rsidRDefault="00AC64EF" w:rsidP="00CD4147">
      <w:pPr>
        <w:numPr>
          <w:ilvl w:val="1"/>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Functions of committee</w:t>
      </w:r>
    </w:p>
    <w:p w14:paraId="193D79F2" w14:textId="77777777" w:rsidR="00AC64EF" w:rsidRPr="00CD4147" w:rsidRDefault="00AC64EF" w:rsidP="00CD4147">
      <w:pPr>
        <w:spacing w:after="0" w:line="360" w:lineRule="auto"/>
        <w:jc w:val="both"/>
        <w:rPr>
          <w:rFonts w:ascii="Times New Roman" w:hAnsi="Times New Roman"/>
          <w:bCs/>
          <w:sz w:val="24"/>
          <w:szCs w:val="24"/>
          <w:lang w:val="en-ZA"/>
        </w:rPr>
      </w:pPr>
    </w:p>
    <w:p w14:paraId="667C0976" w14:textId="05C15EB7" w:rsidR="007B5934" w:rsidRPr="00CD4147" w:rsidRDefault="007B5934"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The Standing Committee on Appropriations (the Committee) was established in terms of the </w:t>
      </w:r>
      <w:r w:rsidR="00BC691F" w:rsidRPr="00CD4147">
        <w:rPr>
          <w:rFonts w:ascii="Times New Roman" w:eastAsia="Times New Roman" w:hAnsi="Times New Roman"/>
          <w:sz w:val="24"/>
          <w:szCs w:val="24"/>
          <w:lang w:eastAsia="en-GB"/>
        </w:rPr>
        <w:t>Money Bills Act</w:t>
      </w:r>
      <w:r w:rsidRPr="00CD4147">
        <w:rPr>
          <w:rFonts w:ascii="Times New Roman" w:eastAsia="Times New Roman" w:hAnsi="Times New Roman"/>
          <w:sz w:val="24"/>
          <w:szCs w:val="24"/>
          <w:lang w:eastAsia="en-GB"/>
        </w:rPr>
        <w:t>. In terms of section 4(3) of the Money Bills Act, each House must establish a Committee on Appropriations whose powers and functions include considering and reporting on the following matters:</w:t>
      </w:r>
    </w:p>
    <w:p w14:paraId="3F83D7D2"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3FFB78F8" w14:textId="77777777"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lastRenderedPageBreak/>
        <w:t>Spending issues;</w:t>
      </w:r>
    </w:p>
    <w:p w14:paraId="2D5C883A" w14:textId="3E33842F"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Amendments to the Division of Revenue Bill, the Appropriation Bill, Supplementary Appropriation Bill and the Adjusted Appropriation Bill;</w:t>
      </w:r>
    </w:p>
    <w:p w14:paraId="5962C488" w14:textId="1C699A0B" w:rsidR="00137C6C" w:rsidRPr="00CD4147" w:rsidRDefault="00137C6C"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Public Participation; </w:t>
      </w:r>
    </w:p>
    <w:p w14:paraId="51E2F382" w14:textId="77777777"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Recommendations of the Financial and Fiscal Commission (FFC), including those referred to in the Intergovernmental Fiscal Relations Act, 1997 (Act No. 97 of 1997);</w:t>
      </w:r>
    </w:p>
    <w:p w14:paraId="0AA4A549" w14:textId="5B17354D" w:rsidR="007B5934" w:rsidRPr="00CD4147" w:rsidRDefault="00137C6C"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Quarterly reports on </w:t>
      </w:r>
      <w:r w:rsidR="007B5934" w:rsidRPr="00CD4147">
        <w:rPr>
          <w:rFonts w:ascii="Times New Roman" w:eastAsia="Times New Roman" w:hAnsi="Times New Roman"/>
          <w:sz w:val="24"/>
          <w:szCs w:val="24"/>
          <w:lang w:eastAsia="en-GB"/>
        </w:rPr>
        <w:t>expenditure published by the National Treasury (section 32 reports); and</w:t>
      </w:r>
    </w:p>
    <w:p w14:paraId="696599F0" w14:textId="77777777"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Any other related matters.</w:t>
      </w:r>
    </w:p>
    <w:p w14:paraId="79CF83C5"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5D6A0A09" w14:textId="0CE60FB4" w:rsidR="00156076" w:rsidRPr="00CD4147" w:rsidRDefault="00156076" w:rsidP="00CD4147">
      <w:pPr>
        <w:spacing w:after="0" w:line="360" w:lineRule="auto"/>
        <w:jc w:val="both"/>
        <w:rPr>
          <w:rFonts w:ascii="Times New Roman" w:eastAsia="Times New Roman" w:hAnsi="Times New Roman"/>
          <w:sz w:val="24"/>
          <w:szCs w:val="24"/>
          <w:lang w:eastAsia="en-GB"/>
        </w:rPr>
      </w:pPr>
    </w:p>
    <w:p w14:paraId="480FF21B"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Section 214(1) of the Constitution requires that every year a Division of Revenue Act determine the equitable division of nationally raised revenue between national government, the nine provinces and 278 municipalities. This process takes into account the powers and functions assigned to each sphere of government. Section 9 of the Money Bills Act prescribes that the Division of Revenue must be referred to the Standing Committee on Appropriations for consideration and report. </w:t>
      </w:r>
    </w:p>
    <w:p w14:paraId="26C7D2CC"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5AEE9F8B" w14:textId="780D2DD1" w:rsidR="007B5934" w:rsidRPr="00CD4147" w:rsidRDefault="007B5934"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Section 213(2) of the Constitution of the Republic of South Africa, provides that money may be withdrawn from the National Revenue Fund only </w:t>
      </w:r>
      <w:r w:rsidR="005254F5" w:rsidRPr="00CD4147">
        <w:rPr>
          <w:rFonts w:ascii="Times New Roman" w:eastAsia="Times New Roman" w:hAnsi="Times New Roman"/>
          <w:sz w:val="24"/>
          <w:szCs w:val="24"/>
          <w:lang w:eastAsia="en-GB"/>
        </w:rPr>
        <w:t xml:space="preserve">by </w:t>
      </w:r>
      <w:r w:rsidR="00C97D2F" w:rsidRPr="00CD4147">
        <w:rPr>
          <w:rFonts w:ascii="Times New Roman" w:eastAsia="Times New Roman" w:hAnsi="Times New Roman"/>
          <w:sz w:val="24"/>
          <w:szCs w:val="24"/>
          <w:lang w:eastAsia="en-GB"/>
        </w:rPr>
        <w:t>appropriating of</w:t>
      </w:r>
      <w:r w:rsidRPr="00CD4147">
        <w:rPr>
          <w:rFonts w:ascii="Times New Roman" w:eastAsia="Times New Roman" w:hAnsi="Times New Roman"/>
          <w:sz w:val="24"/>
          <w:szCs w:val="24"/>
          <w:lang w:eastAsia="en-GB"/>
        </w:rPr>
        <w:t xml:space="preserve"> </w:t>
      </w:r>
      <w:r w:rsidR="005254F5" w:rsidRPr="00CD4147">
        <w:rPr>
          <w:rFonts w:ascii="Times New Roman" w:eastAsia="Times New Roman" w:hAnsi="Times New Roman"/>
          <w:sz w:val="24"/>
          <w:szCs w:val="24"/>
          <w:lang w:eastAsia="en-GB"/>
        </w:rPr>
        <w:t xml:space="preserve">an </w:t>
      </w:r>
      <w:r w:rsidRPr="00CD4147">
        <w:rPr>
          <w:rFonts w:ascii="Times New Roman" w:eastAsia="Times New Roman" w:hAnsi="Times New Roman"/>
          <w:sz w:val="24"/>
          <w:szCs w:val="24"/>
          <w:lang w:eastAsia="en-GB"/>
        </w:rPr>
        <w:t xml:space="preserve">Act of Parliament. The Appropriation Act sets out </w:t>
      </w:r>
      <w:r w:rsidR="00013289" w:rsidRPr="00CD4147">
        <w:rPr>
          <w:rFonts w:ascii="Times New Roman" w:eastAsia="Times New Roman" w:hAnsi="Times New Roman"/>
          <w:sz w:val="24"/>
          <w:szCs w:val="24"/>
          <w:lang w:eastAsia="en-GB"/>
        </w:rPr>
        <w:t xml:space="preserve">how </w:t>
      </w:r>
      <w:r w:rsidRPr="00CD4147">
        <w:rPr>
          <w:rFonts w:ascii="Times New Roman" w:eastAsia="Times New Roman" w:hAnsi="Times New Roman"/>
          <w:sz w:val="24"/>
          <w:szCs w:val="24"/>
          <w:lang w:eastAsia="en-GB"/>
        </w:rPr>
        <w:t>to appropriate money from the National Revenue Fund for the requirements of the State and prescribe</w:t>
      </w:r>
      <w:r w:rsidR="00013289" w:rsidRPr="00CD4147">
        <w:rPr>
          <w:rFonts w:ascii="Times New Roman" w:eastAsia="Times New Roman" w:hAnsi="Times New Roman"/>
          <w:sz w:val="24"/>
          <w:szCs w:val="24"/>
          <w:lang w:eastAsia="en-GB"/>
        </w:rPr>
        <w:t>s</w:t>
      </w:r>
      <w:r w:rsidRPr="00CD4147">
        <w:rPr>
          <w:rFonts w:ascii="Times New Roman" w:eastAsia="Times New Roman" w:hAnsi="Times New Roman"/>
          <w:sz w:val="24"/>
          <w:szCs w:val="24"/>
          <w:lang w:eastAsia="en-GB"/>
        </w:rPr>
        <w:t xml:space="preserve"> conditions for the spending of funds withdrawn. In line with section 10(1)(a) of the Act and after the adoption of the Fiscal Framework, the Standing Committee on Appropriations has a responsibility to consider the Appropriation Bill, herein after referred to as the Bill, and report thereon to the National Assembly.</w:t>
      </w:r>
    </w:p>
    <w:p w14:paraId="0F6B839F"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2AA5225C"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lastRenderedPageBreak/>
        <w:t>The Committee also considers the Medium Term Budget Policy Statement (MTBPS), which must be tabled at least three months prior to the introduction of the budget. In processing the MTBPS the Committee is required to consider and report on the following issues:</w:t>
      </w:r>
    </w:p>
    <w:p w14:paraId="1C23F4B9"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2A7013C2" w14:textId="463CA1A3"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the </w:t>
      </w:r>
      <w:r w:rsidR="005254F5" w:rsidRPr="00CD4147">
        <w:rPr>
          <w:rFonts w:ascii="Times New Roman" w:eastAsia="Times New Roman" w:hAnsi="Times New Roman"/>
          <w:sz w:val="24"/>
          <w:szCs w:val="24"/>
          <w:lang w:eastAsia="en-GB"/>
        </w:rPr>
        <w:t xml:space="preserve">proposed </w:t>
      </w:r>
      <w:r w:rsidRPr="00CD4147">
        <w:rPr>
          <w:rFonts w:ascii="Times New Roman" w:eastAsia="Times New Roman" w:hAnsi="Times New Roman"/>
          <w:sz w:val="24"/>
          <w:szCs w:val="24"/>
          <w:lang w:eastAsia="en-GB"/>
        </w:rPr>
        <w:t>spending priorities of national government for the next three years;</w:t>
      </w:r>
    </w:p>
    <w:p w14:paraId="28B2B5F2" w14:textId="77777777"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the proposed division of revenue between the spheres of government and between arms of government within a sphere for the next three years; and </w:t>
      </w:r>
    </w:p>
    <w:p w14:paraId="6AFACECB" w14:textId="77777777" w:rsidR="007B5934" w:rsidRPr="00CD4147" w:rsidRDefault="007B5934" w:rsidP="00CD4147">
      <w:pPr>
        <w:numPr>
          <w:ilvl w:val="0"/>
          <w:numId w:val="13"/>
        </w:numPr>
        <w:spacing w:after="0" w:line="360" w:lineRule="auto"/>
        <w:jc w:val="both"/>
        <w:rPr>
          <w:rFonts w:ascii="Times New Roman" w:eastAsia="Times New Roman" w:hAnsi="Times New Roman"/>
          <w:sz w:val="24"/>
          <w:szCs w:val="24"/>
          <w:lang w:eastAsia="en-GB"/>
        </w:rPr>
      </w:pPr>
      <w:proofErr w:type="gramStart"/>
      <w:r w:rsidRPr="00CD4147">
        <w:rPr>
          <w:rFonts w:ascii="Times New Roman" w:eastAsia="Times New Roman" w:hAnsi="Times New Roman"/>
          <w:sz w:val="24"/>
          <w:szCs w:val="24"/>
          <w:lang w:eastAsia="en-GB"/>
        </w:rPr>
        <w:t>the</w:t>
      </w:r>
      <w:proofErr w:type="gramEnd"/>
      <w:r w:rsidRPr="00CD4147">
        <w:rPr>
          <w:rFonts w:ascii="Times New Roman" w:eastAsia="Times New Roman" w:hAnsi="Times New Roman"/>
          <w:sz w:val="24"/>
          <w:szCs w:val="24"/>
          <w:lang w:eastAsia="en-GB"/>
        </w:rPr>
        <w:t xml:space="preserve"> proposed substantial adjustments to conditional grants to provinces and local government, if any.</w:t>
      </w:r>
    </w:p>
    <w:p w14:paraId="32DC1F55" w14:textId="77777777" w:rsidR="007B5934" w:rsidRPr="00CD4147" w:rsidRDefault="007B5934" w:rsidP="00CD4147">
      <w:pPr>
        <w:spacing w:after="0" w:line="360" w:lineRule="auto"/>
        <w:jc w:val="both"/>
        <w:rPr>
          <w:rFonts w:ascii="Times New Roman" w:eastAsia="Times New Roman" w:hAnsi="Times New Roman"/>
          <w:sz w:val="24"/>
          <w:szCs w:val="24"/>
          <w:lang w:eastAsia="en-GB"/>
        </w:rPr>
      </w:pPr>
    </w:p>
    <w:p w14:paraId="17F18F91" w14:textId="6A94175D" w:rsidR="00156076" w:rsidRPr="00CD4147" w:rsidRDefault="007B5934"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 xml:space="preserve">The Minister of Finance must table a national adjustment budget as envisaged in Section 30 of the Public Finance Management Act. An adjustment appropriation budget must be tabled together with a national adjustments budget. In the case that the adjustment budget affects the fiscal framework, the Minister must table a revised fiscal framework. Furthermore, the Minister must table a Division of Revenue </w:t>
      </w:r>
      <w:r w:rsidR="005254F5" w:rsidRPr="00CD4147">
        <w:rPr>
          <w:rFonts w:ascii="Times New Roman" w:eastAsia="Times New Roman" w:hAnsi="Times New Roman"/>
          <w:sz w:val="24"/>
          <w:szCs w:val="24"/>
          <w:lang w:eastAsia="en-GB"/>
        </w:rPr>
        <w:t>A</w:t>
      </w:r>
      <w:r w:rsidRPr="00CD4147">
        <w:rPr>
          <w:rFonts w:ascii="Times New Roman" w:eastAsia="Times New Roman" w:hAnsi="Times New Roman"/>
          <w:sz w:val="24"/>
          <w:szCs w:val="24"/>
          <w:lang w:eastAsia="en-GB"/>
        </w:rPr>
        <w:t xml:space="preserve">mendment </w:t>
      </w:r>
      <w:r w:rsidR="005254F5" w:rsidRPr="00CD4147">
        <w:rPr>
          <w:rFonts w:ascii="Times New Roman" w:eastAsia="Times New Roman" w:hAnsi="Times New Roman"/>
          <w:sz w:val="24"/>
          <w:szCs w:val="24"/>
          <w:lang w:eastAsia="en-GB"/>
        </w:rPr>
        <w:t>B</w:t>
      </w:r>
      <w:r w:rsidRPr="00CD4147">
        <w:rPr>
          <w:rFonts w:ascii="Times New Roman" w:eastAsia="Times New Roman" w:hAnsi="Times New Roman"/>
          <w:sz w:val="24"/>
          <w:szCs w:val="24"/>
          <w:lang w:eastAsia="en-GB"/>
        </w:rPr>
        <w:t>ill with the revised fiscal framework if the adjustments budget effects changes to the Division of Revenue. The Division of Revenue Amendment Bill must be referred to the Standing Committee of Appropriations for consideration and report. Section 12 (15) of the Money Bills Act</w:t>
      </w:r>
      <w:r w:rsidR="005254F5" w:rsidRPr="00CD4147">
        <w:rPr>
          <w:rFonts w:ascii="Times New Roman" w:eastAsia="Times New Roman" w:hAnsi="Times New Roman"/>
          <w:sz w:val="24"/>
          <w:szCs w:val="24"/>
          <w:lang w:eastAsia="en-GB"/>
        </w:rPr>
        <w:t>,</w:t>
      </w:r>
      <w:r w:rsidRPr="00CD4147">
        <w:rPr>
          <w:rFonts w:ascii="Times New Roman" w:eastAsia="Times New Roman" w:hAnsi="Times New Roman"/>
          <w:sz w:val="24"/>
          <w:szCs w:val="24"/>
          <w:lang w:eastAsia="en-GB"/>
        </w:rPr>
        <w:t xml:space="preserve"> provides that in the event of a revised fiscal framework, an Adjustments Appropriation Bill must be referred to the Committee on Appropriations in the National Assembly only after the Division of Revenue Bill has been passed by Parliament.   </w:t>
      </w:r>
      <w:r w:rsidRPr="00CD4147" w:rsidDel="00B1438E">
        <w:rPr>
          <w:rFonts w:ascii="Times New Roman" w:eastAsia="Times New Roman" w:hAnsi="Times New Roman"/>
          <w:sz w:val="24"/>
          <w:szCs w:val="24"/>
          <w:lang w:eastAsia="en-GB"/>
        </w:rPr>
        <w:t xml:space="preserve"> </w:t>
      </w:r>
    </w:p>
    <w:p w14:paraId="291D6486" w14:textId="5B006065" w:rsidR="00AC64EF" w:rsidRPr="00CD4147" w:rsidRDefault="00AC64EF" w:rsidP="00CD4147">
      <w:pPr>
        <w:spacing w:after="0" w:line="360" w:lineRule="auto"/>
        <w:jc w:val="both"/>
        <w:rPr>
          <w:rFonts w:ascii="Times New Roman" w:hAnsi="Times New Roman"/>
          <w:sz w:val="24"/>
          <w:szCs w:val="24"/>
        </w:rPr>
      </w:pPr>
    </w:p>
    <w:p w14:paraId="387EF6FB" w14:textId="1909B77B" w:rsidR="00A12911" w:rsidRPr="00CD4147" w:rsidRDefault="00A12911" w:rsidP="00CD4147">
      <w:pPr>
        <w:spacing w:after="0" w:line="360" w:lineRule="auto"/>
        <w:jc w:val="both"/>
        <w:rPr>
          <w:rFonts w:ascii="Times New Roman" w:hAnsi="Times New Roman"/>
          <w:sz w:val="24"/>
          <w:szCs w:val="24"/>
        </w:rPr>
      </w:pPr>
    </w:p>
    <w:p w14:paraId="24D09A0D" w14:textId="2DD8DF84" w:rsidR="00A12911" w:rsidRPr="00CD4147" w:rsidRDefault="00A12911" w:rsidP="00CD4147">
      <w:pPr>
        <w:spacing w:after="0" w:line="360" w:lineRule="auto"/>
        <w:jc w:val="both"/>
        <w:rPr>
          <w:rFonts w:ascii="Times New Roman" w:hAnsi="Times New Roman"/>
          <w:sz w:val="24"/>
          <w:szCs w:val="24"/>
        </w:rPr>
      </w:pPr>
    </w:p>
    <w:p w14:paraId="74038E63" w14:textId="77777777" w:rsidR="00A12911" w:rsidRPr="00CD4147" w:rsidRDefault="00A12911" w:rsidP="00CD4147">
      <w:pPr>
        <w:spacing w:after="0" w:line="360" w:lineRule="auto"/>
        <w:jc w:val="both"/>
        <w:rPr>
          <w:rFonts w:ascii="Times New Roman" w:hAnsi="Times New Roman"/>
          <w:sz w:val="24"/>
          <w:szCs w:val="24"/>
        </w:rPr>
      </w:pPr>
    </w:p>
    <w:p w14:paraId="67A64105" w14:textId="77777777" w:rsidR="00AC64EF" w:rsidRPr="00CD4147" w:rsidRDefault="00AC64EF" w:rsidP="00CD4147">
      <w:pPr>
        <w:numPr>
          <w:ilvl w:val="1"/>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Method of work of the committee </w:t>
      </w:r>
    </w:p>
    <w:p w14:paraId="70193C92" w14:textId="77777777" w:rsidR="00AC64EF" w:rsidRPr="00CD4147" w:rsidRDefault="00AC64EF" w:rsidP="00CD4147">
      <w:pPr>
        <w:spacing w:after="0" w:line="360" w:lineRule="auto"/>
        <w:jc w:val="both"/>
        <w:rPr>
          <w:rFonts w:ascii="Times New Roman" w:hAnsi="Times New Roman"/>
          <w:sz w:val="24"/>
          <w:szCs w:val="24"/>
          <w:lang w:val="en-ZA"/>
        </w:rPr>
      </w:pPr>
    </w:p>
    <w:p w14:paraId="4D20E3E5" w14:textId="2604A31F" w:rsidR="0026298A" w:rsidRPr="00CD4147" w:rsidRDefault="006F379A" w:rsidP="00CD4147">
      <w:p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lastRenderedPageBreak/>
        <w:t xml:space="preserve">The Committee’s method of work was </w:t>
      </w:r>
      <w:r w:rsidR="0026298A" w:rsidRPr="00CD4147">
        <w:rPr>
          <w:rFonts w:ascii="Times New Roman" w:hAnsi="Times New Roman"/>
          <w:sz w:val="24"/>
          <w:szCs w:val="24"/>
          <w:lang w:val="en-ZA"/>
        </w:rPr>
        <w:t>influenced</w:t>
      </w:r>
      <w:r w:rsidRPr="00CD4147">
        <w:rPr>
          <w:rFonts w:ascii="Times New Roman" w:hAnsi="Times New Roman"/>
          <w:sz w:val="24"/>
          <w:szCs w:val="24"/>
          <w:lang w:val="en-ZA"/>
        </w:rPr>
        <w:t xml:space="preserve"> by its mandate as per the Money Bills Act. The Committee, when not processing budget related legislative instruments, predominantly focused on the expenditure and performance of national departments as well as some identified SOEs. To this end, </w:t>
      </w:r>
      <w:r w:rsidR="0026298A" w:rsidRPr="00CD4147">
        <w:rPr>
          <w:rFonts w:ascii="Times New Roman" w:hAnsi="Times New Roman"/>
          <w:sz w:val="24"/>
          <w:szCs w:val="24"/>
          <w:lang w:val="en-ZA"/>
        </w:rPr>
        <w:t xml:space="preserve">National Treasury would brief the Committee on the Section 32 report in its entirety where after </w:t>
      </w:r>
      <w:r w:rsidRPr="00CD4147">
        <w:rPr>
          <w:rFonts w:ascii="Times New Roman" w:hAnsi="Times New Roman"/>
          <w:sz w:val="24"/>
          <w:szCs w:val="24"/>
          <w:lang w:val="en-ZA"/>
        </w:rPr>
        <w:t>the Committee Researchers woul</w:t>
      </w:r>
      <w:r w:rsidR="0026298A" w:rsidRPr="00CD4147">
        <w:rPr>
          <w:rFonts w:ascii="Times New Roman" w:hAnsi="Times New Roman"/>
          <w:sz w:val="24"/>
          <w:szCs w:val="24"/>
          <w:lang w:val="en-ZA"/>
        </w:rPr>
        <w:t>d analyse the said report</w:t>
      </w:r>
      <w:r w:rsidRPr="00CD4147">
        <w:rPr>
          <w:rFonts w:ascii="Times New Roman" w:hAnsi="Times New Roman"/>
          <w:sz w:val="24"/>
          <w:szCs w:val="24"/>
          <w:lang w:val="en-ZA"/>
        </w:rPr>
        <w:t xml:space="preserve"> and identify a list of departments that needed to explain the deviations in terms of expenditure. </w:t>
      </w:r>
      <w:r w:rsidR="0026298A" w:rsidRPr="00CD4147">
        <w:rPr>
          <w:rFonts w:ascii="Times New Roman" w:hAnsi="Times New Roman"/>
          <w:sz w:val="24"/>
          <w:szCs w:val="24"/>
          <w:lang w:val="en-ZA"/>
        </w:rPr>
        <w:t xml:space="preserve">The Committee also, in order to strengthen its oversight role, received briefings from the AGSA, DPME and the OCPO on the performance against the </w:t>
      </w:r>
      <w:r w:rsidR="00747D5C" w:rsidRPr="00CD4147">
        <w:rPr>
          <w:rFonts w:ascii="Times New Roman" w:hAnsi="Times New Roman"/>
          <w:sz w:val="24"/>
          <w:szCs w:val="24"/>
          <w:lang w:val="en-ZA"/>
        </w:rPr>
        <w:t>NDP</w:t>
      </w:r>
      <w:r w:rsidR="0026298A" w:rsidRPr="00CD4147">
        <w:rPr>
          <w:rFonts w:ascii="Times New Roman" w:hAnsi="Times New Roman"/>
          <w:sz w:val="24"/>
          <w:szCs w:val="24"/>
          <w:lang w:val="en-ZA"/>
        </w:rPr>
        <w:t xml:space="preserve"> </w:t>
      </w:r>
      <w:r w:rsidR="00747D5C" w:rsidRPr="00CD4147">
        <w:rPr>
          <w:rFonts w:ascii="Times New Roman" w:hAnsi="Times New Roman"/>
          <w:sz w:val="24"/>
          <w:szCs w:val="24"/>
          <w:lang w:val="en-ZA"/>
        </w:rPr>
        <w:t xml:space="preserve">and MTSF </w:t>
      </w:r>
      <w:r w:rsidR="0026298A" w:rsidRPr="00CD4147">
        <w:rPr>
          <w:rFonts w:ascii="Times New Roman" w:hAnsi="Times New Roman"/>
          <w:sz w:val="24"/>
          <w:szCs w:val="24"/>
          <w:lang w:val="en-ZA"/>
        </w:rPr>
        <w:t xml:space="preserve">objectives </w:t>
      </w:r>
      <w:r w:rsidR="00747D5C" w:rsidRPr="00CD4147">
        <w:rPr>
          <w:rFonts w:ascii="Times New Roman" w:hAnsi="Times New Roman"/>
          <w:sz w:val="24"/>
          <w:szCs w:val="24"/>
          <w:lang w:val="en-ZA"/>
        </w:rPr>
        <w:t xml:space="preserve">and targets </w:t>
      </w:r>
      <w:r w:rsidR="0026298A" w:rsidRPr="00CD4147">
        <w:rPr>
          <w:rFonts w:ascii="Times New Roman" w:hAnsi="Times New Roman"/>
          <w:sz w:val="24"/>
          <w:szCs w:val="24"/>
          <w:lang w:val="en-ZA"/>
        </w:rPr>
        <w:t xml:space="preserve">as well as the requests for contract deviations respectively. The Committee would then agree on the national departments to be invited </w:t>
      </w:r>
      <w:r w:rsidR="00C97D2F" w:rsidRPr="00CD4147">
        <w:rPr>
          <w:rFonts w:ascii="Times New Roman" w:hAnsi="Times New Roman"/>
          <w:sz w:val="24"/>
          <w:szCs w:val="24"/>
          <w:lang w:val="en-ZA"/>
        </w:rPr>
        <w:t>after receiving</w:t>
      </w:r>
      <w:r w:rsidR="0026298A" w:rsidRPr="00CD4147">
        <w:rPr>
          <w:rFonts w:ascii="Times New Roman" w:hAnsi="Times New Roman"/>
          <w:sz w:val="24"/>
          <w:szCs w:val="24"/>
          <w:lang w:val="en-ZA"/>
        </w:rPr>
        <w:t xml:space="preserve"> the analysis </w:t>
      </w:r>
      <w:r w:rsidR="00747D5C" w:rsidRPr="00CD4147">
        <w:rPr>
          <w:rFonts w:ascii="Times New Roman" w:hAnsi="Times New Roman"/>
          <w:sz w:val="24"/>
          <w:szCs w:val="24"/>
          <w:lang w:val="en-ZA"/>
        </w:rPr>
        <w:t xml:space="preserve">or </w:t>
      </w:r>
      <w:r w:rsidR="0026298A" w:rsidRPr="00CD4147">
        <w:rPr>
          <w:rFonts w:ascii="Times New Roman" w:hAnsi="Times New Roman"/>
          <w:sz w:val="24"/>
          <w:szCs w:val="24"/>
          <w:lang w:val="en-ZA"/>
        </w:rPr>
        <w:t xml:space="preserve">presentation from the Researchers.  </w:t>
      </w:r>
      <w:r w:rsidRPr="00CD4147">
        <w:rPr>
          <w:rFonts w:ascii="Times New Roman" w:hAnsi="Times New Roman"/>
          <w:sz w:val="24"/>
          <w:szCs w:val="24"/>
          <w:lang w:val="en-ZA"/>
        </w:rPr>
        <w:t xml:space="preserve">The Portfolio Committee’s </w:t>
      </w:r>
      <w:r w:rsidR="0026298A" w:rsidRPr="00CD4147">
        <w:rPr>
          <w:rFonts w:ascii="Times New Roman" w:hAnsi="Times New Roman"/>
          <w:sz w:val="24"/>
          <w:szCs w:val="24"/>
          <w:lang w:val="en-ZA"/>
        </w:rPr>
        <w:t>exercising</w:t>
      </w:r>
      <w:r w:rsidRPr="00CD4147">
        <w:rPr>
          <w:rFonts w:ascii="Times New Roman" w:hAnsi="Times New Roman"/>
          <w:sz w:val="24"/>
          <w:szCs w:val="24"/>
          <w:lang w:val="en-ZA"/>
        </w:rPr>
        <w:t xml:space="preserve"> oversight over the identified national departments would then also be invited to </w:t>
      </w:r>
      <w:r w:rsidR="0026298A" w:rsidRPr="00CD4147">
        <w:rPr>
          <w:rFonts w:ascii="Times New Roman" w:hAnsi="Times New Roman"/>
          <w:sz w:val="24"/>
          <w:szCs w:val="24"/>
          <w:lang w:val="en-ZA"/>
        </w:rPr>
        <w:t xml:space="preserve">the expenditure hearings with national departments. Quarterly </w:t>
      </w:r>
      <w:r w:rsidR="00747D5C" w:rsidRPr="00CD4147">
        <w:rPr>
          <w:rFonts w:ascii="Times New Roman" w:hAnsi="Times New Roman"/>
          <w:sz w:val="24"/>
          <w:szCs w:val="24"/>
          <w:lang w:val="en-ZA"/>
        </w:rPr>
        <w:t>e</w:t>
      </w:r>
      <w:r w:rsidR="0026298A" w:rsidRPr="00CD4147">
        <w:rPr>
          <w:rFonts w:ascii="Times New Roman" w:hAnsi="Times New Roman"/>
          <w:sz w:val="24"/>
          <w:szCs w:val="24"/>
          <w:lang w:val="en-ZA"/>
        </w:rPr>
        <w:t>xpenditure reports based on the hearings with identified departments would then be tabled by</w:t>
      </w:r>
      <w:r w:rsidR="00747D5C" w:rsidRPr="00CD4147">
        <w:rPr>
          <w:rFonts w:ascii="Times New Roman" w:hAnsi="Times New Roman"/>
          <w:sz w:val="24"/>
          <w:szCs w:val="24"/>
          <w:lang w:val="en-ZA"/>
        </w:rPr>
        <w:t xml:space="preserve"> the</w:t>
      </w:r>
      <w:r w:rsidR="0026298A" w:rsidRPr="00CD4147">
        <w:rPr>
          <w:rFonts w:ascii="Times New Roman" w:hAnsi="Times New Roman"/>
          <w:sz w:val="24"/>
          <w:szCs w:val="24"/>
          <w:lang w:val="en-ZA"/>
        </w:rPr>
        <w:t xml:space="preserve"> Committee in the National Assembly for consideration. </w:t>
      </w:r>
    </w:p>
    <w:p w14:paraId="138CEFD6" w14:textId="01F15D1A" w:rsidR="0026298A" w:rsidRPr="00CD4147" w:rsidRDefault="0026298A" w:rsidP="00CD4147">
      <w:pPr>
        <w:spacing w:after="0" w:line="360" w:lineRule="auto"/>
        <w:jc w:val="both"/>
        <w:rPr>
          <w:rFonts w:ascii="Times New Roman" w:hAnsi="Times New Roman"/>
          <w:sz w:val="24"/>
          <w:szCs w:val="24"/>
          <w:lang w:val="en-ZA"/>
        </w:rPr>
      </w:pPr>
    </w:p>
    <w:p w14:paraId="1BD07DE6" w14:textId="2CA3A762" w:rsidR="004C6F6E" w:rsidRPr="00CD4147" w:rsidRDefault="0026298A" w:rsidP="00CD4147">
      <w:pPr>
        <w:spacing w:line="360" w:lineRule="auto"/>
        <w:jc w:val="both"/>
        <w:rPr>
          <w:rFonts w:ascii="Times New Roman" w:eastAsia="Times New Roman" w:hAnsi="Times New Roman"/>
          <w:color w:val="000000"/>
          <w:spacing w:val="6"/>
          <w:sz w:val="24"/>
          <w:szCs w:val="24"/>
          <w:lang w:eastAsia="en-GB"/>
        </w:rPr>
      </w:pPr>
      <w:r w:rsidRPr="00CD4147">
        <w:rPr>
          <w:rFonts w:ascii="Times New Roman" w:hAnsi="Times New Roman"/>
          <w:sz w:val="24"/>
          <w:szCs w:val="24"/>
          <w:lang w:val="en-ZA"/>
        </w:rPr>
        <w:t>In instances where the Committee finds issues that need</w:t>
      </w:r>
      <w:r w:rsidR="00747D5C" w:rsidRPr="00CD4147">
        <w:rPr>
          <w:rFonts w:ascii="Times New Roman" w:hAnsi="Times New Roman"/>
          <w:sz w:val="24"/>
          <w:szCs w:val="24"/>
          <w:lang w:val="en-ZA"/>
        </w:rPr>
        <w:t>ed</w:t>
      </w:r>
      <w:r w:rsidRPr="00CD4147">
        <w:rPr>
          <w:rFonts w:ascii="Times New Roman" w:hAnsi="Times New Roman"/>
          <w:sz w:val="24"/>
          <w:szCs w:val="24"/>
          <w:lang w:val="en-ZA"/>
        </w:rPr>
        <w:t xml:space="preserve"> urgent intervention, it would arrange joint briefings with the affected Portfolio Committees and invite all affected stakeholders to present their cases. An example of this was when joint hearings were held with the Portfolio Committee on Health regarding issues affecting the health sector</w:t>
      </w:r>
      <w:r w:rsidR="004C6F6E" w:rsidRPr="00CD4147">
        <w:rPr>
          <w:rFonts w:ascii="Times New Roman" w:hAnsi="Times New Roman"/>
          <w:sz w:val="24"/>
          <w:szCs w:val="24"/>
          <w:lang w:val="en-ZA"/>
        </w:rPr>
        <w:t xml:space="preserve"> themed ‘</w:t>
      </w:r>
      <w:r w:rsidR="004C6F6E" w:rsidRPr="00CD4147">
        <w:rPr>
          <w:rFonts w:ascii="Times New Roman" w:eastAsia="Times New Roman" w:hAnsi="Times New Roman"/>
          <w:i/>
          <w:color w:val="000000"/>
          <w:spacing w:val="6"/>
          <w:sz w:val="24"/>
          <w:szCs w:val="24"/>
          <w:lang w:val="en-US" w:eastAsia="en-GB"/>
        </w:rPr>
        <w:t>Effective co-ordination and alignment of national and provincial spheres of government in the delivery of health services so as to ensure value for money, efficient planning and resource allocation’.</w:t>
      </w:r>
      <w:r w:rsidR="004C6F6E" w:rsidRPr="00CD4147">
        <w:rPr>
          <w:rFonts w:ascii="Times New Roman" w:eastAsia="Times New Roman" w:hAnsi="Times New Roman"/>
          <w:color w:val="000000"/>
          <w:spacing w:val="6"/>
          <w:sz w:val="24"/>
          <w:szCs w:val="24"/>
          <w:lang w:eastAsia="en-GB"/>
        </w:rPr>
        <w:t xml:space="preserve"> </w:t>
      </w:r>
      <w:r w:rsidRPr="00CD4147">
        <w:rPr>
          <w:rFonts w:ascii="Times New Roman" w:hAnsi="Times New Roman"/>
          <w:sz w:val="24"/>
          <w:szCs w:val="24"/>
          <w:lang w:val="en-ZA"/>
        </w:rPr>
        <w:t xml:space="preserve">The </w:t>
      </w:r>
      <w:r w:rsidR="00C97D2F" w:rsidRPr="00CD4147">
        <w:rPr>
          <w:rFonts w:ascii="Times New Roman" w:hAnsi="Times New Roman"/>
          <w:sz w:val="24"/>
          <w:szCs w:val="24"/>
          <w:lang w:val="en-ZA"/>
        </w:rPr>
        <w:t xml:space="preserve">Committee held meetings with </w:t>
      </w:r>
      <w:r w:rsidRPr="00CD4147">
        <w:rPr>
          <w:rFonts w:ascii="Times New Roman" w:hAnsi="Times New Roman"/>
          <w:sz w:val="24"/>
          <w:szCs w:val="24"/>
          <w:lang w:val="en-ZA"/>
        </w:rPr>
        <w:t>national and provincial departments of health as w</w:t>
      </w:r>
      <w:r w:rsidR="004C6F6E" w:rsidRPr="00CD4147">
        <w:rPr>
          <w:rFonts w:ascii="Times New Roman" w:hAnsi="Times New Roman"/>
          <w:sz w:val="24"/>
          <w:szCs w:val="24"/>
          <w:lang w:val="en-ZA"/>
        </w:rPr>
        <w:t xml:space="preserve">ell as National Treasury, AGSA and FFC over three day period. A report was tabled in the National Treasury which highlighted the findings and recommendations. </w:t>
      </w:r>
    </w:p>
    <w:p w14:paraId="238D5DF4" w14:textId="4C14666D" w:rsidR="0026298A" w:rsidRPr="00CD4147" w:rsidRDefault="0026298A" w:rsidP="00CD4147">
      <w:pPr>
        <w:spacing w:after="0" w:line="360" w:lineRule="auto"/>
        <w:jc w:val="both"/>
        <w:rPr>
          <w:rFonts w:ascii="Times New Roman" w:hAnsi="Times New Roman"/>
          <w:sz w:val="24"/>
          <w:szCs w:val="24"/>
          <w:lang w:val="en-ZA"/>
        </w:rPr>
      </w:pPr>
    </w:p>
    <w:p w14:paraId="2A662CC6" w14:textId="008E7820" w:rsidR="00AC64EF" w:rsidRPr="00CD4147" w:rsidRDefault="0026298A" w:rsidP="00CD4147">
      <w:p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 xml:space="preserve">In terms of the processing of the budget and the adjustment budget, the PBO would be requested to provide preparatory </w:t>
      </w:r>
      <w:r w:rsidR="006E1C2C" w:rsidRPr="00CD4147">
        <w:rPr>
          <w:rFonts w:ascii="Times New Roman" w:hAnsi="Times New Roman"/>
          <w:sz w:val="24"/>
          <w:szCs w:val="24"/>
          <w:lang w:val="en-ZA"/>
        </w:rPr>
        <w:t>or pre-</w:t>
      </w:r>
      <w:r w:rsidRPr="00CD4147">
        <w:rPr>
          <w:rFonts w:ascii="Times New Roman" w:hAnsi="Times New Roman"/>
          <w:sz w:val="24"/>
          <w:szCs w:val="24"/>
          <w:lang w:val="en-ZA"/>
        </w:rPr>
        <w:t xml:space="preserve">briefings to the Committee. The said briefing would identify areas for Committee Members to look out for during the budget speech and the MTBPS </w:t>
      </w:r>
      <w:r w:rsidR="006E1C2C" w:rsidRPr="00CD4147">
        <w:rPr>
          <w:rFonts w:ascii="Times New Roman" w:hAnsi="Times New Roman"/>
          <w:sz w:val="24"/>
          <w:szCs w:val="24"/>
          <w:lang w:val="en-ZA"/>
        </w:rPr>
        <w:t xml:space="preserve">to be tabled </w:t>
      </w:r>
      <w:r w:rsidRPr="00CD4147">
        <w:rPr>
          <w:rFonts w:ascii="Times New Roman" w:hAnsi="Times New Roman"/>
          <w:sz w:val="24"/>
          <w:szCs w:val="24"/>
          <w:lang w:val="en-ZA"/>
        </w:rPr>
        <w:t>by the Minister of Finance. The PBO would thereafter provide analysis of the actual</w:t>
      </w:r>
      <w:r w:rsidR="006E1C2C" w:rsidRPr="00CD4147">
        <w:rPr>
          <w:rFonts w:ascii="Times New Roman" w:hAnsi="Times New Roman"/>
          <w:sz w:val="24"/>
          <w:szCs w:val="24"/>
          <w:lang w:val="en-ZA"/>
        </w:rPr>
        <w:t xml:space="preserve"> or post-</w:t>
      </w:r>
      <w:r w:rsidRPr="00CD4147">
        <w:rPr>
          <w:rFonts w:ascii="Times New Roman" w:hAnsi="Times New Roman"/>
          <w:sz w:val="24"/>
          <w:szCs w:val="24"/>
          <w:lang w:val="en-ZA"/>
        </w:rPr>
        <w:t xml:space="preserve">budget and </w:t>
      </w:r>
      <w:r w:rsidRPr="00CD4147">
        <w:rPr>
          <w:rFonts w:ascii="Times New Roman" w:hAnsi="Times New Roman"/>
          <w:sz w:val="24"/>
          <w:szCs w:val="24"/>
          <w:lang w:val="en-ZA"/>
        </w:rPr>
        <w:lastRenderedPageBreak/>
        <w:t xml:space="preserve">MTBPS as tabled by the Minister of Finance. These meetings were held jointly with the Select Committee on Appropriations and the Standing and Select Committees on Finance. </w:t>
      </w:r>
      <w:r w:rsidR="004C6F6E" w:rsidRPr="00CD4147">
        <w:rPr>
          <w:rFonts w:ascii="Times New Roman" w:hAnsi="Times New Roman"/>
          <w:sz w:val="24"/>
          <w:szCs w:val="24"/>
          <w:lang w:val="en-ZA"/>
        </w:rPr>
        <w:t>The Committee Researchers would then be requested to provide analyses based on the particular budget instrument to be considered. The said analyses would be used as a basis for identifying departments to appear before the Committee. Other key stakeholders invited for comment by the Committee during the budget and adjustment</w:t>
      </w:r>
      <w:r w:rsidR="00793004" w:rsidRPr="00CD4147">
        <w:rPr>
          <w:rFonts w:ascii="Times New Roman" w:hAnsi="Times New Roman"/>
          <w:sz w:val="24"/>
          <w:szCs w:val="24"/>
          <w:lang w:val="en-ZA"/>
        </w:rPr>
        <w:t xml:space="preserve"> </w:t>
      </w:r>
      <w:r w:rsidR="004C6F6E" w:rsidRPr="00CD4147">
        <w:rPr>
          <w:rFonts w:ascii="Times New Roman" w:hAnsi="Times New Roman"/>
          <w:sz w:val="24"/>
          <w:szCs w:val="24"/>
          <w:lang w:val="en-ZA"/>
        </w:rPr>
        <w:t xml:space="preserve">budget process include, the National Treasury, FFC, PSC, SALGA, and HSRC. </w:t>
      </w:r>
    </w:p>
    <w:p w14:paraId="2CD065E6" w14:textId="77777777" w:rsidR="00AC64EF" w:rsidRPr="00CD4147" w:rsidRDefault="00AC64EF" w:rsidP="00CD4147">
      <w:pPr>
        <w:numPr>
          <w:ilvl w:val="1"/>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Purpose of the report</w:t>
      </w:r>
    </w:p>
    <w:p w14:paraId="51E1E459" w14:textId="77777777" w:rsidR="00AC64EF" w:rsidRPr="00CD4147" w:rsidRDefault="00AC64EF" w:rsidP="00CD4147">
      <w:pPr>
        <w:spacing w:after="0" w:line="360" w:lineRule="auto"/>
        <w:jc w:val="both"/>
        <w:rPr>
          <w:rFonts w:ascii="Times New Roman" w:hAnsi="Times New Roman"/>
          <w:bCs/>
          <w:sz w:val="24"/>
          <w:szCs w:val="24"/>
          <w:lang w:val="en-ZA"/>
        </w:rPr>
      </w:pPr>
    </w:p>
    <w:p w14:paraId="62020239" w14:textId="77777777" w:rsidR="00334CD0" w:rsidRPr="00CD4147" w:rsidRDefault="00334CD0"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purpose of this report is to provide an account of the Standing Committee on Appropriations’ work during the 5</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and to inform the members of the new Parliament of key outstanding issues pertaining to spending patterns of all national departments and public entities.  </w:t>
      </w:r>
    </w:p>
    <w:p w14:paraId="021C2106" w14:textId="77777777" w:rsidR="00334CD0" w:rsidRPr="00CD4147" w:rsidRDefault="00334CD0" w:rsidP="00CD4147">
      <w:pPr>
        <w:spacing w:after="0" w:line="360" w:lineRule="auto"/>
        <w:jc w:val="both"/>
        <w:rPr>
          <w:rFonts w:ascii="Times New Roman" w:hAnsi="Times New Roman"/>
          <w:bCs/>
          <w:sz w:val="24"/>
          <w:szCs w:val="24"/>
          <w:lang w:val="en-ZA"/>
        </w:rPr>
      </w:pPr>
    </w:p>
    <w:p w14:paraId="7DFD8B30" w14:textId="770A9E0D" w:rsidR="00AC64EF" w:rsidRPr="00CD4147" w:rsidRDefault="00334CD0"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This report provides an overview of the activities the committee undertook during the 5</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the outcome of key activities, as well as any challenges that emerged during the period under review and issues that should be considered for follow up during the 6</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It summarises the key issues for follow-up and concludes with recommendations to strengthen operational and procedural processes to enhance the committee’s oversight and legislative roles in future.</w:t>
      </w:r>
    </w:p>
    <w:p w14:paraId="02D1A206" w14:textId="201B9C8F" w:rsidR="00AC64EF" w:rsidRPr="00CD4147" w:rsidRDefault="00AC64EF" w:rsidP="00CD4147">
      <w:pPr>
        <w:spacing w:after="0" w:line="360" w:lineRule="auto"/>
        <w:jc w:val="both"/>
        <w:rPr>
          <w:rFonts w:ascii="Times New Roman" w:hAnsi="Times New Roman"/>
          <w:sz w:val="24"/>
          <w:szCs w:val="24"/>
        </w:rPr>
      </w:pPr>
    </w:p>
    <w:p w14:paraId="5E51EA6C" w14:textId="77777777" w:rsidR="0090056C" w:rsidRPr="00CD4147" w:rsidRDefault="0090056C" w:rsidP="00CD4147">
      <w:pPr>
        <w:spacing w:after="0" w:line="360" w:lineRule="auto"/>
        <w:jc w:val="both"/>
        <w:rPr>
          <w:rFonts w:ascii="Times New Roman" w:hAnsi="Times New Roman"/>
          <w:sz w:val="24"/>
          <w:szCs w:val="24"/>
        </w:rPr>
      </w:pPr>
    </w:p>
    <w:p w14:paraId="3F41729B"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Key statistics</w:t>
      </w:r>
    </w:p>
    <w:p w14:paraId="4CD68784" w14:textId="77777777" w:rsidR="00AC64EF" w:rsidRPr="00CD4147" w:rsidRDefault="00AC64EF" w:rsidP="00CD4147">
      <w:pPr>
        <w:spacing w:after="0" w:line="360" w:lineRule="auto"/>
        <w:jc w:val="both"/>
        <w:rPr>
          <w:rFonts w:ascii="Times New Roman" w:hAnsi="Times New Roman"/>
          <w:bCs/>
          <w:sz w:val="24"/>
          <w:szCs w:val="24"/>
          <w:lang w:val="en-ZA"/>
        </w:rPr>
      </w:pPr>
    </w:p>
    <w:p w14:paraId="5D19B050" w14:textId="304F8B65" w:rsidR="00AC64EF" w:rsidRPr="00CD4147" w:rsidRDefault="00793004"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w:t>
      </w:r>
      <w:r w:rsidR="00AC64EF" w:rsidRPr="00CD4147">
        <w:rPr>
          <w:rFonts w:ascii="Times New Roman" w:hAnsi="Times New Roman"/>
          <w:bCs/>
          <w:sz w:val="24"/>
          <w:szCs w:val="24"/>
          <w:lang w:val="en-ZA"/>
        </w:rPr>
        <w:t xml:space="preserve">able </w:t>
      </w:r>
      <w:r w:rsidR="00E55CCA" w:rsidRPr="00CD4147">
        <w:rPr>
          <w:rFonts w:ascii="Times New Roman" w:hAnsi="Times New Roman"/>
          <w:bCs/>
          <w:sz w:val="24"/>
          <w:szCs w:val="24"/>
          <w:lang w:val="en-ZA"/>
        </w:rPr>
        <w:t xml:space="preserve">2.1 </w:t>
      </w:r>
      <w:r w:rsidR="00AC64EF" w:rsidRPr="00CD4147">
        <w:rPr>
          <w:rFonts w:ascii="Times New Roman" w:hAnsi="Times New Roman"/>
          <w:bCs/>
          <w:sz w:val="24"/>
          <w:szCs w:val="24"/>
          <w:lang w:val="en-ZA"/>
        </w:rPr>
        <w:t xml:space="preserve">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sidRPr="00CD4147">
        <w:rPr>
          <w:rFonts w:ascii="Times New Roman" w:hAnsi="Times New Roman"/>
          <w:bCs/>
          <w:sz w:val="24"/>
          <w:szCs w:val="24"/>
          <w:lang w:val="en-ZA"/>
        </w:rPr>
        <w:t>5</w:t>
      </w:r>
      <w:r w:rsidR="00AC64EF" w:rsidRPr="00CD4147">
        <w:rPr>
          <w:rFonts w:ascii="Times New Roman" w:hAnsi="Times New Roman"/>
          <w:bCs/>
          <w:sz w:val="24"/>
          <w:szCs w:val="24"/>
          <w:vertAlign w:val="superscript"/>
          <w:lang w:val="en-ZA"/>
        </w:rPr>
        <w:t>th</w:t>
      </w:r>
      <w:r w:rsidR="00AC64EF" w:rsidRPr="00CD4147">
        <w:rPr>
          <w:rFonts w:ascii="Times New Roman" w:hAnsi="Times New Roman"/>
          <w:bCs/>
          <w:sz w:val="24"/>
          <w:szCs w:val="24"/>
          <w:lang w:val="en-ZA"/>
        </w:rPr>
        <w:t xml:space="preserve"> Parliament:</w:t>
      </w:r>
    </w:p>
    <w:p w14:paraId="71A612D4" w14:textId="77777777" w:rsidR="00C97D2F" w:rsidRPr="00CD4147" w:rsidRDefault="00C97D2F" w:rsidP="00CD4147">
      <w:pPr>
        <w:spacing w:after="0" w:line="360" w:lineRule="auto"/>
        <w:jc w:val="both"/>
        <w:rPr>
          <w:rFonts w:ascii="Times New Roman" w:hAnsi="Times New Roman"/>
          <w:bCs/>
          <w:sz w:val="24"/>
          <w:szCs w:val="24"/>
          <w:lang w:val="en-ZA"/>
        </w:rPr>
      </w:pPr>
    </w:p>
    <w:p w14:paraId="3D8DD357" w14:textId="1CF459BC" w:rsidR="00AC64EF" w:rsidRPr="00CD4147" w:rsidRDefault="00E55CCA" w:rsidP="00CD4147">
      <w:p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Table 2.1</w:t>
      </w:r>
      <w:r w:rsidR="00C97D2F" w:rsidRPr="00CD4147">
        <w:rPr>
          <w:rFonts w:ascii="Times New Roman" w:hAnsi="Times New Roman"/>
          <w:b/>
          <w:bCs/>
          <w:sz w:val="24"/>
          <w:szCs w:val="24"/>
          <w:lang w:val="en-ZA"/>
        </w:rPr>
        <w:t xml:space="preserve"> </w:t>
      </w:r>
      <w:r w:rsidR="00C97D2F" w:rsidRPr="00CD4147">
        <w:rPr>
          <w:rFonts w:ascii="Times New Roman" w:hAnsi="Times New Roman"/>
          <w:bCs/>
          <w:sz w:val="24"/>
          <w:szCs w:val="24"/>
          <w:lang w:val="en-ZA"/>
        </w:rPr>
        <w:t>Key statistics of the work undertaken by the SCOA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1751"/>
        <w:gridCol w:w="1751"/>
        <w:gridCol w:w="1751"/>
        <w:gridCol w:w="1750"/>
        <w:gridCol w:w="1750"/>
        <w:gridCol w:w="1610"/>
      </w:tblGrid>
      <w:tr w:rsidR="00AC64EF" w:rsidRPr="00CD4147" w14:paraId="2F93C624" w14:textId="77777777" w:rsidTr="003C3BFE">
        <w:trPr>
          <w:tblHeader/>
        </w:trPr>
        <w:tc>
          <w:tcPr>
            <w:tcW w:w="1067" w:type="pct"/>
          </w:tcPr>
          <w:p w14:paraId="04F18820"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Activity</w:t>
            </w:r>
          </w:p>
        </w:tc>
        <w:tc>
          <w:tcPr>
            <w:tcW w:w="664" w:type="pct"/>
          </w:tcPr>
          <w:p w14:paraId="40FFED18" w14:textId="77777777" w:rsidR="00AC64EF" w:rsidRPr="00CD4147" w:rsidRDefault="00E323C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2014/15</w:t>
            </w:r>
          </w:p>
        </w:tc>
        <w:tc>
          <w:tcPr>
            <w:tcW w:w="664" w:type="pct"/>
          </w:tcPr>
          <w:p w14:paraId="353797C6"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w:t>
            </w:r>
            <w:r w:rsidR="00E323CD" w:rsidRPr="00CD4147">
              <w:rPr>
                <w:rFonts w:ascii="Times New Roman" w:hAnsi="Times New Roman"/>
                <w:b/>
                <w:bCs/>
                <w:sz w:val="24"/>
                <w:szCs w:val="24"/>
                <w:lang w:val="en-ZA" w:eastAsia="en-ZA"/>
              </w:rPr>
              <w:t>5/16</w:t>
            </w:r>
          </w:p>
        </w:tc>
        <w:tc>
          <w:tcPr>
            <w:tcW w:w="664" w:type="pct"/>
          </w:tcPr>
          <w:p w14:paraId="30C6498B"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w:t>
            </w:r>
            <w:r w:rsidR="00E323CD" w:rsidRPr="00CD4147">
              <w:rPr>
                <w:rFonts w:ascii="Times New Roman" w:hAnsi="Times New Roman"/>
                <w:b/>
                <w:bCs/>
                <w:sz w:val="24"/>
                <w:szCs w:val="24"/>
                <w:lang w:val="en-ZA" w:eastAsia="en-ZA"/>
              </w:rPr>
              <w:t>016/17</w:t>
            </w:r>
          </w:p>
        </w:tc>
        <w:tc>
          <w:tcPr>
            <w:tcW w:w="664" w:type="pct"/>
          </w:tcPr>
          <w:p w14:paraId="42001F54" w14:textId="77777777" w:rsidR="00AC64EF" w:rsidRPr="00CD4147" w:rsidRDefault="00E323C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2017/18</w:t>
            </w:r>
          </w:p>
        </w:tc>
        <w:tc>
          <w:tcPr>
            <w:tcW w:w="664" w:type="pct"/>
          </w:tcPr>
          <w:p w14:paraId="19BEBE72"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2018/19</w:t>
            </w:r>
          </w:p>
        </w:tc>
        <w:tc>
          <w:tcPr>
            <w:tcW w:w="611" w:type="pct"/>
          </w:tcPr>
          <w:p w14:paraId="459CE897"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Total</w:t>
            </w:r>
          </w:p>
        </w:tc>
      </w:tr>
      <w:tr w:rsidR="00AC64EF" w:rsidRPr="00CD4147" w14:paraId="24D49104" w14:textId="77777777" w:rsidTr="003C3BFE">
        <w:tc>
          <w:tcPr>
            <w:tcW w:w="1067" w:type="pct"/>
          </w:tcPr>
          <w:p w14:paraId="53253263"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Meetings held</w:t>
            </w:r>
          </w:p>
        </w:tc>
        <w:tc>
          <w:tcPr>
            <w:tcW w:w="664" w:type="pct"/>
          </w:tcPr>
          <w:p w14:paraId="550ADB9A"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49</w:t>
            </w:r>
          </w:p>
        </w:tc>
        <w:tc>
          <w:tcPr>
            <w:tcW w:w="664" w:type="pct"/>
          </w:tcPr>
          <w:p w14:paraId="1C978268"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50</w:t>
            </w:r>
          </w:p>
        </w:tc>
        <w:tc>
          <w:tcPr>
            <w:tcW w:w="664" w:type="pct"/>
          </w:tcPr>
          <w:p w14:paraId="7B7292FD" w14:textId="77777777" w:rsidR="00AC64EF" w:rsidRPr="00CD4147" w:rsidRDefault="00BE42F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74</w:t>
            </w:r>
          </w:p>
        </w:tc>
        <w:tc>
          <w:tcPr>
            <w:tcW w:w="664" w:type="pct"/>
          </w:tcPr>
          <w:p w14:paraId="757DF17D" w14:textId="77777777" w:rsidR="00AC64EF" w:rsidRPr="00CD4147" w:rsidRDefault="00BE42F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72</w:t>
            </w:r>
          </w:p>
        </w:tc>
        <w:tc>
          <w:tcPr>
            <w:tcW w:w="664" w:type="pct"/>
          </w:tcPr>
          <w:p w14:paraId="7BA632BB" w14:textId="35DE7B8C" w:rsidR="00AC64EF" w:rsidRPr="00CD4147" w:rsidRDefault="00EB2CC1" w:rsidP="00CD4147">
            <w:pPr>
              <w:spacing w:after="0" w:line="360" w:lineRule="auto"/>
              <w:jc w:val="both"/>
              <w:rPr>
                <w:rFonts w:ascii="Times New Roman" w:hAnsi="Times New Roman"/>
                <w:b/>
                <w:bCs/>
                <w:sz w:val="24"/>
                <w:szCs w:val="24"/>
                <w:highlight w:val="yellow"/>
                <w:lang w:val="en-ZA" w:eastAsia="en-ZA"/>
              </w:rPr>
            </w:pPr>
            <w:r w:rsidRPr="00CD4147">
              <w:rPr>
                <w:rFonts w:ascii="Times New Roman" w:hAnsi="Times New Roman"/>
                <w:b/>
                <w:bCs/>
                <w:sz w:val="24"/>
                <w:szCs w:val="24"/>
                <w:lang w:val="en-ZA" w:eastAsia="en-ZA"/>
              </w:rPr>
              <w:t>49</w:t>
            </w:r>
          </w:p>
        </w:tc>
        <w:tc>
          <w:tcPr>
            <w:tcW w:w="611" w:type="pct"/>
          </w:tcPr>
          <w:p w14:paraId="31F5268C" w14:textId="04D8E51B" w:rsidR="00AC64EF" w:rsidRPr="00CD4147" w:rsidRDefault="00EB2CC1" w:rsidP="00CD4147">
            <w:pPr>
              <w:spacing w:after="0" w:line="360" w:lineRule="auto"/>
              <w:jc w:val="both"/>
              <w:rPr>
                <w:rFonts w:ascii="Times New Roman" w:hAnsi="Times New Roman"/>
                <w:b/>
                <w:bCs/>
                <w:sz w:val="24"/>
                <w:szCs w:val="24"/>
                <w:highlight w:val="yellow"/>
                <w:lang w:val="en-ZA" w:eastAsia="en-ZA"/>
              </w:rPr>
            </w:pPr>
            <w:r w:rsidRPr="00CD4147">
              <w:rPr>
                <w:rFonts w:ascii="Times New Roman" w:hAnsi="Times New Roman"/>
                <w:b/>
                <w:bCs/>
                <w:sz w:val="24"/>
                <w:szCs w:val="24"/>
                <w:lang w:val="en-ZA" w:eastAsia="en-ZA"/>
              </w:rPr>
              <w:t>294</w:t>
            </w:r>
          </w:p>
        </w:tc>
      </w:tr>
      <w:tr w:rsidR="00AC64EF" w:rsidRPr="00CD4147" w14:paraId="48A346B6" w14:textId="77777777" w:rsidTr="003C3BFE">
        <w:tc>
          <w:tcPr>
            <w:tcW w:w="1067" w:type="pct"/>
          </w:tcPr>
          <w:p w14:paraId="09CC1D39"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Legislation processed</w:t>
            </w:r>
          </w:p>
        </w:tc>
        <w:tc>
          <w:tcPr>
            <w:tcW w:w="664" w:type="pct"/>
          </w:tcPr>
          <w:p w14:paraId="7689D438"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4</w:t>
            </w:r>
          </w:p>
        </w:tc>
        <w:tc>
          <w:tcPr>
            <w:tcW w:w="664" w:type="pct"/>
          </w:tcPr>
          <w:p w14:paraId="209F513F"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8</w:t>
            </w:r>
          </w:p>
        </w:tc>
        <w:tc>
          <w:tcPr>
            <w:tcW w:w="664" w:type="pct"/>
          </w:tcPr>
          <w:p w14:paraId="1AFC9CC1" w14:textId="77777777" w:rsidR="00AC64EF" w:rsidRPr="00CD4147" w:rsidRDefault="00D82879" w:rsidP="00CD4147">
            <w:pPr>
              <w:spacing w:after="0" w:line="360" w:lineRule="auto"/>
              <w:jc w:val="both"/>
              <w:rPr>
                <w:rFonts w:ascii="Times New Roman" w:hAnsi="Times New Roman"/>
                <w:b/>
                <w:bCs/>
                <w:sz w:val="24"/>
                <w:szCs w:val="24"/>
                <w:highlight w:val="yellow"/>
                <w:lang w:val="en-ZA" w:eastAsia="en-ZA"/>
              </w:rPr>
            </w:pPr>
            <w:r w:rsidRPr="00CD4147">
              <w:rPr>
                <w:rFonts w:ascii="Times New Roman" w:hAnsi="Times New Roman"/>
                <w:b/>
                <w:bCs/>
                <w:sz w:val="24"/>
                <w:szCs w:val="24"/>
                <w:lang w:val="en-ZA" w:eastAsia="en-ZA"/>
              </w:rPr>
              <w:t>5</w:t>
            </w:r>
          </w:p>
        </w:tc>
        <w:tc>
          <w:tcPr>
            <w:tcW w:w="664" w:type="pct"/>
          </w:tcPr>
          <w:p w14:paraId="68165ACC" w14:textId="77777777" w:rsidR="00AC64EF" w:rsidRPr="00CD4147" w:rsidRDefault="00BE42F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4</w:t>
            </w:r>
          </w:p>
        </w:tc>
        <w:tc>
          <w:tcPr>
            <w:tcW w:w="664" w:type="pct"/>
          </w:tcPr>
          <w:p w14:paraId="3CA63746" w14:textId="1D965FD4" w:rsidR="00AC64EF" w:rsidRPr="00CD4147" w:rsidRDefault="00EB2CC1" w:rsidP="00CD4147">
            <w:pPr>
              <w:spacing w:after="0" w:line="360" w:lineRule="auto"/>
              <w:jc w:val="both"/>
              <w:rPr>
                <w:rFonts w:ascii="Times New Roman" w:hAnsi="Times New Roman"/>
                <w:b/>
                <w:bCs/>
                <w:sz w:val="24"/>
                <w:szCs w:val="24"/>
                <w:highlight w:val="yellow"/>
                <w:lang w:val="en-ZA" w:eastAsia="en-ZA"/>
              </w:rPr>
            </w:pPr>
            <w:r w:rsidRPr="00CD4147">
              <w:rPr>
                <w:rFonts w:ascii="Times New Roman" w:hAnsi="Times New Roman"/>
                <w:b/>
                <w:bCs/>
                <w:sz w:val="24"/>
                <w:szCs w:val="24"/>
                <w:lang w:val="en-ZA" w:eastAsia="en-ZA"/>
              </w:rPr>
              <w:t>6</w:t>
            </w:r>
          </w:p>
        </w:tc>
        <w:tc>
          <w:tcPr>
            <w:tcW w:w="611" w:type="pct"/>
          </w:tcPr>
          <w:p w14:paraId="4FA3593D" w14:textId="2866BD4E" w:rsidR="00AC64EF" w:rsidRPr="00CD4147" w:rsidRDefault="00EB2CC1" w:rsidP="00CD4147">
            <w:pPr>
              <w:spacing w:after="0" w:line="360" w:lineRule="auto"/>
              <w:jc w:val="both"/>
              <w:rPr>
                <w:rFonts w:ascii="Times New Roman" w:hAnsi="Times New Roman"/>
                <w:b/>
                <w:bCs/>
                <w:sz w:val="24"/>
                <w:szCs w:val="24"/>
                <w:highlight w:val="yellow"/>
                <w:lang w:val="en-ZA" w:eastAsia="en-ZA"/>
              </w:rPr>
            </w:pPr>
            <w:r w:rsidRPr="00CD4147">
              <w:rPr>
                <w:rFonts w:ascii="Times New Roman" w:hAnsi="Times New Roman"/>
                <w:b/>
                <w:bCs/>
                <w:sz w:val="24"/>
                <w:szCs w:val="24"/>
                <w:lang w:val="en-ZA" w:eastAsia="en-ZA"/>
              </w:rPr>
              <w:t>27</w:t>
            </w:r>
          </w:p>
        </w:tc>
      </w:tr>
      <w:tr w:rsidR="00AC64EF" w:rsidRPr="00CD4147" w14:paraId="2A46C095" w14:textId="77777777" w:rsidTr="003C3BFE">
        <w:tc>
          <w:tcPr>
            <w:tcW w:w="1067" w:type="pct"/>
          </w:tcPr>
          <w:p w14:paraId="3ADC8DE2"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Oversight trips undertaken</w:t>
            </w:r>
          </w:p>
        </w:tc>
        <w:tc>
          <w:tcPr>
            <w:tcW w:w="664" w:type="pct"/>
          </w:tcPr>
          <w:p w14:paraId="3A3BE1CE"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64" w:type="pct"/>
          </w:tcPr>
          <w:p w14:paraId="26527959"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64" w:type="pct"/>
          </w:tcPr>
          <w:p w14:paraId="4506192F"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1600EF5A"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64" w:type="pct"/>
          </w:tcPr>
          <w:p w14:paraId="3CEB09EA"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11" w:type="pct"/>
          </w:tcPr>
          <w:p w14:paraId="1FE83505"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4</w:t>
            </w:r>
          </w:p>
        </w:tc>
      </w:tr>
      <w:tr w:rsidR="00AC64EF" w:rsidRPr="00CD4147" w14:paraId="539DE957" w14:textId="77777777" w:rsidTr="003C3BFE">
        <w:tc>
          <w:tcPr>
            <w:tcW w:w="1067" w:type="pct"/>
          </w:tcPr>
          <w:p w14:paraId="7756DDB5"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Study tours undertaken</w:t>
            </w:r>
          </w:p>
        </w:tc>
        <w:tc>
          <w:tcPr>
            <w:tcW w:w="664" w:type="pct"/>
          </w:tcPr>
          <w:p w14:paraId="5A8450D4"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11DBA65"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0C848551" w14:textId="76A37023" w:rsidR="00AC64EF" w:rsidRPr="00CD4147" w:rsidRDefault="0079300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64" w:type="pct"/>
          </w:tcPr>
          <w:p w14:paraId="52FB38FC" w14:textId="7711F5BC" w:rsidR="00AC64EF" w:rsidRPr="00CD4147" w:rsidRDefault="0079300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0AC5FD1B"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11" w:type="pct"/>
          </w:tcPr>
          <w:p w14:paraId="688BBB50"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r>
      <w:tr w:rsidR="00AC64EF" w:rsidRPr="00CD4147" w14:paraId="6C4888A5" w14:textId="77777777" w:rsidTr="003C3BFE">
        <w:tc>
          <w:tcPr>
            <w:tcW w:w="1067" w:type="pct"/>
          </w:tcPr>
          <w:p w14:paraId="6C0DA36B"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International agreements processed</w:t>
            </w:r>
          </w:p>
        </w:tc>
        <w:tc>
          <w:tcPr>
            <w:tcW w:w="664" w:type="pct"/>
          </w:tcPr>
          <w:p w14:paraId="62432087"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4443C12C"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76567E90"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6F424263"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5BF9B557"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11" w:type="pct"/>
          </w:tcPr>
          <w:p w14:paraId="15AEC1AB"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r>
      <w:tr w:rsidR="00AC64EF" w:rsidRPr="00CD4147" w14:paraId="5A5F71C6" w14:textId="77777777" w:rsidTr="003C3BFE">
        <w:tc>
          <w:tcPr>
            <w:tcW w:w="1067" w:type="pct"/>
          </w:tcPr>
          <w:p w14:paraId="35AF25BE"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Statutory appointments made</w:t>
            </w:r>
          </w:p>
        </w:tc>
        <w:tc>
          <w:tcPr>
            <w:tcW w:w="664" w:type="pct"/>
          </w:tcPr>
          <w:p w14:paraId="1B47B0FC"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85D678D"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25A41F3"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7BA0C3D1"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61852023"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c>
          <w:tcPr>
            <w:tcW w:w="611" w:type="pct"/>
          </w:tcPr>
          <w:p w14:paraId="4B2EB841"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1</w:t>
            </w:r>
          </w:p>
        </w:tc>
      </w:tr>
      <w:tr w:rsidR="00AC64EF" w:rsidRPr="00CD4147" w14:paraId="08AD901D" w14:textId="77777777" w:rsidTr="003C3BFE">
        <w:tc>
          <w:tcPr>
            <w:tcW w:w="1067" w:type="pct"/>
          </w:tcPr>
          <w:p w14:paraId="1A9CA2CE"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Interventions considered</w:t>
            </w:r>
          </w:p>
        </w:tc>
        <w:tc>
          <w:tcPr>
            <w:tcW w:w="664" w:type="pct"/>
          </w:tcPr>
          <w:p w14:paraId="061E8591"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5BF6BF26"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4100CD8"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16C96D7F"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487A6F5D"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11" w:type="pct"/>
          </w:tcPr>
          <w:p w14:paraId="1C0F0E8A"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r>
      <w:tr w:rsidR="00AC64EF" w:rsidRPr="00CD4147" w14:paraId="57F4256C" w14:textId="77777777" w:rsidTr="003C3BFE">
        <w:tc>
          <w:tcPr>
            <w:tcW w:w="1067" w:type="pct"/>
          </w:tcPr>
          <w:p w14:paraId="057E630F" w14:textId="77777777" w:rsidR="00AC64EF" w:rsidRPr="00CD4147" w:rsidRDefault="00AC64E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Petitions considered </w:t>
            </w:r>
          </w:p>
        </w:tc>
        <w:tc>
          <w:tcPr>
            <w:tcW w:w="664" w:type="pct"/>
          </w:tcPr>
          <w:p w14:paraId="5CAAE49B" w14:textId="77777777" w:rsidR="00AC64EF" w:rsidRPr="00CD4147" w:rsidRDefault="001F702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310E3F4" w14:textId="77777777" w:rsidR="00AC64EF" w:rsidRPr="00CD4147" w:rsidRDefault="000C51E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5A05D2B8"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C71B6D6" w14:textId="77777777" w:rsidR="00AC64EF" w:rsidRPr="00CD4147" w:rsidRDefault="00D8287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64" w:type="pct"/>
          </w:tcPr>
          <w:p w14:paraId="217FE8FD" w14:textId="77777777" w:rsidR="00AC64EF" w:rsidRPr="00CD4147" w:rsidRDefault="00710FB0"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c>
          <w:tcPr>
            <w:tcW w:w="611" w:type="pct"/>
          </w:tcPr>
          <w:p w14:paraId="431A030F" w14:textId="77777777" w:rsidR="00AC64EF" w:rsidRPr="00CD4147" w:rsidRDefault="00E4525D"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0</w:t>
            </w:r>
          </w:p>
        </w:tc>
      </w:tr>
    </w:tbl>
    <w:p w14:paraId="21EDE68E" w14:textId="3C64E760" w:rsidR="00C97D2F" w:rsidRPr="00CD4147" w:rsidRDefault="00C97D2F" w:rsidP="00CD4147">
      <w:pPr>
        <w:spacing w:after="0" w:line="360" w:lineRule="auto"/>
        <w:jc w:val="both"/>
        <w:rPr>
          <w:rFonts w:ascii="Times New Roman" w:hAnsi="Times New Roman"/>
          <w:b/>
          <w:bCs/>
          <w:sz w:val="24"/>
          <w:szCs w:val="24"/>
          <w:highlight w:val="yellow"/>
          <w:lang w:val="en-ZA"/>
        </w:rPr>
      </w:pPr>
    </w:p>
    <w:p w14:paraId="4225258D" w14:textId="77777777" w:rsidR="00793004" w:rsidRPr="00CD4147" w:rsidRDefault="004C6F6E"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Key </w:t>
      </w:r>
      <w:r w:rsidR="00AC64EF" w:rsidRPr="00CD4147">
        <w:rPr>
          <w:rFonts w:ascii="Times New Roman" w:hAnsi="Times New Roman"/>
          <w:b/>
          <w:bCs/>
          <w:sz w:val="24"/>
          <w:szCs w:val="24"/>
          <w:lang w:val="en-ZA"/>
        </w:rPr>
        <w:t>Stakeholders</w:t>
      </w:r>
    </w:p>
    <w:p w14:paraId="2433FAA3" w14:textId="77777777" w:rsidR="00793004" w:rsidRPr="00CD4147" w:rsidRDefault="00793004" w:rsidP="00CD4147">
      <w:pPr>
        <w:spacing w:after="0" w:line="360" w:lineRule="auto"/>
        <w:jc w:val="both"/>
        <w:rPr>
          <w:rFonts w:ascii="Times New Roman" w:hAnsi="Times New Roman"/>
          <w:b/>
          <w:bCs/>
          <w:sz w:val="24"/>
          <w:szCs w:val="24"/>
          <w:lang w:val="en-ZA"/>
        </w:rPr>
      </w:pPr>
    </w:p>
    <w:p w14:paraId="090E3365" w14:textId="77777777" w:rsidR="00793004" w:rsidRPr="00CD4147" w:rsidRDefault="00793004"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key stakeholders of the Committee are as follows:</w:t>
      </w:r>
    </w:p>
    <w:p w14:paraId="3A708FA5" w14:textId="070D136E" w:rsidR="00AC64EF" w:rsidRPr="00CD4147" w:rsidRDefault="00AC64EF" w:rsidP="00CD4147">
      <w:pPr>
        <w:spacing w:after="0" w:line="360" w:lineRule="auto"/>
        <w:jc w:val="both"/>
        <w:rPr>
          <w:rFonts w:ascii="Times New Roman" w:hAnsi="Times New Roman"/>
          <w:b/>
          <w:bCs/>
          <w:sz w:val="24"/>
          <w:szCs w:val="24"/>
          <w:lang w:val="en-ZA"/>
        </w:rPr>
      </w:pPr>
    </w:p>
    <w:p w14:paraId="0B43849C" w14:textId="555247E9" w:rsidR="007B5934" w:rsidRPr="00CD4147" w:rsidRDefault="004C6F6E"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National Treasury;</w:t>
      </w:r>
      <w:r w:rsidR="007B5934" w:rsidRPr="00CD4147">
        <w:rPr>
          <w:rFonts w:ascii="Times New Roman" w:hAnsi="Times New Roman"/>
          <w:sz w:val="24"/>
          <w:szCs w:val="24"/>
          <w:lang w:val="en-ZA"/>
        </w:rPr>
        <w:t xml:space="preserve"> </w:t>
      </w:r>
    </w:p>
    <w:p w14:paraId="38431C14" w14:textId="6EFD7AFB" w:rsidR="007B5934" w:rsidRPr="00CD4147" w:rsidRDefault="004C6F6E"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Auditor-General of South Africa;</w:t>
      </w:r>
    </w:p>
    <w:p w14:paraId="01990914" w14:textId="27D33B89" w:rsidR="007B5934" w:rsidRPr="00CD4147" w:rsidRDefault="007B5934"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F</w:t>
      </w:r>
      <w:r w:rsidR="004C6F6E" w:rsidRPr="00CD4147">
        <w:rPr>
          <w:rFonts w:ascii="Times New Roman" w:hAnsi="Times New Roman"/>
          <w:sz w:val="24"/>
          <w:szCs w:val="24"/>
          <w:lang w:val="en-ZA"/>
        </w:rPr>
        <w:t>inancial and Fiscal Commission;</w:t>
      </w:r>
    </w:p>
    <w:p w14:paraId="66FE07A0" w14:textId="2808B256" w:rsidR="007B5934" w:rsidRPr="00CD4147" w:rsidRDefault="004C6F6E"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Parliamentary Budget Office;</w:t>
      </w:r>
    </w:p>
    <w:p w14:paraId="7DA11E65" w14:textId="50167551" w:rsidR="004C6F6E" w:rsidRPr="00CD4147" w:rsidRDefault="007B5934"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lastRenderedPageBreak/>
        <w:t xml:space="preserve">Public Service </w:t>
      </w:r>
      <w:r w:rsidR="00156076" w:rsidRPr="00CD4147">
        <w:rPr>
          <w:rFonts w:ascii="Times New Roman" w:hAnsi="Times New Roman"/>
          <w:sz w:val="24"/>
          <w:szCs w:val="24"/>
          <w:lang w:val="en-ZA"/>
        </w:rPr>
        <w:t>Commission</w:t>
      </w:r>
      <w:r w:rsidR="004C6F6E" w:rsidRPr="00CD4147">
        <w:rPr>
          <w:rFonts w:ascii="Times New Roman" w:hAnsi="Times New Roman"/>
          <w:sz w:val="24"/>
          <w:szCs w:val="24"/>
          <w:lang w:val="en-ZA"/>
        </w:rPr>
        <w:t>;</w:t>
      </w:r>
      <w:r w:rsidR="00156076" w:rsidRPr="00CD4147">
        <w:rPr>
          <w:rFonts w:ascii="Times New Roman" w:hAnsi="Times New Roman"/>
          <w:sz w:val="24"/>
          <w:szCs w:val="24"/>
          <w:lang w:val="en-ZA"/>
        </w:rPr>
        <w:t xml:space="preserve"> </w:t>
      </w:r>
    </w:p>
    <w:p w14:paraId="3A776A48" w14:textId="27D3E8C1" w:rsidR="007B5934" w:rsidRPr="00CD4147" w:rsidRDefault="004C6F6E"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 xml:space="preserve">South African Local Government Association; </w:t>
      </w:r>
      <w:r w:rsidR="00156076" w:rsidRPr="00CD4147">
        <w:rPr>
          <w:rFonts w:ascii="Times New Roman" w:hAnsi="Times New Roman"/>
          <w:sz w:val="24"/>
          <w:szCs w:val="24"/>
          <w:lang w:val="en-ZA"/>
        </w:rPr>
        <w:t>and</w:t>
      </w:r>
    </w:p>
    <w:p w14:paraId="12351357" w14:textId="77777777" w:rsidR="007B5934" w:rsidRPr="00CD4147" w:rsidRDefault="007B5934" w:rsidP="00CD4147">
      <w:pPr>
        <w:numPr>
          <w:ilvl w:val="0"/>
          <w:numId w:val="16"/>
        </w:num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Human Science Research Council.</w:t>
      </w:r>
    </w:p>
    <w:p w14:paraId="1933B983" w14:textId="77777777" w:rsidR="007B5934" w:rsidRPr="00CD4147" w:rsidRDefault="007B5934" w:rsidP="00CD4147">
      <w:pPr>
        <w:spacing w:after="0" w:line="360" w:lineRule="auto"/>
        <w:ind w:left="360"/>
        <w:jc w:val="both"/>
        <w:rPr>
          <w:rFonts w:ascii="Times New Roman" w:hAnsi="Times New Roman"/>
          <w:sz w:val="24"/>
          <w:szCs w:val="24"/>
          <w:lang w:val="en-ZA"/>
        </w:rPr>
      </w:pPr>
    </w:p>
    <w:p w14:paraId="7060A650" w14:textId="2D2C9A2B" w:rsidR="00AC64EF" w:rsidRPr="00CD4147" w:rsidRDefault="00AC64EF" w:rsidP="00CD4147">
      <w:pPr>
        <w:spacing w:after="0" w:line="360" w:lineRule="auto"/>
        <w:jc w:val="both"/>
        <w:rPr>
          <w:rFonts w:ascii="Times New Roman" w:hAnsi="Times New Roman"/>
          <w:sz w:val="24"/>
          <w:szCs w:val="24"/>
          <w:lang w:val="en-ZA"/>
        </w:rPr>
      </w:pPr>
    </w:p>
    <w:p w14:paraId="46D92F17" w14:textId="2F95AEFF" w:rsidR="00AC64EF" w:rsidRPr="00CD4147" w:rsidRDefault="00AC64EF" w:rsidP="00CD4147">
      <w:pPr>
        <w:spacing w:after="0" w:line="360" w:lineRule="auto"/>
        <w:jc w:val="both"/>
        <w:rPr>
          <w:rFonts w:ascii="Times New Roman" w:hAnsi="Times New Roman"/>
          <w:sz w:val="24"/>
          <w:szCs w:val="24"/>
          <w:lang w:val="en-ZA"/>
        </w:rPr>
      </w:pPr>
    </w:p>
    <w:p w14:paraId="14F07214"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Briefings and/or public hearings</w:t>
      </w:r>
    </w:p>
    <w:p w14:paraId="6755323E" w14:textId="77777777" w:rsidR="00AC64EF" w:rsidRPr="00CD4147" w:rsidRDefault="00AC64EF" w:rsidP="00CD4147">
      <w:pPr>
        <w:spacing w:after="0" w:line="360" w:lineRule="auto"/>
        <w:jc w:val="both"/>
        <w:rPr>
          <w:rFonts w:ascii="Times New Roman" w:hAnsi="Times New Roman"/>
          <w:bCs/>
          <w:sz w:val="24"/>
          <w:szCs w:val="24"/>
          <w:highlight w:val="yellow"/>
          <w:lang w:val="en-ZA"/>
        </w:rPr>
      </w:pPr>
    </w:p>
    <w:p w14:paraId="4A757194" w14:textId="77777777" w:rsidR="00156076" w:rsidRPr="00CD4147" w:rsidRDefault="00156076"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key areas that require follow up by the Sixth Parliament include the following: </w:t>
      </w:r>
    </w:p>
    <w:p w14:paraId="16931AAD" w14:textId="77777777" w:rsidR="00156076" w:rsidRPr="00CD4147" w:rsidRDefault="00156076" w:rsidP="00CD4147">
      <w:pPr>
        <w:spacing w:after="0" w:line="360" w:lineRule="auto"/>
        <w:jc w:val="both"/>
        <w:rPr>
          <w:rFonts w:ascii="Times New Roman" w:hAnsi="Times New Roman"/>
          <w:bCs/>
          <w:sz w:val="24"/>
          <w:szCs w:val="24"/>
          <w:highlight w:val="yellow"/>
          <w:lang w:val="en-ZA"/>
        </w:rPr>
      </w:pPr>
    </w:p>
    <w:p w14:paraId="24732582" w14:textId="77777777" w:rsidR="00156076" w:rsidRPr="00CD4147" w:rsidRDefault="00156076" w:rsidP="00CD4147">
      <w:pPr>
        <w:numPr>
          <w:ilvl w:val="0"/>
          <w:numId w:val="14"/>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National Treasury projects to keep abreast of:</w:t>
      </w:r>
    </w:p>
    <w:p w14:paraId="7072AAB7" w14:textId="77777777" w:rsidR="00156076" w:rsidRPr="00CD4147" w:rsidRDefault="00156076" w:rsidP="00CD4147">
      <w:pPr>
        <w:spacing w:after="0" w:line="360" w:lineRule="auto"/>
        <w:jc w:val="both"/>
        <w:rPr>
          <w:rFonts w:ascii="Times New Roman" w:hAnsi="Times New Roman"/>
          <w:bCs/>
          <w:sz w:val="24"/>
          <w:szCs w:val="24"/>
          <w:lang w:val="en-ZA"/>
        </w:rPr>
      </w:pPr>
    </w:p>
    <w:p w14:paraId="7A0C1B0C" w14:textId="2767FFD4" w:rsidR="00156076" w:rsidRPr="00CD4147" w:rsidRDefault="00156076" w:rsidP="00CD4147">
      <w:pPr>
        <w:spacing w:after="0" w:line="360" w:lineRule="auto"/>
        <w:ind w:firstLine="36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Infrastructure Budget Facility for the assessment of efficiency and cost effectiveness of infrastructure projects</w:t>
      </w:r>
      <w:r w:rsidR="0090056C" w:rsidRPr="00CD4147">
        <w:rPr>
          <w:rFonts w:ascii="Times New Roman" w:hAnsi="Times New Roman"/>
          <w:bCs/>
          <w:sz w:val="24"/>
          <w:szCs w:val="24"/>
          <w:lang w:val="en-ZA"/>
        </w:rPr>
        <w:t>;</w:t>
      </w:r>
    </w:p>
    <w:p w14:paraId="3D76A334" w14:textId="7D96B259" w:rsidR="00156076" w:rsidRPr="00CD4147" w:rsidRDefault="00156076" w:rsidP="00CD4147">
      <w:pPr>
        <w:spacing w:after="0" w:line="360" w:lineRule="auto"/>
        <w:ind w:firstLine="36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Supply Chain Management reforms and amendment to legislation</w:t>
      </w:r>
      <w:r w:rsidR="0090056C" w:rsidRPr="00CD4147">
        <w:rPr>
          <w:rFonts w:ascii="Times New Roman" w:hAnsi="Times New Roman"/>
          <w:bCs/>
          <w:sz w:val="24"/>
          <w:szCs w:val="24"/>
          <w:lang w:val="en-ZA"/>
        </w:rPr>
        <w:t>;</w:t>
      </w:r>
    </w:p>
    <w:p w14:paraId="0B5FE7DF" w14:textId="70490F59" w:rsidR="00156076" w:rsidRPr="00CD4147" w:rsidRDefault="00156076" w:rsidP="00CD4147">
      <w:pPr>
        <w:spacing w:after="0" w:line="360" w:lineRule="auto"/>
        <w:ind w:firstLine="36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Integrated Fina</w:t>
      </w:r>
      <w:r w:rsidR="0090056C" w:rsidRPr="00CD4147">
        <w:rPr>
          <w:rFonts w:ascii="Times New Roman" w:hAnsi="Times New Roman"/>
          <w:bCs/>
          <w:sz w:val="24"/>
          <w:szCs w:val="24"/>
          <w:lang w:val="en-ZA"/>
        </w:rPr>
        <w:t>ncial Management System project;</w:t>
      </w:r>
    </w:p>
    <w:p w14:paraId="794F11A7" w14:textId="233EBF13" w:rsidR="00156076" w:rsidRPr="00CD4147" w:rsidRDefault="00156076" w:rsidP="00CD4147">
      <w:pPr>
        <w:spacing w:after="0" w:line="360" w:lineRule="auto"/>
        <w:ind w:firstLine="36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Infrastructure Fund (As introduced as part of the Economic Stimulus and Recovery Plan)</w:t>
      </w:r>
      <w:r w:rsidR="0090056C" w:rsidRPr="00CD4147">
        <w:rPr>
          <w:rFonts w:ascii="Times New Roman" w:hAnsi="Times New Roman"/>
          <w:bCs/>
          <w:sz w:val="24"/>
          <w:szCs w:val="24"/>
          <w:lang w:val="en-ZA"/>
        </w:rPr>
        <w:t xml:space="preserve">; and </w:t>
      </w:r>
    </w:p>
    <w:p w14:paraId="696523FC" w14:textId="77777777" w:rsidR="00156076" w:rsidRPr="00CD4147" w:rsidRDefault="00156076" w:rsidP="00CD4147">
      <w:pPr>
        <w:spacing w:after="0" w:line="360" w:lineRule="auto"/>
        <w:ind w:firstLine="360"/>
        <w:jc w:val="both"/>
        <w:rPr>
          <w:rFonts w:ascii="Times New Roman" w:hAnsi="Times New Roman"/>
          <w:bCs/>
          <w:sz w:val="24"/>
          <w:szCs w:val="24"/>
          <w:lang w:val="en-ZA"/>
        </w:rPr>
      </w:pPr>
      <w:r w:rsidRPr="00CD4147">
        <w:rPr>
          <w:rFonts w:ascii="Times New Roman" w:hAnsi="Times New Roman"/>
          <w:bCs/>
          <w:sz w:val="24"/>
          <w:szCs w:val="24"/>
          <w:lang w:val="en-ZA"/>
        </w:rPr>
        <w:t>-</w:t>
      </w:r>
      <w:r w:rsidRPr="00CD4147">
        <w:rPr>
          <w:rFonts w:ascii="Times New Roman" w:hAnsi="Times New Roman"/>
          <w:bCs/>
          <w:sz w:val="24"/>
          <w:szCs w:val="24"/>
          <w:lang w:val="en-ZA"/>
        </w:rPr>
        <w:tab/>
        <w:t xml:space="preserve">Government Guarantees and ensuring of implementation of conditions related additional funding (bailouts) especially relating </w:t>
      </w:r>
    </w:p>
    <w:p w14:paraId="68225F2C" w14:textId="27E16DB2" w:rsidR="00156076" w:rsidRPr="00CD4147" w:rsidRDefault="00156076"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     </w:t>
      </w:r>
      <w:r w:rsidRPr="00CD4147">
        <w:rPr>
          <w:rFonts w:ascii="Times New Roman" w:hAnsi="Times New Roman"/>
          <w:bCs/>
          <w:sz w:val="24"/>
          <w:szCs w:val="24"/>
          <w:lang w:val="en-ZA"/>
        </w:rPr>
        <w:tab/>
      </w:r>
      <w:proofErr w:type="gramStart"/>
      <w:r w:rsidRPr="00CD4147">
        <w:rPr>
          <w:rFonts w:ascii="Times New Roman" w:hAnsi="Times New Roman"/>
          <w:bCs/>
          <w:sz w:val="24"/>
          <w:szCs w:val="24"/>
          <w:lang w:val="en-ZA"/>
        </w:rPr>
        <w:t>to</w:t>
      </w:r>
      <w:proofErr w:type="gramEnd"/>
      <w:r w:rsidRPr="00CD4147">
        <w:rPr>
          <w:rFonts w:ascii="Times New Roman" w:hAnsi="Times New Roman"/>
          <w:bCs/>
          <w:sz w:val="24"/>
          <w:szCs w:val="24"/>
          <w:lang w:val="en-ZA"/>
        </w:rPr>
        <w:t xml:space="preserve"> SAA, SAPO, and SA Express</w:t>
      </w:r>
      <w:r w:rsidR="0090056C" w:rsidRPr="00CD4147">
        <w:rPr>
          <w:rFonts w:ascii="Times New Roman" w:hAnsi="Times New Roman"/>
          <w:bCs/>
          <w:sz w:val="24"/>
          <w:szCs w:val="24"/>
          <w:lang w:val="en-ZA"/>
        </w:rPr>
        <w:t>.</w:t>
      </w:r>
    </w:p>
    <w:p w14:paraId="3D4C56BC" w14:textId="2C183437" w:rsidR="00156076" w:rsidRPr="00CD4147" w:rsidRDefault="00156076" w:rsidP="00CD4147">
      <w:pPr>
        <w:spacing w:after="0" w:line="360" w:lineRule="auto"/>
        <w:jc w:val="both"/>
        <w:rPr>
          <w:rFonts w:ascii="Times New Roman" w:hAnsi="Times New Roman"/>
          <w:bCs/>
          <w:sz w:val="24"/>
          <w:szCs w:val="24"/>
          <w:lang w:val="en-ZA"/>
        </w:rPr>
      </w:pPr>
    </w:p>
    <w:p w14:paraId="34A82DA9" w14:textId="77777777" w:rsidR="00156076" w:rsidRPr="00CD4147" w:rsidRDefault="00156076" w:rsidP="00CD4147">
      <w:pPr>
        <w:numPr>
          <w:ilvl w:val="0"/>
          <w:numId w:val="14"/>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Work of the Presidential Infrastructure Coordinating Council and progress on Strategic Infrastructure Projects; </w:t>
      </w:r>
    </w:p>
    <w:p w14:paraId="32EC6B30" w14:textId="77777777" w:rsidR="00156076" w:rsidRPr="00CD4147" w:rsidRDefault="00156076" w:rsidP="00CD4147">
      <w:pPr>
        <w:numPr>
          <w:ilvl w:val="0"/>
          <w:numId w:val="14"/>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lastRenderedPageBreak/>
        <w:t xml:space="preserve">Key programmes that present significant implementation risk includes the following: Water infrastructure development, Expanded Public Works Programme, School infrastructure development (ASIDI), Learner Transport Programme, maintenance of existing infrastructure; </w:t>
      </w:r>
    </w:p>
    <w:p w14:paraId="32D8CC28" w14:textId="77777777" w:rsidR="00156076" w:rsidRPr="00CD4147" w:rsidRDefault="00156076" w:rsidP="00CD4147">
      <w:pPr>
        <w:numPr>
          <w:ilvl w:val="0"/>
          <w:numId w:val="14"/>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Departments reflecting high spending and yet low performance against planned targets;  </w:t>
      </w:r>
    </w:p>
    <w:p w14:paraId="421CEB74" w14:textId="77777777" w:rsidR="00EE2750" w:rsidRPr="00CD4147" w:rsidRDefault="00156076" w:rsidP="00CD4147">
      <w:pPr>
        <w:numPr>
          <w:ilvl w:val="0"/>
          <w:numId w:val="14"/>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following public entities showing poor audit outcomes: Department of Basic Education, Independent Development Trust (IDT), South African Broadcasting </w:t>
      </w:r>
      <w:r w:rsidR="00827874" w:rsidRPr="00CD4147">
        <w:rPr>
          <w:rFonts w:ascii="Times New Roman" w:hAnsi="Times New Roman"/>
          <w:bCs/>
          <w:sz w:val="24"/>
          <w:szCs w:val="24"/>
          <w:lang w:val="en-ZA"/>
        </w:rPr>
        <w:t>Corporation (SABC)</w:t>
      </w:r>
      <w:r w:rsidR="00EE2750" w:rsidRPr="00CD4147">
        <w:rPr>
          <w:rFonts w:ascii="Times New Roman" w:hAnsi="Times New Roman"/>
          <w:bCs/>
          <w:sz w:val="24"/>
          <w:szCs w:val="24"/>
          <w:lang w:val="en-ZA"/>
        </w:rPr>
        <w:t xml:space="preserve">, </w:t>
      </w:r>
      <w:r w:rsidR="00827874" w:rsidRPr="00CD4147">
        <w:rPr>
          <w:rFonts w:ascii="Times New Roman" w:hAnsi="Times New Roman"/>
          <w:bCs/>
          <w:sz w:val="24"/>
          <w:szCs w:val="24"/>
          <w:lang w:val="en-ZA"/>
        </w:rPr>
        <w:t>Passenger Rail Agency of South Africa (PRASA)</w:t>
      </w:r>
      <w:r w:rsidRPr="00CD4147">
        <w:rPr>
          <w:rFonts w:ascii="Times New Roman" w:hAnsi="Times New Roman"/>
          <w:bCs/>
          <w:sz w:val="24"/>
          <w:szCs w:val="24"/>
          <w:lang w:val="en-ZA"/>
        </w:rPr>
        <w:t xml:space="preserve">; </w:t>
      </w:r>
      <w:r w:rsidR="00EE2750" w:rsidRPr="00CD4147">
        <w:rPr>
          <w:rFonts w:ascii="Times New Roman" w:hAnsi="Times New Roman"/>
          <w:bCs/>
          <w:sz w:val="24"/>
          <w:szCs w:val="24"/>
          <w:lang w:val="en-ZA"/>
        </w:rPr>
        <w:t xml:space="preserve"> </w:t>
      </w:r>
    </w:p>
    <w:p w14:paraId="6A81A192" w14:textId="77777777" w:rsidR="00156076" w:rsidRPr="00CD4147" w:rsidRDefault="00156076" w:rsidP="00CD4147">
      <w:pPr>
        <w:numPr>
          <w:ilvl w:val="0"/>
          <w:numId w:val="15"/>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Follow-up on progress or turnaround of the following public entities which received special appropriations:  South African Airways, South African Post Office, SA Express, and ESKOM;</w:t>
      </w:r>
    </w:p>
    <w:p w14:paraId="0A20557A" w14:textId="77777777" w:rsidR="00156076" w:rsidRPr="00CD4147" w:rsidRDefault="00156076" w:rsidP="00CD4147">
      <w:pPr>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Financial Recovery in the Department of Water and Sanitation; and </w:t>
      </w:r>
    </w:p>
    <w:p w14:paraId="4EE5EC58" w14:textId="652350A5" w:rsidR="00AC64EF" w:rsidRPr="00CD4147" w:rsidRDefault="00156076" w:rsidP="00CD4147">
      <w:pPr>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Public Sector and Provincial Wage Bill. </w:t>
      </w:r>
    </w:p>
    <w:p w14:paraId="2BEED17D" w14:textId="77777777" w:rsidR="00E55CCA"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Payment of monies owed to municipalities by both national and provincial departments;</w:t>
      </w:r>
    </w:p>
    <w:p w14:paraId="03E771FE" w14:textId="77777777" w:rsidR="00E55CCA"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Payment of monies owed by municipalities to ESKOM and Water Boards; </w:t>
      </w:r>
    </w:p>
    <w:p w14:paraId="610CDEFC" w14:textId="77777777" w:rsidR="00E55CCA"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Payment of invoices within 30 days as prescribed by the Public Finance Management Act; </w:t>
      </w:r>
    </w:p>
    <w:p w14:paraId="45D34EDA" w14:textId="77777777" w:rsidR="00E55CCA"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DPW and SANDF finalise the function shift of infrastructure development and maintenance; </w:t>
      </w:r>
    </w:p>
    <w:p w14:paraId="14E7848B" w14:textId="77777777" w:rsidR="00E55CCA"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Finalise the location of the Scholar Transport function; </w:t>
      </w:r>
    </w:p>
    <w:p w14:paraId="65A8DB16" w14:textId="19EC2F83" w:rsidR="00AC64EF" w:rsidRPr="00CD4147" w:rsidRDefault="00E55CCA" w:rsidP="00CD4147">
      <w:pPr>
        <w:pStyle w:val="ListParagraph"/>
        <w:numPr>
          <w:ilvl w:val="0"/>
          <w:numId w:val="9"/>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Improve the mismatch between expenditure and performance targets achieved.   </w:t>
      </w:r>
    </w:p>
    <w:p w14:paraId="3B9685BF" w14:textId="09635938" w:rsidR="0090056C" w:rsidRPr="00CD4147" w:rsidRDefault="0090056C" w:rsidP="00CD4147">
      <w:pPr>
        <w:spacing w:after="0" w:line="360" w:lineRule="auto"/>
        <w:jc w:val="both"/>
        <w:rPr>
          <w:rFonts w:ascii="Times New Roman" w:hAnsi="Times New Roman"/>
          <w:bCs/>
          <w:sz w:val="24"/>
          <w:szCs w:val="24"/>
          <w:lang w:val="en-ZA"/>
        </w:rPr>
      </w:pPr>
    </w:p>
    <w:p w14:paraId="43626434" w14:textId="50392212" w:rsidR="0090056C" w:rsidRPr="00CD4147" w:rsidRDefault="0090056C" w:rsidP="00CD4147">
      <w:pPr>
        <w:spacing w:after="0" w:line="360" w:lineRule="auto"/>
        <w:jc w:val="both"/>
        <w:rPr>
          <w:rFonts w:ascii="Times New Roman" w:hAnsi="Times New Roman"/>
          <w:bCs/>
          <w:sz w:val="24"/>
          <w:szCs w:val="24"/>
          <w:lang w:val="en-ZA"/>
        </w:rPr>
      </w:pPr>
    </w:p>
    <w:p w14:paraId="62620E3C" w14:textId="49219AF8" w:rsidR="0090056C" w:rsidRPr="00CD4147" w:rsidRDefault="0090056C" w:rsidP="00CD4147">
      <w:pPr>
        <w:spacing w:after="0" w:line="360" w:lineRule="auto"/>
        <w:jc w:val="both"/>
        <w:rPr>
          <w:rFonts w:ascii="Times New Roman" w:hAnsi="Times New Roman"/>
          <w:bCs/>
          <w:sz w:val="24"/>
          <w:szCs w:val="24"/>
          <w:lang w:val="en-ZA"/>
        </w:rPr>
      </w:pPr>
    </w:p>
    <w:p w14:paraId="19E9C325"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Legislation</w:t>
      </w:r>
    </w:p>
    <w:p w14:paraId="37F0285A" w14:textId="77777777" w:rsidR="00AC64EF" w:rsidRPr="00CD4147" w:rsidRDefault="00AC64EF" w:rsidP="00CD4147">
      <w:pPr>
        <w:spacing w:after="0" w:line="360" w:lineRule="auto"/>
        <w:jc w:val="both"/>
        <w:rPr>
          <w:rFonts w:ascii="Times New Roman" w:hAnsi="Times New Roman"/>
          <w:b/>
          <w:bCs/>
          <w:sz w:val="24"/>
          <w:szCs w:val="24"/>
          <w:lang w:val="en-ZA"/>
        </w:rPr>
      </w:pPr>
    </w:p>
    <w:p w14:paraId="1348CA3B" w14:textId="77777777" w:rsidR="00AC64EF" w:rsidRPr="00CD4147" w:rsidRDefault="00AC64EF"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following pieces of legislation were referred to the committee and processed during the </w:t>
      </w:r>
      <w:r w:rsidR="00E323CD" w:rsidRPr="00CD4147">
        <w:rPr>
          <w:rFonts w:ascii="Times New Roman" w:hAnsi="Times New Roman"/>
          <w:bCs/>
          <w:sz w:val="24"/>
          <w:szCs w:val="24"/>
          <w:lang w:val="en-ZA"/>
        </w:rPr>
        <w:t>5</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w:t>
      </w:r>
    </w:p>
    <w:p w14:paraId="6A83027D" w14:textId="77777777" w:rsidR="00AC64EF" w:rsidRPr="00CD4147" w:rsidRDefault="00AC64EF" w:rsidP="00CD4147">
      <w:pPr>
        <w:spacing w:after="0" w:line="360" w:lineRule="auto"/>
        <w:jc w:val="both"/>
        <w:rPr>
          <w:rFonts w:ascii="Times New Roman" w:hAnsi="Times New Roman"/>
          <w:bCs/>
          <w:sz w:val="24"/>
          <w:szCs w:val="24"/>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599"/>
        <w:gridCol w:w="1933"/>
        <w:gridCol w:w="5763"/>
        <w:gridCol w:w="1868"/>
      </w:tblGrid>
      <w:tr w:rsidR="00AC64EF" w:rsidRPr="00CD4147" w14:paraId="2B7EA77C" w14:textId="77777777" w:rsidTr="00334CD0">
        <w:trPr>
          <w:tblHeader/>
        </w:trPr>
        <w:tc>
          <w:tcPr>
            <w:tcW w:w="1013" w:type="dxa"/>
          </w:tcPr>
          <w:p w14:paraId="3F035312"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Year</w:t>
            </w:r>
          </w:p>
        </w:tc>
        <w:tc>
          <w:tcPr>
            <w:tcW w:w="2599" w:type="dxa"/>
          </w:tcPr>
          <w:p w14:paraId="7D96B553"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Name of Legislation</w:t>
            </w:r>
          </w:p>
        </w:tc>
        <w:tc>
          <w:tcPr>
            <w:tcW w:w="1933" w:type="dxa"/>
          </w:tcPr>
          <w:p w14:paraId="19B71E8D"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Tagging</w:t>
            </w:r>
          </w:p>
        </w:tc>
        <w:tc>
          <w:tcPr>
            <w:tcW w:w="5763" w:type="dxa"/>
          </w:tcPr>
          <w:p w14:paraId="211BC232"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Objectives</w:t>
            </w:r>
          </w:p>
        </w:tc>
        <w:tc>
          <w:tcPr>
            <w:tcW w:w="1868" w:type="dxa"/>
          </w:tcPr>
          <w:p w14:paraId="40F5A9C4"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Completed/Not Completed</w:t>
            </w:r>
          </w:p>
        </w:tc>
      </w:tr>
      <w:tr w:rsidR="00061262" w:rsidRPr="00CD4147" w14:paraId="3F8711C9" w14:textId="77777777" w:rsidTr="00334CD0">
        <w:tc>
          <w:tcPr>
            <w:tcW w:w="1013" w:type="dxa"/>
            <w:vMerge w:val="restart"/>
          </w:tcPr>
          <w:p w14:paraId="34EC0D60" w14:textId="77777777" w:rsidR="00061262" w:rsidRPr="00CD4147" w:rsidRDefault="0006126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2014/15</w:t>
            </w:r>
          </w:p>
        </w:tc>
        <w:tc>
          <w:tcPr>
            <w:tcW w:w="2599" w:type="dxa"/>
          </w:tcPr>
          <w:p w14:paraId="5EC9E0BC" w14:textId="77777777" w:rsidR="00061262" w:rsidRPr="00CD4147" w:rsidRDefault="00061262"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Appropriation Bill [B4-2014] </w:t>
            </w:r>
          </w:p>
        </w:tc>
        <w:tc>
          <w:tcPr>
            <w:tcW w:w="1933" w:type="dxa"/>
          </w:tcPr>
          <w:p w14:paraId="01BF635E"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2653C32C"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appropriate money from the National Revenue Fund for the requirements of the State for the 2014/15 financial year; to prescribe conditions for the spending of funds withdrawn for the 2015/16 financial year before the commencement of the Appropriation Act for the 2015/16 financial year;  and to provide for matters incidental thereto.</w:t>
            </w:r>
          </w:p>
        </w:tc>
        <w:tc>
          <w:tcPr>
            <w:tcW w:w="1868" w:type="dxa"/>
          </w:tcPr>
          <w:p w14:paraId="76734766"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061262" w:rsidRPr="00CD4147" w14:paraId="71E36367" w14:textId="77777777" w:rsidTr="00334CD0">
        <w:tc>
          <w:tcPr>
            <w:tcW w:w="1013" w:type="dxa"/>
            <w:vMerge/>
          </w:tcPr>
          <w:p w14:paraId="3BC21E11" w14:textId="77777777" w:rsidR="00061262" w:rsidRPr="00CD4147" w:rsidRDefault="00061262" w:rsidP="00CD4147">
            <w:pPr>
              <w:spacing w:after="0" w:line="360" w:lineRule="auto"/>
              <w:jc w:val="both"/>
              <w:rPr>
                <w:rFonts w:ascii="Times New Roman" w:hAnsi="Times New Roman"/>
                <w:b/>
                <w:bCs/>
                <w:sz w:val="24"/>
                <w:szCs w:val="24"/>
                <w:lang w:val="en-ZA" w:eastAsia="en-ZA"/>
              </w:rPr>
            </w:pPr>
          </w:p>
        </w:tc>
        <w:tc>
          <w:tcPr>
            <w:tcW w:w="2599" w:type="dxa"/>
          </w:tcPr>
          <w:p w14:paraId="2108480C" w14:textId="77777777" w:rsidR="00061262" w:rsidRPr="00CD4147" w:rsidRDefault="00061262"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Division of Revenue Amendment Bill [B11-2014</w:t>
            </w:r>
          </w:p>
        </w:tc>
        <w:tc>
          <w:tcPr>
            <w:tcW w:w="1933" w:type="dxa"/>
          </w:tcPr>
          <w:p w14:paraId="55C0ADFA"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5BDF43CF" w14:textId="1BAF0641"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amend the Division of Revenue Act, 2014, in accordance with the Money B</w:t>
            </w:r>
            <w:r w:rsidR="00793004" w:rsidRPr="00CD4147">
              <w:rPr>
                <w:rFonts w:ascii="Times New Roman" w:hAnsi="Times New Roman"/>
                <w:sz w:val="24"/>
                <w:szCs w:val="24"/>
              </w:rPr>
              <w:t>i</w:t>
            </w:r>
            <w:r w:rsidRPr="00CD4147">
              <w:rPr>
                <w:rFonts w:ascii="Times New Roman" w:hAnsi="Times New Roman"/>
                <w:sz w:val="24"/>
                <w:szCs w:val="24"/>
              </w:rPr>
              <w:t>lls Amendment Procedure and Related Matters Act, 2009 (Act No.9 of 2009); and to provide for matters connected therewith.</w:t>
            </w:r>
          </w:p>
        </w:tc>
        <w:tc>
          <w:tcPr>
            <w:tcW w:w="1868" w:type="dxa"/>
          </w:tcPr>
          <w:p w14:paraId="1F393CEF"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061262" w:rsidRPr="00CD4147" w14:paraId="3091AE86" w14:textId="77777777" w:rsidTr="00334CD0">
        <w:tc>
          <w:tcPr>
            <w:tcW w:w="1013" w:type="dxa"/>
            <w:vMerge/>
          </w:tcPr>
          <w:p w14:paraId="3B696AAB" w14:textId="77777777" w:rsidR="00061262" w:rsidRPr="00CD4147" w:rsidRDefault="00061262" w:rsidP="00CD4147">
            <w:pPr>
              <w:spacing w:after="0" w:line="360" w:lineRule="auto"/>
              <w:jc w:val="both"/>
              <w:rPr>
                <w:rFonts w:ascii="Times New Roman" w:hAnsi="Times New Roman"/>
                <w:b/>
                <w:bCs/>
                <w:sz w:val="24"/>
                <w:szCs w:val="24"/>
                <w:lang w:val="en-ZA" w:eastAsia="en-ZA"/>
              </w:rPr>
            </w:pPr>
          </w:p>
        </w:tc>
        <w:tc>
          <w:tcPr>
            <w:tcW w:w="2599" w:type="dxa"/>
          </w:tcPr>
          <w:p w14:paraId="562DEC86" w14:textId="77777777" w:rsidR="00061262" w:rsidRPr="00CD4147" w:rsidRDefault="00061262" w:rsidP="00CD4147">
            <w:pPr>
              <w:spacing w:line="360" w:lineRule="auto"/>
              <w:jc w:val="both"/>
              <w:rPr>
                <w:rFonts w:ascii="Times New Roman" w:hAnsi="Times New Roman"/>
                <w:sz w:val="24"/>
                <w:szCs w:val="24"/>
                <w:lang w:val="en-US"/>
              </w:rPr>
            </w:pPr>
            <w:r w:rsidRPr="00CD4147">
              <w:rPr>
                <w:rFonts w:ascii="Times New Roman" w:hAnsi="Times New Roman"/>
                <w:bCs/>
                <w:sz w:val="24"/>
                <w:szCs w:val="24"/>
              </w:rPr>
              <w:t>Adjustments Appropriation Bill [B10-2014]</w:t>
            </w:r>
          </w:p>
        </w:tc>
        <w:tc>
          <w:tcPr>
            <w:tcW w:w="1933" w:type="dxa"/>
          </w:tcPr>
          <w:p w14:paraId="3AD7B8AE"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00D4C98D"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effect adjustments to the appropriation of money from the National Revenue Fund for the requirements of the State in respect of the 2014/15 financial year; and to provide for matters incidental thereto.</w:t>
            </w:r>
          </w:p>
        </w:tc>
        <w:tc>
          <w:tcPr>
            <w:tcW w:w="1868" w:type="dxa"/>
          </w:tcPr>
          <w:p w14:paraId="7E44CDA2" w14:textId="77777777" w:rsidR="00061262" w:rsidRPr="00CD4147" w:rsidRDefault="00061262"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7E65887C" w14:textId="77777777" w:rsidTr="00334CD0">
        <w:tc>
          <w:tcPr>
            <w:tcW w:w="1013" w:type="dxa"/>
            <w:vMerge/>
          </w:tcPr>
          <w:p w14:paraId="5FE114A2"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58E16F67" w14:textId="77777777" w:rsidR="00C43689" w:rsidRPr="00CD4147" w:rsidRDefault="00C43689" w:rsidP="00CD4147">
            <w:pPr>
              <w:spacing w:line="360" w:lineRule="auto"/>
              <w:jc w:val="both"/>
              <w:rPr>
                <w:rFonts w:ascii="Times New Roman" w:hAnsi="Times New Roman"/>
                <w:bCs/>
                <w:sz w:val="24"/>
                <w:szCs w:val="24"/>
              </w:rPr>
            </w:pPr>
            <w:r w:rsidRPr="00CD4147">
              <w:rPr>
                <w:rFonts w:ascii="Times New Roman" w:hAnsi="Times New Roman"/>
                <w:bCs/>
                <w:sz w:val="24"/>
                <w:szCs w:val="24"/>
              </w:rPr>
              <w:t xml:space="preserve">Division of Revenue Bill </w:t>
            </w:r>
          </w:p>
          <w:p w14:paraId="5B7BB97A" w14:textId="77777777" w:rsidR="00C43689" w:rsidRPr="00CD4147" w:rsidRDefault="00C43689" w:rsidP="00CD4147">
            <w:pPr>
              <w:spacing w:line="360" w:lineRule="auto"/>
              <w:jc w:val="both"/>
              <w:rPr>
                <w:rFonts w:ascii="Times New Roman" w:hAnsi="Times New Roman"/>
                <w:bCs/>
                <w:sz w:val="24"/>
                <w:szCs w:val="24"/>
              </w:rPr>
            </w:pPr>
            <w:r w:rsidRPr="00CD4147">
              <w:rPr>
                <w:rFonts w:ascii="Times New Roman" w:hAnsi="Times New Roman"/>
                <w:bCs/>
                <w:sz w:val="24"/>
                <w:szCs w:val="24"/>
              </w:rPr>
              <w:t>[B -2015]</w:t>
            </w:r>
          </w:p>
        </w:tc>
        <w:tc>
          <w:tcPr>
            <w:tcW w:w="1933" w:type="dxa"/>
          </w:tcPr>
          <w:p w14:paraId="34876F36"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4AC2480D" w14:textId="77777777" w:rsidR="00C43689" w:rsidRPr="00CD4147" w:rsidRDefault="00C43689" w:rsidP="00CD4147">
            <w:pPr>
              <w:spacing w:line="360" w:lineRule="auto"/>
              <w:jc w:val="both"/>
              <w:rPr>
                <w:rFonts w:ascii="Times New Roman" w:hAnsi="Times New Roman"/>
                <w:sz w:val="24"/>
                <w:szCs w:val="24"/>
                <w:lang w:eastAsia="en-ZA"/>
              </w:rPr>
            </w:pPr>
            <w:r w:rsidRPr="00CD4147">
              <w:rPr>
                <w:rFonts w:ascii="Times New Roman" w:hAnsi="Times New Roman"/>
                <w:sz w:val="24"/>
                <w:szCs w:val="24"/>
                <w:lang w:val="en-ZA" w:eastAsia="en-ZA"/>
              </w:rPr>
              <w:t xml:space="preserve">To provide for the equitable division of revenue raised nationally among the national, provincial and local spheres of government for the 2015/16 financial year, the determination of each province’s equitable share and </w:t>
            </w:r>
            <w:r w:rsidRPr="00CD4147">
              <w:rPr>
                <w:rFonts w:ascii="Times New Roman" w:hAnsi="Times New Roman"/>
                <w:sz w:val="24"/>
                <w:szCs w:val="24"/>
                <w:lang w:val="en-ZA" w:eastAsia="en-ZA"/>
              </w:rPr>
              <w:lastRenderedPageBreak/>
              <w:t xml:space="preserve">allocations to provinces, local government and municipalities from national government’s equitable share and the responsibilities of all three spheres pursuant to such division and allocations; and to provide for matters connected therewith.  </w:t>
            </w:r>
          </w:p>
        </w:tc>
        <w:tc>
          <w:tcPr>
            <w:tcW w:w="1868" w:type="dxa"/>
          </w:tcPr>
          <w:p w14:paraId="1A5307F9"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Completed</w:t>
            </w:r>
          </w:p>
        </w:tc>
      </w:tr>
      <w:tr w:rsidR="00C43689" w:rsidRPr="00CD4147" w14:paraId="6512A04D" w14:textId="77777777" w:rsidTr="00334CD0">
        <w:tc>
          <w:tcPr>
            <w:tcW w:w="1013" w:type="dxa"/>
            <w:shd w:val="clear" w:color="auto" w:fill="FFFF00"/>
          </w:tcPr>
          <w:p w14:paraId="1832039F"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FFFF00"/>
          </w:tcPr>
          <w:p w14:paraId="51C1A6EE"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933" w:type="dxa"/>
            <w:shd w:val="clear" w:color="auto" w:fill="FFFF00"/>
          </w:tcPr>
          <w:p w14:paraId="0D2DCCD5"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5763" w:type="dxa"/>
            <w:shd w:val="clear" w:color="auto" w:fill="FFFF00"/>
          </w:tcPr>
          <w:p w14:paraId="3117CF16"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shd w:val="clear" w:color="auto" w:fill="FFFF00"/>
          </w:tcPr>
          <w:p w14:paraId="7970524F" w14:textId="77777777" w:rsidR="00C43689" w:rsidRPr="00CD4147" w:rsidRDefault="00C43689" w:rsidP="00CD4147">
            <w:pPr>
              <w:spacing w:after="0" w:line="360" w:lineRule="auto"/>
              <w:jc w:val="both"/>
              <w:rPr>
                <w:rFonts w:ascii="Times New Roman" w:hAnsi="Times New Roman"/>
                <w:sz w:val="24"/>
                <w:szCs w:val="24"/>
                <w:lang w:val="en-ZA" w:eastAsia="en-ZA"/>
              </w:rPr>
            </w:pPr>
          </w:p>
        </w:tc>
      </w:tr>
      <w:tr w:rsidR="00C43689" w:rsidRPr="00CD4147" w14:paraId="4923B07A" w14:textId="77777777" w:rsidTr="00334CD0">
        <w:tc>
          <w:tcPr>
            <w:tcW w:w="1013" w:type="dxa"/>
            <w:vMerge w:val="restart"/>
          </w:tcPr>
          <w:p w14:paraId="169C90B4" w14:textId="77777777" w:rsidR="00C43689" w:rsidRPr="00CD4147" w:rsidRDefault="00C4368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2015/16</w:t>
            </w:r>
          </w:p>
        </w:tc>
        <w:tc>
          <w:tcPr>
            <w:tcW w:w="2599" w:type="dxa"/>
          </w:tcPr>
          <w:p w14:paraId="0F67FDFE"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US"/>
              </w:rPr>
              <w:t>Appropriation Bill [B6-2015]</w:t>
            </w:r>
          </w:p>
        </w:tc>
        <w:tc>
          <w:tcPr>
            <w:tcW w:w="1933" w:type="dxa"/>
          </w:tcPr>
          <w:p w14:paraId="2387C062"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29EC318A"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appropriate money from the National Revenue Fund for the requirements of the State for the 2015/16 financial year; to prescribe conditions for the spending of funds withdrawn for the 2016/17 financial year before the commencement of the Appropriation Act for the 2016/17 financial year;  and to provide for matters incidental thereto.</w:t>
            </w:r>
          </w:p>
        </w:tc>
        <w:tc>
          <w:tcPr>
            <w:tcW w:w="1868" w:type="dxa"/>
          </w:tcPr>
          <w:p w14:paraId="65354EFA"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0522F2FD" w14:textId="77777777" w:rsidTr="00334CD0">
        <w:tc>
          <w:tcPr>
            <w:tcW w:w="1013" w:type="dxa"/>
            <w:vMerge/>
          </w:tcPr>
          <w:p w14:paraId="7936021F"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27FC5C3E" w14:textId="77777777" w:rsidR="00C43689" w:rsidRPr="00CD4147" w:rsidRDefault="00C43689" w:rsidP="00CD4147">
            <w:pPr>
              <w:spacing w:after="0" w:line="360" w:lineRule="auto"/>
              <w:jc w:val="both"/>
              <w:rPr>
                <w:rFonts w:ascii="Times New Roman" w:hAnsi="Times New Roman"/>
                <w:sz w:val="24"/>
                <w:szCs w:val="24"/>
                <w:lang w:val="en-US"/>
              </w:rPr>
            </w:pPr>
            <w:r w:rsidRPr="00CD4147">
              <w:rPr>
                <w:rFonts w:ascii="Times New Roman" w:hAnsi="Times New Roman"/>
                <w:sz w:val="24"/>
                <w:szCs w:val="24"/>
              </w:rPr>
              <w:t>ESKOM Special Appropriation Bill [B16-2015]</w:t>
            </w:r>
          </w:p>
        </w:tc>
        <w:tc>
          <w:tcPr>
            <w:tcW w:w="1933" w:type="dxa"/>
          </w:tcPr>
          <w:p w14:paraId="176B8F77"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146B9303"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provide for the appropriation of an additional amount of money for the requirements of the Department of Public Enterprises to increase the State’s equity investment in Eskom Holdings SOC Limited.</w:t>
            </w:r>
          </w:p>
        </w:tc>
        <w:tc>
          <w:tcPr>
            <w:tcW w:w="1868" w:type="dxa"/>
          </w:tcPr>
          <w:p w14:paraId="7DF39834"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6D999BE8" w14:textId="77777777" w:rsidTr="00334CD0">
        <w:tc>
          <w:tcPr>
            <w:tcW w:w="1013" w:type="dxa"/>
            <w:vMerge/>
          </w:tcPr>
          <w:p w14:paraId="28D07D33"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615FC439" w14:textId="77777777" w:rsidR="00C43689" w:rsidRPr="00CD4147" w:rsidRDefault="00C43689" w:rsidP="00CD4147">
            <w:pPr>
              <w:spacing w:after="0" w:line="360" w:lineRule="auto"/>
              <w:jc w:val="both"/>
              <w:rPr>
                <w:rFonts w:ascii="Times New Roman" w:hAnsi="Times New Roman"/>
                <w:sz w:val="24"/>
                <w:szCs w:val="24"/>
                <w:lang w:val="en-US"/>
              </w:rPr>
            </w:pPr>
            <w:r w:rsidRPr="00CD4147">
              <w:rPr>
                <w:rFonts w:ascii="Times New Roman" w:hAnsi="Times New Roman"/>
                <w:sz w:val="24"/>
                <w:szCs w:val="24"/>
              </w:rPr>
              <w:t xml:space="preserve">ESKOM Subordinated Loan Special </w:t>
            </w:r>
            <w:r w:rsidRPr="00CD4147">
              <w:rPr>
                <w:rFonts w:ascii="Times New Roman" w:hAnsi="Times New Roman"/>
                <w:sz w:val="24"/>
                <w:szCs w:val="24"/>
              </w:rPr>
              <w:lastRenderedPageBreak/>
              <w:t>Appropriation Amendment Bill (2008/09-2010/11 financial years) [B17-2015].</w:t>
            </w:r>
          </w:p>
        </w:tc>
        <w:tc>
          <w:tcPr>
            <w:tcW w:w="1933" w:type="dxa"/>
          </w:tcPr>
          <w:p w14:paraId="31F7AF7A"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Section 77</w:t>
            </w:r>
          </w:p>
        </w:tc>
        <w:tc>
          <w:tcPr>
            <w:tcW w:w="5763" w:type="dxa"/>
          </w:tcPr>
          <w:p w14:paraId="06139CF6" w14:textId="77777777" w:rsidR="00C43689" w:rsidRPr="00CD4147" w:rsidRDefault="00C43689" w:rsidP="00CD4147">
            <w:pPr>
              <w:spacing w:after="0" w:line="360" w:lineRule="auto"/>
              <w:jc w:val="both"/>
              <w:rPr>
                <w:rFonts w:ascii="Times New Roman" w:hAnsi="Times New Roman"/>
                <w:sz w:val="24"/>
                <w:szCs w:val="24"/>
              </w:rPr>
            </w:pPr>
            <w:r w:rsidRPr="00CD4147">
              <w:rPr>
                <w:rFonts w:ascii="Times New Roman" w:hAnsi="Times New Roman"/>
                <w:sz w:val="24"/>
                <w:szCs w:val="24"/>
              </w:rPr>
              <w:t>To provide for the amendment of the Eskom Subordinated Loan Special Appropriation Act (2008/09-</w:t>
            </w:r>
            <w:r w:rsidRPr="00CD4147">
              <w:rPr>
                <w:rFonts w:ascii="Times New Roman" w:hAnsi="Times New Roman"/>
                <w:sz w:val="24"/>
                <w:szCs w:val="24"/>
              </w:rPr>
              <w:lastRenderedPageBreak/>
              <w:t>2010/11 Financial Years), 2008, so as to convert the subordinated loan to Eskom Holdings SOC Limited to shares for the State.</w:t>
            </w:r>
          </w:p>
          <w:p w14:paraId="39794157"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tcPr>
          <w:p w14:paraId="7BCC7461"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Completed</w:t>
            </w:r>
          </w:p>
        </w:tc>
      </w:tr>
      <w:tr w:rsidR="00C43689" w:rsidRPr="00CD4147" w14:paraId="32853E6A" w14:textId="77777777" w:rsidTr="00334CD0">
        <w:tc>
          <w:tcPr>
            <w:tcW w:w="1013" w:type="dxa"/>
            <w:vMerge/>
          </w:tcPr>
          <w:p w14:paraId="38FEF810"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287F3D21" w14:textId="77777777" w:rsidR="00C43689" w:rsidRPr="00CD4147" w:rsidRDefault="00C43689" w:rsidP="00CD4147">
            <w:pPr>
              <w:spacing w:after="0" w:line="360" w:lineRule="auto"/>
              <w:jc w:val="both"/>
              <w:rPr>
                <w:rFonts w:ascii="Times New Roman" w:hAnsi="Times New Roman"/>
                <w:sz w:val="24"/>
                <w:szCs w:val="24"/>
              </w:rPr>
            </w:pPr>
            <w:r w:rsidRPr="00CD4147">
              <w:rPr>
                <w:rFonts w:ascii="Times New Roman" w:hAnsi="Times New Roman"/>
                <w:sz w:val="24"/>
                <w:szCs w:val="24"/>
                <w:lang w:val="en-US"/>
              </w:rPr>
              <w:t>Division of Revenue Amendment Bill [B27-2015]</w:t>
            </w:r>
          </w:p>
        </w:tc>
        <w:tc>
          <w:tcPr>
            <w:tcW w:w="1933" w:type="dxa"/>
          </w:tcPr>
          <w:p w14:paraId="3458E11F"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50C13CB3" w14:textId="6D94CECB"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 xml:space="preserve">To amend the Division of Revenue Act, 2015, in accordance with the </w:t>
            </w:r>
            <w:r w:rsidR="00BC691F" w:rsidRPr="00CD4147">
              <w:rPr>
                <w:rFonts w:ascii="Times New Roman" w:eastAsia="Times New Roman" w:hAnsi="Times New Roman"/>
                <w:sz w:val="24"/>
                <w:szCs w:val="24"/>
                <w:lang w:eastAsia="en-GB"/>
              </w:rPr>
              <w:t>Money Bills Amendment Procedure and Related Matters Act, No 17 of 2018</w:t>
            </w:r>
            <w:r w:rsidRPr="00CD4147">
              <w:rPr>
                <w:rFonts w:ascii="Times New Roman" w:hAnsi="Times New Roman"/>
                <w:sz w:val="24"/>
                <w:szCs w:val="24"/>
              </w:rPr>
              <w:t>; and to provide for matters connected therewith.</w:t>
            </w:r>
          </w:p>
        </w:tc>
        <w:tc>
          <w:tcPr>
            <w:tcW w:w="1868" w:type="dxa"/>
          </w:tcPr>
          <w:p w14:paraId="20428216"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13AB2775" w14:textId="77777777" w:rsidTr="00334CD0">
        <w:tc>
          <w:tcPr>
            <w:tcW w:w="1013" w:type="dxa"/>
            <w:vMerge/>
          </w:tcPr>
          <w:p w14:paraId="3CB839BB"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028B90E1" w14:textId="77777777" w:rsidR="00C43689" w:rsidRPr="00CD4147" w:rsidRDefault="00C43689" w:rsidP="00CD4147">
            <w:pPr>
              <w:spacing w:after="0" w:line="360" w:lineRule="auto"/>
              <w:jc w:val="both"/>
              <w:rPr>
                <w:rFonts w:ascii="Times New Roman" w:hAnsi="Times New Roman"/>
                <w:sz w:val="24"/>
                <w:szCs w:val="24"/>
              </w:rPr>
            </w:pPr>
            <w:r w:rsidRPr="00CD4147">
              <w:rPr>
                <w:rFonts w:ascii="Times New Roman" w:hAnsi="Times New Roman"/>
                <w:bCs/>
                <w:sz w:val="24"/>
                <w:szCs w:val="24"/>
              </w:rPr>
              <w:t>Adjustments Appropriation Bill [B28-2015]</w:t>
            </w:r>
          </w:p>
        </w:tc>
        <w:tc>
          <w:tcPr>
            <w:tcW w:w="1933" w:type="dxa"/>
          </w:tcPr>
          <w:p w14:paraId="3F41C854"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59AF0805"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effect adjustments to the appropriation of money from the National Revenue Fund for the requirements of the State in respect of the 2015/16 financial year; and to provide for matters incidental thereto.</w:t>
            </w:r>
          </w:p>
        </w:tc>
        <w:tc>
          <w:tcPr>
            <w:tcW w:w="1868" w:type="dxa"/>
          </w:tcPr>
          <w:p w14:paraId="2AD39FEE"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530F4CDD" w14:textId="77777777" w:rsidTr="00334CD0">
        <w:tc>
          <w:tcPr>
            <w:tcW w:w="1013" w:type="dxa"/>
            <w:vMerge/>
          </w:tcPr>
          <w:p w14:paraId="28157D9C"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5B8095CC" w14:textId="77777777" w:rsidR="00C43689" w:rsidRPr="00CD4147" w:rsidRDefault="00C43689" w:rsidP="00CD4147">
            <w:pPr>
              <w:spacing w:line="360" w:lineRule="auto"/>
              <w:jc w:val="both"/>
              <w:rPr>
                <w:rFonts w:ascii="Times New Roman" w:hAnsi="Times New Roman"/>
                <w:bCs/>
                <w:sz w:val="24"/>
                <w:szCs w:val="24"/>
              </w:rPr>
            </w:pPr>
            <w:r w:rsidRPr="00CD4147">
              <w:rPr>
                <w:rFonts w:ascii="Times New Roman" w:hAnsi="Times New Roman"/>
                <w:sz w:val="24"/>
                <w:szCs w:val="24"/>
              </w:rPr>
              <w:t>Finance Bill  [B31– 2015]</w:t>
            </w:r>
          </w:p>
        </w:tc>
        <w:tc>
          <w:tcPr>
            <w:tcW w:w="1933" w:type="dxa"/>
          </w:tcPr>
          <w:p w14:paraId="6EFFA1ED"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5FF3F3BD"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eastAsia="en-ZA"/>
              </w:rPr>
              <w:t xml:space="preserve">To approve unauthorised expenditure incurred by national departments over and above what was originally allocated. </w:t>
            </w:r>
          </w:p>
        </w:tc>
        <w:tc>
          <w:tcPr>
            <w:tcW w:w="1868" w:type="dxa"/>
          </w:tcPr>
          <w:p w14:paraId="2CDA7034"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4E40E696" w14:textId="77777777" w:rsidTr="00334CD0">
        <w:tc>
          <w:tcPr>
            <w:tcW w:w="1013" w:type="dxa"/>
            <w:vMerge/>
          </w:tcPr>
          <w:p w14:paraId="0D048930"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020FB42F" w14:textId="77777777" w:rsidR="00C43689" w:rsidRPr="00CD4147" w:rsidRDefault="00C43689" w:rsidP="00CD4147">
            <w:pPr>
              <w:spacing w:after="0" w:line="360" w:lineRule="auto"/>
              <w:jc w:val="both"/>
              <w:rPr>
                <w:rFonts w:ascii="Times New Roman" w:hAnsi="Times New Roman"/>
                <w:sz w:val="24"/>
                <w:szCs w:val="24"/>
                <w:lang w:val="en-US"/>
              </w:rPr>
            </w:pPr>
            <w:r w:rsidRPr="00CD4147">
              <w:rPr>
                <w:rFonts w:ascii="Times New Roman" w:hAnsi="Times New Roman"/>
                <w:sz w:val="24"/>
                <w:szCs w:val="24"/>
              </w:rPr>
              <w:t>New Development Bank Special Appropriation Bill [B32 – 2015]</w:t>
            </w:r>
          </w:p>
        </w:tc>
        <w:tc>
          <w:tcPr>
            <w:tcW w:w="1933" w:type="dxa"/>
          </w:tcPr>
          <w:p w14:paraId="2F8015F7"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5FD7629F" w14:textId="77777777" w:rsidR="00C43689" w:rsidRPr="00CD4147" w:rsidRDefault="00C43689" w:rsidP="00CD4147">
            <w:pPr>
              <w:spacing w:line="360" w:lineRule="auto"/>
              <w:jc w:val="both"/>
              <w:rPr>
                <w:rFonts w:ascii="Times New Roman" w:hAnsi="Times New Roman"/>
                <w:sz w:val="24"/>
                <w:szCs w:val="24"/>
                <w:lang w:eastAsia="en-ZA"/>
              </w:rPr>
            </w:pPr>
            <w:r w:rsidRPr="00CD4147">
              <w:rPr>
                <w:rFonts w:ascii="Times New Roman" w:hAnsi="Times New Roman"/>
                <w:sz w:val="24"/>
                <w:szCs w:val="24"/>
                <w:lang w:eastAsia="en-ZA"/>
              </w:rPr>
              <w:t xml:space="preserve">To </w:t>
            </w:r>
            <w:r w:rsidRPr="00CD4147">
              <w:rPr>
                <w:rFonts w:ascii="Times New Roman" w:hAnsi="Times New Roman"/>
                <w:bCs/>
                <w:sz w:val="24"/>
                <w:szCs w:val="24"/>
                <w:lang w:val="en-ZA"/>
              </w:rPr>
              <w:t>appropriate money to pay the first capital instalment towards the capitalisation of the BRICS-led New Development Bank</w:t>
            </w:r>
          </w:p>
        </w:tc>
        <w:tc>
          <w:tcPr>
            <w:tcW w:w="1868" w:type="dxa"/>
          </w:tcPr>
          <w:p w14:paraId="64EF5FF3"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3A901B0C" w14:textId="77777777" w:rsidTr="00334CD0">
        <w:tc>
          <w:tcPr>
            <w:tcW w:w="1013" w:type="dxa"/>
            <w:vMerge/>
          </w:tcPr>
          <w:p w14:paraId="2ADAE541"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tcPr>
          <w:p w14:paraId="2A99C382" w14:textId="77777777" w:rsidR="00C43689" w:rsidRPr="00CD4147" w:rsidRDefault="00C43689" w:rsidP="00CD4147">
            <w:pPr>
              <w:spacing w:after="0" w:line="360" w:lineRule="auto"/>
              <w:jc w:val="both"/>
              <w:rPr>
                <w:rFonts w:ascii="Times New Roman" w:hAnsi="Times New Roman"/>
                <w:sz w:val="24"/>
                <w:szCs w:val="24"/>
              </w:rPr>
            </w:pPr>
            <w:r w:rsidRPr="00CD4147">
              <w:rPr>
                <w:rFonts w:ascii="Times New Roman" w:hAnsi="Times New Roman"/>
                <w:sz w:val="24"/>
                <w:szCs w:val="24"/>
                <w:lang w:val="en-US"/>
              </w:rPr>
              <w:t>Division of Revenue Bill [B2-2016]</w:t>
            </w:r>
          </w:p>
        </w:tc>
        <w:tc>
          <w:tcPr>
            <w:tcW w:w="1933" w:type="dxa"/>
          </w:tcPr>
          <w:p w14:paraId="67EE2459"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35F5472B" w14:textId="77777777" w:rsidR="00C43689" w:rsidRPr="00CD4147" w:rsidRDefault="00C43689" w:rsidP="00CD4147">
            <w:pPr>
              <w:spacing w:line="360" w:lineRule="auto"/>
              <w:jc w:val="both"/>
              <w:rPr>
                <w:rFonts w:ascii="Times New Roman" w:hAnsi="Times New Roman"/>
                <w:sz w:val="24"/>
                <w:szCs w:val="24"/>
                <w:lang w:eastAsia="en-ZA"/>
              </w:rPr>
            </w:pPr>
            <w:r w:rsidRPr="00CD4147">
              <w:rPr>
                <w:rFonts w:ascii="Times New Roman" w:hAnsi="Times New Roman"/>
                <w:sz w:val="24"/>
                <w:szCs w:val="24"/>
                <w:lang w:val="en-ZA" w:eastAsia="en-ZA"/>
              </w:rPr>
              <w:t xml:space="preserve">To provide for the equitable division of revenue raised nationally among the national, provincial and local spheres of government for the 2016/17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  </w:t>
            </w:r>
          </w:p>
        </w:tc>
        <w:tc>
          <w:tcPr>
            <w:tcW w:w="1868" w:type="dxa"/>
          </w:tcPr>
          <w:p w14:paraId="1DB8187C"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249FAC03" w14:textId="77777777" w:rsidTr="00334CD0">
        <w:tc>
          <w:tcPr>
            <w:tcW w:w="1013" w:type="dxa"/>
            <w:shd w:val="clear" w:color="auto" w:fill="FFFF00"/>
          </w:tcPr>
          <w:p w14:paraId="456A7892"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FFFF00"/>
          </w:tcPr>
          <w:p w14:paraId="20A05162"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933" w:type="dxa"/>
            <w:shd w:val="clear" w:color="auto" w:fill="FFFF00"/>
          </w:tcPr>
          <w:p w14:paraId="415ED5FF"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5763" w:type="dxa"/>
            <w:shd w:val="clear" w:color="auto" w:fill="FFFF00"/>
          </w:tcPr>
          <w:p w14:paraId="6E4476B8"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shd w:val="clear" w:color="auto" w:fill="FFFF00"/>
          </w:tcPr>
          <w:p w14:paraId="538B5DF0" w14:textId="77777777" w:rsidR="00C43689" w:rsidRPr="00CD4147" w:rsidRDefault="00C43689" w:rsidP="00CD4147">
            <w:pPr>
              <w:spacing w:after="0" w:line="360" w:lineRule="auto"/>
              <w:jc w:val="both"/>
              <w:rPr>
                <w:rFonts w:ascii="Times New Roman" w:hAnsi="Times New Roman"/>
                <w:sz w:val="24"/>
                <w:szCs w:val="24"/>
                <w:lang w:val="en-ZA" w:eastAsia="en-ZA"/>
              </w:rPr>
            </w:pPr>
          </w:p>
        </w:tc>
      </w:tr>
      <w:tr w:rsidR="00793004" w:rsidRPr="00CD4147" w14:paraId="69A5E7FF" w14:textId="77777777" w:rsidTr="00334CD0">
        <w:tc>
          <w:tcPr>
            <w:tcW w:w="1013" w:type="dxa"/>
            <w:vMerge w:val="restart"/>
          </w:tcPr>
          <w:p w14:paraId="1C96B12E" w14:textId="77777777" w:rsidR="00793004" w:rsidRPr="00CD4147" w:rsidRDefault="0079300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2016/17</w:t>
            </w:r>
          </w:p>
        </w:tc>
        <w:tc>
          <w:tcPr>
            <w:tcW w:w="2599" w:type="dxa"/>
          </w:tcPr>
          <w:p w14:paraId="5C17ED21"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US"/>
              </w:rPr>
              <w:t>Appropriation Bill [B3-2016]</w:t>
            </w:r>
          </w:p>
        </w:tc>
        <w:tc>
          <w:tcPr>
            <w:tcW w:w="1933" w:type="dxa"/>
          </w:tcPr>
          <w:p w14:paraId="1CF0E667"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60C3C7F8"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To appropriate money from the National Revenue Fund for the requirements of the State for the 2016/17 financial year; to proscribe conditions for the spending of funds withdrawn for the 2017/18 financial year before the commencement of the Appropriation Act for the 2017/18 financial years; and to provide for matters incidental thereto.</w:t>
            </w:r>
          </w:p>
        </w:tc>
        <w:tc>
          <w:tcPr>
            <w:tcW w:w="1868" w:type="dxa"/>
          </w:tcPr>
          <w:p w14:paraId="51DB6B08" w14:textId="1F9DD2A5"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793004" w:rsidRPr="00CD4147" w14:paraId="70BFB62C" w14:textId="77777777" w:rsidTr="00334CD0">
        <w:tc>
          <w:tcPr>
            <w:tcW w:w="1013" w:type="dxa"/>
            <w:vMerge/>
          </w:tcPr>
          <w:p w14:paraId="1CC21687" w14:textId="77777777" w:rsidR="00793004" w:rsidRPr="00CD4147" w:rsidRDefault="00793004" w:rsidP="00CD4147">
            <w:pPr>
              <w:spacing w:after="0" w:line="360" w:lineRule="auto"/>
              <w:jc w:val="both"/>
              <w:rPr>
                <w:rFonts w:ascii="Times New Roman" w:hAnsi="Times New Roman"/>
                <w:b/>
                <w:bCs/>
                <w:sz w:val="24"/>
                <w:szCs w:val="24"/>
                <w:lang w:val="en-ZA" w:eastAsia="en-ZA"/>
              </w:rPr>
            </w:pPr>
          </w:p>
        </w:tc>
        <w:tc>
          <w:tcPr>
            <w:tcW w:w="2599" w:type="dxa"/>
          </w:tcPr>
          <w:p w14:paraId="5CE6FA4E" w14:textId="77777777" w:rsidR="00793004" w:rsidRPr="00CD4147" w:rsidRDefault="00793004"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Division of Revenue Amendment Bill [B15-</w:t>
            </w:r>
            <w:r w:rsidRPr="00CD4147">
              <w:rPr>
                <w:rFonts w:ascii="Times New Roman" w:hAnsi="Times New Roman"/>
                <w:sz w:val="24"/>
                <w:szCs w:val="24"/>
                <w:lang w:val="en-US"/>
              </w:rPr>
              <w:lastRenderedPageBreak/>
              <w:t>2016]</w:t>
            </w:r>
          </w:p>
        </w:tc>
        <w:tc>
          <w:tcPr>
            <w:tcW w:w="1933" w:type="dxa"/>
          </w:tcPr>
          <w:p w14:paraId="241D6432"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Section 76</w:t>
            </w:r>
          </w:p>
        </w:tc>
        <w:tc>
          <w:tcPr>
            <w:tcW w:w="5763" w:type="dxa"/>
          </w:tcPr>
          <w:p w14:paraId="16998E2F" w14:textId="73D63B3D"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 xml:space="preserve">To amend the Division of Revenue Act, 2016, in accordance with the </w:t>
            </w:r>
            <w:r w:rsidR="00BC691F" w:rsidRPr="00CD4147">
              <w:rPr>
                <w:rFonts w:ascii="Times New Roman" w:eastAsia="Times New Roman" w:hAnsi="Times New Roman"/>
                <w:sz w:val="24"/>
                <w:szCs w:val="24"/>
                <w:lang w:eastAsia="en-GB"/>
              </w:rPr>
              <w:t xml:space="preserve">Money Bills Amendment Procedure </w:t>
            </w:r>
            <w:r w:rsidR="00BC691F" w:rsidRPr="00CD4147">
              <w:rPr>
                <w:rFonts w:ascii="Times New Roman" w:eastAsia="Times New Roman" w:hAnsi="Times New Roman"/>
                <w:sz w:val="24"/>
                <w:szCs w:val="24"/>
                <w:lang w:eastAsia="en-GB"/>
              </w:rPr>
              <w:lastRenderedPageBreak/>
              <w:t>and Related Matters Act, No 17 of 2018</w:t>
            </w:r>
            <w:r w:rsidRPr="00CD4147">
              <w:rPr>
                <w:rFonts w:ascii="Times New Roman" w:hAnsi="Times New Roman"/>
                <w:sz w:val="24"/>
                <w:szCs w:val="24"/>
              </w:rPr>
              <w:t>; and to provide for matters connected therewith.</w:t>
            </w:r>
          </w:p>
        </w:tc>
        <w:tc>
          <w:tcPr>
            <w:tcW w:w="1868" w:type="dxa"/>
          </w:tcPr>
          <w:p w14:paraId="1BF06782" w14:textId="04A6D05F"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Completed</w:t>
            </w:r>
          </w:p>
        </w:tc>
      </w:tr>
      <w:tr w:rsidR="00793004" w:rsidRPr="00CD4147" w14:paraId="65FE3441" w14:textId="77777777" w:rsidTr="00334CD0">
        <w:tc>
          <w:tcPr>
            <w:tcW w:w="1013" w:type="dxa"/>
            <w:vMerge/>
          </w:tcPr>
          <w:p w14:paraId="05BCAEEC" w14:textId="77777777" w:rsidR="00793004" w:rsidRPr="00CD4147" w:rsidRDefault="00793004" w:rsidP="00CD4147">
            <w:pPr>
              <w:spacing w:after="0" w:line="360" w:lineRule="auto"/>
              <w:jc w:val="both"/>
              <w:rPr>
                <w:rFonts w:ascii="Times New Roman" w:hAnsi="Times New Roman"/>
                <w:b/>
                <w:bCs/>
                <w:sz w:val="24"/>
                <w:szCs w:val="24"/>
                <w:lang w:val="en-ZA" w:eastAsia="en-ZA"/>
              </w:rPr>
            </w:pPr>
          </w:p>
        </w:tc>
        <w:tc>
          <w:tcPr>
            <w:tcW w:w="2599" w:type="dxa"/>
          </w:tcPr>
          <w:p w14:paraId="328F4DCE" w14:textId="77777777" w:rsidR="00793004" w:rsidRPr="00CD4147" w:rsidRDefault="00793004" w:rsidP="00CD4147">
            <w:pPr>
              <w:spacing w:line="360" w:lineRule="auto"/>
              <w:jc w:val="both"/>
              <w:rPr>
                <w:rFonts w:ascii="Times New Roman" w:hAnsi="Times New Roman"/>
                <w:sz w:val="24"/>
                <w:szCs w:val="24"/>
                <w:lang w:val="en-US"/>
              </w:rPr>
            </w:pPr>
            <w:r w:rsidRPr="00CD4147">
              <w:rPr>
                <w:rFonts w:ascii="Times New Roman" w:hAnsi="Times New Roman"/>
                <w:bCs/>
                <w:sz w:val="24"/>
                <w:szCs w:val="24"/>
              </w:rPr>
              <w:t>Adjustments Appropriation Bill [B16-2016]</w:t>
            </w:r>
          </w:p>
        </w:tc>
        <w:tc>
          <w:tcPr>
            <w:tcW w:w="1933" w:type="dxa"/>
          </w:tcPr>
          <w:p w14:paraId="3EA8A8E9"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6764BAA6"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To effect adjustments to the appropriation of money from the National Revenue Fund for the requirements of the State in respect of the 2016/17 financial year; and to provide for matters incidental thereto.</w:t>
            </w:r>
          </w:p>
        </w:tc>
        <w:tc>
          <w:tcPr>
            <w:tcW w:w="1868" w:type="dxa"/>
          </w:tcPr>
          <w:p w14:paraId="1E596180" w14:textId="0E948A7B"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793004" w:rsidRPr="00CD4147" w14:paraId="75B65A86" w14:textId="77777777" w:rsidTr="00334CD0">
        <w:tc>
          <w:tcPr>
            <w:tcW w:w="1013" w:type="dxa"/>
            <w:vMerge/>
          </w:tcPr>
          <w:p w14:paraId="642789C3" w14:textId="77777777" w:rsidR="00793004" w:rsidRPr="00CD4147" w:rsidRDefault="00793004" w:rsidP="00CD4147">
            <w:pPr>
              <w:spacing w:after="0" w:line="360" w:lineRule="auto"/>
              <w:jc w:val="both"/>
              <w:rPr>
                <w:rFonts w:ascii="Times New Roman" w:hAnsi="Times New Roman"/>
                <w:b/>
                <w:bCs/>
                <w:sz w:val="24"/>
                <w:szCs w:val="24"/>
                <w:lang w:val="en-ZA" w:eastAsia="en-ZA"/>
              </w:rPr>
            </w:pPr>
          </w:p>
        </w:tc>
        <w:tc>
          <w:tcPr>
            <w:tcW w:w="2599" w:type="dxa"/>
          </w:tcPr>
          <w:p w14:paraId="5BDCEA1C"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rPr>
              <w:t>Finance Bill  [B21– 2016]</w:t>
            </w:r>
          </w:p>
        </w:tc>
        <w:tc>
          <w:tcPr>
            <w:tcW w:w="1933" w:type="dxa"/>
          </w:tcPr>
          <w:p w14:paraId="450E2012"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49F11B98"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eastAsia="en-ZA"/>
              </w:rPr>
              <w:t xml:space="preserve">To approve unauthorised expenditure incurred by national departments over and above what was originally allocated. </w:t>
            </w:r>
          </w:p>
        </w:tc>
        <w:tc>
          <w:tcPr>
            <w:tcW w:w="1868" w:type="dxa"/>
          </w:tcPr>
          <w:p w14:paraId="41BC73E1" w14:textId="73914C79"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793004" w:rsidRPr="00CD4147" w14:paraId="4AE5C2EB" w14:textId="77777777" w:rsidTr="00334CD0">
        <w:tc>
          <w:tcPr>
            <w:tcW w:w="1013" w:type="dxa"/>
            <w:vMerge/>
          </w:tcPr>
          <w:p w14:paraId="6FBBB413" w14:textId="77777777" w:rsidR="00793004" w:rsidRPr="00CD4147" w:rsidRDefault="00793004" w:rsidP="00CD4147">
            <w:pPr>
              <w:spacing w:after="0" w:line="360" w:lineRule="auto"/>
              <w:jc w:val="both"/>
              <w:rPr>
                <w:rFonts w:ascii="Times New Roman" w:hAnsi="Times New Roman"/>
                <w:b/>
                <w:bCs/>
                <w:sz w:val="24"/>
                <w:szCs w:val="24"/>
                <w:lang w:val="en-ZA" w:eastAsia="en-ZA"/>
              </w:rPr>
            </w:pPr>
          </w:p>
        </w:tc>
        <w:tc>
          <w:tcPr>
            <w:tcW w:w="2599" w:type="dxa"/>
          </w:tcPr>
          <w:p w14:paraId="0EF81E3D" w14:textId="1F22C479"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Division of Revenue Bill [B-2017]</w:t>
            </w:r>
          </w:p>
        </w:tc>
        <w:tc>
          <w:tcPr>
            <w:tcW w:w="1933" w:type="dxa"/>
          </w:tcPr>
          <w:p w14:paraId="5FACBBD6" w14:textId="7777777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00AEEAFF" w14:textId="77777777" w:rsidR="00793004" w:rsidRPr="00CD4147" w:rsidRDefault="00793004" w:rsidP="00CD4147">
            <w:pPr>
              <w:spacing w:line="360" w:lineRule="auto"/>
              <w:jc w:val="both"/>
              <w:rPr>
                <w:rFonts w:ascii="Times New Roman" w:hAnsi="Times New Roman"/>
                <w:sz w:val="24"/>
                <w:szCs w:val="24"/>
                <w:lang w:eastAsia="en-ZA"/>
              </w:rPr>
            </w:pPr>
            <w:r w:rsidRPr="00CD4147">
              <w:rPr>
                <w:rFonts w:ascii="Times New Roman" w:hAnsi="Times New Roman"/>
                <w:sz w:val="24"/>
                <w:szCs w:val="24"/>
                <w:lang w:val="en-ZA" w:eastAsia="en-ZA"/>
              </w:rPr>
              <w:t xml:space="preserve">To provide for the equitable division of revenue raised nationally among the national, provincial and local spheres of government for the 2017/18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  </w:t>
            </w:r>
          </w:p>
        </w:tc>
        <w:tc>
          <w:tcPr>
            <w:tcW w:w="1868" w:type="dxa"/>
          </w:tcPr>
          <w:p w14:paraId="5179DB7A" w14:textId="282FBC37" w:rsidR="00793004" w:rsidRPr="00CD4147" w:rsidRDefault="0079300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0D1FD6BF" w14:textId="77777777" w:rsidTr="00334CD0">
        <w:tc>
          <w:tcPr>
            <w:tcW w:w="1013" w:type="dxa"/>
            <w:shd w:val="clear" w:color="auto" w:fill="FFFF00"/>
          </w:tcPr>
          <w:p w14:paraId="6B739061"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FFFF00"/>
          </w:tcPr>
          <w:p w14:paraId="4B76BF5D"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933" w:type="dxa"/>
            <w:shd w:val="clear" w:color="auto" w:fill="FFFF00"/>
          </w:tcPr>
          <w:p w14:paraId="259842CE"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5763" w:type="dxa"/>
            <w:shd w:val="clear" w:color="auto" w:fill="FFFF00"/>
          </w:tcPr>
          <w:p w14:paraId="5D47A184"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shd w:val="clear" w:color="auto" w:fill="FFFF00"/>
          </w:tcPr>
          <w:p w14:paraId="200C2623" w14:textId="77777777" w:rsidR="00C43689" w:rsidRPr="00CD4147" w:rsidRDefault="00C43689" w:rsidP="00CD4147">
            <w:pPr>
              <w:spacing w:after="0" w:line="360" w:lineRule="auto"/>
              <w:jc w:val="both"/>
              <w:rPr>
                <w:rFonts w:ascii="Times New Roman" w:hAnsi="Times New Roman"/>
                <w:sz w:val="24"/>
                <w:szCs w:val="24"/>
                <w:lang w:val="en-ZA" w:eastAsia="en-ZA"/>
              </w:rPr>
            </w:pPr>
          </w:p>
        </w:tc>
      </w:tr>
      <w:tr w:rsidR="00C43689" w:rsidRPr="00CD4147" w14:paraId="5CEF8B85" w14:textId="77777777" w:rsidTr="00334CD0">
        <w:tc>
          <w:tcPr>
            <w:tcW w:w="1013" w:type="dxa"/>
          </w:tcPr>
          <w:p w14:paraId="197E228C" w14:textId="77777777" w:rsidR="00C43689" w:rsidRPr="00CD4147" w:rsidRDefault="00C4368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lastRenderedPageBreak/>
              <w:t>2017/18</w:t>
            </w:r>
          </w:p>
        </w:tc>
        <w:tc>
          <w:tcPr>
            <w:tcW w:w="2599" w:type="dxa"/>
          </w:tcPr>
          <w:p w14:paraId="17002170"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Appropriation Bill [B5 – 2017]</w:t>
            </w:r>
          </w:p>
        </w:tc>
        <w:tc>
          <w:tcPr>
            <w:tcW w:w="1933" w:type="dxa"/>
          </w:tcPr>
          <w:p w14:paraId="7B0F9196"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1F5127C6" w14:textId="200C7FFE"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To appropriate money from the National Revenue Fund for the requirements of the State for the 2017/18 financial year; to pr</w:t>
            </w:r>
            <w:r w:rsidR="00EE56C9" w:rsidRPr="00CD4147">
              <w:rPr>
                <w:rFonts w:ascii="Times New Roman" w:hAnsi="Times New Roman"/>
                <w:sz w:val="24"/>
                <w:szCs w:val="24"/>
                <w:lang w:val="en-ZA" w:eastAsia="en-ZA"/>
              </w:rPr>
              <w:t>e</w:t>
            </w:r>
            <w:r w:rsidRPr="00CD4147">
              <w:rPr>
                <w:rFonts w:ascii="Times New Roman" w:hAnsi="Times New Roman"/>
                <w:sz w:val="24"/>
                <w:szCs w:val="24"/>
                <w:lang w:val="en-ZA" w:eastAsia="en-ZA"/>
              </w:rPr>
              <w:t>scribe conditions for the spending of funds withdrawn for the 2018/19 financial year before the commencement of the Appropriation Act for the 2018/19 financial years; and to provide for matters incidental thereto.</w:t>
            </w:r>
          </w:p>
        </w:tc>
        <w:tc>
          <w:tcPr>
            <w:tcW w:w="1868" w:type="dxa"/>
          </w:tcPr>
          <w:p w14:paraId="076F8936"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3FAFF74E" w14:textId="77777777" w:rsidTr="00A2260F">
        <w:tc>
          <w:tcPr>
            <w:tcW w:w="1013" w:type="dxa"/>
            <w:shd w:val="clear" w:color="auto" w:fill="auto"/>
          </w:tcPr>
          <w:p w14:paraId="6CC86247"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auto"/>
          </w:tcPr>
          <w:p w14:paraId="5E6F2C63"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Division of Revenue Amendment Bill [B24 – 2017]</w:t>
            </w:r>
          </w:p>
        </w:tc>
        <w:tc>
          <w:tcPr>
            <w:tcW w:w="1933" w:type="dxa"/>
            <w:shd w:val="clear" w:color="auto" w:fill="auto"/>
          </w:tcPr>
          <w:p w14:paraId="6A06AFB3"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p w14:paraId="1D8F48C9" w14:textId="77777777" w:rsidR="00C43689" w:rsidRPr="00CD4147" w:rsidRDefault="00C43689" w:rsidP="00CD4147">
            <w:pPr>
              <w:spacing w:after="0" w:line="360" w:lineRule="auto"/>
              <w:jc w:val="both"/>
              <w:rPr>
                <w:rFonts w:ascii="Times New Roman" w:hAnsi="Times New Roman"/>
                <w:sz w:val="24"/>
                <w:szCs w:val="24"/>
                <w:lang w:val="en-ZA" w:eastAsia="en-ZA"/>
              </w:rPr>
            </w:pPr>
          </w:p>
          <w:p w14:paraId="1CE809EF" w14:textId="77777777" w:rsidR="00C43689" w:rsidRPr="00CD4147" w:rsidRDefault="00C43689" w:rsidP="00CD4147">
            <w:pPr>
              <w:spacing w:after="0" w:line="360" w:lineRule="auto"/>
              <w:jc w:val="both"/>
              <w:rPr>
                <w:rFonts w:ascii="Times New Roman" w:hAnsi="Times New Roman"/>
                <w:sz w:val="24"/>
                <w:szCs w:val="24"/>
                <w:lang w:val="en-ZA" w:eastAsia="en-ZA"/>
              </w:rPr>
            </w:pPr>
          </w:p>
          <w:p w14:paraId="0CD1D12C"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5763" w:type="dxa"/>
            <w:shd w:val="clear" w:color="auto" w:fill="auto"/>
          </w:tcPr>
          <w:p w14:paraId="68523310" w14:textId="7CC37D1E"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To amend the Division of Revenue Act, 2017, in accordance with </w:t>
            </w:r>
            <w:r w:rsidR="00BC691F" w:rsidRPr="00CD4147">
              <w:rPr>
                <w:rFonts w:ascii="Times New Roman" w:eastAsia="Times New Roman" w:hAnsi="Times New Roman"/>
                <w:sz w:val="24"/>
                <w:szCs w:val="24"/>
                <w:lang w:eastAsia="en-GB"/>
              </w:rPr>
              <w:t>Money Bills Amendment Procedure and Related Matters Act, No 17 of 2018</w:t>
            </w:r>
            <w:r w:rsidRPr="00CD4147">
              <w:rPr>
                <w:rFonts w:ascii="Times New Roman" w:hAnsi="Times New Roman"/>
                <w:sz w:val="24"/>
                <w:szCs w:val="24"/>
                <w:lang w:val="en-ZA" w:eastAsia="en-ZA"/>
              </w:rPr>
              <w:t>, and to provide for matters connected therewith.</w:t>
            </w:r>
          </w:p>
          <w:p w14:paraId="347DE1DA"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shd w:val="clear" w:color="auto" w:fill="auto"/>
          </w:tcPr>
          <w:p w14:paraId="5C4E3765"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0B936CF2" w14:textId="77777777" w:rsidTr="00BE42F4">
        <w:trPr>
          <w:trHeight w:val="1214"/>
        </w:trPr>
        <w:tc>
          <w:tcPr>
            <w:tcW w:w="1013" w:type="dxa"/>
            <w:shd w:val="clear" w:color="auto" w:fill="auto"/>
          </w:tcPr>
          <w:p w14:paraId="5CAF4E77"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auto"/>
          </w:tcPr>
          <w:p w14:paraId="4C6210FC"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Adjustments Appropriation Bill [B25 – 2017]</w:t>
            </w:r>
          </w:p>
          <w:p w14:paraId="693260A5"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933" w:type="dxa"/>
            <w:shd w:val="clear" w:color="auto" w:fill="auto"/>
          </w:tcPr>
          <w:p w14:paraId="4CB2969F"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shd w:val="clear" w:color="auto" w:fill="auto"/>
          </w:tcPr>
          <w:p w14:paraId="7A493530"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To effect adjustments to the appropriation of money from the National Revenue Fund for the requirements of the State in respect of the 2017/18 financial year; and to provide for matters incidental thereto.</w:t>
            </w:r>
          </w:p>
        </w:tc>
        <w:tc>
          <w:tcPr>
            <w:tcW w:w="1868" w:type="dxa"/>
            <w:shd w:val="clear" w:color="auto" w:fill="auto"/>
          </w:tcPr>
          <w:p w14:paraId="658A7410"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36DFA592" w14:textId="77777777" w:rsidTr="00A2260F">
        <w:tc>
          <w:tcPr>
            <w:tcW w:w="1013" w:type="dxa"/>
            <w:shd w:val="clear" w:color="auto" w:fill="auto"/>
          </w:tcPr>
          <w:p w14:paraId="31C73F4E"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auto"/>
          </w:tcPr>
          <w:p w14:paraId="43D46070"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Division of Revenue Bill</w:t>
            </w:r>
          </w:p>
          <w:p w14:paraId="45847F01"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[B2-2018]</w:t>
            </w:r>
          </w:p>
        </w:tc>
        <w:tc>
          <w:tcPr>
            <w:tcW w:w="1933" w:type="dxa"/>
            <w:shd w:val="clear" w:color="auto" w:fill="auto"/>
          </w:tcPr>
          <w:p w14:paraId="07092CCC"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shd w:val="clear" w:color="auto" w:fill="auto"/>
          </w:tcPr>
          <w:p w14:paraId="06084303"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To provide for the equitable division of revenue </w:t>
            </w:r>
            <w:proofErr w:type="gramStart"/>
            <w:r w:rsidRPr="00CD4147">
              <w:rPr>
                <w:rFonts w:ascii="Times New Roman" w:hAnsi="Times New Roman"/>
                <w:sz w:val="24"/>
                <w:szCs w:val="24"/>
                <w:lang w:val="en-ZA" w:eastAsia="en-ZA"/>
              </w:rPr>
              <w:t>raised</w:t>
            </w:r>
            <w:proofErr w:type="gramEnd"/>
            <w:r w:rsidRPr="00CD4147">
              <w:rPr>
                <w:rFonts w:ascii="Times New Roman" w:hAnsi="Times New Roman"/>
                <w:sz w:val="24"/>
                <w:szCs w:val="24"/>
                <w:lang w:val="en-ZA" w:eastAsia="en-ZA"/>
              </w:rPr>
              <w:t xml:space="preserve"> nationally among the national, provincial and local spheres of government for the 2018/19 financial year.</w:t>
            </w:r>
          </w:p>
        </w:tc>
        <w:tc>
          <w:tcPr>
            <w:tcW w:w="1868" w:type="dxa"/>
            <w:shd w:val="clear" w:color="auto" w:fill="auto"/>
          </w:tcPr>
          <w:p w14:paraId="05FF86B6"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C43689" w:rsidRPr="00CD4147" w14:paraId="64E40BCF" w14:textId="77777777" w:rsidTr="00334CD0">
        <w:tc>
          <w:tcPr>
            <w:tcW w:w="1013" w:type="dxa"/>
            <w:shd w:val="clear" w:color="auto" w:fill="FFFF00"/>
          </w:tcPr>
          <w:p w14:paraId="3CDFA762" w14:textId="77777777" w:rsidR="00C43689" w:rsidRPr="00CD4147" w:rsidRDefault="00C43689" w:rsidP="00CD4147">
            <w:pPr>
              <w:spacing w:after="0" w:line="360" w:lineRule="auto"/>
              <w:jc w:val="both"/>
              <w:rPr>
                <w:rFonts w:ascii="Times New Roman" w:hAnsi="Times New Roman"/>
                <w:b/>
                <w:bCs/>
                <w:sz w:val="24"/>
                <w:szCs w:val="24"/>
                <w:lang w:val="en-ZA" w:eastAsia="en-ZA"/>
              </w:rPr>
            </w:pPr>
          </w:p>
        </w:tc>
        <w:tc>
          <w:tcPr>
            <w:tcW w:w="2599" w:type="dxa"/>
            <w:shd w:val="clear" w:color="auto" w:fill="FFFF00"/>
          </w:tcPr>
          <w:p w14:paraId="6B25302B"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933" w:type="dxa"/>
            <w:shd w:val="clear" w:color="auto" w:fill="FFFF00"/>
          </w:tcPr>
          <w:p w14:paraId="0CB5CC19"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5763" w:type="dxa"/>
            <w:shd w:val="clear" w:color="auto" w:fill="FFFF00"/>
          </w:tcPr>
          <w:p w14:paraId="356392E8" w14:textId="77777777" w:rsidR="00C43689" w:rsidRPr="00CD4147" w:rsidRDefault="00C43689" w:rsidP="00CD4147">
            <w:pPr>
              <w:spacing w:after="0" w:line="360" w:lineRule="auto"/>
              <w:jc w:val="both"/>
              <w:rPr>
                <w:rFonts w:ascii="Times New Roman" w:hAnsi="Times New Roman"/>
                <w:sz w:val="24"/>
                <w:szCs w:val="24"/>
                <w:lang w:val="en-ZA" w:eastAsia="en-ZA"/>
              </w:rPr>
            </w:pPr>
          </w:p>
        </w:tc>
        <w:tc>
          <w:tcPr>
            <w:tcW w:w="1868" w:type="dxa"/>
            <w:shd w:val="clear" w:color="auto" w:fill="FFFF00"/>
          </w:tcPr>
          <w:p w14:paraId="48078E1F" w14:textId="77777777" w:rsidR="00C43689" w:rsidRPr="00CD4147" w:rsidRDefault="00C43689" w:rsidP="00CD4147">
            <w:pPr>
              <w:spacing w:after="0" w:line="360" w:lineRule="auto"/>
              <w:jc w:val="both"/>
              <w:rPr>
                <w:rFonts w:ascii="Times New Roman" w:hAnsi="Times New Roman"/>
                <w:sz w:val="24"/>
                <w:szCs w:val="24"/>
                <w:lang w:val="en-ZA" w:eastAsia="en-ZA"/>
              </w:rPr>
            </w:pPr>
          </w:p>
        </w:tc>
      </w:tr>
      <w:tr w:rsidR="00C43689" w:rsidRPr="00CD4147" w14:paraId="6203A45E" w14:textId="77777777" w:rsidTr="00334CD0">
        <w:tc>
          <w:tcPr>
            <w:tcW w:w="1013" w:type="dxa"/>
            <w:vMerge w:val="restart"/>
          </w:tcPr>
          <w:p w14:paraId="1BA5E828" w14:textId="77777777" w:rsidR="00C43689" w:rsidRPr="00CD4147" w:rsidRDefault="00C43689"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lastRenderedPageBreak/>
              <w:t>2018/19</w:t>
            </w:r>
          </w:p>
        </w:tc>
        <w:tc>
          <w:tcPr>
            <w:tcW w:w="2599" w:type="dxa"/>
          </w:tcPr>
          <w:p w14:paraId="46C805D8"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Appropriation Bill</w:t>
            </w:r>
          </w:p>
          <w:p w14:paraId="02951BF8"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[B3-2018]</w:t>
            </w:r>
          </w:p>
        </w:tc>
        <w:tc>
          <w:tcPr>
            <w:tcW w:w="1933" w:type="dxa"/>
          </w:tcPr>
          <w:p w14:paraId="2D5EAD2C"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24262DAE"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To appropriate money from the National Revenue Fund for the requirements of the State for the 2018/19 financial year; to prescribe conditions for the spending of funds withdrawn for the 2019/20 financial year before commencement of the Appropriations Act for the 2018/19 financial year.</w:t>
            </w:r>
          </w:p>
        </w:tc>
        <w:tc>
          <w:tcPr>
            <w:tcW w:w="1868" w:type="dxa"/>
          </w:tcPr>
          <w:p w14:paraId="67B33BA2" w14:textId="77777777" w:rsidR="00C43689" w:rsidRPr="00CD4147" w:rsidRDefault="00C43689"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BE42F4" w:rsidRPr="00CD4147" w14:paraId="3B363AF1" w14:textId="77777777" w:rsidTr="00334CD0">
        <w:tc>
          <w:tcPr>
            <w:tcW w:w="1013" w:type="dxa"/>
            <w:vMerge/>
          </w:tcPr>
          <w:p w14:paraId="40C5A747" w14:textId="77777777" w:rsidR="00BE42F4" w:rsidRPr="00CD4147" w:rsidRDefault="00BE42F4" w:rsidP="00CD4147">
            <w:pPr>
              <w:spacing w:after="0" w:line="360" w:lineRule="auto"/>
              <w:jc w:val="both"/>
              <w:rPr>
                <w:rFonts w:ascii="Times New Roman" w:hAnsi="Times New Roman"/>
                <w:b/>
                <w:bCs/>
                <w:sz w:val="24"/>
                <w:szCs w:val="24"/>
                <w:lang w:val="en-ZA" w:eastAsia="en-ZA"/>
              </w:rPr>
            </w:pPr>
          </w:p>
        </w:tc>
        <w:tc>
          <w:tcPr>
            <w:tcW w:w="2599" w:type="dxa"/>
          </w:tcPr>
          <w:p w14:paraId="79AF35AB" w14:textId="77777777" w:rsidR="00BE42F4"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Division of Revenue Amendment </w:t>
            </w:r>
            <w:r w:rsidR="00BE42F4" w:rsidRPr="00CD4147">
              <w:rPr>
                <w:rFonts w:ascii="Times New Roman" w:hAnsi="Times New Roman"/>
                <w:sz w:val="24"/>
                <w:szCs w:val="24"/>
                <w:lang w:val="en-ZA" w:eastAsia="en-ZA"/>
              </w:rPr>
              <w:t>Bill</w:t>
            </w:r>
            <w:r w:rsidRPr="00CD4147">
              <w:rPr>
                <w:rFonts w:ascii="Times New Roman" w:hAnsi="Times New Roman"/>
                <w:sz w:val="24"/>
                <w:szCs w:val="24"/>
                <w:lang w:val="en-ZA" w:eastAsia="en-ZA"/>
              </w:rPr>
              <w:t xml:space="preserve"> [B34-2018]</w:t>
            </w:r>
          </w:p>
          <w:p w14:paraId="51AACA05" w14:textId="77777777" w:rsidR="00BE42F4" w:rsidRPr="00CD4147" w:rsidRDefault="00BE42F4" w:rsidP="00CD4147">
            <w:pPr>
              <w:spacing w:after="0" w:line="360" w:lineRule="auto"/>
              <w:jc w:val="both"/>
              <w:rPr>
                <w:rFonts w:ascii="Times New Roman" w:hAnsi="Times New Roman"/>
                <w:sz w:val="24"/>
                <w:szCs w:val="24"/>
                <w:highlight w:val="yellow"/>
                <w:lang w:val="en-ZA" w:eastAsia="en-ZA"/>
              </w:rPr>
            </w:pPr>
          </w:p>
        </w:tc>
        <w:tc>
          <w:tcPr>
            <w:tcW w:w="1933" w:type="dxa"/>
          </w:tcPr>
          <w:p w14:paraId="2015070C" w14:textId="77777777" w:rsidR="00BE42F4" w:rsidRPr="00CD4147" w:rsidRDefault="00BE42F4"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Section 76</w:t>
            </w:r>
          </w:p>
        </w:tc>
        <w:tc>
          <w:tcPr>
            <w:tcW w:w="5763" w:type="dxa"/>
          </w:tcPr>
          <w:p w14:paraId="61BC1A0B" w14:textId="78B23A3A" w:rsidR="00BE42F4" w:rsidRPr="00CD4147" w:rsidRDefault="00BE42F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To amend the Division of Revenue Act, 2018, in accordance with </w:t>
            </w:r>
            <w:r w:rsidR="00BC691F" w:rsidRPr="00CD4147">
              <w:rPr>
                <w:rFonts w:ascii="Times New Roman" w:eastAsia="Times New Roman" w:hAnsi="Times New Roman"/>
                <w:sz w:val="24"/>
                <w:szCs w:val="24"/>
                <w:lang w:eastAsia="en-GB"/>
              </w:rPr>
              <w:t>Money Bills Amendment Procedure and Related Matters Act, No 17 of 2018,</w:t>
            </w:r>
            <w:r w:rsidRPr="00CD4147">
              <w:rPr>
                <w:rFonts w:ascii="Times New Roman" w:hAnsi="Times New Roman"/>
                <w:sz w:val="24"/>
                <w:szCs w:val="24"/>
                <w:lang w:val="en-ZA" w:eastAsia="en-ZA"/>
              </w:rPr>
              <w:t xml:space="preserve"> and to provide for matters connected therewith.</w:t>
            </w:r>
          </w:p>
          <w:p w14:paraId="08400B2A" w14:textId="77777777" w:rsidR="00BE42F4" w:rsidRPr="00CD4147" w:rsidRDefault="00BE42F4" w:rsidP="00CD4147">
            <w:pPr>
              <w:spacing w:after="0" w:line="360" w:lineRule="auto"/>
              <w:jc w:val="both"/>
              <w:rPr>
                <w:rFonts w:ascii="Times New Roman" w:hAnsi="Times New Roman"/>
                <w:sz w:val="24"/>
                <w:szCs w:val="24"/>
                <w:lang w:val="en-ZA" w:eastAsia="en-ZA"/>
              </w:rPr>
            </w:pPr>
          </w:p>
        </w:tc>
        <w:tc>
          <w:tcPr>
            <w:tcW w:w="1868" w:type="dxa"/>
          </w:tcPr>
          <w:p w14:paraId="1BF904B4" w14:textId="77777777" w:rsidR="00BE42F4" w:rsidRPr="00CD4147" w:rsidRDefault="00BE42F4"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Completed</w:t>
            </w:r>
          </w:p>
        </w:tc>
      </w:tr>
      <w:tr w:rsidR="00BE42F4" w:rsidRPr="00CD4147" w14:paraId="6FD472DB" w14:textId="77777777" w:rsidTr="00334CD0">
        <w:tc>
          <w:tcPr>
            <w:tcW w:w="1013" w:type="dxa"/>
            <w:vMerge/>
          </w:tcPr>
          <w:p w14:paraId="2A800951" w14:textId="77777777" w:rsidR="00BE42F4" w:rsidRPr="00CD4147" w:rsidRDefault="00BE42F4" w:rsidP="00CD4147">
            <w:pPr>
              <w:spacing w:after="0" w:line="360" w:lineRule="auto"/>
              <w:jc w:val="both"/>
              <w:rPr>
                <w:rFonts w:ascii="Times New Roman" w:hAnsi="Times New Roman"/>
                <w:b/>
                <w:bCs/>
                <w:sz w:val="24"/>
                <w:szCs w:val="24"/>
                <w:lang w:val="en-ZA" w:eastAsia="en-ZA"/>
              </w:rPr>
            </w:pPr>
          </w:p>
        </w:tc>
        <w:tc>
          <w:tcPr>
            <w:tcW w:w="2599" w:type="dxa"/>
          </w:tcPr>
          <w:p w14:paraId="0CF23322" w14:textId="77777777" w:rsidR="00156076" w:rsidRPr="00CD4147" w:rsidRDefault="00BE42F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Adjustments Appropriation Bill</w:t>
            </w:r>
          </w:p>
          <w:p w14:paraId="42A05680"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[B45-2018]</w:t>
            </w:r>
          </w:p>
        </w:tc>
        <w:tc>
          <w:tcPr>
            <w:tcW w:w="1933" w:type="dxa"/>
          </w:tcPr>
          <w:p w14:paraId="1C233A5A"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Section 77</w:t>
            </w:r>
          </w:p>
        </w:tc>
        <w:tc>
          <w:tcPr>
            <w:tcW w:w="5763" w:type="dxa"/>
          </w:tcPr>
          <w:p w14:paraId="0E825DF9"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To effect adjustments to the appropriation of money from the National Revenue Fund for the requirements of the State in respect of the 2017/18 financial year; and to provide for matters incidental thereto.</w:t>
            </w:r>
          </w:p>
        </w:tc>
        <w:tc>
          <w:tcPr>
            <w:tcW w:w="1868" w:type="dxa"/>
          </w:tcPr>
          <w:p w14:paraId="3A5BD3AD"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Completed</w:t>
            </w:r>
          </w:p>
        </w:tc>
      </w:tr>
      <w:tr w:rsidR="00BE42F4" w:rsidRPr="00CD4147" w14:paraId="266EFBDA" w14:textId="77777777" w:rsidTr="00334CD0">
        <w:tc>
          <w:tcPr>
            <w:tcW w:w="1013" w:type="dxa"/>
            <w:vMerge/>
          </w:tcPr>
          <w:p w14:paraId="444721B0" w14:textId="77777777" w:rsidR="00BE42F4" w:rsidRPr="00CD4147" w:rsidRDefault="00BE42F4" w:rsidP="00CD4147">
            <w:pPr>
              <w:spacing w:after="0" w:line="360" w:lineRule="auto"/>
              <w:jc w:val="both"/>
              <w:rPr>
                <w:rFonts w:ascii="Times New Roman" w:hAnsi="Times New Roman"/>
                <w:b/>
                <w:bCs/>
                <w:sz w:val="24"/>
                <w:szCs w:val="24"/>
                <w:lang w:val="en-ZA" w:eastAsia="en-ZA"/>
              </w:rPr>
            </w:pPr>
          </w:p>
        </w:tc>
        <w:tc>
          <w:tcPr>
            <w:tcW w:w="2599" w:type="dxa"/>
          </w:tcPr>
          <w:p w14:paraId="77E42697"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 xml:space="preserve">Special Appropriation </w:t>
            </w:r>
            <w:r w:rsidR="00BE42F4" w:rsidRPr="00CD4147">
              <w:rPr>
                <w:rFonts w:ascii="Times New Roman" w:hAnsi="Times New Roman"/>
                <w:sz w:val="24"/>
                <w:szCs w:val="24"/>
                <w:lang w:val="en-ZA" w:eastAsia="en-ZA"/>
              </w:rPr>
              <w:t xml:space="preserve"> Bill</w:t>
            </w:r>
            <w:r w:rsidRPr="00CD4147">
              <w:rPr>
                <w:rFonts w:ascii="Times New Roman" w:hAnsi="Times New Roman"/>
                <w:sz w:val="24"/>
                <w:szCs w:val="24"/>
                <w:lang w:val="en-ZA" w:eastAsia="en-ZA"/>
              </w:rPr>
              <w:t xml:space="preserve"> [B36-2018]</w:t>
            </w:r>
          </w:p>
        </w:tc>
        <w:tc>
          <w:tcPr>
            <w:tcW w:w="1933" w:type="dxa"/>
          </w:tcPr>
          <w:p w14:paraId="06A95DE7"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Section 77</w:t>
            </w:r>
          </w:p>
        </w:tc>
        <w:tc>
          <w:tcPr>
            <w:tcW w:w="5763" w:type="dxa"/>
          </w:tcPr>
          <w:p w14:paraId="2A8421E3" w14:textId="77777777" w:rsidR="00156076"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To appropriate an additional amount of money for the requirements of the Department of Public Enterprises to settle the debt obligations of the South African</w:t>
            </w:r>
          </w:p>
          <w:p w14:paraId="2A14D96F"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Airways SOC Limited (SAA); and to provide for matters connected therewith.</w:t>
            </w:r>
          </w:p>
        </w:tc>
        <w:tc>
          <w:tcPr>
            <w:tcW w:w="1868" w:type="dxa"/>
          </w:tcPr>
          <w:p w14:paraId="7CE6343D" w14:textId="77777777" w:rsidR="00BE42F4" w:rsidRPr="00CD4147" w:rsidRDefault="00156076" w:rsidP="00CD4147">
            <w:pPr>
              <w:spacing w:after="0" w:line="360" w:lineRule="auto"/>
              <w:jc w:val="both"/>
              <w:rPr>
                <w:rFonts w:ascii="Times New Roman" w:hAnsi="Times New Roman"/>
                <w:sz w:val="24"/>
                <w:szCs w:val="24"/>
                <w:highlight w:val="yellow"/>
                <w:lang w:val="en-ZA" w:eastAsia="en-ZA"/>
              </w:rPr>
            </w:pPr>
            <w:r w:rsidRPr="00CD4147">
              <w:rPr>
                <w:rFonts w:ascii="Times New Roman" w:hAnsi="Times New Roman"/>
                <w:sz w:val="24"/>
                <w:szCs w:val="24"/>
                <w:lang w:val="en-ZA" w:eastAsia="en-ZA"/>
              </w:rPr>
              <w:t>Completed</w:t>
            </w:r>
          </w:p>
        </w:tc>
      </w:tr>
      <w:tr w:rsidR="006F379A" w:rsidRPr="00CD4147" w14:paraId="5CF288E8" w14:textId="77777777" w:rsidTr="00334CD0">
        <w:tc>
          <w:tcPr>
            <w:tcW w:w="1013" w:type="dxa"/>
          </w:tcPr>
          <w:p w14:paraId="0BE8FD89" w14:textId="1389A20A" w:rsidR="006F379A" w:rsidRPr="00CD4147" w:rsidRDefault="006F379A" w:rsidP="00CD4147">
            <w:pPr>
              <w:spacing w:after="0" w:line="360" w:lineRule="auto"/>
              <w:jc w:val="both"/>
              <w:rPr>
                <w:rFonts w:ascii="Times New Roman" w:hAnsi="Times New Roman"/>
                <w:b/>
                <w:bCs/>
                <w:sz w:val="24"/>
                <w:szCs w:val="24"/>
                <w:lang w:val="en-ZA" w:eastAsia="en-ZA"/>
              </w:rPr>
            </w:pPr>
          </w:p>
        </w:tc>
        <w:tc>
          <w:tcPr>
            <w:tcW w:w="2599" w:type="dxa"/>
          </w:tcPr>
          <w:p w14:paraId="04533063" w14:textId="303BF541"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Division of Revenue Bill [B5-2019]</w:t>
            </w:r>
          </w:p>
        </w:tc>
        <w:tc>
          <w:tcPr>
            <w:tcW w:w="1933" w:type="dxa"/>
          </w:tcPr>
          <w:p w14:paraId="0674019D" w14:textId="79724894"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76</w:t>
            </w:r>
          </w:p>
        </w:tc>
        <w:tc>
          <w:tcPr>
            <w:tcW w:w="5763" w:type="dxa"/>
          </w:tcPr>
          <w:p w14:paraId="2B6E87A1" w14:textId="113DDCA9"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To provide for the equitable division of revenue </w:t>
            </w:r>
            <w:proofErr w:type="gramStart"/>
            <w:r w:rsidRPr="00CD4147">
              <w:rPr>
                <w:rFonts w:ascii="Times New Roman" w:hAnsi="Times New Roman"/>
                <w:sz w:val="24"/>
                <w:szCs w:val="24"/>
                <w:lang w:val="en-ZA" w:eastAsia="en-ZA"/>
              </w:rPr>
              <w:t>raised</w:t>
            </w:r>
            <w:proofErr w:type="gramEnd"/>
            <w:r w:rsidRPr="00CD4147">
              <w:rPr>
                <w:rFonts w:ascii="Times New Roman" w:hAnsi="Times New Roman"/>
                <w:sz w:val="24"/>
                <w:szCs w:val="24"/>
                <w:lang w:val="en-ZA" w:eastAsia="en-ZA"/>
              </w:rPr>
              <w:t xml:space="preserve"> nationally among the national, provincial and local spheres of government for the 2019/20 financial year.</w:t>
            </w:r>
          </w:p>
        </w:tc>
        <w:tc>
          <w:tcPr>
            <w:tcW w:w="1868" w:type="dxa"/>
          </w:tcPr>
          <w:p w14:paraId="4A55E9AE" w14:textId="0A81510C"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r w:rsidR="006F379A" w:rsidRPr="00CD4147" w14:paraId="0B7CE856" w14:textId="77777777" w:rsidTr="00334CD0">
        <w:tc>
          <w:tcPr>
            <w:tcW w:w="1013" w:type="dxa"/>
          </w:tcPr>
          <w:p w14:paraId="519E0E6B" w14:textId="77777777" w:rsidR="006F379A" w:rsidRPr="00CD4147" w:rsidRDefault="006F379A" w:rsidP="00CD4147">
            <w:pPr>
              <w:spacing w:after="0" w:line="360" w:lineRule="auto"/>
              <w:jc w:val="both"/>
              <w:rPr>
                <w:rFonts w:ascii="Times New Roman" w:hAnsi="Times New Roman"/>
                <w:b/>
                <w:bCs/>
                <w:sz w:val="24"/>
                <w:szCs w:val="24"/>
                <w:lang w:val="en-ZA" w:eastAsia="en-ZA"/>
              </w:rPr>
            </w:pPr>
          </w:p>
        </w:tc>
        <w:tc>
          <w:tcPr>
            <w:tcW w:w="2599" w:type="dxa"/>
          </w:tcPr>
          <w:p w14:paraId="379C0C44" w14:textId="7989EAF1"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Public Audit Excess Fee Bill [B7-2019]</w:t>
            </w:r>
          </w:p>
        </w:tc>
        <w:tc>
          <w:tcPr>
            <w:tcW w:w="1933" w:type="dxa"/>
          </w:tcPr>
          <w:p w14:paraId="788F6E08" w14:textId="330406ED"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Section 77</w:t>
            </w:r>
          </w:p>
        </w:tc>
        <w:tc>
          <w:tcPr>
            <w:tcW w:w="5763" w:type="dxa"/>
          </w:tcPr>
          <w:p w14:paraId="317D273D" w14:textId="690A765C"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eastAsia="Times New Roman" w:hAnsi="Times New Roman"/>
                <w:sz w:val="24"/>
                <w:szCs w:val="24"/>
                <w:lang w:val="en-ZA"/>
              </w:rPr>
              <w:t>To provide that the specified excess of the audit fee of certain categories of organs of state, payable to the Auditor-General, as envisaged in the Public Audit Act, 2004, is, if the stated conditions are complied with, a direct charge against the NRF; and to provide for matters connected therewith.</w:t>
            </w:r>
          </w:p>
        </w:tc>
        <w:tc>
          <w:tcPr>
            <w:tcW w:w="1868" w:type="dxa"/>
          </w:tcPr>
          <w:p w14:paraId="29570C3A" w14:textId="0270729B" w:rsidR="006F379A" w:rsidRPr="00CD4147" w:rsidRDefault="006F379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Completed</w:t>
            </w:r>
          </w:p>
        </w:tc>
      </w:tr>
    </w:tbl>
    <w:p w14:paraId="0AC09F0F" w14:textId="77777777" w:rsidR="00AC64EF" w:rsidRPr="00CD4147" w:rsidRDefault="00AC64EF" w:rsidP="00CD4147">
      <w:pPr>
        <w:spacing w:after="0" w:line="360" w:lineRule="auto"/>
        <w:ind w:left="360"/>
        <w:jc w:val="both"/>
        <w:rPr>
          <w:rFonts w:ascii="Times New Roman" w:hAnsi="Times New Roman"/>
          <w:b/>
          <w:bCs/>
          <w:sz w:val="24"/>
          <w:szCs w:val="24"/>
          <w:lang w:val="en-ZA"/>
        </w:rPr>
      </w:pPr>
    </w:p>
    <w:p w14:paraId="1AA2B328" w14:textId="77777777" w:rsidR="00AC64EF" w:rsidRPr="00CD4147" w:rsidRDefault="00AC64EF" w:rsidP="00CD4147">
      <w:pPr>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Challenges emerging </w:t>
      </w:r>
    </w:p>
    <w:p w14:paraId="6EBFBB8D"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4C8B0F00"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highlight w:val="yellow"/>
          <w:lang w:val="en-ZA"/>
        </w:rPr>
      </w:pPr>
      <w:r w:rsidRPr="00CD4147">
        <w:rPr>
          <w:rFonts w:ascii="Times New Roman" w:hAnsi="Times New Roman"/>
          <w:b/>
          <w:bCs/>
          <w:sz w:val="24"/>
          <w:szCs w:val="24"/>
          <w:lang w:val="en-ZA"/>
        </w:rPr>
        <w:t>The following challenges emerged during the processing of legislation:</w:t>
      </w:r>
      <w:r w:rsidR="00753706" w:rsidRPr="00CD4147">
        <w:rPr>
          <w:rFonts w:ascii="Times New Roman" w:hAnsi="Times New Roman"/>
          <w:bCs/>
          <w:sz w:val="24"/>
          <w:szCs w:val="24"/>
          <w:lang w:val="en-ZA"/>
        </w:rPr>
        <w:t xml:space="preserve"> The tight timeframes for processing the Division of Revenue Amendment Bill and Adjustments Appropriation Bill still pose a problem. Furthermore, changes to the Parliamentary programme without consulting the Committees that are dealing with these pieces of legislation compounds the problem to a point where the Committee is required to meet on Mondays. Mondays are set aside for Constituency work. Furthermore, Political Parties should consider not allocating any of the Committee’s permanent Members as alternatives elsewhere as we have had challenges with quorums for the adoption of reports relating to the budget and adjustments budget. </w:t>
      </w:r>
    </w:p>
    <w:p w14:paraId="0DCB59BB"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highlight w:val="yellow"/>
          <w:lang w:val="en-ZA"/>
        </w:rPr>
      </w:pPr>
    </w:p>
    <w:p w14:paraId="60E6C1E0"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highlight w:val="yellow"/>
          <w:lang w:val="en-ZA"/>
        </w:rPr>
      </w:pPr>
    </w:p>
    <w:p w14:paraId="0FA896AE" w14:textId="77777777" w:rsidR="00AC64EF" w:rsidRPr="00CD4147" w:rsidRDefault="00AC64EF" w:rsidP="00CD4147">
      <w:pPr>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lastRenderedPageBreak/>
        <w:t>Issues for follow-up</w:t>
      </w:r>
    </w:p>
    <w:p w14:paraId="51A93EB1"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64D6EFF4"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CD4147">
        <w:rPr>
          <w:rFonts w:ascii="Times New Roman" w:hAnsi="Times New Roman"/>
          <w:bCs/>
          <w:sz w:val="24"/>
          <w:szCs w:val="24"/>
          <w:lang w:val="en-ZA"/>
        </w:rPr>
        <w:t xml:space="preserve">The </w:t>
      </w:r>
      <w:r w:rsidR="00E323CD" w:rsidRPr="00CD4147">
        <w:rPr>
          <w:rFonts w:ascii="Times New Roman" w:hAnsi="Times New Roman"/>
          <w:bCs/>
          <w:sz w:val="24"/>
          <w:szCs w:val="24"/>
          <w:lang w:val="en-ZA"/>
        </w:rPr>
        <w:t>6</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should consider following up on the following concerns that arose:</w:t>
      </w:r>
    </w:p>
    <w:p w14:paraId="24C053CF"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015C02D2" w14:textId="77777777" w:rsidR="00AC64EF" w:rsidRPr="00CD4147" w:rsidRDefault="00AC64EF" w:rsidP="00CD414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Monitoring </w:t>
      </w:r>
      <w:r w:rsidR="00156076" w:rsidRPr="00CD4147">
        <w:rPr>
          <w:rFonts w:ascii="Times New Roman" w:hAnsi="Times New Roman"/>
          <w:bCs/>
          <w:sz w:val="24"/>
          <w:szCs w:val="24"/>
          <w:lang w:val="en-ZA"/>
        </w:rPr>
        <w:t xml:space="preserve">by National Treasury of the implementation of the conditions as set out in the additional allocations (bailouts) to SAA, SAPO, SA Express and Eskom. </w:t>
      </w:r>
    </w:p>
    <w:p w14:paraId="41E4E4DE" w14:textId="6BE0E644" w:rsidR="00156076" w:rsidRPr="00CD4147" w:rsidRDefault="00156076" w:rsidP="00CD414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Monthly and Quarter</w:t>
      </w:r>
      <w:r w:rsidR="00EE56C9" w:rsidRPr="00CD4147">
        <w:rPr>
          <w:rFonts w:ascii="Times New Roman" w:hAnsi="Times New Roman"/>
          <w:bCs/>
          <w:sz w:val="24"/>
          <w:szCs w:val="24"/>
          <w:lang w:val="en-ZA"/>
        </w:rPr>
        <w:t>ly</w:t>
      </w:r>
      <w:r w:rsidRPr="00CD4147">
        <w:rPr>
          <w:rFonts w:ascii="Times New Roman" w:hAnsi="Times New Roman"/>
          <w:bCs/>
          <w:sz w:val="24"/>
          <w:szCs w:val="24"/>
          <w:lang w:val="en-ZA"/>
        </w:rPr>
        <w:t xml:space="preserve"> reports on the utilisation of the additional allocations (bailouts) to the SOEs. </w:t>
      </w:r>
    </w:p>
    <w:p w14:paraId="052CE36F" w14:textId="77777777" w:rsidR="00AC64EF" w:rsidRPr="00CD4147" w:rsidRDefault="00AC64EF" w:rsidP="00CD4147">
      <w:pPr>
        <w:spacing w:after="0" w:line="360" w:lineRule="auto"/>
        <w:jc w:val="both"/>
        <w:rPr>
          <w:rFonts w:ascii="Times New Roman" w:hAnsi="Times New Roman"/>
          <w:bCs/>
          <w:sz w:val="24"/>
          <w:szCs w:val="24"/>
          <w:lang w:val="en-ZA"/>
        </w:rPr>
      </w:pPr>
    </w:p>
    <w:p w14:paraId="261DBC8B" w14:textId="77777777" w:rsidR="00AC64EF" w:rsidRPr="00CD4147" w:rsidRDefault="00AC64EF" w:rsidP="00CD4147">
      <w:pPr>
        <w:spacing w:after="0" w:line="360" w:lineRule="auto"/>
        <w:jc w:val="both"/>
        <w:rPr>
          <w:rFonts w:ascii="Times New Roman" w:hAnsi="Times New Roman"/>
          <w:bCs/>
          <w:sz w:val="24"/>
          <w:szCs w:val="24"/>
          <w:lang w:val="en-ZA"/>
        </w:rPr>
      </w:pPr>
    </w:p>
    <w:p w14:paraId="5DD6E235"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Oversight trips undertaken</w:t>
      </w:r>
    </w:p>
    <w:p w14:paraId="17B0F08F" w14:textId="77777777" w:rsidR="00AC64EF" w:rsidRPr="00CD4147" w:rsidRDefault="00AC64EF" w:rsidP="00CD4147">
      <w:pPr>
        <w:spacing w:after="0" w:line="360" w:lineRule="auto"/>
        <w:ind w:left="360"/>
        <w:jc w:val="both"/>
        <w:rPr>
          <w:rFonts w:ascii="Times New Roman" w:hAnsi="Times New Roman"/>
          <w:b/>
          <w:bCs/>
          <w:sz w:val="24"/>
          <w:szCs w:val="24"/>
          <w:lang w:val="en-ZA"/>
        </w:rPr>
      </w:pPr>
    </w:p>
    <w:p w14:paraId="7A09679A" w14:textId="77777777" w:rsidR="00AC64EF" w:rsidRPr="00CD4147" w:rsidRDefault="00AC64EF" w:rsidP="00CD4147">
      <w:pPr>
        <w:spacing w:after="0" w:line="360" w:lineRule="auto"/>
        <w:ind w:left="360" w:hanging="360"/>
        <w:jc w:val="both"/>
        <w:rPr>
          <w:rFonts w:ascii="Times New Roman" w:hAnsi="Times New Roman"/>
          <w:bCs/>
          <w:sz w:val="24"/>
          <w:szCs w:val="24"/>
          <w:lang w:val="en-ZA"/>
        </w:rPr>
      </w:pPr>
      <w:r w:rsidRPr="00CD4147">
        <w:rPr>
          <w:rFonts w:ascii="Times New Roman" w:hAnsi="Times New Roman"/>
          <w:bCs/>
          <w:sz w:val="24"/>
          <w:szCs w:val="24"/>
          <w:lang w:val="en-ZA"/>
        </w:rPr>
        <w:t>The following oversight trips were undertaken:</w:t>
      </w:r>
    </w:p>
    <w:p w14:paraId="55D86DFD" w14:textId="77777777" w:rsidR="00AC64EF" w:rsidRPr="00CD4147" w:rsidRDefault="00AC64EF" w:rsidP="00CD4147">
      <w:pPr>
        <w:spacing w:after="0" w:line="360" w:lineRule="auto"/>
        <w:ind w:left="360"/>
        <w:jc w:val="both"/>
        <w:rPr>
          <w:rFonts w:ascii="Times New Roman" w:hAnsi="Times New Roman"/>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702"/>
        <w:gridCol w:w="3392"/>
        <w:gridCol w:w="2224"/>
        <w:gridCol w:w="2077"/>
        <w:gridCol w:w="1223"/>
        <w:gridCol w:w="1244"/>
      </w:tblGrid>
      <w:tr w:rsidR="00AC64EF" w:rsidRPr="00CD4147" w14:paraId="2EC9852C" w14:textId="77777777" w:rsidTr="0005582C">
        <w:trPr>
          <w:tblHeader/>
        </w:trPr>
        <w:tc>
          <w:tcPr>
            <w:tcW w:w="499" w:type="pct"/>
          </w:tcPr>
          <w:p w14:paraId="6B00643D"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Date</w:t>
            </w:r>
          </w:p>
        </w:tc>
        <w:tc>
          <w:tcPr>
            <w:tcW w:w="646" w:type="pct"/>
          </w:tcPr>
          <w:p w14:paraId="0912767E"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Area Visited</w:t>
            </w:r>
          </w:p>
        </w:tc>
        <w:tc>
          <w:tcPr>
            <w:tcW w:w="1287" w:type="pct"/>
          </w:tcPr>
          <w:p w14:paraId="24587CD8"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Objective</w:t>
            </w:r>
          </w:p>
        </w:tc>
        <w:tc>
          <w:tcPr>
            <w:tcW w:w="844" w:type="pct"/>
          </w:tcPr>
          <w:p w14:paraId="71BA1F5E"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Recommendations</w:t>
            </w:r>
          </w:p>
        </w:tc>
        <w:tc>
          <w:tcPr>
            <w:tcW w:w="788" w:type="pct"/>
          </w:tcPr>
          <w:p w14:paraId="0C523C22"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Responses to Recommendations</w:t>
            </w:r>
          </w:p>
        </w:tc>
        <w:tc>
          <w:tcPr>
            <w:tcW w:w="464" w:type="pct"/>
          </w:tcPr>
          <w:p w14:paraId="49D995E1"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Follow-up Issues</w:t>
            </w:r>
          </w:p>
        </w:tc>
        <w:tc>
          <w:tcPr>
            <w:tcW w:w="472" w:type="pct"/>
          </w:tcPr>
          <w:p w14:paraId="3B57B50D"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Status of Report</w:t>
            </w:r>
          </w:p>
        </w:tc>
      </w:tr>
      <w:tr w:rsidR="00C35048" w:rsidRPr="00CD4147" w14:paraId="5233DC79" w14:textId="77777777" w:rsidTr="0005582C">
        <w:tc>
          <w:tcPr>
            <w:tcW w:w="499" w:type="pct"/>
          </w:tcPr>
          <w:p w14:paraId="0406AD79" w14:textId="77777777" w:rsidR="00C35048" w:rsidRPr="00CD4147" w:rsidRDefault="00C35048"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02-06 February 2015</w:t>
            </w:r>
          </w:p>
        </w:tc>
        <w:tc>
          <w:tcPr>
            <w:tcW w:w="646" w:type="pct"/>
          </w:tcPr>
          <w:p w14:paraId="0F39AF2F" w14:textId="77777777" w:rsidR="00C35048" w:rsidRPr="00CD4147" w:rsidRDefault="00C35048"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US"/>
              </w:rPr>
              <w:t>Eastern Cape</w:t>
            </w:r>
          </w:p>
        </w:tc>
        <w:tc>
          <w:tcPr>
            <w:tcW w:w="1287" w:type="pct"/>
          </w:tcPr>
          <w:p w14:paraId="330268B4" w14:textId="77777777" w:rsidR="00C35048" w:rsidRPr="00CD4147" w:rsidRDefault="00C35048" w:rsidP="00CD4147">
            <w:pPr>
              <w:spacing w:after="0" w:line="360" w:lineRule="auto"/>
              <w:jc w:val="both"/>
              <w:rPr>
                <w:rFonts w:ascii="Times New Roman" w:hAnsi="Times New Roman"/>
                <w:bCs/>
                <w:sz w:val="24"/>
                <w:szCs w:val="24"/>
              </w:rPr>
            </w:pPr>
            <w:r w:rsidRPr="00CD4147">
              <w:rPr>
                <w:rFonts w:ascii="Times New Roman" w:hAnsi="Times New Roman"/>
                <w:bCs/>
                <w:sz w:val="24"/>
                <w:szCs w:val="24"/>
              </w:rPr>
              <w:t xml:space="preserve">To visit schools in the OR Tambo District and Alfred Nzo District to determine the progress of the Accelerated Schools Infrastructure Delivery </w:t>
            </w:r>
            <w:r w:rsidRPr="00CD4147">
              <w:rPr>
                <w:rFonts w:ascii="Times New Roman" w:hAnsi="Times New Roman"/>
                <w:bCs/>
                <w:sz w:val="24"/>
                <w:szCs w:val="24"/>
              </w:rPr>
              <w:lastRenderedPageBreak/>
              <w:t>Initiative (ASIDI);</w:t>
            </w:r>
          </w:p>
          <w:p w14:paraId="7E7797EE" w14:textId="77777777" w:rsidR="00156076" w:rsidRPr="00CD4147" w:rsidRDefault="00156076" w:rsidP="00CD4147">
            <w:pPr>
              <w:spacing w:after="0" w:line="360" w:lineRule="auto"/>
              <w:jc w:val="both"/>
              <w:rPr>
                <w:rFonts w:ascii="Times New Roman" w:hAnsi="Times New Roman"/>
                <w:bCs/>
                <w:sz w:val="24"/>
                <w:szCs w:val="24"/>
              </w:rPr>
            </w:pPr>
          </w:p>
          <w:p w14:paraId="4D0C7DCC" w14:textId="77777777" w:rsidR="00156076" w:rsidRPr="00CD4147" w:rsidRDefault="00C35048" w:rsidP="00CD4147">
            <w:pPr>
              <w:spacing w:after="0" w:line="360" w:lineRule="auto"/>
              <w:jc w:val="both"/>
              <w:rPr>
                <w:rFonts w:ascii="Times New Roman" w:hAnsi="Times New Roman"/>
                <w:bCs/>
                <w:sz w:val="24"/>
                <w:szCs w:val="24"/>
              </w:rPr>
            </w:pPr>
            <w:r w:rsidRPr="00CD4147">
              <w:rPr>
                <w:rFonts w:ascii="Times New Roman" w:hAnsi="Times New Roman"/>
                <w:bCs/>
                <w:sz w:val="24"/>
                <w:szCs w:val="24"/>
              </w:rPr>
              <w:t xml:space="preserve">To visit Municipal Water Infrastructure Grant projects, in the </w:t>
            </w:r>
            <w:proofErr w:type="spellStart"/>
            <w:r w:rsidRPr="00CD4147">
              <w:rPr>
                <w:rFonts w:ascii="Times New Roman" w:hAnsi="Times New Roman"/>
                <w:bCs/>
                <w:sz w:val="24"/>
                <w:szCs w:val="24"/>
              </w:rPr>
              <w:t>Ngquza</w:t>
            </w:r>
            <w:proofErr w:type="spellEnd"/>
            <w:r w:rsidRPr="00CD4147">
              <w:rPr>
                <w:rFonts w:ascii="Times New Roman" w:hAnsi="Times New Roman"/>
                <w:bCs/>
                <w:sz w:val="24"/>
                <w:szCs w:val="24"/>
              </w:rPr>
              <w:t xml:space="preserve"> Hill Local Municipality (OR Tambo District) and the </w:t>
            </w:r>
            <w:r w:rsidR="001B0165" w:rsidRPr="00CD4147">
              <w:rPr>
                <w:rFonts w:ascii="Times New Roman" w:hAnsi="Times New Roman"/>
                <w:bCs/>
                <w:sz w:val="24"/>
                <w:szCs w:val="24"/>
              </w:rPr>
              <w:t>Ntabankulu Local Municipality (</w:t>
            </w:r>
            <w:r w:rsidRPr="00CD4147">
              <w:rPr>
                <w:rFonts w:ascii="Times New Roman" w:hAnsi="Times New Roman"/>
                <w:bCs/>
                <w:sz w:val="24"/>
                <w:szCs w:val="24"/>
              </w:rPr>
              <w:t>Alfred Nzo District) to determine the extent to which the Department of Water &amp; Sanitation’s expenditure has resulted in the delivery of wa</w:t>
            </w:r>
            <w:r w:rsidR="00156076" w:rsidRPr="00CD4147">
              <w:rPr>
                <w:rFonts w:ascii="Times New Roman" w:hAnsi="Times New Roman"/>
                <w:bCs/>
                <w:sz w:val="24"/>
                <w:szCs w:val="24"/>
              </w:rPr>
              <w:t>ter to the affected communities;</w:t>
            </w:r>
          </w:p>
          <w:p w14:paraId="7342CA28" w14:textId="77777777" w:rsidR="00156076" w:rsidRPr="00CD4147" w:rsidRDefault="00156076" w:rsidP="00CD4147">
            <w:pPr>
              <w:spacing w:after="0" w:line="360" w:lineRule="auto"/>
              <w:jc w:val="both"/>
              <w:rPr>
                <w:rFonts w:ascii="Times New Roman" w:hAnsi="Times New Roman"/>
                <w:bCs/>
                <w:sz w:val="24"/>
                <w:szCs w:val="24"/>
              </w:rPr>
            </w:pPr>
          </w:p>
          <w:p w14:paraId="64525292" w14:textId="77777777" w:rsidR="00C35048" w:rsidRPr="00CD4147" w:rsidRDefault="00C35048" w:rsidP="00CD4147">
            <w:pPr>
              <w:spacing w:after="0" w:line="360" w:lineRule="auto"/>
              <w:jc w:val="both"/>
              <w:rPr>
                <w:rFonts w:ascii="Times New Roman" w:hAnsi="Times New Roman"/>
                <w:bCs/>
                <w:sz w:val="24"/>
                <w:szCs w:val="24"/>
              </w:rPr>
            </w:pPr>
            <w:r w:rsidRPr="00CD4147">
              <w:rPr>
                <w:rFonts w:ascii="Times New Roman" w:hAnsi="Times New Roman"/>
                <w:bCs/>
                <w:sz w:val="24"/>
                <w:szCs w:val="24"/>
              </w:rPr>
              <w:t xml:space="preserve">To discuss the progress re the Hospital Revitalisation Grant and Health Infrastructure Grant in the King Edward VIII </w:t>
            </w:r>
            <w:r w:rsidRPr="00CD4147">
              <w:rPr>
                <w:rFonts w:ascii="Times New Roman" w:hAnsi="Times New Roman"/>
                <w:bCs/>
                <w:sz w:val="24"/>
                <w:szCs w:val="24"/>
              </w:rPr>
              <w:lastRenderedPageBreak/>
              <w:t>Hospital, Rietvlei Hospital and Nelson Mandela Academic Hospital.</w:t>
            </w:r>
          </w:p>
        </w:tc>
        <w:tc>
          <w:tcPr>
            <w:tcW w:w="844" w:type="pct"/>
          </w:tcPr>
          <w:p w14:paraId="45369690" w14:textId="77777777" w:rsidR="00C35048" w:rsidRPr="00CD4147" w:rsidRDefault="00360227"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 xml:space="preserve">*Recommendations attached as </w:t>
            </w:r>
            <w:r w:rsidRPr="00CD4147">
              <w:rPr>
                <w:rFonts w:ascii="Times New Roman" w:hAnsi="Times New Roman"/>
                <w:b/>
                <w:sz w:val="24"/>
                <w:szCs w:val="24"/>
                <w:lang w:val="en-ZA" w:eastAsia="en-ZA"/>
              </w:rPr>
              <w:t>Annexure A</w:t>
            </w:r>
          </w:p>
        </w:tc>
        <w:tc>
          <w:tcPr>
            <w:tcW w:w="788" w:type="pct"/>
          </w:tcPr>
          <w:p w14:paraId="5A3ADEE3"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Received and distributed to the Committee. </w:t>
            </w:r>
          </w:p>
        </w:tc>
        <w:tc>
          <w:tcPr>
            <w:tcW w:w="464" w:type="pct"/>
          </w:tcPr>
          <w:p w14:paraId="1F859CBC"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None</w:t>
            </w:r>
          </w:p>
        </w:tc>
        <w:tc>
          <w:tcPr>
            <w:tcW w:w="472" w:type="pct"/>
          </w:tcPr>
          <w:p w14:paraId="63DA8BD8"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Adopted by the National Assembly</w:t>
            </w:r>
          </w:p>
        </w:tc>
      </w:tr>
      <w:tr w:rsidR="00C35048" w:rsidRPr="00CD4147" w14:paraId="6E3DEA48" w14:textId="77777777" w:rsidTr="0005582C">
        <w:tc>
          <w:tcPr>
            <w:tcW w:w="499" w:type="pct"/>
          </w:tcPr>
          <w:p w14:paraId="2A9DE33A" w14:textId="77777777" w:rsidR="00C35048" w:rsidRPr="00CD4147" w:rsidRDefault="00D20D8D"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eastAsia="en-ZA"/>
              </w:rPr>
              <w:lastRenderedPageBreak/>
              <w:t>20-24 July 2015</w:t>
            </w:r>
          </w:p>
        </w:tc>
        <w:tc>
          <w:tcPr>
            <w:tcW w:w="646" w:type="pct"/>
          </w:tcPr>
          <w:p w14:paraId="0622F6AD" w14:textId="77777777" w:rsidR="00C35048" w:rsidRPr="00CD4147" w:rsidRDefault="00D20D8D"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eastAsia="en-ZA"/>
              </w:rPr>
              <w:t xml:space="preserve">Gauteng (National Treasury, City of Tshwane, City of Johannesburg, Passenger Rail Agency of South Africa)  </w:t>
            </w:r>
          </w:p>
        </w:tc>
        <w:tc>
          <w:tcPr>
            <w:tcW w:w="1287" w:type="pct"/>
          </w:tcPr>
          <w:p w14:paraId="065DECB8" w14:textId="77777777" w:rsidR="00D20D8D" w:rsidRPr="00CD4147" w:rsidRDefault="00D20D8D" w:rsidP="00CD4147">
            <w:pPr>
              <w:spacing w:after="0" w:line="360" w:lineRule="auto"/>
              <w:jc w:val="both"/>
              <w:rPr>
                <w:rFonts w:ascii="Times New Roman" w:hAnsi="Times New Roman"/>
                <w:sz w:val="24"/>
                <w:szCs w:val="24"/>
              </w:rPr>
            </w:pPr>
            <w:r w:rsidRPr="00CD4147">
              <w:rPr>
                <w:rFonts w:ascii="Times New Roman" w:hAnsi="Times New Roman"/>
                <w:sz w:val="24"/>
                <w:szCs w:val="24"/>
              </w:rPr>
              <w:t>To determine the progress made by National Treasury with regard to supporting large cities to accelerate economic growth and integrated development through its Cities Support Programme);</w:t>
            </w:r>
          </w:p>
          <w:p w14:paraId="5C4F0637" w14:textId="77777777" w:rsidR="00156076" w:rsidRPr="00CD4147" w:rsidRDefault="00156076" w:rsidP="00CD4147">
            <w:pPr>
              <w:spacing w:after="0" w:line="360" w:lineRule="auto"/>
              <w:jc w:val="both"/>
              <w:rPr>
                <w:rFonts w:ascii="Times New Roman" w:hAnsi="Times New Roman"/>
                <w:sz w:val="24"/>
                <w:szCs w:val="24"/>
              </w:rPr>
            </w:pPr>
          </w:p>
          <w:p w14:paraId="5EAE4EBC" w14:textId="77777777" w:rsidR="00C35048" w:rsidRPr="00CD4147" w:rsidRDefault="00D20D8D" w:rsidP="00CD4147">
            <w:pPr>
              <w:spacing w:after="0" w:line="360" w:lineRule="auto"/>
              <w:jc w:val="both"/>
              <w:rPr>
                <w:rFonts w:ascii="Times New Roman" w:hAnsi="Times New Roman"/>
                <w:sz w:val="24"/>
                <w:szCs w:val="24"/>
              </w:rPr>
            </w:pPr>
            <w:r w:rsidRPr="00CD4147">
              <w:rPr>
                <w:rFonts w:ascii="Times New Roman" w:hAnsi="Times New Roman"/>
                <w:sz w:val="24"/>
                <w:szCs w:val="24"/>
              </w:rPr>
              <w:t xml:space="preserve">To track expenditure on the rail modernisation programme being implemented by Passenger Rail Agency of South Africa (PRASA); assess the readiness of the PRASA for arrival of the first 20 trains at the end of November 2015 that forms part </w:t>
            </w:r>
            <w:r w:rsidRPr="00CD4147">
              <w:rPr>
                <w:rFonts w:ascii="Times New Roman" w:hAnsi="Times New Roman"/>
                <w:sz w:val="24"/>
                <w:szCs w:val="24"/>
              </w:rPr>
              <w:lastRenderedPageBreak/>
              <w:t>of the Rolling Stock Fleet Renewal Program; and determine the progress made by PRASA on the delivery of infrastructure projects under the Station Modernization Project where 135 stations have been prioritised for upgrades.</w:t>
            </w:r>
          </w:p>
        </w:tc>
        <w:tc>
          <w:tcPr>
            <w:tcW w:w="844" w:type="pct"/>
          </w:tcPr>
          <w:p w14:paraId="600F6B92" w14:textId="77777777" w:rsidR="00C35048" w:rsidRPr="00CD4147" w:rsidRDefault="00360227"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*Recommenda</w:t>
            </w:r>
            <w:r w:rsidR="001B0165" w:rsidRPr="00CD4147">
              <w:rPr>
                <w:rFonts w:ascii="Times New Roman" w:hAnsi="Times New Roman"/>
                <w:sz w:val="24"/>
                <w:szCs w:val="24"/>
                <w:lang w:val="en-ZA" w:eastAsia="en-ZA"/>
              </w:rPr>
              <w:t xml:space="preserve">tions attached as </w:t>
            </w:r>
            <w:r w:rsidR="001B0165" w:rsidRPr="00CD4147">
              <w:rPr>
                <w:rFonts w:ascii="Times New Roman" w:hAnsi="Times New Roman"/>
                <w:b/>
                <w:sz w:val="24"/>
                <w:szCs w:val="24"/>
                <w:lang w:val="en-ZA" w:eastAsia="en-ZA"/>
              </w:rPr>
              <w:t>Annexure</w:t>
            </w:r>
            <w:r w:rsidRPr="00CD4147">
              <w:rPr>
                <w:rFonts w:ascii="Times New Roman" w:hAnsi="Times New Roman"/>
                <w:b/>
                <w:sz w:val="24"/>
                <w:szCs w:val="24"/>
                <w:lang w:val="en-ZA" w:eastAsia="en-ZA"/>
              </w:rPr>
              <w:t xml:space="preserve"> B</w:t>
            </w:r>
          </w:p>
        </w:tc>
        <w:tc>
          <w:tcPr>
            <w:tcW w:w="788" w:type="pct"/>
          </w:tcPr>
          <w:p w14:paraId="4A9EA1BF"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Received and distributed to the Committee.</w:t>
            </w:r>
          </w:p>
        </w:tc>
        <w:tc>
          <w:tcPr>
            <w:tcW w:w="464" w:type="pct"/>
          </w:tcPr>
          <w:p w14:paraId="42AFF0D5"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None. </w:t>
            </w:r>
          </w:p>
        </w:tc>
        <w:tc>
          <w:tcPr>
            <w:tcW w:w="472" w:type="pct"/>
          </w:tcPr>
          <w:p w14:paraId="72B6EA0D" w14:textId="77777777" w:rsidR="00C35048"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Report adopted by the National Assembly</w:t>
            </w:r>
          </w:p>
        </w:tc>
      </w:tr>
      <w:tr w:rsidR="0032065A" w:rsidRPr="00CD4147" w14:paraId="76473784" w14:textId="77777777" w:rsidTr="0005582C">
        <w:tc>
          <w:tcPr>
            <w:tcW w:w="499" w:type="pct"/>
          </w:tcPr>
          <w:p w14:paraId="5851CC35" w14:textId="77777777" w:rsidR="0032065A" w:rsidRPr="00CD4147" w:rsidRDefault="0032065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12 – 15 September  2017</w:t>
            </w:r>
          </w:p>
        </w:tc>
        <w:tc>
          <w:tcPr>
            <w:tcW w:w="646" w:type="pct"/>
          </w:tcPr>
          <w:p w14:paraId="5513F76D" w14:textId="77777777" w:rsidR="0032065A" w:rsidRPr="00CD4147" w:rsidRDefault="0032065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KwaZulu-Natal Province</w:t>
            </w:r>
          </w:p>
        </w:tc>
        <w:tc>
          <w:tcPr>
            <w:tcW w:w="1287" w:type="pct"/>
          </w:tcPr>
          <w:p w14:paraId="7A07F932" w14:textId="77777777" w:rsidR="0032065A" w:rsidRPr="00CD4147" w:rsidRDefault="0032065A" w:rsidP="00CD4147">
            <w:pPr>
              <w:spacing w:after="0" w:line="360" w:lineRule="auto"/>
              <w:jc w:val="both"/>
              <w:rPr>
                <w:rFonts w:ascii="Times New Roman" w:eastAsia="Times New Roman" w:hAnsi="Times New Roman"/>
                <w:spacing w:val="6"/>
                <w:sz w:val="24"/>
                <w:szCs w:val="24"/>
                <w:lang w:eastAsia="en-GB"/>
              </w:rPr>
            </w:pPr>
            <w:r w:rsidRPr="00CD4147">
              <w:rPr>
                <w:rFonts w:ascii="Times New Roman" w:eastAsia="Times New Roman" w:hAnsi="Times New Roman"/>
                <w:spacing w:val="6"/>
                <w:sz w:val="24"/>
                <w:szCs w:val="24"/>
                <w:lang w:eastAsia="en-GB"/>
              </w:rPr>
              <w:t xml:space="preserve">To visit Bulk Water Infrastructure projects in the </w:t>
            </w:r>
            <w:proofErr w:type="spellStart"/>
            <w:r w:rsidRPr="00CD4147">
              <w:rPr>
                <w:rFonts w:ascii="Times New Roman" w:eastAsia="Times New Roman" w:hAnsi="Times New Roman"/>
                <w:spacing w:val="6"/>
                <w:sz w:val="24"/>
                <w:szCs w:val="24"/>
                <w:lang w:eastAsia="en-GB"/>
              </w:rPr>
              <w:t>Umkhanyakude</w:t>
            </w:r>
            <w:proofErr w:type="spellEnd"/>
            <w:r w:rsidRPr="00CD4147">
              <w:rPr>
                <w:rFonts w:ascii="Times New Roman" w:eastAsia="Times New Roman" w:hAnsi="Times New Roman"/>
                <w:spacing w:val="6"/>
                <w:sz w:val="24"/>
                <w:szCs w:val="24"/>
                <w:lang w:eastAsia="en-GB"/>
              </w:rPr>
              <w:t xml:space="preserve"> District, </w:t>
            </w:r>
            <w:proofErr w:type="spellStart"/>
            <w:r w:rsidRPr="00CD4147">
              <w:rPr>
                <w:rFonts w:ascii="Times New Roman" w:eastAsia="Times New Roman" w:hAnsi="Times New Roman"/>
                <w:spacing w:val="6"/>
                <w:sz w:val="24"/>
                <w:szCs w:val="24"/>
                <w:lang w:eastAsia="en-GB"/>
              </w:rPr>
              <w:t>Thungulu</w:t>
            </w:r>
            <w:proofErr w:type="spellEnd"/>
            <w:r w:rsidRPr="00CD4147">
              <w:rPr>
                <w:rFonts w:ascii="Times New Roman" w:eastAsia="Times New Roman" w:hAnsi="Times New Roman"/>
                <w:spacing w:val="6"/>
                <w:sz w:val="24"/>
                <w:szCs w:val="24"/>
                <w:lang w:eastAsia="en-GB"/>
              </w:rPr>
              <w:t xml:space="preserve"> District, </w:t>
            </w:r>
            <w:proofErr w:type="spellStart"/>
            <w:r w:rsidRPr="00CD4147">
              <w:rPr>
                <w:rFonts w:ascii="Times New Roman" w:eastAsia="Times New Roman" w:hAnsi="Times New Roman"/>
                <w:spacing w:val="6"/>
                <w:sz w:val="24"/>
                <w:szCs w:val="24"/>
                <w:lang w:eastAsia="en-GB"/>
              </w:rPr>
              <w:t>Ilembe</w:t>
            </w:r>
            <w:proofErr w:type="spellEnd"/>
            <w:r w:rsidRPr="00CD4147">
              <w:rPr>
                <w:rFonts w:ascii="Times New Roman" w:eastAsia="Times New Roman" w:hAnsi="Times New Roman"/>
                <w:spacing w:val="6"/>
                <w:sz w:val="24"/>
                <w:szCs w:val="24"/>
                <w:lang w:eastAsia="en-GB"/>
              </w:rPr>
              <w:t xml:space="preserve"> District and </w:t>
            </w:r>
            <w:proofErr w:type="spellStart"/>
            <w:r w:rsidRPr="00CD4147">
              <w:rPr>
                <w:rFonts w:ascii="Times New Roman" w:eastAsia="Times New Roman" w:hAnsi="Times New Roman"/>
                <w:spacing w:val="6"/>
                <w:sz w:val="24"/>
                <w:szCs w:val="24"/>
                <w:lang w:eastAsia="en-GB"/>
              </w:rPr>
              <w:t>Mgungundlovu</w:t>
            </w:r>
            <w:proofErr w:type="spellEnd"/>
            <w:r w:rsidRPr="00CD4147">
              <w:rPr>
                <w:rFonts w:ascii="Times New Roman" w:eastAsia="Times New Roman" w:hAnsi="Times New Roman"/>
                <w:spacing w:val="6"/>
                <w:sz w:val="24"/>
                <w:szCs w:val="24"/>
                <w:lang w:eastAsia="en-GB"/>
              </w:rPr>
              <w:t xml:space="preserve"> District to ascertain progress on the rollout of bulk water infrastructure and the provision of sanitation services and th</w:t>
            </w:r>
            <w:r w:rsidR="00156076" w:rsidRPr="00CD4147">
              <w:rPr>
                <w:rFonts w:ascii="Times New Roman" w:eastAsia="Times New Roman" w:hAnsi="Times New Roman"/>
                <w:spacing w:val="6"/>
                <w:sz w:val="24"/>
                <w:szCs w:val="24"/>
                <w:lang w:eastAsia="en-GB"/>
              </w:rPr>
              <w:t>e bucket eradication programme;</w:t>
            </w:r>
          </w:p>
          <w:p w14:paraId="1EEFE2E2" w14:textId="77777777" w:rsidR="0032065A" w:rsidRPr="00CD4147" w:rsidRDefault="0032065A" w:rsidP="00CD4147">
            <w:pPr>
              <w:pStyle w:val="ListParagraph"/>
              <w:spacing w:after="0" w:line="360" w:lineRule="auto"/>
              <w:jc w:val="both"/>
              <w:rPr>
                <w:rFonts w:ascii="Times New Roman" w:eastAsia="Times New Roman" w:hAnsi="Times New Roman"/>
                <w:spacing w:val="6"/>
                <w:sz w:val="24"/>
                <w:szCs w:val="24"/>
                <w:lang w:eastAsia="en-GB"/>
              </w:rPr>
            </w:pPr>
          </w:p>
          <w:p w14:paraId="73DFCB58" w14:textId="77777777" w:rsidR="0032065A" w:rsidRPr="00CD4147" w:rsidRDefault="0032065A" w:rsidP="00CD4147">
            <w:pPr>
              <w:spacing w:after="0" w:line="360" w:lineRule="auto"/>
              <w:jc w:val="both"/>
              <w:rPr>
                <w:rFonts w:ascii="Times New Roman" w:eastAsia="Times New Roman" w:hAnsi="Times New Roman"/>
                <w:spacing w:val="6"/>
                <w:sz w:val="24"/>
                <w:szCs w:val="24"/>
                <w:lang w:eastAsia="en-GB"/>
              </w:rPr>
            </w:pPr>
            <w:r w:rsidRPr="00CD4147">
              <w:rPr>
                <w:rFonts w:ascii="Times New Roman" w:eastAsia="Times New Roman" w:hAnsi="Times New Roman"/>
                <w:spacing w:val="6"/>
                <w:sz w:val="24"/>
                <w:szCs w:val="24"/>
                <w:lang w:eastAsia="en-GB"/>
              </w:rPr>
              <w:t xml:space="preserve">To visit new health infrastructure being built and maintained in the KZN province i.e. </w:t>
            </w:r>
            <w:proofErr w:type="spellStart"/>
            <w:r w:rsidRPr="00CD4147">
              <w:rPr>
                <w:rFonts w:ascii="Times New Roman" w:eastAsia="Times New Roman" w:hAnsi="Times New Roman"/>
                <w:spacing w:val="6"/>
                <w:sz w:val="24"/>
                <w:szCs w:val="24"/>
                <w:lang w:eastAsia="en-GB"/>
              </w:rPr>
              <w:t>Jozini</w:t>
            </w:r>
            <w:proofErr w:type="spellEnd"/>
            <w:r w:rsidRPr="00CD4147">
              <w:rPr>
                <w:rFonts w:ascii="Times New Roman" w:eastAsia="Times New Roman" w:hAnsi="Times New Roman"/>
                <w:spacing w:val="6"/>
                <w:sz w:val="24"/>
                <w:szCs w:val="24"/>
                <w:lang w:eastAsia="en-GB"/>
              </w:rPr>
              <w:t xml:space="preserve"> Community Health </w:t>
            </w:r>
            <w:proofErr w:type="spellStart"/>
            <w:r w:rsidRPr="00CD4147">
              <w:rPr>
                <w:rFonts w:ascii="Times New Roman" w:eastAsia="Times New Roman" w:hAnsi="Times New Roman"/>
                <w:spacing w:val="6"/>
                <w:sz w:val="24"/>
                <w:szCs w:val="24"/>
                <w:lang w:eastAsia="en-GB"/>
              </w:rPr>
              <w:t>Center</w:t>
            </w:r>
            <w:proofErr w:type="spellEnd"/>
            <w:r w:rsidRPr="00CD4147">
              <w:rPr>
                <w:rFonts w:ascii="Times New Roman" w:eastAsia="Times New Roman" w:hAnsi="Times New Roman"/>
                <w:spacing w:val="6"/>
                <w:sz w:val="24"/>
                <w:szCs w:val="24"/>
                <w:lang w:eastAsia="en-GB"/>
              </w:rPr>
              <w:t xml:space="preserve">, and </w:t>
            </w:r>
            <w:proofErr w:type="spellStart"/>
            <w:r w:rsidRPr="00CD4147">
              <w:rPr>
                <w:rFonts w:ascii="Times New Roman" w:eastAsia="Times New Roman" w:hAnsi="Times New Roman"/>
                <w:spacing w:val="6"/>
                <w:sz w:val="24"/>
                <w:szCs w:val="24"/>
                <w:lang w:eastAsia="en-GB"/>
              </w:rPr>
              <w:t>Ngwelezane</w:t>
            </w:r>
            <w:proofErr w:type="spellEnd"/>
            <w:r w:rsidRPr="00CD4147">
              <w:rPr>
                <w:rFonts w:ascii="Times New Roman" w:eastAsia="Times New Roman" w:hAnsi="Times New Roman"/>
                <w:spacing w:val="6"/>
                <w:sz w:val="24"/>
                <w:szCs w:val="24"/>
                <w:lang w:eastAsia="en-GB"/>
              </w:rPr>
              <w:t xml:space="preserve"> Hospital as well as a National Health Insurance pilot site at the Greys Hospital in order gauge the progress, implementation, successes and challenges. </w:t>
            </w:r>
          </w:p>
        </w:tc>
        <w:tc>
          <w:tcPr>
            <w:tcW w:w="844" w:type="pct"/>
          </w:tcPr>
          <w:p w14:paraId="6B88E79A" w14:textId="77777777" w:rsidR="0032065A" w:rsidRPr="00CD4147" w:rsidRDefault="00360227"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 xml:space="preserve">*Recommendations attached as </w:t>
            </w:r>
            <w:r w:rsidRPr="00CD4147">
              <w:rPr>
                <w:rFonts w:ascii="Times New Roman" w:hAnsi="Times New Roman"/>
                <w:b/>
                <w:sz w:val="24"/>
                <w:szCs w:val="24"/>
                <w:lang w:val="en-ZA" w:eastAsia="en-ZA"/>
              </w:rPr>
              <w:t>Annexure C</w:t>
            </w:r>
          </w:p>
        </w:tc>
        <w:tc>
          <w:tcPr>
            <w:tcW w:w="788" w:type="pct"/>
          </w:tcPr>
          <w:p w14:paraId="7E29E9DD"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Received and distributed to the Committee.</w:t>
            </w:r>
          </w:p>
        </w:tc>
        <w:tc>
          <w:tcPr>
            <w:tcW w:w="464" w:type="pct"/>
          </w:tcPr>
          <w:p w14:paraId="28FDCB48"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None </w:t>
            </w:r>
          </w:p>
        </w:tc>
        <w:tc>
          <w:tcPr>
            <w:tcW w:w="472" w:type="pct"/>
          </w:tcPr>
          <w:p w14:paraId="2B6C56B5"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Adopted by the National Assembly</w:t>
            </w:r>
          </w:p>
        </w:tc>
      </w:tr>
      <w:tr w:rsidR="0032065A" w:rsidRPr="00CD4147" w14:paraId="2EA5D692" w14:textId="77777777" w:rsidTr="0005582C">
        <w:tc>
          <w:tcPr>
            <w:tcW w:w="499" w:type="pct"/>
          </w:tcPr>
          <w:p w14:paraId="2529B406" w14:textId="77777777" w:rsidR="0032065A" w:rsidRPr="00CD4147" w:rsidRDefault="0032065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12 to 17 August 2018</w:t>
            </w:r>
          </w:p>
        </w:tc>
        <w:tc>
          <w:tcPr>
            <w:tcW w:w="646" w:type="pct"/>
          </w:tcPr>
          <w:p w14:paraId="4BEC0167" w14:textId="77777777" w:rsidR="0032065A" w:rsidRPr="00CD4147" w:rsidRDefault="0032065A"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Free State Province</w:t>
            </w:r>
          </w:p>
        </w:tc>
        <w:tc>
          <w:tcPr>
            <w:tcW w:w="1287" w:type="pct"/>
          </w:tcPr>
          <w:p w14:paraId="37FEA13D" w14:textId="77777777" w:rsidR="0032065A" w:rsidRPr="00CD4147" w:rsidRDefault="00156076" w:rsidP="00CD4147">
            <w:pPr>
              <w:spacing w:after="0" w:line="360" w:lineRule="auto"/>
              <w:jc w:val="both"/>
              <w:rPr>
                <w:rFonts w:ascii="Times New Roman" w:eastAsia="Times New Roman" w:hAnsi="Times New Roman"/>
                <w:spacing w:val="6"/>
                <w:sz w:val="24"/>
                <w:szCs w:val="24"/>
                <w:lang w:eastAsia="en-GB"/>
              </w:rPr>
            </w:pPr>
            <w:r w:rsidRPr="00CD4147">
              <w:rPr>
                <w:rFonts w:ascii="Times New Roman" w:eastAsia="Times New Roman" w:hAnsi="Times New Roman"/>
                <w:spacing w:val="6"/>
                <w:sz w:val="24"/>
                <w:szCs w:val="24"/>
                <w:lang w:eastAsia="en-GB"/>
              </w:rPr>
              <w:t>To e</w:t>
            </w:r>
            <w:r w:rsidR="0032065A" w:rsidRPr="00CD4147">
              <w:rPr>
                <w:rFonts w:ascii="Times New Roman" w:eastAsia="Times New Roman" w:hAnsi="Times New Roman"/>
                <w:spacing w:val="6"/>
                <w:sz w:val="24"/>
                <w:szCs w:val="24"/>
                <w:lang w:eastAsia="en-GB"/>
              </w:rPr>
              <w:t xml:space="preserve">mbark on a fact finding oversight visit to the </w:t>
            </w:r>
            <w:proofErr w:type="spellStart"/>
            <w:r w:rsidR="0032065A" w:rsidRPr="00CD4147">
              <w:rPr>
                <w:rFonts w:ascii="Times New Roman" w:eastAsia="Times New Roman" w:hAnsi="Times New Roman"/>
                <w:spacing w:val="6"/>
                <w:sz w:val="24"/>
                <w:szCs w:val="24"/>
                <w:lang w:eastAsia="en-GB"/>
              </w:rPr>
              <w:t>Nketoana</w:t>
            </w:r>
            <w:proofErr w:type="spellEnd"/>
            <w:r w:rsidR="0032065A" w:rsidRPr="00CD4147">
              <w:rPr>
                <w:rFonts w:ascii="Times New Roman" w:eastAsia="Times New Roman" w:hAnsi="Times New Roman"/>
                <w:spacing w:val="6"/>
                <w:sz w:val="24"/>
                <w:szCs w:val="24"/>
                <w:lang w:eastAsia="en-GB"/>
              </w:rPr>
              <w:t xml:space="preserve"> and </w:t>
            </w:r>
            <w:proofErr w:type="spellStart"/>
            <w:r w:rsidR="0032065A" w:rsidRPr="00CD4147">
              <w:rPr>
                <w:rFonts w:ascii="Times New Roman" w:eastAsia="Times New Roman" w:hAnsi="Times New Roman"/>
                <w:spacing w:val="6"/>
                <w:sz w:val="24"/>
                <w:szCs w:val="24"/>
                <w:lang w:eastAsia="en-GB"/>
              </w:rPr>
              <w:t>Setsoto</w:t>
            </w:r>
            <w:proofErr w:type="spellEnd"/>
            <w:r w:rsidR="0032065A" w:rsidRPr="00CD4147">
              <w:rPr>
                <w:rFonts w:ascii="Times New Roman" w:eastAsia="Times New Roman" w:hAnsi="Times New Roman"/>
                <w:spacing w:val="6"/>
                <w:sz w:val="24"/>
                <w:szCs w:val="24"/>
                <w:lang w:eastAsia="en-GB"/>
              </w:rPr>
              <w:t xml:space="preserve"> Municipalities to ascertain the status of provision of sanitation services and the bucket eradication programme;</w:t>
            </w:r>
          </w:p>
          <w:p w14:paraId="3E7C6C50" w14:textId="77777777" w:rsidR="00156076" w:rsidRPr="00CD4147" w:rsidRDefault="00156076" w:rsidP="00CD4147">
            <w:pPr>
              <w:spacing w:after="0" w:line="360" w:lineRule="auto"/>
              <w:ind w:left="363"/>
              <w:jc w:val="both"/>
              <w:rPr>
                <w:rFonts w:ascii="Times New Roman" w:eastAsia="Times New Roman" w:hAnsi="Times New Roman"/>
                <w:spacing w:val="6"/>
                <w:sz w:val="24"/>
                <w:szCs w:val="24"/>
                <w:lang w:eastAsia="en-GB"/>
              </w:rPr>
            </w:pPr>
          </w:p>
          <w:p w14:paraId="46541A05" w14:textId="77777777" w:rsidR="0032065A" w:rsidRPr="00CD4147" w:rsidRDefault="0032065A" w:rsidP="00CD4147">
            <w:pPr>
              <w:spacing w:after="0" w:line="360" w:lineRule="auto"/>
              <w:jc w:val="both"/>
              <w:rPr>
                <w:rFonts w:ascii="Times New Roman" w:eastAsia="Times New Roman" w:hAnsi="Times New Roman"/>
                <w:spacing w:val="6"/>
                <w:sz w:val="24"/>
                <w:szCs w:val="24"/>
                <w:lang w:eastAsia="en-GB"/>
              </w:rPr>
            </w:pPr>
            <w:r w:rsidRPr="00CD4147">
              <w:rPr>
                <w:rFonts w:ascii="Times New Roman" w:eastAsia="Times New Roman" w:hAnsi="Times New Roman"/>
                <w:spacing w:val="6"/>
                <w:sz w:val="24"/>
                <w:szCs w:val="24"/>
                <w:lang w:eastAsia="en-GB"/>
              </w:rPr>
              <w:t xml:space="preserve">Visit healthcare facilities and health infrastructure being built and maintained, to ascertain its condition and service to patients/lack thereof at Dr JS </w:t>
            </w:r>
            <w:proofErr w:type="spellStart"/>
            <w:r w:rsidRPr="00CD4147">
              <w:rPr>
                <w:rFonts w:ascii="Times New Roman" w:eastAsia="Times New Roman" w:hAnsi="Times New Roman"/>
                <w:spacing w:val="6"/>
                <w:sz w:val="24"/>
                <w:szCs w:val="24"/>
                <w:lang w:eastAsia="en-GB"/>
              </w:rPr>
              <w:t>Moroka</w:t>
            </w:r>
            <w:proofErr w:type="spellEnd"/>
            <w:r w:rsidRPr="00CD4147">
              <w:rPr>
                <w:rFonts w:ascii="Times New Roman" w:eastAsia="Times New Roman" w:hAnsi="Times New Roman"/>
                <w:spacing w:val="6"/>
                <w:sz w:val="24"/>
                <w:szCs w:val="24"/>
                <w:lang w:eastAsia="en-GB"/>
              </w:rPr>
              <w:t xml:space="preserve"> in </w:t>
            </w:r>
            <w:proofErr w:type="spellStart"/>
            <w:r w:rsidRPr="00CD4147">
              <w:rPr>
                <w:rFonts w:ascii="Times New Roman" w:eastAsia="Times New Roman" w:hAnsi="Times New Roman"/>
                <w:spacing w:val="6"/>
                <w:sz w:val="24"/>
                <w:szCs w:val="24"/>
                <w:lang w:eastAsia="en-GB"/>
              </w:rPr>
              <w:t>Thaba</w:t>
            </w:r>
            <w:proofErr w:type="spellEnd"/>
            <w:r w:rsidRPr="00CD4147">
              <w:rPr>
                <w:rFonts w:ascii="Times New Roman" w:eastAsia="Times New Roman" w:hAnsi="Times New Roman"/>
                <w:spacing w:val="6"/>
                <w:sz w:val="24"/>
                <w:szCs w:val="24"/>
                <w:lang w:eastAsia="en-GB"/>
              </w:rPr>
              <w:t xml:space="preserve"> </w:t>
            </w:r>
            <w:proofErr w:type="spellStart"/>
            <w:r w:rsidRPr="00CD4147">
              <w:rPr>
                <w:rFonts w:ascii="Times New Roman" w:eastAsia="Times New Roman" w:hAnsi="Times New Roman"/>
                <w:spacing w:val="6"/>
                <w:sz w:val="24"/>
                <w:szCs w:val="24"/>
                <w:lang w:eastAsia="en-GB"/>
              </w:rPr>
              <w:t>Nchu</w:t>
            </w:r>
            <w:proofErr w:type="spellEnd"/>
            <w:r w:rsidRPr="00CD4147">
              <w:rPr>
                <w:rFonts w:ascii="Times New Roman" w:eastAsia="Times New Roman" w:hAnsi="Times New Roman"/>
                <w:spacing w:val="6"/>
                <w:sz w:val="24"/>
                <w:szCs w:val="24"/>
                <w:lang w:eastAsia="en-GB"/>
              </w:rPr>
              <w:t xml:space="preserve">, Nelson Mandela Clinic in </w:t>
            </w:r>
            <w:proofErr w:type="spellStart"/>
            <w:r w:rsidRPr="00CD4147">
              <w:rPr>
                <w:rFonts w:ascii="Times New Roman" w:eastAsia="Times New Roman" w:hAnsi="Times New Roman"/>
                <w:spacing w:val="6"/>
                <w:sz w:val="24"/>
                <w:szCs w:val="24"/>
                <w:lang w:eastAsia="en-GB"/>
              </w:rPr>
              <w:t>Edenburg</w:t>
            </w:r>
            <w:proofErr w:type="spellEnd"/>
            <w:r w:rsidRPr="00CD4147">
              <w:rPr>
                <w:rFonts w:ascii="Times New Roman" w:eastAsia="Times New Roman" w:hAnsi="Times New Roman"/>
                <w:spacing w:val="6"/>
                <w:sz w:val="24"/>
                <w:szCs w:val="24"/>
                <w:lang w:eastAsia="en-GB"/>
              </w:rPr>
              <w:t xml:space="preserve"> and </w:t>
            </w:r>
            <w:proofErr w:type="spellStart"/>
            <w:r w:rsidRPr="00CD4147">
              <w:rPr>
                <w:rFonts w:ascii="Times New Roman" w:eastAsia="Times New Roman" w:hAnsi="Times New Roman"/>
                <w:spacing w:val="6"/>
                <w:sz w:val="24"/>
                <w:szCs w:val="24"/>
                <w:lang w:eastAsia="en-GB"/>
              </w:rPr>
              <w:t>Phek</w:t>
            </w:r>
            <w:r w:rsidR="00156076" w:rsidRPr="00CD4147">
              <w:rPr>
                <w:rFonts w:ascii="Times New Roman" w:eastAsia="Times New Roman" w:hAnsi="Times New Roman"/>
                <w:spacing w:val="6"/>
                <w:sz w:val="24"/>
                <w:szCs w:val="24"/>
                <w:lang w:eastAsia="en-GB"/>
              </w:rPr>
              <w:t>olong</w:t>
            </w:r>
            <w:proofErr w:type="spellEnd"/>
            <w:r w:rsidR="00156076" w:rsidRPr="00CD4147">
              <w:rPr>
                <w:rFonts w:ascii="Times New Roman" w:eastAsia="Times New Roman" w:hAnsi="Times New Roman"/>
                <w:spacing w:val="6"/>
                <w:sz w:val="24"/>
                <w:szCs w:val="24"/>
                <w:lang w:eastAsia="en-GB"/>
              </w:rPr>
              <w:t xml:space="preserve"> Clinic in </w:t>
            </w:r>
            <w:proofErr w:type="spellStart"/>
            <w:r w:rsidR="00156076" w:rsidRPr="00CD4147">
              <w:rPr>
                <w:rFonts w:ascii="Times New Roman" w:eastAsia="Times New Roman" w:hAnsi="Times New Roman"/>
                <w:spacing w:val="6"/>
                <w:sz w:val="24"/>
                <w:szCs w:val="24"/>
                <w:lang w:eastAsia="en-GB"/>
              </w:rPr>
              <w:t>Reddersburg</w:t>
            </w:r>
            <w:proofErr w:type="spellEnd"/>
            <w:r w:rsidR="00156076" w:rsidRPr="00CD4147">
              <w:rPr>
                <w:rFonts w:ascii="Times New Roman" w:eastAsia="Times New Roman" w:hAnsi="Times New Roman"/>
                <w:spacing w:val="6"/>
                <w:sz w:val="24"/>
                <w:szCs w:val="24"/>
                <w:lang w:eastAsia="en-GB"/>
              </w:rPr>
              <w:t xml:space="preserve">; </w:t>
            </w:r>
          </w:p>
          <w:p w14:paraId="23770D4E" w14:textId="77777777" w:rsidR="00156076" w:rsidRPr="00CD4147" w:rsidRDefault="00156076" w:rsidP="00CD4147">
            <w:pPr>
              <w:spacing w:after="0" w:line="360" w:lineRule="auto"/>
              <w:jc w:val="both"/>
              <w:rPr>
                <w:rFonts w:ascii="Times New Roman" w:eastAsia="Times New Roman" w:hAnsi="Times New Roman"/>
                <w:spacing w:val="6"/>
                <w:sz w:val="24"/>
                <w:szCs w:val="24"/>
                <w:lang w:eastAsia="en-GB"/>
              </w:rPr>
            </w:pPr>
          </w:p>
          <w:p w14:paraId="29463ADC" w14:textId="77777777" w:rsidR="0032065A" w:rsidRPr="00CD4147" w:rsidRDefault="0032065A" w:rsidP="00CD4147">
            <w:pPr>
              <w:spacing w:after="0" w:line="360" w:lineRule="auto"/>
              <w:jc w:val="both"/>
              <w:rPr>
                <w:rFonts w:ascii="Times New Roman" w:eastAsia="Times New Roman" w:hAnsi="Times New Roman"/>
                <w:spacing w:val="6"/>
                <w:sz w:val="24"/>
                <w:szCs w:val="24"/>
                <w:lang w:eastAsia="en-GB"/>
              </w:rPr>
            </w:pPr>
            <w:r w:rsidRPr="00CD4147">
              <w:rPr>
                <w:rFonts w:ascii="Times New Roman" w:eastAsia="Times New Roman" w:hAnsi="Times New Roman"/>
                <w:spacing w:val="6"/>
                <w:sz w:val="24"/>
                <w:szCs w:val="24"/>
                <w:lang w:eastAsia="en-GB"/>
              </w:rPr>
              <w:t xml:space="preserve">Visit Tempe Military Base to ascertain the condition of Army Support Base (ASB), South African Infantry and Paratroopers (Infantry / Paratroopers), School of Armour (training), Armour Cars and Tank Regiment </w:t>
            </w:r>
            <w:r w:rsidRPr="00CD4147">
              <w:rPr>
                <w:rFonts w:ascii="Times New Roman" w:eastAsia="Times New Roman" w:hAnsi="Times New Roman"/>
                <w:spacing w:val="6"/>
                <w:sz w:val="24"/>
                <w:szCs w:val="24"/>
                <w:lang w:eastAsia="en-GB"/>
              </w:rPr>
              <w:lastRenderedPageBreak/>
              <w:t xml:space="preserve">(tanks), as well as the condition and services at the 3 Military Hospital, and </w:t>
            </w:r>
            <w:proofErr w:type="spellStart"/>
            <w:r w:rsidRPr="00CD4147">
              <w:rPr>
                <w:rFonts w:ascii="Times New Roman" w:eastAsia="Times New Roman" w:hAnsi="Times New Roman"/>
                <w:spacing w:val="6"/>
                <w:sz w:val="24"/>
                <w:szCs w:val="24"/>
                <w:lang w:eastAsia="en-GB"/>
              </w:rPr>
              <w:t>Bloemspruit</w:t>
            </w:r>
            <w:proofErr w:type="spellEnd"/>
            <w:r w:rsidRPr="00CD4147">
              <w:rPr>
                <w:rFonts w:ascii="Times New Roman" w:eastAsia="Times New Roman" w:hAnsi="Times New Roman"/>
                <w:spacing w:val="6"/>
                <w:sz w:val="24"/>
                <w:szCs w:val="24"/>
                <w:lang w:eastAsia="en-GB"/>
              </w:rPr>
              <w:t xml:space="preserve"> Air Force Base, in Bloemfontein.</w:t>
            </w:r>
          </w:p>
          <w:p w14:paraId="064CD561" w14:textId="77777777" w:rsidR="0032065A" w:rsidRPr="00CD4147" w:rsidRDefault="0032065A" w:rsidP="00CD4147">
            <w:pPr>
              <w:spacing w:after="0" w:line="360" w:lineRule="auto"/>
              <w:jc w:val="both"/>
              <w:rPr>
                <w:rFonts w:ascii="Times New Roman" w:hAnsi="Times New Roman"/>
                <w:sz w:val="24"/>
                <w:szCs w:val="24"/>
                <w:lang w:val="en-ZA" w:eastAsia="en-ZA"/>
              </w:rPr>
            </w:pPr>
          </w:p>
        </w:tc>
        <w:tc>
          <w:tcPr>
            <w:tcW w:w="844" w:type="pct"/>
          </w:tcPr>
          <w:p w14:paraId="4CA29A58" w14:textId="77777777" w:rsidR="0032065A" w:rsidRPr="00CD4147" w:rsidRDefault="00360227"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 xml:space="preserve">*Recommendations attached as </w:t>
            </w:r>
            <w:r w:rsidRPr="00CD4147">
              <w:rPr>
                <w:rFonts w:ascii="Times New Roman" w:hAnsi="Times New Roman"/>
                <w:b/>
                <w:sz w:val="24"/>
                <w:szCs w:val="24"/>
                <w:lang w:val="en-ZA" w:eastAsia="en-ZA"/>
              </w:rPr>
              <w:t>Annexure D</w:t>
            </w:r>
          </w:p>
        </w:tc>
        <w:tc>
          <w:tcPr>
            <w:tcW w:w="788" w:type="pct"/>
          </w:tcPr>
          <w:p w14:paraId="1507ECFA"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Received and distributed to the Committee.</w:t>
            </w:r>
          </w:p>
        </w:tc>
        <w:tc>
          <w:tcPr>
            <w:tcW w:w="464" w:type="pct"/>
          </w:tcPr>
          <w:p w14:paraId="6C1ADF7A"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None </w:t>
            </w:r>
          </w:p>
        </w:tc>
        <w:tc>
          <w:tcPr>
            <w:tcW w:w="472" w:type="pct"/>
          </w:tcPr>
          <w:p w14:paraId="5DFC2F0C" w14:textId="77777777" w:rsidR="0032065A" w:rsidRPr="00CD4147" w:rsidRDefault="00156076"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Report adopted by the Committee and </w:t>
            </w:r>
            <w:proofErr w:type="spellStart"/>
            <w:r w:rsidRPr="00CD4147">
              <w:rPr>
                <w:rFonts w:ascii="Times New Roman" w:hAnsi="Times New Roman"/>
                <w:sz w:val="24"/>
                <w:szCs w:val="24"/>
                <w:lang w:val="en-ZA" w:eastAsia="en-ZA"/>
              </w:rPr>
              <w:t>ATCed</w:t>
            </w:r>
            <w:proofErr w:type="spellEnd"/>
          </w:p>
        </w:tc>
      </w:tr>
    </w:tbl>
    <w:p w14:paraId="2B257881" w14:textId="77777777" w:rsidR="00AC64EF" w:rsidRPr="00CD4147" w:rsidRDefault="00AC64EF" w:rsidP="00CD4147">
      <w:pPr>
        <w:spacing w:after="0" w:line="360" w:lineRule="auto"/>
        <w:ind w:left="360"/>
        <w:jc w:val="both"/>
        <w:rPr>
          <w:rFonts w:ascii="Times New Roman" w:hAnsi="Times New Roman"/>
          <w:b/>
          <w:bCs/>
          <w:sz w:val="24"/>
          <w:szCs w:val="24"/>
          <w:lang w:val="en-ZA"/>
        </w:rPr>
      </w:pPr>
    </w:p>
    <w:p w14:paraId="6FA741E8" w14:textId="77777777" w:rsidR="00771664" w:rsidRPr="00CD4147" w:rsidRDefault="00771664"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68488ED4"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
          <w:bCs/>
          <w:sz w:val="24"/>
          <w:szCs w:val="24"/>
          <w:lang w:val="en-ZA"/>
        </w:rPr>
      </w:pPr>
      <w:r w:rsidRPr="00CD4147">
        <w:rPr>
          <w:rFonts w:ascii="Times New Roman" w:hAnsi="Times New Roman"/>
          <w:b/>
          <w:bCs/>
          <w:sz w:val="24"/>
          <w:szCs w:val="24"/>
          <w:lang w:val="en-ZA"/>
        </w:rPr>
        <w:t>Issues for follow-up</w:t>
      </w:r>
    </w:p>
    <w:p w14:paraId="429C4471"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7FFA6C54"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CD4147">
        <w:rPr>
          <w:rFonts w:ascii="Times New Roman" w:hAnsi="Times New Roman"/>
          <w:bCs/>
          <w:sz w:val="24"/>
          <w:szCs w:val="24"/>
          <w:lang w:val="en-ZA"/>
        </w:rPr>
        <w:t xml:space="preserve">The </w:t>
      </w:r>
      <w:r w:rsidR="00E323CD" w:rsidRPr="00CD4147">
        <w:rPr>
          <w:rFonts w:ascii="Times New Roman" w:hAnsi="Times New Roman"/>
          <w:bCs/>
          <w:sz w:val="24"/>
          <w:szCs w:val="24"/>
          <w:lang w:val="en-ZA"/>
        </w:rPr>
        <w:t>6</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should consider following up on the following concerns that arose:</w:t>
      </w:r>
    </w:p>
    <w:p w14:paraId="451AC515" w14:textId="77777777" w:rsidR="00AC64EF" w:rsidRPr="00CD4147" w:rsidRDefault="00AC64EF" w:rsidP="00CD4147">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2F078621" w14:textId="1C38F1CE" w:rsidR="00AC64EF" w:rsidRPr="00CD4147" w:rsidRDefault="00C90D8A" w:rsidP="00CD414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transfer of the defence</w:t>
      </w:r>
      <w:r w:rsidR="00EB2CC1" w:rsidRPr="00CD4147">
        <w:rPr>
          <w:rFonts w:ascii="Times New Roman" w:hAnsi="Times New Roman"/>
          <w:bCs/>
          <w:sz w:val="24"/>
          <w:szCs w:val="24"/>
          <w:lang w:val="en-ZA"/>
        </w:rPr>
        <w:t xml:space="preserve"> maintenance budget from the Department of Public Works to the Department of Defence;</w:t>
      </w:r>
    </w:p>
    <w:p w14:paraId="1C0D5858" w14:textId="1A96F86F" w:rsidR="0090056C" w:rsidRPr="00CD4147" w:rsidRDefault="00771664" w:rsidP="00CD414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requested meeting to be held between the Ministers of Finance, Defence and Public Service Administration to discuss the possible transfer of non-deployable soldiers into the Peace and Security Cluster so as to avoid the retrenchment of about 6200 </w:t>
      </w:r>
      <w:r w:rsidR="00EE56C9" w:rsidRPr="00CD4147">
        <w:rPr>
          <w:rFonts w:ascii="Times New Roman" w:hAnsi="Times New Roman"/>
          <w:bCs/>
          <w:sz w:val="24"/>
          <w:szCs w:val="24"/>
          <w:lang w:val="en-ZA"/>
        </w:rPr>
        <w:t xml:space="preserve">soldiers. </w:t>
      </w:r>
    </w:p>
    <w:p w14:paraId="72D106C4" w14:textId="77777777" w:rsidR="0090056C" w:rsidRPr="00CD4147" w:rsidRDefault="0090056C" w:rsidP="00CD4147">
      <w:pPr>
        <w:spacing w:after="0" w:line="360" w:lineRule="auto"/>
        <w:jc w:val="both"/>
        <w:rPr>
          <w:rFonts w:ascii="Times New Roman" w:hAnsi="Times New Roman"/>
          <w:bCs/>
          <w:sz w:val="24"/>
          <w:szCs w:val="24"/>
          <w:lang w:val="en-ZA"/>
        </w:rPr>
      </w:pPr>
    </w:p>
    <w:p w14:paraId="08007E2F" w14:textId="77777777" w:rsidR="00AC64EF" w:rsidRPr="00CD4147" w:rsidRDefault="00AC64EF" w:rsidP="00CD4147">
      <w:pPr>
        <w:spacing w:after="0" w:line="360" w:lineRule="auto"/>
        <w:jc w:val="both"/>
        <w:rPr>
          <w:rFonts w:ascii="Times New Roman" w:hAnsi="Times New Roman"/>
          <w:b/>
          <w:bCs/>
          <w:sz w:val="24"/>
          <w:szCs w:val="24"/>
          <w:lang w:val="en-ZA"/>
        </w:rPr>
      </w:pPr>
    </w:p>
    <w:p w14:paraId="15F591F7"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Study tours undertaken</w:t>
      </w:r>
    </w:p>
    <w:p w14:paraId="08ED6FC0" w14:textId="77777777" w:rsidR="00AC64EF" w:rsidRPr="00CD4147" w:rsidRDefault="00AC64EF" w:rsidP="00CD4147">
      <w:pPr>
        <w:spacing w:after="0" w:line="360" w:lineRule="auto"/>
        <w:ind w:left="360"/>
        <w:jc w:val="both"/>
        <w:rPr>
          <w:rFonts w:ascii="Times New Roman" w:hAnsi="Times New Roman"/>
          <w:b/>
          <w:bCs/>
          <w:sz w:val="24"/>
          <w:szCs w:val="24"/>
          <w:lang w:val="en-ZA"/>
        </w:rPr>
      </w:pPr>
    </w:p>
    <w:p w14:paraId="17E4C303" w14:textId="77777777" w:rsidR="00AC64EF" w:rsidRPr="00CD4147" w:rsidRDefault="00AC64EF"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The following study tours were undertaken:</w:t>
      </w:r>
    </w:p>
    <w:p w14:paraId="3E1A0EA6" w14:textId="77777777" w:rsidR="00AC64EF" w:rsidRPr="00CD4147" w:rsidRDefault="00AC64EF" w:rsidP="00CD4147">
      <w:pPr>
        <w:spacing w:after="0" w:line="360" w:lineRule="auto"/>
        <w:ind w:left="360"/>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684"/>
        <w:gridCol w:w="3460"/>
        <w:gridCol w:w="3589"/>
        <w:gridCol w:w="2835"/>
      </w:tblGrid>
      <w:tr w:rsidR="00AC64EF" w:rsidRPr="00CD4147" w14:paraId="4132BE9F" w14:textId="77777777" w:rsidTr="0005582C">
        <w:trPr>
          <w:tblHeader/>
        </w:trPr>
        <w:tc>
          <w:tcPr>
            <w:tcW w:w="610" w:type="pct"/>
          </w:tcPr>
          <w:p w14:paraId="08B0D7DD"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Date</w:t>
            </w:r>
          </w:p>
        </w:tc>
        <w:tc>
          <w:tcPr>
            <w:tcW w:w="639" w:type="pct"/>
          </w:tcPr>
          <w:p w14:paraId="0355FFCC"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Places Visited</w:t>
            </w:r>
          </w:p>
        </w:tc>
        <w:tc>
          <w:tcPr>
            <w:tcW w:w="1313" w:type="pct"/>
          </w:tcPr>
          <w:p w14:paraId="1542E5AA"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Objective</w:t>
            </w:r>
          </w:p>
        </w:tc>
        <w:tc>
          <w:tcPr>
            <w:tcW w:w="1362" w:type="pct"/>
          </w:tcPr>
          <w:p w14:paraId="42717935"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Lessons Learned</w:t>
            </w:r>
          </w:p>
        </w:tc>
        <w:tc>
          <w:tcPr>
            <w:tcW w:w="1076" w:type="pct"/>
          </w:tcPr>
          <w:p w14:paraId="1643C6EA" w14:textId="77777777" w:rsidR="00AC64EF" w:rsidRPr="00CD4147" w:rsidRDefault="00AC64E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Status of Report</w:t>
            </w:r>
          </w:p>
        </w:tc>
      </w:tr>
      <w:tr w:rsidR="00095032" w:rsidRPr="00CD4147" w14:paraId="1829C665" w14:textId="77777777" w:rsidTr="0005582C">
        <w:tc>
          <w:tcPr>
            <w:tcW w:w="610" w:type="pct"/>
          </w:tcPr>
          <w:p w14:paraId="52C7BBC4" w14:textId="77777777" w:rsidR="00095032" w:rsidRPr="00CD4147" w:rsidRDefault="00095032" w:rsidP="00CD4147">
            <w:pPr>
              <w:spacing w:after="0" w:line="360" w:lineRule="auto"/>
              <w:jc w:val="both"/>
              <w:rPr>
                <w:rFonts w:ascii="Times New Roman" w:hAnsi="Times New Roman"/>
                <w:b/>
                <w:bCs/>
                <w:sz w:val="24"/>
                <w:szCs w:val="24"/>
                <w:lang w:val="en-ZA" w:eastAsia="en-ZA"/>
              </w:rPr>
            </w:pPr>
            <w:r w:rsidRPr="00CD4147">
              <w:rPr>
                <w:rFonts w:ascii="Times New Roman" w:eastAsia="Times New Roman" w:hAnsi="Times New Roman"/>
                <w:sz w:val="24"/>
                <w:szCs w:val="24"/>
                <w:lang w:val="en-US" w:eastAsia="en-GB"/>
              </w:rPr>
              <w:t>28 January 2017 – 5 February 2017</w:t>
            </w:r>
          </w:p>
        </w:tc>
        <w:tc>
          <w:tcPr>
            <w:tcW w:w="639" w:type="pct"/>
          </w:tcPr>
          <w:p w14:paraId="537B3E85" w14:textId="77777777" w:rsidR="00095032" w:rsidRPr="00CD4147" w:rsidRDefault="00095032" w:rsidP="00CD4147">
            <w:pPr>
              <w:spacing w:after="0" w:line="360" w:lineRule="auto"/>
              <w:jc w:val="both"/>
              <w:rPr>
                <w:rFonts w:ascii="Times New Roman" w:hAnsi="Times New Roman"/>
                <w:b/>
                <w:bCs/>
                <w:sz w:val="24"/>
                <w:szCs w:val="24"/>
                <w:lang w:val="en-ZA" w:eastAsia="en-ZA"/>
              </w:rPr>
            </w:pPr>
            <w:r w:rsidRPr="00CD4147">
              <w:rPr>
                <w:rFonts w:ascii="Times New Roman" w:eastAsia="Times New Roman" w:hAnsi="Times New Roman"/>
                <w:sz w:val="24"/>
                <w:szCs w:val="24"/>
                <w:lang w:val="en-US" w:eastAsia="en-GB"/>
              </w:rPr>
              <w:t>Germany and Sweden</w:t>
            </w:r>
          </w:p>
        </w:tc>
        <w:tc>
          <w:tcPr>
            <w:tcW w:w="1313" w:type="pct"/>
          </w:tcPr>
          <w:p w14:paraId="3A1A58DF" w14:textId="77777777" w:rsidR="00095032" w:rsidRPr="00CD4147" w:rsidRDefault="00095032" w:rsidP="00CD4147">
            <w:pPr>
              <w:numPr>
                <w:ilvl w:val="0"/>
                <w:numId w:val="11"/>
              </w:numPr>
              <w:spacing w:after="0" w:line="360" w:lineRule="auto"/>
              <w:ind w:left="302" w:hanging="284"/>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 xml:space="preserve">To get an overview of how the Budget/Finance Committees give effect to the role of Parliament in the budget process; </w:t>
            </w:r>
          </w:p>
          <w:p w14:paraId="1FD033B6" w14:textId="77777777" w:rsidR="00095032" w:rsidRPr="00CD4147" w:rsidRDefault="00095032" w:rsidP="00CD4147">
            <w:pPr>
              <w:numPr>
                <w:ilvl w:val="0"/>
                <w:numId w:val="11"/>
              </w:numPr>
              <w:spacing w:after="0" w:line="360" w:lineRule="auto"/>
              <w:ind w:left="302" w:hanging="284"/>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To assess the overall approach of the Budget/Finance Committees when considering and effecting amendments to the budget proposed by the executive with respect to the following:</w:t>
            </w:r>
          </w:p>
          <w:p w14:paraId="115C98A6" w14:textId="77777777" w:rsidR="00095032" w:rsidRPr="00CD4147" w:rsidRDefault="00095032" w:rsidP="00CD4147">
            <w:pPr>
              <w:numPr>
                <w:ilvl w:val="0"/>
                <w:numId w:val="12"/>
              </w:numPr>
              <w:spacing w:after="0" w:line="360" w:lineRule="auto"/>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 xml:space="preserve">Practical measures used to deal with procedures and time-frames in case of proposed budget amendments; </w:t>
            </w:r>
          </w:p>
          <w:p w14:paraId="2858CF61" w14:textId="77777777" w:rsidR="00095032" w:rsidRPr="00CD4147" w:rsidRDefault="00095032" w:rsidP="00CD4147">
            <w:pPr>
              <w:numPr>
                <w:ilvl w:val="0"/>
                <w:numId w:val="12"/>
              </w:numPr>
              <w:spacing w:after="0" w:line="360" w:lineRule="auto"/>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 xml:space="preserve">Approach in balancing </w:t>
            </w:r>
            <w:r w:rsidRPr="00CD4147">
              <w:rPr>
                <w:rFonts w:ascii="Times New Roman" w:eastAsia="Times New Roman" w:hAnsi="Times New Roman"/>
                <w:sz w:val="24"/>
                <w:szCs w:val="24"/>
              </w:rPr>
              <w:lastRenderedPageBreak/>
              <w:t>competing budgetary priorities;</w:t>
            </w:r>
          </w:p>
          <w:p w14:paraId="7218831E" w14:textId="77777777" w:rsidR="00095032" w:rsidRPr="00CD4147" w:rsidRDefault="00095032" w:rsidP="00CD4147">
            <w:pPr>
              <w:numPr>
                <w:ilvl w:val="0"/>
                <w:numId w:val="12"/>
              </w:numPr>
              <w:spacing w:after="0" w:line="360" w:lineRule="auto"/>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Mechanisms used to ensure a sound interface between the Budget/Finance Committee and sectoral committees;  and</w:t>
            </w:r>
          </w:p>
          <w:p w14:paraId="316B0FA8" w14:textId="77777777" w:rsidR="00095032" w:rsidRPr="00CD4147" w:rsidRDefault="00095032" w:rsidP="00CD4147">
            <w:pPr>
              <w:numPr>
                <w:ilvl w:val="0"/>
                <w:numId w:val="11"/>
              </w:numPr>
              <w:spacing w:after="0" w:line="360" w:lineRule="auto"/>
              <w:ind w:left="302" w:hanging="284"/>
              <w:contextualSpacing/>
              <w:jc w:val="both"/>
              <w:rPr>
                <w:rFonts w:ascii="Times New Roman" w:eastAsia="Times New Roman" w:hAnsi="Times New Roman"/>
                <w:sz w:val="24"/>
                <w:szCs w:val="24"/>
              </w:rPr>
            </w:pPr>
            <w:r w:rsidRPr="00CD4147">
              <w:rPr>
                <w:rFonts w:ascii="Times New Roman" w:eastAsia="Times New Roman" w:hAnsi="Times New Roman"/>
                <w:sz w:val="24"/>
                <w:szCs w:val="24"/>
              </w:rPr>
              <w:t>To understand the mechanisms that the Budget/Finance Committees use to perform in-year monitoring of expenditure performance of the government.</w:t>
            </w:r>
          </w:p>
          <w:p w14:paraId="73448050" w14:textId="77777777" w:rsidR="00095032" w:rsidRPr="00CD4147" w:rsidRDefault="00095032" w:rsidP="00CD4147">
            <w:pPr>
              <w:spacing w:after="0" w:line="360" w:lineRule="auto"/>
              <w:jc w:val="both"/>
              <w:rPr>
                <w:rFonts w:ascii="Times New Roman" w:hAnsi="Times New Roman"/>
                <w:b/>
                <w:bCs/>
                <w:sz w:val="24"/>
                <w:szCs w:val="24"/>
                <w:lang w:val="en-ZA" w:eastAsia="en-ZA"/>
              </w:rPr>
            </w:pPr>
          </w:p>
        </w:tc>
        <w:tc>
          <w:tcPr>
            <w:tcW w:w="1362" w:type="pct"/>
          </w:tcPr>
          <w:p w14:paraId="25FB6690" w14:textId="77777777" w:rsidR="00095032" w:rsidRPr="00CD4147" w:rsidRDefault="002C4AB4"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lastRenderedPageBreak/>
              <w:t xml:space="preserve">*Lessons hereto attached as </w:t>
            </w:r>
            <w:r w:rsidRPr="00CD4147">
              <w:rPr>
                <w:rFonts w:ascii="Times New Roman" w:hAnsi="Times New Roman"/>
                <w:b/>
                <w:bCs/>
                <w:sz w:val="24"/>
                <w:szCs w:val="24"/>
                <w:lang w:val="en-ZA" w:eastAsia="en-ZA"/>
              </w:rPr>
              <w:t>Annexure E</w:t>
            </w:r>
          </w:p>
        </w:tc>
        <w:tc>
          <w:tcPr>
            <w:tcW w:w="1076" w:type="pct"/>
          </w:tcPr>
          <w:p w14:paraId="389A7290" w14:textId="77777777" w:rsidR="00095032" w:rsidRPr="00CD4147" w:rsidRDefault="00095032"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Cs/>
                <w:sz w:val="24"/>
                <w:szCs w:val="24"/>
                <w:lang w:val="en-ZA" w:eastAsia="en-ZA"/>
              </w:rPr>
              <w:t xml:space="preserve">Report adopted and </w:t>
            </w:r>
            <w:proofErr w:type="spellStart"/>
            <w:r w:rsidRPr="00CD4147">
              <w:rPr>
                <w:rFonts w:ascii="Times New Roman" w:hAnsi="Times New Roman"/>
                <w:bCs/>
                <w:sz w:val="24"/>
                <w:szCs w:val="24"/>
                <w:lang w:val="en-ZA" w:eastAsia="en-ZA"/>
              </w:rPr>
              <w:t>ATCed</w:t>
            </w:r>
            <w:proofErr w:type="spellEnd"/>
            <w:r w:rsidRPr="00CD4147">
              <w:rPr>
                <w:rFonts w:ascii="Times New Roman" w:hAnsi="Times New Roman"/>
                <w:bCs/>
                <w:sz w:val="24"/>
                <w:szCs w:val="24"/>
                <w:lang w:val="en-ZA" w:eastAsia="en-ZA"/>
              </w:rPr>
              <w:t xml:space="preserve"> on </w:t>
            </w:r>
            <w:r w:rsidRPr="00CD4147">
              <w:rPr>
                <w:rFonts w:ascii="Times New Roman" w:eastAsia="Times New Roman" w:hAnsi="Times New Roman"/>
                <w:sz w:val="24"/>
                <w:szCs w:val="24"/>
                <w:lang w:val="en-US" w:eastAsia="en-GB"/>
              </w:rPr>
              <w:t>17 February 2017</w:t>
            </w:r>
          </w:p>
        </w:tc>
      </w:tr>
    </w:tbl>
    <w:p w14:paraId="15ACE07E" w14:textId="77777777" w:rsidR="00AC64EF" w:rsidRPr="00CD4147" w:rsidRDefault="00AC64EF" w:rsidP="00CD4147">
      <w:pPr>
        <w:spacing w:after="0" w:line="360" w:lineRule="auto"/>
        <w:jc w:val="both"/>
        <w:rPr>
          <w:rFonts w:ascii="Times New Roman" w:hAnsi="Times New Roman"/>
          <w:b/>
          <w:bCs/>
          <w:sz w:val="24"/>
          <w:szCs w:val="24"/>
          <w:lang w:val="en-ZA"/>
        </w:rPr>
      </w:pPr>
    </w:p>
    <w:p w14:paraId="759BAF30" w14:textId="77777777" w:rsidR="00AC64EF" w:rsidRPr="00CD4147" w:rsidRDefault="00AC64EF" w:rsidP="00CD4147">
      <w:pPr>
        <w:spacing w:after="0" w:line="360" w:lineRule="auto"/>
        <w:ind w:left="720"/>
        <w:jc w:val="both"/>
        <w:rPr>
          <w:rFonts w:ascii="Times New Roman" w:hAnsi="Times New Roman"/>
          <w:sz w:val="24"/>
          <w:szCs w:val="24"/>
          <w:lang w:val="en-ZA"/>
        </w:rPr>
      </w:pPr>
    </w:p>
    <w:p w14:paraId="709CAE9C"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International Agreements:</w:t>
      </w:r>
    </w:p>
    <w:p w14:paraId="45E37F59" w14:textId="77777777" w:rsidR="00AC64EF" w:rsidRPr="00CD4147" w:rsidRDefault="004F0C69" w:rsidP="00CD4147">
      <w:pPr>
        <w:spacing w:after="0" w:line="360" w:lineRule="auto"/>
        <w:ind w:firstLine="720"/>
        <w:jc w:val="both"/>
        <w:rPr>
          <w:rFonts w:ascii="Times New Roman" w:hAnsi="Times New Roman"/>
          <w:sz w:val="24"/>
          <w:szCs w:val="24"/>
          <w:lang w:val="en-ZA"/>
        </w:rPr>
      </w:pPr>
      <w:r w:rsidRPr="00CD4147">
        <w:rPr>
          <w:rFonts w:ascii="Times New Roman" w:hAnsi="Times New Roman"/>
          <w:sz w:val="24"/>
          <w:szCs w:val="24"/>
          <w:lang w:val="en-ZA"/>
        </w:rPr>
        <w:t xml:space="preserve">None </w:t>
      </w:r>
    </w:p>
    <w:p w14:paraId="439949BB" w14:textId="77777777" w:rsidR="00AC64EF" w:rsidRPr="00CD4147" w:rsidRDefault="00AC64EF" w:rsidP="00CD4147">
      <w:pPr>
        <w:spacing w:after="0" w:line="360" w:lineRule="auto"/>
        <w:jc w:val="both"/>
        <w:rPr>
          <w:rFonts w:ascii="Times New Roman" w:hAnsi="Times New Roman"/>
          <w:sz w:val="24"/>
          <w:szCs w:val="24"/>
          <w:lang w:val="en-ZA"/>
        </w:rPr>
      </w:pPr>
    </w:p>
    <w:p w14:paraId="6AAE60F3" w14:textId="77777777" w:rsidR="00AC64EF" w:rsidRPr="00CD4147" w:rsidRDefault="00AC64EF" w:rsidP="00CD4147">
      <w:pPr>
        <w:spacing w:after="0" w:line="360" w:lineRule="auto"/>
        <w:jc w:val="both"/>
        <w:rPr>
          <w:rFonts w:ascii="Times New Roman" w:hAnsi="Times New Roman"/>
          <w:b/>
          <w:bCs/>
          <w:sz w:val="24"/>
          <w:szCs w:val="24"/>
          <w:lang w:val="en-ZA"/>
        </w:rPr>
      </w:pPr>
    </w:p>
    <w:p w14:paraId="3ECA3833"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Statutory appointments</w:t>
      </w:r>
    </w:p>
    <w:p w14:paraId="6EDAC1E9" w14:textId="77777777" w:rsidR="00AC64EF" w:rsidRPr="00CD4147" w:rsidRDefault="00AC64EF" w:rsidP="00CD4147">
      <w:pPr>
        <w:spacing w:after="0" w:line="360" w:lineRule="auto"/>
        <w:jc w:val="both"/>
        <w:rPr>
          <w:rFonts w:ascii="Times New Roman" w:hAnsi="Times New Roman"/>
          <w:sz w:val="24"/>
          <w:szCs w:val="24"/>
          <w:lang w:val="en-ZA"/>
        </w:rPr>
      </w:pPr>
    </w:p>
    <w:p w14:paraId="594DE920" w14:textId="77777777" w:rsidR="00A2260F" w:rsidRPr="00CD4147" w:rsidRDefault="00A2260F" w:rsidP="00CD4147">
      <w:p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The following appointment processes were referred to the committee and the resultant statutory appointments were made:</w:t>
      </w:r>
    </w:p>
    <w:p w14:paraId="1CF5569B" w14:textId="77777777" w:rsidR="00A2260F" w:rsidRPr="00CD4147" w:rsidRDefault="00A2260F" w:rsidP="00CD4147">
      <w:pPr>
        <w:spacing w:after="0" w:line="360" w:lineRule="auto"/>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517"/>
        <w:gridCol w:w="3233"/>
        <w:gridCol w:w="5629"/>
      </w:tblGrid>
      <w:tr w:rsidR="00A2260F" w:rsidRPr="00CD4147" w14:paraId="73B9A003" w14:textId="77777777" w:rsidTr="000C25EF">
        <w:trPr>
          <w:tblHeader/>
        </w:trPr>
        <w:tc>
          <w:tcPr>
            <w:tcW w:w="682" w:type="pct"/>
          </w:tcPr>
          <w:p w14:paraId="0B0833F4" w14:textId="77777777" w:rsidR="00A2260F" w:rsidRPr="00CD4147" w:rsidRDefault="00A2260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Date referred</w:t>
            </w:r>
          </w:p>
        </w:tc>
        <w:tc>
          <w:tcPr>
            <w:tcW w:w="955" w:type="pct"/>
          </w:tcPr>
          <w:p w14:paraId="54BDE198" w14:textId="77777777" w:rsidR="00A2260F" w:rsidRPr="00CD4147" w:rsidRDefault="00A2260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Type of appointment</w:t>
            </w:r>
          </w:p>
        </w:tc>
        <w:tc>
          <w:tcPr>
            <w:tcW w:w="1227" w:type="pct"/>
          </w:tcPr>
          <w:p w14:paraId="138468C7" w14:textId="77777777" w:rsidR="00A2260F" w:rsidRPr="00CD4147" w:rsidRDefault="00A2260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Period of appointment</w:t>
            </w:r>
          </w:p>
        </w:tc>
        <w:tc>
          <w:tcPr>
            <w:tcW w:w="2136" w:type="pct"/>
          </w:tcPr>
          <w:p w14:paraId="59B444A0" w14:textId="77777777" w:rsidR="00A2260F" w:rsidRPr="00CD4147" w:rsidRDefault="00A2260F"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Status of Report</w:t>
            </w:r>
          </w:p>
        </w:tc>
      </w:tr>
      <w:tr w:rsidR="00A2260F" w:rsidRPr="00CD4147" w14:paraId="2C606DD8" w14:textId="77777777" w:rsidTr="000C25EF">
        <w:tc>
          <w:tcPr>
            <w:tcW w:w="682" w:type="pct"/>
          </w:tcPr>
          <w:p w14:paraId="333C96E4" w14:textId="77777777" w:rsidR="00A2260F" w:rsidRPr="00CD4147" w:rsidRDefault="00A2260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16 May 2018</w:t>
            </w:r>
          </w:p>
        </w:tc>
        <w:tc>
          <w:tcPr>
            <w:tcW w:w="955" w:type="pct"/>
          </w:tcPr>
          <w:p w14:paraId="36756FC9" w14:textId="77777777" w:rsidR="00A2260F" w:rsidRPr="00CD4147" w:rsidRDefault="00A2260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Parliamentary Budget Office Director</w:t>
            </w:r>
          </w:p>
        </w:tc>
        <w:tc>
          <w:tcPr>
            <w:tcW w:w="1227" w:type="pct"/>
          </w:tcPr>
          <w:p w14:paraId="524E4C62" w14:textId="77777777" w:rsidR="00A2260F" w:rsidRPr="00CD4147" w:rsidRDefault="00A2260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T</w:t>
            </w:r>
            <w:r w:rsidR="00EA5681" w:rsidRPr="00CD4147">
              <w:rPr>
                <w:rFonts w:ascii="Times New Roman" w:hAnsi="Times New Roman"/>
                <w:bCs/>
                <w:sz w:val="24"/>
                <w:szCs w:val="24"/>
                <w:lang w:val="en-ZA" w:eastAsia="en-ZA"/>
              </w:rPr>
              <w:t>ill 3</w:t>
            </w:r>
            <w:r w:rsidRPr="00CD4147">
              <w:rPr>
                <w:rFonts w:ascii="Times New Roman" w:hAnsi="Times New Roman"/>
                <w:bCs/>
                <w:sz w:val="24"/>
                <w:szCs w:val="24"/>
                <w:lang w:val="en-ZA" w:eastAsia="en-ZA"/>
              </w:rPr>
              <w:t xml:space="preserve"> months after 2019 national elections</w:t>
            </w:r>
            <w:r w:rsidR="009254DE" w:rsidRPr="00CD4147">
              <w:rPr>
                <w:rFonts w:ascii="Times New Roman" w:hAnsi="Times New Roman"/>
                <w:bCs/>
                <w:sz w:val="24"/>
                <w:szCs w:val="24"/>
                <w:lang w:val="en-ZA" w:eastAsia="en-ZA"/>
              </w:rPr>
              <w:t xml:space="preserve">. </w:t>
            </w:r>
            <w:r w:rsidR="001112ED" w:rsidRPr="00CD4147">
              <w:rPr>
                <w:rFonts w:ascii="Times New Roman" w:hAnsi="Times New Roman"/>
                <w:bCs/>
                <w:sz w:val="24"/>
                <w:szCs w:val="24"/>
                <w:lang w:val="en-ZA" w:eastAsia="en-ZA"/>
              </w:rPr>
              <w:t>(Director has subsequently resigned.)`</w:t>
            </w:r>
          </w:p>
        </w:tc>
        <w:tc>
          <w:tcPr>
            <w:tcW w:w="2136" w:type="pct"/>
          </w:tcPr>
          <w:p w14:paraId="20D527B1" w14:textId="77777777" w:rsidR="00A2260F" w:rsidRPr="00CD4147" w:rsidRDefault="00A2260F"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Report tabled and considered by the National Assembly</w:t>
            </w:r>
          </w:p>
        </w:tc>
      </w:tr>
    </w:tbl>
    <w:p w14:paraId="0A62C852" w14:textId="77777777" w:rsidR="00A2260F" w:rsidRPr="00CD4147" w:rsidRDefault="00A2260F" w:rsidP="00CD4147">
      <w:pPr>
        <w:spacing w:after="0" w:line="360" w:lineRule="auto"/>
        <w:jc w:val="both"/>
        <w:rPr>
          <w:rFonts w:ascii="Times New Roman" w:hAnsi="Times New Roman"/>
          <w:sz w:val="24"/>
          <w:szCs w:val="24"/>
          <w:lang w:val="en-ZA"/>
        </w:rPr>
      </w:pPr>
    </w:p>
    <w:p w14:paraId="0AABA4E5" w14:textId="2C132028" w:rsidR="00156076" w:rsidRPr="00CD4147" w:rsidRDefault="00156076" w:rsidP="00CD4147">
      <w:pPr>
        <w:spacing w:after="0" w:line="360" w:lineRule="auto"/>
        <w:jc w:val="both"/>
        <w:rPr>
          <w:rFonts w:ascii="Times New Roman" w:hAnsi="Times New Roman"/>
          <w:sz w:val="24"/>
          <w:szCs w:val="24"/>
          <w:lang w:val="en-ZA"/>
        </w:rPr>
      </w:pPr>
    </w:p>
    <w:p w14:paraId="74C5743F" w14:textId="77777777" w:rsidR="00C97D2F" w:rsidRPr="00CD4147" w:rsidRDefault="00C97D2F" w:rsidP="00CD4147">
      <w:pPr>
        <w:spacing w:after="0" w:line="360" w:lineRule="auto"/>
        <w:jc w:val="both"/>
        <w:rPr>
          <w:rFonts w:ascii="Times New Roman" w:hAnsi="Times New Roman"/>
          <w:sz w:val="24"/>
          <w:szCs w:val="24"/>
          <w:lang w:val="en-ZA"/>
        </w:rPr>
      </w:pPr>
    </w:p>
    <w:p w14:paraId="69F871CF" w14:textId="77777777" w:rsidR="00A2260F" w:rsidRPr="00CD4147" w:rsidRDefault="00A2260F" w:rsidP="00CD4147">
      <w:pPr>
        <w:pBdr>
          <w:top w:val="single" w:sz="4" w:space="1" w:color="auto"/>
          <w:left w:val="single" w:sz="4" w:space="18" w:color="auto"/>
          <w:bottom w:val="single" w:sz="4" w:space="0"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14:paraId="7B3304E9" w14:textId="77777777" w:rsidR="00156076" w:rsidRPr="00CD4147" w:rsidRDefault="00A2260F" w:rsidP="00CD4147">
      <w:pPr>
        <w:numPr>
          <w:ilvl w:val="0"/>
          <w:numId w:val="7"/>
        </w:numPr>
        <w:pBdr>
          <w:top w:val="single" w:sz="4" w:space="1" w:color="auto"/>
          <w:left w:val="single" w:sz="4" w:space="18" w:color="auto"/>
          <w:bottom w:val="single" w:sz="4" w:space="0" w:color="auto"/>
          <w:right w:val="single" w:sz="4" w:space="4" w:color="auto"/>
        </w:pBdr>
        <w:shd w:val="clear" w:color="auto" w:fill="D9D9D9"/>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Issues for follow-up</w:t>
      </w:r>
      <w:r w:rsidR="00156076" w:rsidRPr="00CD4147">
        <w:rPr>
          <w:rFonts w:ascii="Times New Roman" w:hAnsi="Times New Roman"/>
          <w:b/>
          <w:bCs/>
          <w:sz w:val="24"/>
          <w:szCs w:val="24"/>
          <w:lang w:val="en-ZA"/>
        </w:rPr>
        <w:t xml:space="preserve">                                                                                                                                                                               </w:t>
      </w:r>
    </w:p>
    <w:p w14:paraId="1A1B3C78" w14:textId="2CC586E7" w:rsidR="00EE56C9" w:rsidRPr="00CD4147" w:rsidRDefault="00A2260F" w:rsidP="00CD4147">
      <w:pPr>
        <w:pBdr>
          <w:top w:val="single" w:sz="4" w:space="1" w:color="auto"/>
          <w:left w:val="single" w:sz="4" w:space="18" w:color="auto"/>
          <w:bottom w:val="single" w:sz="4" w:space="0"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CD4147">
        <w:rPr>
          <w:rFonts w:ascii="Times New Roman" w:hAnsi="Times New Roman"/>
          <w:bCs/>
          <w:sz w:val="24"/>
          <w:szCs w:val="24"/>
          <w:lang w:val="en-ZA"/>
        </w:rPr>
        <w:t>The contract of the current Parliamentary Budget Office Director is in place till 3 months after the 2019 national elections.</w:t>
      </w:r>
      <w:r w:rsidR="00156076" w:rsidRPr="00CD4147">
        <w:rPr>
          <w:rFonts w:ascii="Times New Roman" w:hAnsi="Times New Roman"/>
          <w:bCs/>
          <w:sz w:val="24"/>
          <w:szCs w:val="24"/>
          <w:lang w:val="en-ZA"/>
        </w:rPr>
        <w:t xml:space="preserve"> The said PBO Director has since resigned from the employ of Parliament. </w:t>
      </w:r>
      <w:r w:rsidR="00EE56C9" w:rsidRPr="00CD4147">
        <w:rPr>
          <w:rFonts w:ascii="Times New Roman" w:hAnsi="Times New Roman"/>
          <w:bCs/>
          <w:sz w:val="24"/>
          <w:szCs w:val="24"/>
          <w:lang w:val="en-ZA"/>
        </w:rPr>
        <w:t xml:space="preserve">The </w:t>
      </w:r>
      <w:r w:rsidRPr="00CD4147">
        <w:rPr>
          <w:rFonts w:ascii="Times New Roman" w:hAnsi="Times New Roman"/>
          <w:bCs/>
          <w:sz w:val="24"/>
          <w:szCs w:val="24"/>
          <w:lang w:val="en-ZA"/>
        </w:rPr>
        <w:t>6</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 will have to deal with this statutory appointment. </w:t>
      </w:r>
    </w:p>
    <w:p w14:paraId="6F50625E" w14:textId="6DD4DC7B" w:rsidR="00A2260F" w:rsidRPr="00CD4147" w:rsidRDefault="00A2260F" w:rsidP="00CD4147">
      <w:pPr>
        <w:pBdr>
          <w:top w:val="single" w:sz="4" w:space="1" w:color="auto"/>
          <w:left w:val="single" w:sz="4" w:space="18" w:color="auto"/>
          <w:bottom w:val="single" w:sz="4" w:space="0" w:color="auto"/>
          <w:right w:val="single" w:sz="4" w:space="4" w:color="auto"/>
        </w:pBdr>
        <w:shd w:val="clear" w:color="auto" w:fill="D9D9D9"/>
        <w:spacing w:after="0" w:line="360" w:lineRule="auto"/>
        <w:ind w:left="360"/>
        <w:jc w:val="both"/>
        <w:rPr>
          <w:rFonts w:ascii="Times New Roman" w:hAnsi="Times New Roman"/>
          <w:b/>
          <w:bCs/>
          <w:sz w:val="24"/>
          <w:szCs w:val="24"/>
          <w:lang w:val="en-ZA"/>
        </w:rPr>
      </w:pPr>
      <w:r w:rsidRPr="00CD4147">
        <w:rPr>
          <w:rFonts w:ascii="Times New Roman" w:hAnsi="Times New Roman"/>
          <w:bCs/>
          <w:sz w:val="24"/>
          <w:szCs w:val="24"/>
          <w:lang w:val="en-ZA"/>
        </w:rPr>
        <w:t xml:space="preserve">  </w:t>
      </w:r>
    </w:p>
    <w:p w14:paraId="79DA9692" w14:textId="77777777" w:rsidR="00156076" w:rsidRPr="00CD4147" w:rsidRDefault="00156076" w:rsidP="00CD4147">
      <w:pPr>
        <w:spacing w:after="0" w:line="360" w:lineRule="auto"/>
        <w:ind w:left="720"/>
        <w:jc w:val="both"/>
        <w:rPr>
          <w:rFonts w:ascii="Times New Roman" w:hAnsi="Times New Roman"/>
          <w:b/>
          <w:bCs/>
          <w:sz w:val="24"/>
          <w:szCs w:val="24"/>
          <w:lang w:val="en-ZA"/>
        </w:rPr>
      </w:pPr>
    </w:p>
    <w:p w14:paraId="51CF6AEE"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Interventions</w:t>
      </w:r>
    </w:p>
    <w:p w14:paraId="1D460B19" w14:textId="77777777" w:rsidR="00AC64EF" w:rsidRPr="00CD4147" w:rsidRDefault="00AC64EF" w:rsidP="00CD4147">
      <w:pPr>
        <w:spacing w:after="0" w:line="360" w:lineRule="auto"/>
        <w:jc w:val="both"/>
        <w:rPr>
          <w:rFonts w:ascii="Times New Roman" w:hAnsi="Times New Roman"/>
          <w:sz w:val="24"/>
          <w:szCs w:val="24"/>
          <w:lang w:val="en-ZA"/>
        </w:rPr>
      </w:pPr>
    </w:p>
    <w:p w14:paraId="2324815F" w14:textId="77777777" w:rsidR="00AC64EF" w:rsidRPr="00CD4147" w:rsidRDefault="00095032" w:rsidP="00CD4147">
      <w:pPr>
        <w:spacing w:after="0" w:line="360" w:lineRule="auto"/>
        <w:ind w:firstLine="720"/>
        <w:jc w:val="both"/>
        <w:rPr>
          <w:rFonts w:ascii="Times New Roman" w:hAnsi="Times New Roman"/>
          <w:sz w:val="24"/>
          <w:szCs w:val="24"/>
          <w:lang w:val="en-ZA"/>
        </w:rPr>
      </w:pPr>
      <w:r w:rsidRPr="00CD4147">
        <w:rPr>
          <w:rFonts w:ascii="Times New Roman" w:hAnsi="Times New Roman"/>
          <w:sz w:val="24"/>
          <w:szCs w:val="24"/>
          <w:lang w:val="en-ZA"/>
        </w:rPr>
        <w:t>None</w:t>
      </w:r>
    </w:p>
    <w:p w14:paraId="4A83D155" w14:textId="77777777" w:rsidR="00AC64EF" w:rsidRPr="00CD4147" w:rsidRDefault="00AC64EF" w:rsidP="00CD4147">
      <w:pPr>
        <w:spacing w:after="0" w:line="360" w:lineRule="auto"/>
        <w:jc w:val="both"/>
        <w:rPr>
          <w:rFonts w:ascii="Times New Roman" w:hAnsi="Times New Roman"/>
          <w:sz w:val="24"/>
          <w:szCs w:val="24"/>
          <w:lang w:val="en-ZA"/>
        </w:rPr>
      </w:pPr>
    </w:p>
    <w:p w14:paraId="3E029015"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Petitions</w:t>
      </w:r>
    </w:p>
    <w:p w14:paraId="035E462E" w14:textId="77777777" w:rsidR="00AC64EF" w:rsidRPr="00CD4147" w:rsidRDefault="00AC64EF" w:rsidP="00CD4147">
      <w:pPr>
        <w:spacing w:after="0" w:line="360" w:lineRule="auto"/>
        <w:jc w:val="both"/>
        <w:rPr>
          <w:rFonts w:ascii="Times New Roman" w:hAnsi="Times New Roman"/>
          <w:sz w:val="24"/>
          <w:szCs w:val="24"/>
          <w:lang w:val="en-ZA"/>
        </w:rPr>
      </w:pPr>
    </w:p>
    <w:p w14:paraId="52B7104D" w14:textId="77777777" w:rsidR="00AC64EF" w:rsidRPr="00CD4147" w:rsidRDefault="00095032" w:rsidP="00CD4147">
      <w:pPr>
        <w:spacing w:after="0" w:line="360" w:lineRule="auto"/>
        <w:ind w:firstLine="720"/>
        <w:jc w:val="both"/>
        <w:rPr>
          <w:rFonts w:ascii="Times New Roman" w:hAnsi="Times New Roman"/>
          <w:sz w:val="24"/>
          <w:szCs w:val="24"/>
          <w:lang w:val="en-ZA"/>
        </w:rPr>
      </w:pPr>
      <w:r w:rsidRPr="00CD4147">
        <w:rPr>
          <w:rFonts w:ascii="Times New Roman" w:hAnsi="Times New Roman"/>
          <w:sz w:val="24"/>
          <w:szCs w:val="24"/>
          <w:lang w:val="en-ZA"/>
        </w:rPr>
        <w:t xml:space="preserve">None </w:t>
      </w:r>
    </w:p>
    <w:p w14:paraId="53F93FA6" w14:textId="77777777" w:rsidR="00095032" w:rsidRPr="00CD4147" w:rsidRDefault="00095032" w:rsidP="00CD4147">
      <w:pPr>
        <w:spacing w:after="0" w:line="360" w:lineRule="auto"/>
        <w:ind w:firstLine="720"/>
        <w:jc w:val="both"/>
        <w:rPr>
          <w:rFonts w:ascii="Times New Roman" w:hAnsi="Times New Roman"/>
          <w:sz w:val="24"/>
          <w:szCs w:val="24"/>
          <w:lang w:val="en-ZA"/>
        </w:rPr>
      </w:pPr>
    </w:p>
    <w:p w14:paraId="1C0BAFCE"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Obligations conferred on committee by legislation:</w:t>
      </w:r>
    </w:p>
    <w:p w14:paraId="076425EA" w14:textId="77777777" w:rsidR="00AC64EF" w:rsidRPr="00CD4147" w:rsidRDefault="00AC64EF" w:rsidP="00CD4147">
      <w:pPr>
        <w:spacing w:after="0" w:line="360" w:lineRule="auto"/>
        <w:ind w:left="1080"/>
        <w:jc w:val="both"/>
        <w:rPr>
          <w:rFonts w:ascii="Times New Roman" w:hAnsi="Times New Roman"/>
          <w:sz w:val="24"/>
          <w:szCs w:val="24"/>
          <w:lang w:val="en-ZA"/>
        </w:rPr>
      </w:pPr>
    </w:p>
    <w:p w14:paraId="280F3EB4" w14:textId="79FFAD33" w:rsidR="00BF01D6" w:rsidRPr="00CD4147" w:rsidRDefault="00BF01D6" w:rsidP="00CD4147">
      <w:p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The Standing Committee on Appropriations (the Committee) was established in terms of the Money Bills Amendment Procedure and Related Matters Act, N</w:t>
      </w:r>
      <w:r w:rsidR="00BC691F" w:rsidRPr="00CD4147">
        <w:rPr>
          <w:rFonts w:ascii="Times New Roman" w:eastAsia="Times New Roman" w:hAnsi="Times New Roman"/>
          <w:sz w:val="24"/>
          <w:szCs w:val="24"/>
          <w:lang w:eastAsia="en-GB"/>
        </w:rPr>
        <w:t>o 17</w:t>
      </w:r>
      <w:r w:rsidRPr="00CD4147">
        <w:rPr>
          <w:rFonts w:ascii="Times New Roman" w:eastAsia="Times New Roman" w:hAnsi="Times New Roman"/>
          <w:sz w:val="24"/>
          <w:szCs w:val="24"/>
          <w:lang w:eastAsia="en-GB"/>
        </w:rPr>
        <w:t xml:space="preserve"> of 2</w:t>
      </w:r>
      <w:r w:rsidR="00EE56C9" w:rsidRPr="00CD4147">
        <w:rPr>
          <w:rFonts w:ascii="Times New Roman" w:eastAsia="Times New Roman" w:hAnsi="Times New Roman"/>
          <w:sz w:val="24"/>
          <w:szCs w:val="24"/>
          <w:lang w:eastAsia="en-GB"/>
        </w:rPr>
        <w:t>01</w:t>
      </w:r>
      <w:r w:rsidR="00BC691F" w:rsidRPr="00CD4147">
        <w:rPr>
          <w:rFonts w:ascii="Times New Roman" w:eastAsia="Times New Roman" w:hAnsi="Times New Roman"/>
          <w:sz w:val="24"/>
          <w:szCs w:val="24"/>
          <w:lang w:eastAsia="en-GB"/>
        </w:rPr>
        <w:t>8</w:t>
      </w:r>
      <w:r w:rsidRPr="00CD4147">
        <w:rPr>
          <w:rFonts w:ascii="Times New Roman" w:eastAsia="Times New Roman" w:hAnsi="Times New Roman"/>
          <w:sz w:val="24"/>
          <w:szCs w:val="24"/>
          <w:lang w:eastAsia="en-GB"/>
        </w:rPr>
        <w:t xml:space="preserve"> (the Money Bills Act). In terms of section 4(3) of the Money Bills Act, each House must establish a Committee on Appropriations whose powers and functions include considering and reporting on the following matters:</w:t>
      </w:r>
    </w:p>
    <w:p w14:paraId="6BE537CF" w14:textId="77777777" w:rsidR="00BF01D6" w:rsidRPr="00CD4147" w:rsidRDefault="00BF01D6" w:rsidP="00CD4147">
      <w:pPr>
        <w:spacing w:after="0" w:line="360" w:lineRule="auto"/>
        <w:jc w:val="both"/>
        <w:rPr>
          <w:rFonts w:ascii="Times New Roman" w:eastAsia="Times New Roman" w:hAnsi="Times New Roman"/>
          <w:sz w:val="24"/>
          <w:szCs w:val="24"/>
          <w:lang w:eastAsia="en-GB"/>
        </w:rPr>
      </w:pPr>
    </w:p>
    <w:p w14:paraId="539AF7C9" w14:textId="77777777" w:rsidR="00BF01D6" w:rsidRPr="00CD4147" w:rsidRDefault="00BF01D6"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Spending issues;</w:t>
      </w:r>
    </w:p>
    <w:p w14:paraId="7B20AFF6" w14:textId="60A47C87" w:rsidR="00BF01D6" w:rsidRPr="00CD4147" w:rsidRDefault="00BF01D6"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Amendments to the Division of Revenue Bill, the Appropriation Bill, Supplementary Appropriation Bill and the Adjust</w:t>
      </w:r>
      <w:r w:rsidR="00EE56C9" w:rsidRPr="00CD4147">
        <w:rPr>
          <w:rFonts w:ascii="Times New Roman" w:eastAsia="Times New Roman" w:hAnsi="Times New Roman"/>
          <w:sz w:val="24"/>
          <w:szCs w:val="24"/>
          <w:lang w:eastAsia="en-GB"/>
        </w:rPr>
        <w:t>ments</w:t>
      </w:r>
      <w:r w:rsidRPr="00CD4147">
        <w:rPr>
          <w:rFonts w:ascii="Times New Roman" w:eastAsia="Times New Roman" w:hAnsi="Times New Roman"/>
          <w:sz w:val="24"/>
          <w:szCs w:val="24"/>
          <w:lang w:eastAsia="en-GB"/>
        </w:rPr>
        <w:t xml:space="preserve"> Appropriation Bill;</w:t>
      </w:r>
    </w:p>
    <w:p w14:paraId="300B5752" w14:textId="77777777" w:rsidR="00BF01D6" w:rsidRPr="00CD4147" w:rsidRDefault="00BF01D6"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Recommendations of the Financial and Fiscal Commission (FFC), including those referred to in the Intergovernmental Fiscal Relations Act, 1997 (Act No. 97 of 1997);</w:t>
      </w:r>
    </w:p>
    <w:p w14:paraId="3E21AE72" w14:textId="77777777" w:rsidR="00BF01D6" w:rsidRPr="00CD4147" w:rsidRDefault="00BF01D6"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Reports on actual expenditure published by the National Treasury (section 32 reports); and</w:t>
      </w:r>
    </w:p>
    <w:p w14:paraId="2D2E1419" w14:textId="77777777" w:rsidR="00BF01D6" w:rsidRPr="00CD4147" w:rsidRDefault="00BF01D6" w:rsidP="00CD4147">
      <w:pPr>
        <w:numPr>
          <w:ilvl w:val="0"/>
          <w:numId w:val="13"/>
        </w:numPr>
        <w:spacing w:after="0" w:line="360" w:lineRule="auto"/>
        <w:jc w:val="both"/>
        <w:rPr>
          <w:rFonts w:ascii="Times New Roman" w:eastAsia="Times New Roman" w:hAnsi="Times New Roman"/>
          <w:sz w:val="24"/>
          <w:szCs w:val="24"/>
          <w:lang w:eastAsia="en-GB"/>
        </w:rPr>
      </w:pPr>
      <w:r w:rsidRPr="00CD4147">
        <w:rPr>
          <w:rFonts w:ascii="Times New Roman" w:eastAsia="Times New Roman" w:hAnsi="Times New Roman"/>
          <w:sz w:val="24"/>
          <w:szCs w:val="24"/>
          <w:lang w:eastAsia="en-GB"/>
        </w:rPr>
        <w:t>Any other related matters.</w:t>
      </w:r>
    </w:p>
    <w:p w14:paraId="5BC5BDE6" w14:textId="548046BF" w:rsidR="00AC64EF" w:rsidRPr="00CD4147" w:rsidRDefault="00AC64EF" w:rsidP="00CD4147">
      <w:pPr>
        <w:spacing w:after="0" w:line="360" w:lineRule="auto"/>
        <w:jc w:val="both"/>
        <w:rPr>
          <w:rFonts w:ascii="Times New Roman" w:hAnsi="Times New Roman"/>
          <w:sz w:val="24"/>
          <w:szCs w:val="24"/>
          <w:lang w:val="en-ZA"/>
        </w:rPr>
      </w:pPr>
    </w:p>
    <w:p w14:paraId="5826DD8F" w14:textId="73792490" w:rsidR="00C97D2F" w:rsidRPr="00CD4147" w:rsidRDefault="00C97D2F" w:rsidP="00CD4147">
      <w:pPr>
        <w:spacing w:after="0" w:line="360" w:lineRule="auto"/>
        <w:jc w:val="both"/>
        <w:rPr>
          <w:rFonts w:ascii="Times New Roman" w:hAnsi="Times New Roman"/>
          <w:sz w:val="24"/>
          <w:szCs w:val="24"/>
          <w:lang w:val="en-ZA"/>
        </w:rPr>
      </w:pPr>
    </w:p>
    <w:p w14:paraId="097CA0CD" w14:textId="7F900723" w:rsidR="00C97D2F" w:rsidRPr="00CD4147" w:rsidRDefault="00C97D2F" w:rsidP="00CD4147">
      <w:pPr>
        <w:spacing w:after="0" w:line="360" w:lineRule="auto"/>
        <w:jc w:val="both"/>
        <w:rPr>
          <w:rFonts w:ascii="Times New Roman" w:hAnsi="Times New Roman"/>
          <w:sz w:val="24"/>
          <w:szCs w:val="24"/>
          <w:lang w:val="en-ZA"/>
        </w:rPr>
      </w:pPr>
    </w:p>
    <w:p w14:paraId="536ED515" w14:textId="4F6AF124" w:rsidR="00C97D2F" w:rsidRPr="00CD4147" w:rsidRDefault="00C97D2F" w:rsidP="00CD4147">
      <w:pPr>
        <w:spacing w:after="0" w:line="360" w:lineRule="auto"/>
        <w:jc w:val="both"/>
        <w:rPr>
          <w:rFonts w:ascii="Times New Roman" w:hAnsi="Times New Roman"/>
          <w:sz w:val="24"/>
          <w:szCs w:val="24"/>
          <w:lang w:val="en-ZA"/>
        </w:rPr>
      </w:pPr>
    </w:p>
    <w:p w14:paraId="54B1D821" w14:textId="3AFBE3D1" w:rsidR="00C97D2F" w:rsidRPr="00CD4147" w:rsidRDefault="00C97D2F" w:rsidP="00CD4147">
      <w:pPr>
        <w:spacing w:after="0" w:line="360" w:lineRule="auto"/>
        <w:jc w:val="both"/>
        <w:rPr>
          <w:rFonts w:ascii="Times New Roman" w:hAnsi="Times New Roman"/>
          <w:sz w:val="24"/>
          <w:szCs w:val="24"/>
          <w:lang w:val="en-ZA"/>
        </w:rPr>
      </w:pPr>
    </w:p>
    <w:p w14:paraId="6C5FAAC8" w14:textId="77777777" w:rsidR="00C97D2F" w:rsidRPr="00CD4147" w:rsidRDefault="00C97D2F" w:rsidP="00CD4147">
      <w:pPr>
        <w:spacing w:after="0" w:line="360" w:lineRule="auto"/>
        <w:jc w:val="both"/>
        <w:rPr>
          <w:rFonts w:ascii="Times New Roman" w:hAnsi="Times New Roman"/>
          <w:sz w:val="24"/>
          <w:szCs w:val="24"/>
          <w:lang w:val="en-ZA"/>
        </w:rPr>
      </w:pPr>
    </w:p>
    <w:p w14:paraId="13B2348C" w14:textId="3516827E" w:rsidR="00156076" w:rsidRPr="00CD4147" w:rsidRDefault="00156076" w:rsidP="00CD4147">
      <w:pPr>
        <w:spacing w:after="0" w:line="360" w:lineRule="auto"/>
        <w:jc w:val="both"/>
        <w:rPr>
          <w:rFonts w:ascii="Times New Roman" w:hAnsi="Times New Roman"/>
          <w:b/>
          <w:bCs/>
          <w:sz w:val="24"/>
          <w:szCs w:val="24"/>
          <w:highlight w:val="yellow"/>
          <w:lang w:val="en-ZA"/>
        </w:rPr>
      </w:pPr>
    </w:p>
    <w:p w14:paraId="3696A717" w14:textId="77777777"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 xml:space="preserve">Summary of outstanding issues relating to the department/entities that the committee has been grappling with </w:t>
      </w:r>
    </w:p>
    <w:p w14:paraId="4C94FB17" w14:textId="77777777" w:rsidR="00AC64EF" w:rsidRPr="00CD4147" w:rsidRDefault="00AC64EF" w:rsidP="00CD4147">
      <w:pPr>
        <w:spacing w:after="0" w:line="360" w:lineRule="auto"/>
        <w:jc w:val="both"/>
        <w:rPr>
          <w:rFonts w:ascii="Times New Roman" w:hAnsi="Times New Roman"/>
          <w:bCs/>
          <w:sz w:val="24"/>
          <w:szCs w:val="24"/>
          <w:lang w:val="en-ZA"/>
        </w:rPr>
      </w:pPr>
    </w:p>
    <w:p w14:paraId="0A71841D" w14:textId="77777777" w:rsidR="00AC64EF" w:rsidRPr="00CD4147" w:rsidRDefault="00AC64EF" w:rsidP="00CD4147">
      <w:p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following key issues are outstanding from the committee’s activities during the </w:t>
      </w:r>
      <w:r w:rsidR="00E323CD" w:rsidRPr="00CD4147">
        <w:rPr>
          <w:rFonts w:ascii="Times New Roman" w:hAnsi="Times New Roman"/>
          <w:bCs/>
          <w:sz w:val="24"/>
          <w:szCs w:val="24"/>
          <w:lang w:val="en-ZA"/>
        </w:rPr>
        <w:t>5</w:t>
      </w:r>
      <w:r w:rsidRPr="00CD4147">
        <w:rPr>
          <w:rFonts w:ascii="Times New Roman" w:hAnsi="Times New Roman"/>
          <w:bCs/>
          <w:sz w:val="24"/>
          <w:szCs w:val="24"/>
          <w:vertAlign w:val="superscript"/>
          <w:lang w:val="en-ZA"/>
        </w:rPr>
        <w:t>th</w:t>
      </w:r>
      <w:r w:rsidRPr="00CD4147">
        <w:rPr>
          <w:rFonts w:ascii="Times New Roman" w:hAnsi="Times New Roman"/>
          <w:bCs/>
          <w:sz w:val="24"/>
          <w:szCs w:val="24"/>
          <w:lang w:val="en-ZA"/>
        </w:rPr>
        <w:t xml:space="preserve"> Parliament:</w:t>
      </w:r>
    </w:p>
    <w:p w14:paraId="3FE60F72" w14:textId="77777777" w:rsidR="00031C87" w:rsidRPr="00CD4147" w:rsidRDefault="00031C87" w:rsidP="00CD4147">
      <w:pPr>
        <w:spacing w:after="0" w:line="360" w:lineRule="auto"/>
        <w:jc w:val="both"/>
        <w:rPr>
          <w:rFonts w:ascii="Times New Roman" w:hAnsi="Times New Roman"/>
          <w:bCs/>
          <w:sz w:val="24"/>
          <w:szCs w:val="24"/>
          <w:highlight w:val="yellow"/>
          <w:lang w:val="en-ZA"/>
        </w:rPr>
      </w:pPr>
    </w:p>
    <w:p w14:paraId="77EB6A1E" w14:textId="77777777" w:rsidR="002B15E5" w:rsidRPr="00CD4147" w:rsidRDefault="002B15E5" w:rsidP="00CD4147">
      <w:pPr>
        <w:spacing w:after="0" w:line="360" w:lineRule="auto"/>
        <w:jc w:val="both"/>
        <w:rPr>
          <w:rFonts w:ascii="Times New Roman" w:hAnsi="Times New Roman"/>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233"/>
      </w:tblGrid>
      <w:tr w:rsidR="002B15E5" w:rsidRPr="00CD4147" w14:paraId="746BB407" w14:textId="77777777" w:rsidTr="00266EDE">
        <w:trPr>
          <w:tblHeader/>
        </w:trPr>
        <w:tc>
          <w:tcPr>
            <w:tcW w:w="2943" w:type="dxa"/>
          </w:tcPr>
          <w:p w14:paraId="1D52FBB5" w14:textId="77777777" w:rsidR="002B15E5" w:rsidRPr="00CD4147" w:rsidRDefault="002B15E5"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Responsibility</w:t>
            </w:r>
          </w:p>
        </w:tc>
        <w:tc>
          <w:tcPr>
            <w:tcW w:w="10233" w:type="dxa"/>
          </w:tcPr>
          <w:p w14:paraId="138F1D82" w14:textId="77777777" w:rsidR="002B15E5" w:rsidRPr="00CD4147" w:rsidRDefault="002B15E5"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Issue(s)</w:t>
            </w:r>
          </w:p>
        </w:tc>
      </w:tr>
      <w:tr w:rsidR="002B15E5" w:rsidRPr="00CD4147" w14:paraId="7B8FF80C" w14:textId="77777777" w:rsidTr="00266EDE">
        <w:tc>
          <w:tcPr>
            <w:tcW w:w="2943" w:type="dxa"/>
          </w:tcPr>
          <w:p w14:paraId="62E66C66" w14:textId="77777777" w:rsidR="002B15E5" w:rsidRPr="00CD4147" w:rsidRDefault="002B15E5"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South African Airways</w:t>
            </w:r>
          </w:p>
        </w:tc>
        <w:tc>
          <w:tcPr>
            <w:tcW w:w="10233" w:type="dxa"/>
          </w:tcPr>
          <w:p w14:paraId="3CD968A3" w14:textId="6B540BAA" w:rsidR="002B15E5" w:rsidRPr="00CD4147" w:rsidRDefault="002B15E5"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Assistance to the entity in order to keep it a going concern and for it to become profitable. This is important as this entity should not rely on bailouts from government and must generate its own revenue. The Committee will continue to monitor the implementation of the turn-around plan as well as the adherence of the entity to the conditions attached to the recent bailout which was allocated in terms of section 16 of the PFMA. </w:t>
            </w:r>
          </w:p>
        </w:tc>
      </w:tr>
      <w:tr w:rsidR="002B15E5" w:rsidRPr="00CD4147" w14:paraId="2B235EE3" w14:textId="77777777" w:rsidTr="00266EDE">
        <w:tc>
          <w:tcPr>
            <w:tcW w:w="2943" w:type="dxa"/>
          </w:tcPr>
          <w:p w14:paraId="5D2BE576" w14:textId="77777777" w:rsidR="002B15E5" w:rsidRPr="00CD4147" w:rsidRDefault="002B15E5"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 xml:space="preserve">South African Post Office </w:t>
            </w:r>
          </w:p>
        </w:tc>
        <w:tc>
          <w:tcPr>
            <w:tcW w:w="10233" w:type="dxa"/>
          </w:tcPr>
          <w:p w14:paraId="67C9287E" w14:textId="0E1E5915" w:rsidR="002B15E5" w:rsidRPr="00CD4147" w:rsidRDefault="002B15E5"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The Committee </w:t>
            </w:r>
            <w:r w:rsidR="002033EC" w:rsidRPr="00CD4147">
              <w:rPr>
                <w:rFonts w:ascii="Times New Roman" w:hAnsi="Times New Roman"/>
                <w:bCs/>
                <w:sz w:val="24"/>
                <w:szCs w:val="24"/>
                <w:lang w:val="en-ZA" w:eastAsia="en-ZA"/>
              </w:rPr>
              <w:t xml:space="preserve">should </w:t>
            </w:r>
            <w:r w:rsidRPr="00CD4147">
              <w:rPr>
                <w:rFonts w:ascii="Times New Roman" w:hAnsi="Times New Roman"/>
                <w:bCs/>
                <w:sz w:val="24"/>
                <w:szCs w:val="24"/>
                <w:lang w:val="en-ZA" w:eastAsia="en-ZA"/>
              </w:rPr>
              <w:t>continue to monitor the implementation of the turn-around plan as well as the adherence of the entity to the conditions attached to the recent</w:t>
            </w:r>
            <w:r w:rsidR="00A67B9C" w:rsidRPr="00CD4147">
              <w:rPr>
                <w:rFonts w:ascii="Times New Roman" w:hAnsi="Times New Roman"/>
                <w:bCs/>
                <w:sz w:val="24"/>
                <w:szCs w:val="24"/>
                <w:lang w:val="en-ZA" w:eastAsia="en-ZA"/>
              </w:rPr>
              <w:t xml:space="preserve"> </w:t>
            </w:r>
            <w:r w:rsidRPr="00CD4147">
              <w:rPr>
                <w:rFonts w:ascii="Times New Roman" w:hAnsi="Times New Roman"/>
                <w:bCs/>
                <w:sz w:val="24"/>
                <w:szCs w:val="24"/>
                <w:lang w:val="en-ZA" w:eastAsia="en-ZA"/>
              </w:rPr>
              <w:t xml:space="preserve">bailout which was allocated in terms of section 16 of the PFMA. Furthermore, the Committee will closely monitor the issue of the grants payments between SASSA and SAPO and the cost implications it will have to the </w:t>
            </w:r>
            <w:proofErr w:type="spellStart"/>
            <w:r w:rsidRPr="00CD4147">
              <w:rPr>
                <w:rFonts w:ascii="Times New Roman" w:hAnsi="Times New Roman"/>
                <w:bCs/>
                <w:sz w:val="24"/>
                <w:szCs w:val="24"/>
                <w:lang w:val="en-ZA" w:eastAsia="en-ZA"/>
              </w:rPr>
              <w:t>fiscus</w:t>
            </w:r>
            <w:proofErr w:type="spellEnd"/>
            <w:r w:rsidRPr="00CD4147">
              <w:rPr>
                <w:rFonts w:ascii="Times New Roman" w:hAnsi="Times New Roman"/>
                <w:bCs/>
                <w:sz w:val="24"/>
                <w:szCs w:val="24"/>
                <w:lang w:val="en-ZA" w:eastAsia="en-ZA"/>
              </w:rPr>
              <w:t>. The Committee is of the view that grants must be more accessible to beneficiaries</w:t>
            </w:r>
            <w:r w:rsidR="00771664" w:rsidRPr="00CD4147">
              <w:rPr>
                <w:rFonts w:ascii="Times New Roman" w:hAnsi="Times New Roman"/>
                <w:bCs/>
                <w:sz w:val="24"/>
                <w:szCs w:val="24"/>
                <w:lang w:val="en-ZA" w:eastAsia="en-ZA"/>
              </w:rPr>
              <w:t xml:space="preserve"> and affordable to government. </w:t>
            </w:r>
          </w:p>
        </w:tc>
      </w:tr>
      <w:tr w:rsidR="00771664" w:rsidRPr="00CD4147" w14:paraId="65E75454" w14:textId="77777777" w:rsidTr="00266EDE">
        <w:tc>
          <w:tcPr>
            <w:tcW w:w="2943" w:type="dxa"/>
          </w:tcPr>
          <w:p w14:paraId="7086D363" w14:textId="516B545E" w:rsidR="00771664" w:rsidRPr="00CD4147" w:rsidRDefault="0077166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Eskom</w:t>
            </w:r>
          </w:p>
        </w:tc>
        <w:tc>
          <w:tcPr>
            <w:tcW w:w="10233" w:type="dxa"/>
          </w:tcPr>
          <w:p w14:paraId="7F687898" w14:textId="0EE5C949" w:rsidR="00771664" w:rsidRPr="00CD4147" w:rsidRDefault="00771664"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The Committee </w:t>
            </w:r>
            <w:r w:rsidR="002033EC" w:rsidRPr="00CD4147">
              <w:rPr>
                <w:rFonts w:ascii="Times New Roman" w:hAnsi="Times New Roman"/>
                <w:bCs/>
                <w:sz w:val="24"/>
                <w:szCs w:val="24"/>
                <w:lang w:val="en-ZA" w:eastAsia="en-ZA"/>
              </w:rPr>
              <w:t xml:space="preserve">should </w:t>
            </w:r>
            <w:r w:rsidRPr="00CD4147">
              <w:rPr>
                <w:rFonts w:ascii="Times New Roman" w:hAnsi="Times New Roman"/>
                <w:bCs/>
                <w:sz w:val="24"/>
                <w:szCs w:val="24"/>
                <w:lang w:val="en-ZA" w:eastAsia="en-ZA"/>
              </w:rPr>
              <w:t>conduct continuous oversight over Eskom so as to ensure that it utilises the additional funding allocated during the 2019/20 budget</w:t>
            </w:r>
            <w:r w:rsidR="002033EC" w:rsidRPr="00CD4147">
              <w:rPr>
                <w:rFonts w:ascii="Times New Roman" w:hAnsi="Times New Roman"/>
                <w:bCs/>
                <w:sz w:val="24"/>
                <w:szCs w:val="24"/>
                <w:lang w:val="en-ZA" w:eastAsia="en-ZA"/>
              </w:rPr>
              <w:t xml:space="preserve"> prudently</w:t>
            </w:r>
            <w:r w:rsidRPr="00CD4147">
              <w:rPr>
                <w:rFonts w:ascii="Times New Roman" w:hAnsi="Times New Roman"/>
                <w:bCs/>
                <w:sz w:val="24"/>
                <w:szCs w:val="24"/>
                <w:lang w:val="en-ZA" w:eastAsia="en-ZA"/>
              </w:rPr>
              <w:t xml:space="preserve">. </w:t>
            </w:r>
          </w:p>
        </w:tc>
      </w:tr>
      <w:tr w:rsidR="002B15E5" w:rsidRPr="00CD4147" w14:paraId="01993F7A" w14:textId="77777777" w:rsidTr="00266EDE">
        <w:tc>
          <w:tcPr>
            <w:tcW w:w="2943" w:type="dxa"/>
          </w:tcPr>
          <w:p w14:paraId="06FC00A3" w14:textId="77777777" w:rsidR="002B15E5" w:rsidRPr="00CD4147" w:rsidRDefault="002B15E5"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lastRenderedPageBreak/>
              <w:t>State-Owned Entities</w:t>
            </w:r>
          </w:p>
        </w:tc>
        <w:tc>
          <w:tcPr>
            <w:tcW w:w="10233" w:type="dxa"/>
          </w:tcPr>
          <w:p w14:paraId="0CB11C59" w14:textId="56932682" w:rsidR="002B15E5" w:rsidRPr="00CD4147" w:rsidRDefault="002B15E5"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The Committee will continue to monitor the expenditure performance of all major entities in South Africa with particular focus on rooting out corruption and fraud as well as the adherence to regulations and legislation. </w:t>
            </w:r>
            <w:r w:rsidR="00CA4E30" w:rsidRPr="00CD4147">
              <w:rPr>
                <w:rFonts w:ascii="Times New Roman" w:hAnsi="Times New Roman"/>
                <w:bCs/>
                <w:sz w:val="24"/>
                <w:szCs w:val="24"/>
                <w:lang w:val="en-ZA" w:eastAsia="en-ZA"/>
              </w:rPr>
              <w:t xml:space="preserve">Furthermore, the Committee will emphasise effective monitoring by National Treasury of the implementation of the conditions as set out in the additional allocations (bailouts) to SAA, SAPO, SA Express and Eskom. Quarterly progress reports should be submitted to the Committee in this regard. </w:t>
            </w:r>
          </w:p>
        </w:tc>
      </w:tr>
      <w:tr w:rsidR="00771664" w:rsidRPr="00CD4147" w14:paraId="4AAF4552" w14:textId="77777777" w:rsidTr="00266EDE">
        <w:tc>
          <w:tcPr>
            <w:tcW w:w="2943" w:type="dxa"/>
          </w:tcPr>
          <w:p w14:paraId="3F0BC2F6" w14:textId="46C28C03" w:rsidR="00771664" w:rsidRPr="00CD4147" w:rsidRDefault="00771664"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 xml:space="preserve">National Treasury </w:t>
            </w:r>
          </w:p>
        </w:tc>
        <w:tc>
          <w:tcPr>
            <w:tcW w:w="10233" w:type="dxa"/>
          </w:tcPr>
          <w:p w14:paraId="2AF0B5C0" w14:textId="77777777" w:rsidR="00771664" w:rsidRPr="00CD4147" w:rsidRDefault="00771664" w:rsidP="00CD4147">
            <w:pPr>
              <w:spacing w:after="0" w:line="360" w:lineRule="auto"/>
              <w:jc w:val="both"/>
              <w:rPr>
                <w:rFonts w:ascii="Times New Roman" w:hAnsi="Times New Roman"/>
                <w:bCs/>
                <w:sz w:val="24"/>
                <w:szCs w:val="24"/>
                <w:lang w:val="en-ZA" w:eastAsia="en-ZA"/>
              </w:rPr>
            </w:pPr>
            <w:r w:rsidRPr="00CD4147">
              <w:rPr>
                <w:rFonts w:ascii="Times New Roman" w:hAnsi="Times New Roman"/>
                <w:bCs/>
                <w:sz w:val="24"/>
                <w:szCs w:val="24"/>
                <w:lang w:val="en-ZA" w:eastAsia="en-ZA"/>
              </w:rPr>
              <w:t xml:space="preserve">The Committee will continue to monitor the disciplinary processes unfolding in National Treasury regarding the irregularities conducted in terms of the Integrated Financial Management System. </w:t>
            </w:r>
          </w:p>
          <w:p w14:paraId="4143375A" w14:textId="427C05A0" w:rsidR="00BC691F" w:rsidRPr="00CD4147" w:rsidRDefault="00BC691F" w:rsidP="00CD4147">
            <w:pPr>
              <w:spacing w:after="0" w:line="360" w:lineRule="auto"/>
              <w:jc w:val="both"/>
              <w:rPr>
                <w:rFonts w:ascii="Times New Roman" w:hAnsi="Times New Roman"/>
                <w:bCs/>
                <w:sz w:val="24"/>
                <w:szCs w:val="24"/>
                <w:lang w:val="en-ZA" w:eastAsia="en-ZA"/>
              </w:rPr>
            </w:pPr>
          </w:p>
        </w:tc>
      </w:tr>
    </w:tbl>
    <w:p w14:paraId="6F24E72F" w14:textId="77777777" w:rsidR="002B15E5" w:rsidRPr="00CD4147" w:rsidRDefault="002B15E5" w:rsidP="00CD4147">
      <w:pPr>
        <w:spacing w:after="0" w:line="360" w:lineRule="auto"/>
        <w:jc w:val="both"/>
        <w:rPr>
          <w:rFonts w:ascii="Times New Roman" w:hAnsi="Times New Roman"/>
          <w:bCs/>
          <w:sz w:val="24"/>
          <w:szCs w:val="24"/>
          <w:lang w:val="en-ZA"/>
        </w:rPr>
      </w:pPr>
    </w:p>
    <w:p w14:paraId="75C5FB4C" w14:textId="78BBCACE" w:rsidR="002B15E5" w:rsidRPr="00CD4147" w:rsidRDefault="002B15E5" w:rsidP="00CD4147">
      <w:pPr>
        <w:spacing w:after="0" w:line="360" w:lineRule="auto"/>
        <w:jc w:val="both"/>
        <w:rPr>
          <w:rFonts w:ascii="Times New Roman" w:hAnsi="Times New Roman"/>
          <w:bCs/>
          <w:sz w:val="24"/>
          <w:szCs w:val="24"/>
          <w:highlight w:val="yellow"/>
          <w:lang w:val="en-ZA"/>
        </w:rPr>
      </w:pPr>
    </w:p>
    <w:p w14:paraId="576044C9" w14:textId="52F9AEED" w:rsidR="00771664" w:rsidRPr="00CD4147" w:rsidRDefault="00771664" w:rsidP="00CD4147">
      <w:pPr>
        <w:spacing w:after="0" w:line="360" w:lineRule="auto"/>
        <w:jc w:val="both"/>
        <w:rPr>
          <w:rFonts w:ascii="Times New Roman" w:hAnsi="Times New Roman"/>
          <w:bCs/>
          <w:sz w:val="24"/>
          <w:szCs w:val="24"/>
          <w:highlight w:val="yellow"/>
          <w:lang w:val="en-ZA"/>
        </w:rPr>
      </w:pPr>
    </w:p>
    <w:p w14:paraId="4FB8AEAF" w14:textId="77777777" w:rsidR="00C97D2F" w:rsidRPr="00CD4147" w:rsidRDefault="00C97D2F" w:rsidP="00CD4147">
      <w:pPr>
        <w:spacing w:after="0" w:line="360" w:lineRule="auto"/>
        <w:jc w:val="both"/>
        <w:rPr>
          <w:rFonts w:ascii="Times New Roman" w:hAnsi="Times New Roman"/>
          <w:bCs/>
          <w:sz w:val="24"/>
          <w:szCs w:val="24"/>
          <w:highlight w:val="yellow"/>
          <w:lang w:val="en-ZA"/>
        </w:rPr>
      </w:pPr>
    </w:p>
    <w:p w14:paraId="47467657" w14:textId="2026A30E" w:rsidR="002B15E5" w:rsidRPr="00CD4147" w:rsidRDefault="002B15E5" w:rsidP="00CD4147">
      <w:pPr>
        <w:spacing w:after="0" w:line="360" w:lineRule="auto"/>
        <w:jc w:val="both"/>
        <w:rPr>
          <w:rFonts w:ascii="Times New Roman" w:hAnsi="Times New Roman"/>
          <w:bCs/>
          <w:sz w:val="24"/>
          <w:szCs w:val="24"/>
          <w:highlight w:val="yellow"/>
          <w:lang w:val="en-ZA"/>
        </w:rPr>
      </w:pPr>
    </w:p>
    <w:p w14:paraId="7536B873" w14:textId="77777777" w:rsidR="00031C87" w:rsidRPr="00CD4147" w:rsidRDefault="00031C87" w:rsidP="00CD4147">
      <w:pPr>
        <w:numPr>
          <w:ilvl w:val="0"/>
          <w:numId w:val="8"/>
        </w:numPr>
        <w:spacing w:after="0" w:line="360" w:lineRule="auto"/>
        <w:jc w:val="both"/>
        <w:rPr>
          <w:rFonts w:ascii="Times New Roman" w:hAnsi="Times New Roman"/>
          <w:b/>
          <w:bCs/>
          <w:color w:val="FF0000"/>
          <w:sz w:val="24"/>
          <w:szCs w:val="24"/>
          <w:lang w:val="en-ZA"/>
        </w:rPr>
      </w:pPr>
      <w:r w:rsidRPr="00CD4147">
        <w:rPr>
          <w:rFonts w:ascii="Times New Roman" w:hAnsi="Times New Roman"/>
          <w:b/>
          <w:bCs/>
          <w:sz w:val="24"/>
          <w:szCs w:val="24"/>
          <w:lang w:val="en-ZA"/>
        </w:rPr>
        <w:t xml:space="preserve">Other matters referred by the Speaker/Chairperson </w:t>
      </w:r>
    </w:p>
    <w:p w14:paraId="4F4F139B" w14:textId="77777777" w:rsidR="00031C87" w:rsidRPr="00CD4147" w:rsidRDefault="00031C87" w:rsidP="00CD4147">
      <w:pPr>
        <w:spacing w:after="0" w:line="360" w:lineRule="auto"/>
        <w:jc w:val="both"/>
        <w:rPr>
          <w:rFonts w:ascii="Times New Roman" w:hAnsi="Times New Roman"/>
          <w:color w:val="FF0000"/>
          <w:sz w:val="24"/>
          <w:szCs w:val="24"/>
          <w:lang w:val="en-ZA"/>
        </w:rPr>
      </w:pPr>
    </w:p>
    <w:p w14:paraId="27AFF6A7" w14:textId="43411684" w:rsidR="00031C87" w:rsidRPr="00CD4147" w:rsidRDefault="00031C87" w:rsidP="00CD4147">
      <w:pPr>
        <w:spacing w:after="0" w:line="360" w:lineRule="auto"/>
        <w:jc w:val="both"/>
        <w:rPr>
          <w:rFonts w:ascii="Times New Roman" w:hAnsi="Times New Roman"/>
          <w:sz w:val="24"/>
          <w:szCs w:val="24"/>
          <w:lang w:val="en-ZA"/>
        </w:rPr>
      </w:pPr>
      <w:r w:rsidRPr="00CD4147">
        <w:rPr>
          <w:rFonts w:ascii="Times New Roman" w:hAnsi="Times New Roman"/>
          <w:sz w:val="24"/>
          <w:szCs w:val="24"/>
          <w:lang w:val="en-ZA"/>
        </w:rPr>
        <w:t xml:space="preserve">The following other matters were referred to the </w:t>
      </w:r>
      <w:r w:rsidR="002033EC" w:rsidRPr="00CD4147">
        <w:rPr>
          <w:rFonts w:ascii="Times New Roman" w:hAnsi="Times New Roman"/>
          <w:sz w:val="24"/>
          <w:szCs w:val="24"/>
          <w:lang w:val="en-ZA"/>
        </w:rPr>
        <w:t>C</w:t>
      </w:r>
      <w:r w:rsidRPr="00CD4147">
        <w:rPr>
          <w:rFonts w:ascii="Times New Roman" w:hAnsi="Times New Roman"/>
          <w:sz w:val="24"/>
          <w:szCs w:val="24"/>
          <w:lang w:val="en-ZA"/>
        </w:rPr>
        <w:t>ommittee and the resultant report</w:t>
      </w:r>
      <w:r w:rsidR="002033EC" w:rsidRPr="00CD4147">
        <w:rPr>
          <w:rFonts w:ascii="Times New Roman" w:hAnsi="Times New Roman"/>
          <w:sz w:val="24"/>
          <w:szCs w:val="24"/>
          <w:lang w:val="en-ZA"/>
        </w:rPr>
        <w:t>s were</w:t>
      </w:r>
      <w:r w:rsidRPr="00CD4147">
        <w:rPr>
          <w:rFonts w:ascii="Times New Roman" w:hAnsi="Times New Roman"/>
          <w:sz w:val="24"/>
          <w:szCs w:val="24"/>
          <w:lang w:val="en-ZA"/>
        </w:rPr>
        <w:t xml:space="preserve"> produced:</w:t>
      </w:r>
    </w:p>
    <w:p w14:paraId="24963A3D" w14:textId="77777777" w:rsidR="00031C87" w:rsidRPr="00CD4147" w:rsidRDefault="00031C87" w:rsidP="00CD4147">
      <w:pPr>
        <w:spacing w:after="0" w:line="360" w:lineRule="auto"/>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517"/>
        <w:gridCol w:w="3233"/>
        <w:gridCol w:w="5629"/>
      </w:tblGrid>
      <w:tr w:rsidR="00031C87" w:rsidRPr="00CD4147" w14:paraId="71F265B0" w14:textId="77777777" w:rsidTr="000C25EF">
        <w:trPr>
          <w:tblHeader/>
        </w:trPr>
        <w:tc>
          <w:tcPr>
            <w:tcW w:w="682" w:type="pct"/>
          </w:tcPr>
          <w:p w14:paraId="3244FA45" w14:textId="77777777" w:rsidR="00031C87" w:rsidRPr="00CD4147" w:rsidRDefault="00031C87"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 xml:space="preserve">Date of referral </w:t>
            </w:r>
          </w:p>
        </w:tc>
        <w:tc>
          <w:tcPr>
            <w:tcW w:w="955" w:type="pct"/>
          </w:tcPr>
          <w:p w14:paraId="1B42072E" w14:textId="3309A557" w:rsidR="00031C87" w:rsidRPr="00CD4147" w:rsidRDefault="004C5B63"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R</w:t>
            </w:r>
            <w:r w:rsidR="00031C87" w:rsidRPr="00CD4147">
              <w:rPr>
                <w:rFonts w:ascii="Times New Roman" w:hAnsi="Times New Roman"/>
                <w:b/>
                <w:bCs/>
                <w:sz w:val="24"/>
                <w:szCs w:val="24"/>
                <w:lang w:val="en-ZA" w:eastAsia="en-ZA"/>
              </w:rPr>
              <w:t>eport date</w:t>
            </w:r>
          </w:p>
        </w:tc>
        <w:tc>
          <w:tcPr>
            <w:tcW w:w="1227" w:type="pct"/>
          </w:tcPr>
          <w:p w14:paraId="4F1A2895" w14:textId="77777777" w:rsidR="00031C87" w:rsidRPr="00CD4147" w:rsidRDefault="00031C87"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 xml:space="preserve">Content of referral </w:t>
            </w:r>
          </w:p>
        </w:tc>
        <w:tc>
          <w:tcPr>
            <w:tcW w:w="2136" w:type="pct"/>
          </w:tcPr>
          <w:p w14:paraId="3993B0CC" w14:textId="77777777" w:rsidR="00031C87" w:rsidRPr="00CD4147" w:rsidRDefault="00031C87" w:rsidP="00CD4147">
            <w:pPr>
              <w:spacing w:after="0" w:line="360" w:lineRule="auto"/>
              <w:jc w:val="both"/>
              <w:rPr>
                <w:rFonts w:ascii="Times New Roman" w:hAnsi="Times New Roman"/>
                <w:b/>
                <w:bCs/>
                <w:sz w:val="24"/>
                <w:szCs w:val="24"/>
                <w:lang w:val="en-ZA" w:eastAsia="en-ZA"/>
              </w:rPr>
            </w:pPr>
            <w:r w:rsidRPr="00CD4147">
              <w:rPr>
                <w:rFonts w:ascii="Times New Roman" w:hAnsi="Times New Roman"/>
                <w:b/>
                <w:bCs/>
                <w:sz w:val="24"/>
                <w:szCs w:val="24"/>
                <w:lang w:val="en-ZA" w:eastAsia="en-ZA"/>
              </w:rPr>
              <w:t>Status of Report</w:t>
            </w:r>
          </w:p>
        </w:tc>
      </w:tr>
      <w:tr w:rsidR="00BF01D6" w:rsidRPr="00CD4147" w14:paraId="24485743" w14:textId="77777777" w:rsidTr="000C25EF">
        <w:tc>
          <w:tcPr>
            <w:tcW w:w="682" w:type="pct"/>
          </w:tcPr>
          <w:p w14:paraId="7B33FA22" w14:textId="0C9BDB58" w:rsidR="00BF01D6" w:rsidRPr="00CD4147" w:rsidRDefault="002033EC"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22 </w:t>
            </w:r>
            <w:r w:rsidR="007B5934" w:rsidRPr="00CD4147">
              <w:rPr>
                <w:rFonts w:ascii="Times New Roman" w:hAnsi="Times New Roman"/>
                <w:sz w:val="24"/>
                <w:szCs w:val="24"/>
                <w:lang w:val="en-ZA" w:eastAsia="en-ZA"/>
              </w:rPr>
              <w:t xml:space="preserve">October </w:t>
            </w:r>
            <w:r w:rsidR="007B5934" w:rsidRPr="00CD4147">
              <w:rPr>
                <w:rFonts w:ascii="Times New Roman" w:hAnsi="Times New Roman"/>
                <w:sz w:val="24"/>
                <w:szCs w:val="24"/>
                <w:lang w:val="en-ZA" w:eastAsia="en-ZA"/>
              </w:rPr>
              <w:lastRenderedPageBreak/>
              <w:t>2014</w:t>
            </w:r>
          </w:p>
        </w:tc>
        <w:tc>
          <w:tcPr>
            <w:tcW w:w="955" w:type="pct"/>
          </w:tcPr>
          <w:p w14:paraId="140FEB75" w14:textId="1418B6DA" w:rsidR="00BF01D6"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19 November 2014</w:t>
            </w:r>
          </w:p>
        </w:tc>
        <w:tc>
          <w:tcPr>
            <w:tcW w:w="1227" w:type="pct"/>
          </w:tcPr>
          <w:p w14:paraId="41C899C8" w14:textId="77777777" w:rsidR="00BF01D6" w:rsidRPr="00CD4147" w:rsidRDefault="00BF01D6"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2014 Medium Term Budget </w:t>
            </w:r>
            <w:r w:rsidRPr="00CD4147">
              <w:rPr>
                <w:rFonts w:ascii="Times New Roman" w:hAnsi="Times New Roman"/>
                <w:sz w:val="24"/>
                <w:szCs w:val="24"/>
                <w:lang w:val="en-US"/>
              </w:rPr>
              <w:lastRenderedPageBreak/>
              <w:t xml:space="preserve">Policy Statement </w:t>
            </w:r>
          </w:p>
          <w:p w14:paraId="47C062ED" w14:textId="77777777" w:rsidR="00BF01D6" w:rsidRPr="00CD4147" w:rsidRDefault="00BF01D6" w:rsidP="00CD4147">
            <w:pPr>
              <w:spacing w:after="0" w:line="360" w:lineRule="auto"/>
              <w:ind w:left="2280"/>
              <w:jc w:val="both"/>
              <w:rPr>
                <w:rFonts w:ascii="Times New Roman" w:hAnsi="Times New Roman"/>
                <w:sz w:val="24"/>
                <w:szCs w:val="24"/>
                <w:lang w:val="en-ZA" w:eastAsia="en-ZA"/>
              </w:rPr>
            </w:pPr>
          </w:p>
        </w:tc>
        <w:tc>
          <w:tcPr>
            <w:tcW w:w="2136" w:type="pct"/>
          </w:tcPr>
          <w:p w14:paraId="3A9FECB3" w14:textId="132B7E2C" w:rsidR="00BF01D6" w:rsidRPr="00CD4147" w:rsidRDefault="007B5934"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lastRenderedPageBreak/>
              <w:t>Adopted by the Committee</w:t>
            </w:r>
            <w:r w:rsidR="00E3222E" w:rsidRPr="00CD4147">
              <w:rPr>
                <w:rFonts w:ascii="Times New Roman" w:hAnsi="Times New Roman"/>
                <w:sz w:val="24"/>
                <w:szCs w:val="24"/>
                <w:lang w:val="en-ZA" w:eastAsia="en-ZA"/>
              </w:rPr>
              <w:t xml:space="preserve"> and</w:t>
            </w:r>
            <w:r w:rsidRPr="00CD4147">
              <w:rPr>
                <w:rFonts w:ascii="Times New Roman" w:hAnsi="Times New Roman"/>
                <w:sz w:val="24"/>
                <w:szCs w:val="24"/>
                <w:lang w:val="en-ZA" w:eastAsia="en-ZA"/>
              </w:rPr>
              <w:t xml:space="preserve"> by the House</w:t>
            </w:r>
          </w:p>
        </w:tc>
      </w:tr>
      <w:tr w:rsidR="007B5934" w:rsidRPr="00CD4147" w14:paraId="736341A0" w14:textId="77777777" w:rsidTr="000C25EF">
        <w:tc>
          <w:tcPr>
            <w:tcW w:w="682" w:type="pct"/>
          </w:tcPr>
          <w:p w14:paraId="06485CB7" w14:textId="77777777" w:rsidR="007B5934" w:rsidRPr="00CD4147" w:rsidRDefault="007B5934" w:rsidP="00CD4147">
            <w:pPr>
              <w:spacing w:after="0" w:line="360" w:lineRule="auto"/>
              <w:jc w:val="both"/>
              <w:rPr>
                <w:rFonts w:ascii="Times New Roman" w:hAnsi="Times New Roman"/>
                <w:sz w:val="24"/>
                <w:szCs w:val="24"/>
                <w:lang w:val="en-ZA" w:eastAsia="en-ZA"/>
              </w:rPr>
            </w:pPr>
            <w:r w:rsidRPr="00CD4147">
              <w:rPr>
                <w:rFonts w:ascii="Times New Roman" w:hAnsi="Times New Roman"/>
                <w:bCs/>
                <w:sz w:val="24"/>
                <w:szCs w:val="24"/>
              </w:rPr>
              <w:lastRenderedPageBreak/>
              <w:t>21 October 2015</w:t>
            </w:r>
          </w:p>
        </w:tc>
        <w:tc>
          <w:tcPr>
            <w:tcW w:w="955" w:type="pct"/>
          </w:tcPr>
          <w:p w14:paraId="211994E0" w14:textId="06942193" w:rsidR="007B5934"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18 November 2015</w:t>
            </w:r>
          </w:p>
        </w:tc>
        <w:tc>
          <w:tcPr>
            <w:tcW w:w="1227" w:type="pct"/>
          </w:tcPr>
          <w:p w14:paraId="6D711849" w14:textId="77777777" w:rsidR="007B5934" w:rsidRPr="00CD4147" w:rsidRDefault="007B5934"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2015 Medium Term Budget Policy Statement </w:t>
            </w:r>
          </w:p>
          <w:p w14:paraId="26BD8A3A" w14:textId="77777777" w:rsidR="007B5934" w:rsidRPr="00CD4147" w:rsidRDefault="007B5934" w:rsidP="00CD4147">
            <w:pPr>
              <w:spacing w:after="0" w:line="360" w:lineRule="auto"/>
              <w:ind w:left="2280"/>
              <w:jc w:val="both"/>
              <w:rPr>
                <w:rFonts w:ascii="Times New Roman" w:hAnsi="Times New Roman"/>
                <w:sz w:val="24"/>
                <w:szCs w:val="24"/>
                <w:lang w:val="en-ZA" w:eastAsia="en-ZA"/>
              </w:rPr>
            </w:pPr>
          </w:p>
        </w:tc>
        <w:tc>
          <w:tcPr>
            <w:tcW w:w="2136" w:type="pct"/>
          </w:tcPr>
          <w:p w14:paraId="506CA784" w14:textId="7BD8B1BB" w:rsidR="007B5934" w:rsidRPr="00CD4147" w:rsidRDefault="007B5934" w:rsidP="00CD4147">
            <w:pPr>
              <w:spacing w:line="360" w:lineRule="auto"/>
              <w:jc w:val="both"/>
              <w:rPr>
                <w:rFonts w:ascii="Times New Roman" w:hAnsi="Times New Roman"/>
                <w:sz w:val="24"/>
                <w:szCs w:val="24"/>
              </w:rPr>
            </w:pPr>
            <w:r w:rsidRPr="00CD4147">
              <w:rPr>
                <w:rFonts w:ascii="Times New Roman" w:hAnsi="Times New Roman"/>
                <w:sz w:val="24"/>
                <w:szCs w:val="24"/>
                <w:lang w:val="en-ZA" w:eastAsia="en-ZA"/>
              </w:rPr>
              <w:t>Adopted by the Committee and by the House</w:t>
            </w:r>
          </w:p>
        </w:tc>
      </w:tr>
      <w:tr w:rsidR="007B5934" w:rsidRPr="00CD4147" w14:paraId="39708015" w14:textId="77777777" w:rsidTr="000C25EF">
        <w:tc>
          <w:tcPr>
            <w:tcW w:w="682" w:type="pct"/>
          </w:tcPr>
          <w:p w14:paraId="41D98CB0" w14:textId="77777777" w:rsidR="007B5934" w:rsidRPr="00CD4147" w:rsidRDefault="007B5934" w:rsidP="00CD4147">
            <w:pPr>
              <w:spacing w:line="360" w:lineRule="auto"/>
              <w:jc w:val="both"/>
              <w:rPr>
                <w:rFonts w:ascii="Times New Roman" w:hAnsi="Times New Roman"/>
                <w:bCs/>
                <w:sz w:val="24"/>
                <w:szCs w:val="24"/>
              </w:rPr>
            </w:pPr>
            <w:r w:rsidRPr="00CD4147">
              <w:rPr>
                <w:rFonts w:ascii="Times New Roman" w:hAnsi="Times New Roman"/>
                <w:bCs/>
                <w:sz w:val="24"/>
                <w:szCs w:val="24"/>
              </w:rPr>
              <w:t>26 October 2016</w:t>
            </w:r>
          </w:p>
        </w:tc>
        <w:tc>
          <w:tcPr>
            <w:tcW w:w="955" w:type="pct"/>
          </w:tcPr>
          <w:p w14:paraId="51F715A0" w14:textId="43274F04" w:rsidR="007B5934"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5 December 2016</w:t>
            </w:r>
          </w:p>
        </w:tc>
        <w:tc>
          <w:tcPr>
            <w:tcW w:w="1227" w:type="pct"/>
          </w:tcPr>
          <w:p w14:paraId="0F05853A" w14:textId="77777777" w:rsidR="007B5934" w:rsidRPr="00CD4147" w:rsidRDefault="007B5934"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2016 Medium Term Budget Policy Statement </w:t>
            </w:r>
          </w:p>
        </w:tc>
        <w:tc>
          <w:tcPr>
            <w:tcW w:w="2136" w:type="pct"/>
          </w:tcPr>
          <w:p w14:paraId="61D4BD56" w14:textId="560F1E80" w:rsidR="007B5934" w:rsidRPr="00CD4147" w:rsidRDefault="007B5934" w:rsidP="00CD4147">
            <w:pPr>
              <w:spacing w:line="360" w:lineRule="auto"/>
              <w:jc w:val="both"/>
              <w:rPr>
                <w:rFonts w:ascii="Times New Roman" w:hAnsi="Times New Roman"/>
                <w:sz w:val="24"/>
                <w:szCs w:val="24"/>
              </w:rPr>
            </w:pPr>
            <w:r w:rsidRPr="00CD4147">
              <w:rPr>
                <w:rFonts w:ascii="Times New Roman" w:hAnsi="Times New Roman"/>
                <w:sz w:val="24"/>
                <w:szCs w:val="24"/>
                <w:lang w:val="en-ZA" w:eastAsia="en-ZA"/>
              </w:rPr>
              <w:t>Adopted by the Committee and by the House</w:t>
            </w:r>
          </w:p>
        </w:tc>
      </w:tr>
      <w:tr w:rsidR="007B5934" w:rsidRPr="00CD4147" w14:paraId="230DEFF0" w14:textId="77777777" w:rsidTr="000C25EF">
        <w:tc>
          <w:tcPr>
            <w:tcW w:w="682" w:type="pct"/>
          </w:tcPr>
          <w:p w14:paraId="2BEE786D" w14:textId="355139D4" w:rsidR="007B5934" w:rsidRPr="00CD4147" w:rsidRDefault="002033EC"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25 </w:t>
            </w:r>
            <w:r w:rsidR="007B5934" w:rsidRPr="00CD4147">
              <w:rPr>
                <w:rFonts w:ascii="Times New Roman" w:hAnsi="Times New Roman"/>
                <w:sz w:val="24"/>
                <w:szCs w:val="24"/>
                <w:lang w:val="en-ZA" w:eastAsia="en-ZA"/>
              </w:rPr>
              <w:t>October 2017</w:t>
            </w:r>
          </w:p>
        </w:tc>
        <w:tc>
          <w:tcPr>
            <w:tcW w:w="955" w:type="pct"/>
          </w:tcPr>
          <w:p w14:paraId="768EBC6B" w14:textId="1D11EA5F" w:rsidR="007B5934"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13 November 2017</w:t>
            </w:r>
          </w:p>
        </w:tc>
        <w:tc>
          <w:tcPr>
            <w:tcW w:w="1227" w:type="pct"/>
          </w:tcPr>
          <w:p w14:paraId="5CDF585E" w14:textId="77777777" w:rsidR="007B5934" w:rsidRPr="00CD4147" w:rsidRDefault="007B5934"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2017 Medium Term Budget Policy Statement </w:t>
            </w:r>
          </w:p>
          <w:p w14:paraId="7F4E05F5" w14:textId="77777777" w:rsidR="007B5934" w:rsidRPr="00CD4147" w:rsidRDefault="007B5934" w:rsidP="00CD4147">
            <w:pPr>
              <w:spacing w:after="0" w:line="360" w:lineRule="auto"/>
              <w:ind w:left="2280"/>
              <w:jc w:val="both"/>
              <w:rPr>
                <w:rFonts w:ascii="Times New Roman" w:hAnsi="Times New Roman"/>
                <w:sz w:val="24"/>
                <w:szCs w:val="24"/>
                <w:lang w:val="en-ZA" w:eastAsia="en-ZA"/>
              </w:rPr>
            </w:pPr>
          </w:p>
        </w:tc>
        <w:tc>
          <w:tcPr>
            <w:tcW w:w="2136" w:type="pct"/>
          </w:tcPr>
          <w:p w14:paraId="6F4772D9" w14:textId="5358F821" w:rsidR="007B5934" w:rsidRPr="00CD4147" w:rsidRDefault="007B5934" w:rsidP="00CD4147">
            <w:pPr>
              <w:spacing w:line="360" w:lineRule="auto"/>
              <w:jc w:val="both"/>
              <w:rPr>
                <w:rFonts w:ascii="Times New Roman" w:hAnsi="Times New Roman"/>
                <w:sz w:val="24"/>
                <w:szCs w:val="24"/>
              </w:rPr>
            </w:pPr>
            <w:r w:rsidRPr="00CD4147">
              <w:rPr>
                <w:rFonts w:ascii="Times New Roman" w:hAnsi="Times New Roman"/>
                <w:sz w:val="24"/>
                <w:szCs w:val="24"/>
                <w:lang w:val="en-ZA" w:eastAsia="en-ZA"/>
              </w:rPr>
              <w:t>Adopted by the Committee and by the House</w:t>
            </w:r>
          </w:p>
        </w:tc>
      </w:tr>
      <w:tr w:rsidR="007B5934" w:rsidRPr="00CD4147" w14:paraId="5372F4E2" w14:textId="77777777" w:rsidTr="000C25EF">
        <w:tc>
          <w:tcPr>
            <w:tcW w:w="682" w:type="pct"/>
          </w:tcPr>
          <w:p w14:paraId="68BA7C76" w14:textId="32C40281" w:rsidR="007B5934"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 xml:space="preserve">24 </w:t>
            </w:r>
            <w:r w:rsidR="007B5934" w:rsidRPr="00CD4147">
              <w:rPr>
                <w:rFonts w:ascii="Times New Roman" w:hAnsi="Times New Roman"/>
                <w:sz w:val="24"/>
                <w:szCs w:val="24"/>
                <w:lang w:val="en-ZA" w:eastAsia="en-ZA"/>
              </w:rPr>
              <w:t>October 2018</w:t>
            </w:r>
          </w:p>
        </w:tc>
        <w:tc>
          <w:tcPr>
            <w:tcW w:w="955" w:type="pct"/>
          </w:tcPr>
          <w:p w14:paraId="5545B67F" w14:textId="1733FDFB" w:rsidR="007B5934" w:rsidRPr="00CD4147" w:rsidRDefault="004C5B63" w:rsidP="00CD4147">
            <w:pPr>
              <w:spacing w:after="0" w:line="360" w:lineRule="auto"/>
              <w:jc w:val="both"/>
              <w:rPr>
                <w:rFonts w:ascii="Times New Roman" w:hAnsi="Times New Roman"/>
                <w:sz w:val="24"/>
                <w:szCs w:val="24"/>
                <w:lang w:val="en-ZA" w:eastAsia="en-ZA"/>
              </w:rPr>
            </w:pPr>
            <w:r w:rsidRPr="00CD4147">
              <w:rPr>
                <w:rFonts w:ascii="Times New Roman" w:hAnsi="Times New Roman"/>
                <w:sz w:val="24"/>
                <w:szCs w:val="24"/>
                <w:lang w:val="en-ZA" w:eastAsia="en-ZA"/>
              </w:rPr>
              <w:t>27 November 2018</w:t>
            </w:r>
          </w:p>
        </w:tc>
        <w:tc>
          <w:tcPr>
            <w:tcW w:w="1227" w:type="pct"/>
          </w:tcPr>
          <w:p w14:paraId="6E771B19" w14:textId="77777777" w:rsidR="007B5934" w:rsidRPr="00CD4147" w:rsidRDefault="007B5934" w:rsidP="00CD4147">
            <w:pPr>
              <w:spacing w:line="360" w:lineRule="auto"/>
              <w:jc w:val="both"/>
              <w:rPr>
                <w:rFonts w:ascii="Times New Roman" w:hAnsi="Times New Roman"/>
                <w:sz w:val="24"/>
                <w:szCs w:val="24"/>
                <w:lang w:val="en-US"/>
              </w:rPr>
            </w:pPr>
            <w:r w:rsidRPr="00CD4147">
              <w:rPr>
                <w:rFonts w:ascii="Times New Roman" w:hAnsi="Times New Roman"/>
                <w:sz w:val="24"/>
                <w:szCs w:val="24"/>
                <w:lang w:val="en-US"/>
              </w:rPr>
              <w:t xml:space="preserve">2018 Medium Term Budget Policy Statement </w:t>
            </w:r>
          </w:p>
          <w:p w14:paraId="6A577CAD" w14:textId="77777777" w:rsidR="007B5934" w:rsidRPr="00CD4147" w:rsidRDefault="007B5934" w:rsidP="00CD4147">
            <w:pPr>
              <w:spacing w:after="0" w:line="360" w:lineRule="auto"/>
              <w:ind w:left="2280"/>
              <w:jc w:val="both"/>
              <w:rPr>
                <w:rFonts w:ascii="Times New Roman" w:hAnsi="Times New Roman"/>
                <w:sz w:val="24"/>
                <w:szCs w:val="24"/>
                <w:lang w:val="en-ZA" w:eastAsia="en-ZA"/>
              </w:rPr>
            </w:pPr>
          </w:p>
        </w:tc>
        <w:tc>
          <w:tcPr>
            <w:tcW w:w="2136" w:type="pct"/>
          </w:tcPr>
          <w:p w14:paraId="3956D695" w14:textId="40A3408E" w:rsidR="007B5934" w:rsidRPr="00CD4147" w:rsidRDefault="007B5934" w:rsidP="00CD4147">
            <w:pPr>
              <w:spacing w:line="360" w:lineRule="auto"/>
              <w:jc w:val="both"/>
              <w:rPr>
                <w:rFonts w:ascii="Times New Roman" w:hAnsi="Times New Roman"/>
                <w:sz w:val="24"/>
                <w:szCs w:val="24"/>
              </w:rPr>
            </w:pPr>
            <w:r w:rsidRPr="00CD4147">
              <w:rPr>
                <w:rFonts w:ascii="Times New Roman" w:hAnsi="Times New Roman"/>
                <w:sz w:val="24"/>
                <w:szCs w:val="24"/>
                <w:lang w:val="en-ZA" w:eastAsia="en-ZA"/>
              </w:rPr>
              <w:t>Adopted by the Committee and by the House</w:t>
            </w:r>
          </w:p>
        </w:tc>
      </w:tr>
    </w:tbl>
    <w:p w14:paraId="25262446" w14:textId="6B1DA825" w:rsidR="0090056C" w:rsidRPr="00CD4147" w:rsidRDefault="0090056C" w:rsidP="00CD4147">
      <w:pPr>
        <w:spacing w:after="0" w:line="360" w:lineRule="auto"/>
        <w:jc w:val="both"/>
        <w:rPr>
          <w:rFonts w:ascii="Times New Roman" w:hAnsi="Times New Roman"/>
          <w:b/>
          <w:bCs/>
          <w:sz w:val="24"/>
          <w:szCs w:val="24"/>
          <w:lang w:val="en-ZA"/>
        </w:rPr>
      </w:pPr>
    </w:p>
    <w:p w14:paraId="09D0FB7C" w14:textId="11C24A1B" w:rsidR="00771664" w:rsidRPr="00CD4147" w:rsidRDefault="00771664" w:rsidP="00CD4147">
      <w:pPr>
        <w:spacing w:after="0" w:line="360" w:lineRule="auto"/>
        <w:ind w:left="720"/>
        <w:jc w:val="both"/>
        <w:rPr>
          <w:rFonts w:ascii="Times New Roman" w:hAnsi="Times New Roman"/>
          <w:b/>
          <w:bCs/>
          <w:sz w:val="24"/>
          <w:szCs w:val="24"/>
          <w:lang w:val="en-ZA"/>
        </w:rPr>
      </w:pPr>
    </w:p>
    <w:p w14:paraId="50457BE0" w14:textId="52207DC9" w:rsidR="00771664" w:rsidRPr="00CD4147" w:rsidRDefault="00771664" w:rsidP="00CD4147">
      <w:pPr>
        <w:spacing w:after="0" w:line="360" w:lineRule="auto"/>
        <w:jc w:val="both"/>
        <w:rPr>
          <w:rFonts w:ascii="Times New Roman" w:hAnsi="Times New Roman"/>
          <w:b/>
          <w:bCs/>
          <w:sz w:val="24"/>
          <w:szCs w:val="24"/>
          <w:lang w:val="en-ZA"/>
        </w:rPr>
      </w:pPr>
    </w:p>
    <w:p w14:paraId="4386733E" w14:textId="0C5DCE9E" w:rsidR="004C5B63" w:rsidRPr="00CD4147" w:rsidRDefault="004C5B63" w:rsidP="00CD4147">
      <w:pPr>
        <w:spacing w:after="0" w:line="360" w:lineRule="auto"/>
        <w:jc w:val="both"/>
        <w:rPr>
          <w:rFonts w:ascii="Times New Roman" w:hAnsi="Times New Roman"/>
          <w:b/>
          <w:bCs/>
          <w:sz w:val="24"/>
          <w:szCs w:val="24"/>
          <w:lang w:val="en-ZA"/>
        </w:rPr>
      </w:pPr>
    </w:p>
    <w:p w14:paraId="4A5ADBCF" w14:textId="0805C8D1" w:rsidR="004C5B63" w:rsidRPr="00CD4147" w:rsidRDefault="004C5B63" w:rsidP="00CD4147">
      <w:pPr>
        <w:spacing w:after="0" w:line="360" w:lineRule="auto"/>
        <w:jc w:val="both"/>
        <w:rPr>
          <w:rFonts w:ascii="Times New Roman" w:hAnsi="Times New Roman"/>
          <w:b/>
          <w:bCs/>
          <w:sz w:val="24"/>
          <w:szCs w:val="24"/>
          <w:lang w:val="en-ZA"/>
        </w:rPr>
      </w:pPr>
    </w:p>
    <w:p w14:paraId="60F5B9FD" w14:textId="4EC211FE" w:rsidR="004C5B63" w:rsidRPr="00CD4147" w:rsidRDefault="004C5B63" w:rsidP="00CD4147">
      <w:pPr>
        <w:spacing w:after="0" w:line="360" w:lineRule="auto"/>
        <w:jc w:val="both"/>
        <w:rPr>
          <w:rFonts w:ascii="Times New Roman" w:hAnsi="Times New Roman"/>
          <w:b/>
          <w:bCs/>
          <w:sz w:val="24"/>
          <w:szCs w:val="24"/>
          <w:lang w:val="en-ZA"/>
        </w:rPr>
      </w:pPr>
    </w:p>
    <w:p w14:paraId="0639170B" w14:textId="4BFE5B37" w:rsidR="004C5B63" w:rsidRPr="00CD4147" w:rsidRDefault="004C5B63" w:rsidP="00CD4147">
      <w:pPr>
        <w:spacing w:after="0" w:line="360" w:lineRule="auto"/>
        <w:jc w:val="both"/>
        <w:rPr>
          <w:rFonts w:ascii="Times New Roman" w:hAnsi="Times New Roman"/>
          <w:b/>
          <w:bCs/>
          <w:sz w:val="24"/>
          <w:szCs w:val="24"/>
          <w:lang w:val="en-ZA"/>
        </w:rPr>
      </w:pPr>
    </w:p>
    <w:p w14:paraId="72A3E125" w14:textId="1486535F" w:rsidR="004C5B63" w:rsidRPr="00CD4147" w:rsidRDefault="004C5B63" w:rsidP="00CD4147">
      <w:pPr>
        <w:spacing w:after="0" w:line="360" w:lineRule="auto"/>
        <w:jc w:val="both"/>
        <w:rPr>
          <w:rFonts w:ascii="Times New Roman" w:hAnsi="Times New Roman"/>
          <w:b/>
          <w:bCs/>
          <w:sz w:val="24"/>
          <w:szCs w:val="24"/>
          <w:lang w:val="en-ZA"/>
        </w:rPr>
      </w:pPr>
    </w:p>
    <w:p w14:paraId="48E0DB49" w14:textId="65F5BA1A" w:rsidR="00AC64EF" w:rsidRPr="00CD4147" w:rsidRDefault="00AC64EF" w:rsidP="00CD4147">
      <w:pPr>
        <w:numPr>
          <w:ilvl w:val="0"/>
          <w:numId w:val="8"/>
        </w:numPr>
        <w:spacing w:after="0" w:line="360" w:lineRule="auto"/>
        <w:jc w:val="both"/>
        <w:rPr>
          <w:rFonts w:ascii="Times New Roman" w:hAnsi="Times New Roman"/>
          <w:b/>
          <w:bCs/>
          <w:sz w:val="24"/>
          <w:szCs w:val="24"/>
          <w:lang w:val="en-ZA"/>
        </w:rPr>
      </w:pPr>
      <w:r w:rsidRPr="00CD4147">
        <w:rPr>
          <w:rFonts w:ascii="Times New Roman" w:hAnsi="Times New Roman"/>
          <w:b/>
          <w:bCs/>
          <w:sz w:val="24"/>
          <w:szCs w:val="24"/>
          <w:lang w:val="en-ZA"/>
        </w:rPr>
        <w:t>Recommendations</w:t>
      </w:r>
    </w:p>
    <w:p w14:paraId="754962F2" w14:textId="77777777" w:rsidR="00AC64EF" w:rsidRPr="00CD4147" w:rsidRDefault="00AC64EF" w:rsidP="00CD4147">
      <w:pPr>
        <w:spacing w:after="0" w:line="360" w:lineRule="auto"/>
        <w:jc w:val="both"/>
        <w:rPr>
          <w:rFonts w:ascii="Times New Roman" w:hAnsi="Times New Roman"/>
          <w:sz w:val="24"/>
          <w:szCs w:val="24"/>
          <w:lang w:val="en-ZA"/>
        </w:rPr>
      </w:pPr>
    </w:p>
    <w:p w14:paraId="1B65DF8B" w14:textId="5536C69E" w:rsidR="009254DE" w:rsidRPr="00CD4147" w:rsidRDefault="009254DE" w:rsidP="00CD4147">
      <w:pPr>
        <w:numPr>
          <w:ilvl w:val="0"/>
          <w:numId w:val="3"/>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Members should </w:t>
      </w:r>
      <w:r w:rsidR="00567955" w:rsidRPr="00CD4147">
        <w:rPr>
          <w:rFonts w:ascii="Times New Roman" w:hAnsi="Times New Roman"/>
          <w:bCs/>
          <w:sz w:val="24"/>
          <w:szCs w:val="24"/>
          <w:lang w:val="en-ZA"/>
        </w:rPr>
        <w:t xml:space="preserve">ideally </w:t>
      </w:r>
      <w:r w:rsidRPr="00CD4147">
        <w:rPr>
          <w:rFonts w:ascii="Times New Roman" w:hAnsi="Times New Roman"/>
          <w:bCs/>
          <w:sz w:val="24"/>
          <w:szCs w:val="24"/>
          <w:lang w:val="en-ZA"/>
        </w:rPr>
        <w:t xml:space="preserve">be deployed according to their competency as well as experience </w:t>
      </w:r>
      <w:r w:rsidR="00567955" w:rsidRPr="00CD4147">
        <w:rPr>
          <w:rFonts w:ascii="Times New Roman" w:hAnsi="Times New Roman"/>
          <w:bCs/>
          <w:sz w:val="24"/>
          <w:szCs w:val="24"/>
          <w:lang w:val="en-ZA"/>
        </w:rPr>
        <w:t>in regard to</w:t>
      </w:r>
      <w:r w:rsidRPr="00CD4147">
        <w:rPr>
          <w:rFonts w:ascii="Times New Roman" w:hAnsi="Times New Roman"/>
          <w:bCs/>
          <w:sz w:val="24"/>
          <w:szCs w:val="24"/>
          <w:lang w:val="en-ZA"/>
        </w:rPr>
        <w:t xml:space="preserve"> priority areas.</w:t>
      </w:r>
    </w:p>
    <w:p w14:paraId="2E3D9444" w14:textId="316E7DDB" w:rsidR="009254DE" w:rsidRPr="00CD4147" w:rsidRDefault="009254DE" w:rsidP="00CD4147">
      <w:pPr>
        <w:numPr>
          <w:ilvl w:val="0"/>
          <w:numId w:val="3"/>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should strengthen and enhance partnerships with internal and external stakeholders such as </w:t>
      </w:r>
      <w:r w:rsidR="00567955" w:rsidRPr="00CD4147">
        <w:rPr>
          <w:rFonts w:ascii="Times New Roman" w:hAnsi="Times New Roman"/>
          <w:bCs/>
          <w:sz w:val="24"/>
          <w:szCs w:val="24"/>
          <w:lang w:val="en-ZA"/>
        </w:rPr>
        <w:t xml:space="preserve">the </w:t>
      </w:r>
      <w:r w:rsidRPr="00CD4147">
        <w:rPr>
          <w:rFonts w:ascii="Times New Roman" w:hAnsi="Times New Roman"/>
          <w:bCs/>
          <w:sz w:val="24"/>
          <w:szCs w:val="24"/>
          <w:lang w:val="en-ZA"/>
        </w:rPr>
        <w:t xml:space="preserve">Parliamentary Budget Office, Financial and Fiscal Commission, National Treasury, </w:t>
      </w:r>
      <w:r w:rsidR="00567955" w:rsidRPr="00CD4147">
        <w:rPr>
          <w:rFonts w:ascii="Times New Roman" w:hAnsi="Times New Roman"/>
          <w:bCs/>
          <w:sz w:val="24"/>
          <w:szCs w:val="24"/>
          <w:lang w:val="en-ZA"/>
        </w:rPr>
        <w:t xml:space="preserve">Human Sciences Research Council, </w:t>
      </w:r>
      <w:r w:rsidRPr="00CD4147">
        <w:rPr>
          <w:rFonts w:ascii="Times New Roman" w:hAnsi="Times New Roman"/>
          <w:bCs/>
          <w:sz w:val="24"/>
          <w:szCs w:val="24"/>
          <w:lang w:val="en-ZA"/>
        </w:rPr>
        <w:t>Public Service Commission and others.</w:t>
      </w:r>
    </w:p>
    <w:p w14:paraId="0B6DB419" w14:textId="117C351D" w:rsidR="009254DE" w:rsidRPr="00CD4147" w:rsidRDefault="009254DE" w:rsidP="00CD4147">
      <w:pPr>
        <w:numPr>
          <w:ilvl w:val="0"/>
          <w:numId w:val="3"/>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should strengthen links with </w:t>
      </w:r>
      <w:r w:rsidR="00E55CCA" w:rsidRPr="00CD4147">
        <w:rPr>
          <w:rFonts w:ascii="Times New Roman" w:hAnsi="Times New Roman"/>
          <w:bCs/>
          <w:sz w:val="24"/>
          <w:szCs w:val="24"/>
          <w:lang w:val="en-ZA"/>
        </w:rPr>
        <w:t xml:space="preserve">academic institutions (South African Universities) and </w:t>
      </w:r>
      <w:r w:rsidRPr="00CD4147">
        <w:rPr>
          <w:rFonts w:ascii="Times New Roman" w:hAnsi="Times New Roman"/>
          <w:bCs/>
          <w:sz w:val="24"/>
          <w:szCs w:val="24"/>
          <w:lang w:val="en-ZA"/>
        </w:rPr>
        <w:t xml:space="preserve">international bodies such as </w:t>
      </w:r>
      <w:r w:rsidR="00567955" w:rsidRPr="00CD4147">
        <w:rPr>
          <w:rFonts w:ascii="Times New Roman" w:hAnsi="Times New Roman"/>
          <w:bCs/>
          <w:sz w:val="24"/>
          <w:szCs w:val="24"/>
          <w:lang w:val="en-ZA"/>
        </w:rPr>
        <w:t xml:space="preserve">the </w:t>
      </w:r>
      <w:r w:rsidRPr="00CD4147">
        <w:rPr>
          <w:rFonts w:ascii="Times New Roman" w:hAnsi="Times New Roman"/>
          <w:bCs/>
          <w:sz w:val="24"/>
          <w:szCs w:val="24"/>
          <w:lang w:val="en-ZA"/>
        </w:rPr>
        <w:t xml:space="preserve">World Bank, </w:t>
      </w:r>
      <w:r w:rsidR="002F7BA3" w:rsidRPr="00CD4147">
        <w:rPr>
          <w:rFonts w:ascii="Times New Roman" w:hAnsi="Times New Roman"/>
          <w:bCs/>
          <w:sz w:val="24"/>
          <w:szCs w:val="24"/>
          <w:lang w:val="en-ZA"/>
        </w:rPr>
        <w:t>Organisation for Economic Co-operation and Development (</w:t>
      </w:r>
      <w:r w:rsidRPr="00CD4147">
        <w:rPr>
          <w:rFonts w:ascii="Times New Roman" w:hAnsi="Times New Roman"/>
          <w:bCs/>
          <w:sz w:val="24"/>
          <w:szCs w:val="24"/>
          <w:lang w:val="en-ZA"/>
        </w:rPr>
        <w:t>OECD</w:t>
      </w:r>
      <w:r w:rsidR="002F7BA3" w:rsidRPr="00CD4147">
        <w:rPr>
          <w:rFonts w:ascii="Times New Roman" w:hAnsi="Times New Roman"/>
          <w:bCs/>
          <w:sz w:val="24"/>
          <w:szCs w:val="24"/>
          <w:lang w:val="en-ZA"/>
        </w:rPr>
        <w:t>)</w:t>
      </w:r>
      <w:r w:rsidRPr="00CD4147">
        <w:rPr>
          <w:rFonts w:ascii="Times New Roman" w:hAnsi="Times New Roman"/>
          <w:bCs/>
          <w:sz w:val="24"/>
          <w:szCs w:val="24"/>
          <w:lang w:val="en-ZA"/>
        </w:rPr>
        <w:t>,</w:t>
      </w:r>
      <w:r w:rsidR="002F7BA3" w:rsidRPr="00CD4147">
        <w:rPr>
          <w:rFonts w:ascii="Times New Roman" w:hAnsi="Times New Roman"/>
          <w:bCs/>
          <w:sz w:val="24"/>
          <w:szCs w:val="24"/>
          <w:lang w:val="en-ZA"/>
        </w:rPr>
        <w:t xml:space="preserve"> Association for Public Accounts Committees (</w:t>
      </w:r>
      <w:r w:rsidRPr="00CD4147">
        <w:rPr>
          <w:rFonts w:ascii="Times New Roman" w:hAnsi="Times New Roman"/>
          <w:bCs/>
          <w:sz w:val="24"/>
          <w:szCs w:val="24"/>
          <w:lang w:val="en-ZA"/>
        </w:rPr>
        <w:t>APAC</w:t>
      </w:r>
      <w:r w:rsidR="002F7BA3" w:rsidRPr="00CD4147">
        <w:rPr>
          <w:rFonts w:ascii="Times New Roman" w:hAnsi="Times New Roman"/>
          <w:bCs/>
          <w:sz w:val="24"/>
          <w:szCs w:val="24"/>
          <w:lang w:val="en-ZA"/>
        </w:rPr>
        <w:t>)</w:t>
      </w:r>
      <w:r w:rsidRPr="00CD4147">
        <w:rPr>
          <w:rFonts w:ascii="Times New Roman" w:hAnsi="Times New Roman"/>
          <w:bCs/>
          <w:sz w:val="24"/>
          <w:szCs w:val="24"/>
          <w:lang w:val="en-ZA"/>
        </w:rPr>
        <w:t xml:space="preserve"> </w:t>
      </w:r>
      <w:r w:rsidR="002F7BA3" w:rsidRPr="00CD4147">
        <w:rPr>
          <w:rFonts w:ascii="Times New Roman" w:hAnsi="Times New Roman"/>
          <w:bCs/>
          <w:sz w:val="24"/>
          <w:szCs w:val="24"/>
          <w:lang w:val="en-ZA"/>
        </w:rPr>
        <w:t>etc.</w:t>
      </w:r>
      <w:r w:rsidRPr="00CD4147">
        <w:rPr>
          <w:rFonts w:ascii="Times New Roman" w:hAnsi="Times New Roman"/>
          <w:bCs/>
          <w:sz w:val="24"/>
          <w:szCs w:val="24"/>
          <w:lang w:val="en-ZA"/>
        </w:rPr>
        <w:t xml:space="preserve"> in terms of regular capacity building initiatives.</w:t>
      </w:r>
    </w:p>
    <w:p w14:paraId="0F27EABC" w14:textId="650E4FEE" w:rsidR="004C5B63" w:rsidRPr="00CD4147" w:rsidRDefault="009254DE" w:rsidP="00CD4147">
      <w:pPr>
        <w:numPr>
          <w:ilvl w:val="0"/>
          <w:numId w:val="3"/>
        </w:numPr>
        <w:spacing w:after="0" w:line="360" w:lineRule="auto"/>
        <w:jc w:val="both"/>
        <w:rPr>
          <w:rFonts w:ascii="Times New Roman" w:hAnsi="Times New Roman"/>
          <w:bCs/>
          <w:sz w:val="24"/>
          <w:szCs w:val="24"/>
          <w:lang w:val="en-ZA"/>
        </w:rPr>
      </w:pPr>
      <w:r w:rsidRPr="00CD4147">
        <w:rPr>
          <w:rFonts w:ascii="Times New Roman" w:hAnsi="Times New Roman"/>
          <w:bCs/>
          <w:sz w:val="24"/>
          <w:szCs w:val="24"/>
          <w:lang w:val="en-ZA"/>
        </w:rPr>
        <w:t xml:space="preserve">The Committee should foster and maintain effective working relations with other Committees of Parliament concerning matters of common interest.  There is a need to strengthen the participatory role of portfolio committees during the budget process. </w:t>
      </w:r>
      <w:r w:rsidR="00016BDA" w:rsidRPr="00CD4147">
        <w:rPr>
          <w:rFonts w:ascii="Times New Roman" w:hAnsi="Times New Roman"/>
          <w:bCs/>
          <w:sz w:val="24"/>
          <w:szCs w:val="24"/>
          <w:lang w:val="en-ZA"/>
        </w:rPr>
        <w:t>More P</w:t>
      </w:r>
      <w:r w:rsidRPr="00CD4147">
        <w:rPr>
          <w:rFonts w:ascii="Times New Roman" w:hAnsi="Times New Roman"/>
          <w:bCs/>
          <w:sz w:val="24"/>
          <w:szCs w:val="24"/>
          <w:lang w:val="en-ZA"/>
        </w:rPr>
        <w:t xml:space="preserve">ortfolio Committees should be encouraged to make submissions on their relevant departments’ budget allocations to the Standing Committee on Appropriations. </w:t>
      </w:r>
    </w:p>
    <w:p w14:paraId="0D0544BE" w14:textId="53E2383D" w:rsidR="002B15E5" w:rsidRPr="00CD4147" w:rsidRDefault="002B15E5" w:rsidP="00CD4147">
      <w:pPr>
        <w:numPr>
          <w:ilvl w:val="0"/>
          <w:numId w:val="3"/>
        </w:numPr>
        <w:spacing w:after="0" w:line="360" w:lineRule="auto"/>
        <w:jc w:val="both"/>
        <w:rPr>
          <w:rFonts w:ascii="Times New Roman" w:hAnsi="Times New Roman"/>
          <w:sz w:val="24"/>
          <w:szCs w:val="24"/>
          <w:lang w:val="en-ZA"/>
        </w:rPr>
      </w:pPr>
      <w:r w:rsidRPr="00CD4147">
        <w:rPr>
          <w:rFonts w:ascii="Times New Roman" w:hAnsi="Times New Roman"/>
          <w:bCs/>
          <w:sz w:val="24"/>
          <w:szCs w:val="24"/>
          <w:lang w:val="en-ZA"/>
        </w:rPr>
        <w:t xml:space="preserve">Political Parties </w:t>
      </w:r>
      <w:r w:rsidR="002F7BA3" w:rsidRPr="00CD4147">
        <w:rPr>
          <w:rFonts w:ascii="Times New Roman" w:hAnsi="Times New Roman"/>
          <w:bCs/>
          <w:sz w:val="24"/>
          <w:szCs w:val="24"/>
          <w:lang w:val="en-ZA"/>
        </w:rPr>
        <w:t>should</w:t>
      </w:r>
      <w:r w:rsidRPr="00CD4147">
        <w:rPr>
          <w:rFonts w:ascii="Times New Roman" w:hAnsi="Times New Roman"/>
          <w:bCs/>
          <w:sz w:val="24"/>
          <w:szCs w:val="24"/>
          <w:lang w:val="en-ZA"/>
        </w:rPr>
        <w:t xml:space="preserve"> consider</w:t>
      </w:r>
      <w:r w:rsidR="00707BBA" w:rsidRPr="00CD4147">
        <w:rPr>
          <w:rFonts w:ascii="Times New Roman" w:hAnsi="Times New Roman"/>
          <w:bCs/>
          <w:sz w:val="24"/>
          <w:szCs w:val="24"/>
          <w:lang w:val="en-ZA"/>
        </w:rPr>
        <w:t>, where possible,</w:t>
      </w:r>
      <w:r w:rsidR="002F7BA3" w:rsidRPr="00CD4147">
        <w:rPr>
          <w:rFonts w:ascii="Times New Roman" w:hAnsi="Times New Roman"/>
          <w:bCs/>
          <w:sz w:val="24"/>
          <w:szCs w:val="24"/>
          <w:lang w:val="en-ZA"/>
        </w:rPr>
        <w:t xml:space="preserve"> </w:t>
      </w:r>
      <w:r w:rsidRPr="00CD4147">
        <w:rPr>
          <w:rFonts w:ascii="Times New Roman" w:hAnsi="Times New Roman"/>
          <w:bCs/>
          <w:sz w:val="24"/>
          <w:szCs w:val="24"/>
          <w:lang w:val="en-ZA"/>
        </w:rPr>
        <w:t xml:space="preserve">allocating </w:t>
      </w:r>
      <w:r w:rsidR="002F7BA3" w:rsidRPr="00CD4147">
        <w:rPr>
          <w:rFonts w:ascii="Times New Roman" w:hAnsi="Times New Roman"/>
          <w:bCs/>
          <w:sz w:val="24"/>
          <w:szCs w:val="24"/>
          <w:lang w:val="en-ZA"/>
        </w:rPr>
        <w:t xml:space="preserve">priority </w:t>
      </w:r>
      <w:r w:rsidRPr="00CD4147">
        <w:rPr>
          <w:rFonts w:ascii="Times New Roman" w:hAnsi="Times New Roman"/>
          <w:bCs/>
          <w:sz w:val="24"/>
          <w:szCs w:val="24"/>
          <w:lang w:val="en-ZA"/>
        </w:rPr>
        <w:t xml:space="preserve">Members </w:t>
      </w:r>
      <w:r w:rsidR="002F7BA3" w:rsidRPr="00CD4147">
        <w:rPr>
          <w:rFonts w:ascii="Times New Roman" w:hAnsi="Times New Roman"/>
          <w:bCs/>
          <w:sz w:val="24"/>
          <w:szCs w:val="24"/>
          <w:lang w:val="en-ZA"/>
        </w:rPr>
        <w:t>to</w:t>
      </w:r>
      <w:r w:rsidRPr="00CD4147">
        <w:rPr>
          <w:rFonts w:ascii="Times New Roman" w:hAnsi="Times New Roman"/>
          <w:bCs/>
          <w:sz w:val="24"/>
          <w:szCs w:val="24"/>
          <w:lang w:val="en-ZA"/>
        </w:rPr>
        <w:t xml:space="preserve"> SCOA</w:t>
      </w:r>
      <w:r w:rsidR="002F7BA3" w:rsidRPr="00CD4147">
        <w:rPr>
          <w:rFonts w:ascii="Times New Roman" w:hAnsi="Times New Roman"/>
          <w:bCs/>
          <w:sz w:val="24"/>
          <w:szCs w:val="24"/>
          <w:lang w:val="en-ZA"/>
        </w:rPr>
        <w:t>. Allocating priority Members</w:t>
      </w:r>
      <w:r w:rsidRPr="00CD4147">
        <w:rPr>
          <w:rFonts w:ascii="Times New Roman" w:hAnsi="Times New Roman"/>
          <w:bCs/>
          <w:sz w:val="24"/>
          <w:szCs w:val="24"/>
          <w:lang w:val="en-ZA"/>
        </w:rPr>
        <w:t xml:space="preserve"> as alternatives to other Committees hinders the adoption of reports </w:t>
      </w:r>
      <w:r w:rsidR="00707BBA" w:rsidRPr="00CD4147">
        <w:rPr>
          <w:rFonts w:ascii="Times New Roman" w:hAnsi="Times New Roman"/>
          <w:bCs/>
          <w:sz w:val="24"/>
          <w:szCs w:val="24"/>
          <w:lang w:val="en-ZA"/>
        </w:rPr>
        <w:t xml:space="preserve">often </w:t>
      </w:r>
      <w:r w:rsidRPr="00CD4147">
        <w:rPr>
          <w:rFonts w:ascii="Times New Roman" w:hAnsi="Times New Roman"/>
          <w:bCs/>
          <w:sz w:val="24"/>
          <w:szCs w:val="24"/>
          <w:lang w:val="en-ZA"/>
        </w:rPr>
        <w:t xml:space="preserve">resulting in MPs from other Committees </w:t>
      </w:r>
      <w:r w:rsidR="00567955" w:rsidRPr="00CD4147">
        <w:rPr>
          <w:rFonts w:ascii="Times New Roman" w:hAnsi="Times New Roman"/>
          <w:bCs/>
          <w:sz w:val="24"/>
          <w:szCs w:val="24"/>
          <w:lang w:val="en-ZA"/>
        </w:rPr>
        <w:t>being c</w:t>
      </w:r>
      <w:r w:rsidRPr="00CD4147">
        <w:rPr>
          <w:rFonts w:ascii="Times New Roman" w:hAnsi="Times New Roman"/>
          <w:bCs/>
          <w:sz w:val="24"/>
          <w:szCs w:val="24"/>
          <w:lang w:val="en-ZA"/>
        </w:rPr>
        <w:t xml:space="preserve">o-opted by the Chairperson. </w:t>
      </w:r>
    </w:p>
    <w:p w14:paraId="2894661C" w14:textId="41A517EF" w:rsidR="00137C6C" w:rsidRPr="00CD4147" w:rsidRDefault="00137C6C" w:rsidP="00CD4147">
      <w:pPr>
        <w:numPr>
          <w:ilvl w:val="0"/>
          <w:numId w:val="3"/>
        </w:numPr>
        <w:spacing w:after="0" w:line="360" w:lineRule="auto"/>
        <w:jc w:val="both"/>
        <w:rPr>
          <w:rFonts w:ascii="Times New Roman" w:hAnsi="Times New Roman"/>
          <w:sz w:val="24"/>
          <w:szCs w:val="24"/>
          <w:lang w:val="en-ZA"/>
        </w:rPr>
      </w:pPr>
      <w:r w:rsidRPr="00CD4147">
        <w:rPr>
          <w:rFonts w:ascii="Times New Roman" w:hAnsi="Times New Roman"/>
          <w:bCs/>
          <w:sz w:val="24"/>
          <w:szCs w:val="24"/>
          <w:lang w:val="en-ZA"/>
        </w:rPr>
        <w:t xml:space="preserve">The House Chairperson to facilitate and preside over a budget dialogue of the Finance Cluster Committees (Appropriations &amp; Finance Committees of both houses). </w:t>
      </w:r>
    </w:p>
    <w:p w14:paraId="7594109A" w14:textId="03DFD748" w:rsidR="00137C6C" w:rsidRPr="00CD4147" w:rsidRDefault="00137C6C" w:rsidP="00CD4147">
      <w:pPr>
        <w:numPr>
          <w:ilvl w:val="0"/>
          <w:numId w:val="3"/>
        </w:numPr>
        <w:spacing w:after="0" w:line="360" w:lineRule="auto"/>
        <w:jc w:val="both"/>
        <w:rPr>
          <w:rFonts w:ascii="Times New Roman" w:hAnsi="Times New Roman"/>
          <w:sz w:val="24"/>
          <w:szCs w:val="24"/>
          <w:lang w:val="en-ZA"/>
        </w:rPr>
      </w:pPr>
      <w:r w:rsidRPr="00CD4147">
        <w:rPr>
          <w:rFonts w:ascii="Times New Roman" w:hAnsi="Times New Roman"/>
          <w:bCs/>
          <w:sz w:val="24"/>
          <w:szCs w:val="24"/>
          <w:lang w:val="en-ZA"/>
        </w:rPr>
        <w:t xml:space="preserve">Parliament in consultation with tertiary institutions should develop a curriculum for training of Members of </w:t>
      </w:r>
      <w:proofErr w:type="spellStart"/>
      <w:r w:rsidRPr="00CD4147">
        <w:rPr>
          <w:rFonts w:ascii="Times New Roman" w:hAnsi="Times New Roman"/>
          <w:bCs/>
          <w:sz w:val="24"/>
          <w:szCs w:val="24"/>
          <w:lang w:val="en-ZA"/>
        </w:rPr>
        <w:t>SCoA</w:t>
      </w:r>
      <w:proofErr w:type="spellEnd"/>
      <w:r w:rsidRPr="00CD4147">
        <w:rPr>
          <w:rFonts w:ascii="Times New Roman" w:hAnsi="Times New Roman"/>
          <w:bCs/>
          <w:sz w:val="24"/>
          <w:szCs w:val="24"/>
          <w:lang w:val="en-ZA"/>
        </w:rPr>
        <w:t xml:space="preserve">. </w:t>
      </w:r>
    </w:p>
    <w:p w14:paraId="6EDF7525" w14:textId="60C59427" w:rsidR="004C5B63" w:rsidRPr="00CD4147" w:rsidRDefault="00137C6C" w:rsidP="00CD4147">
      <w:pPr>
        <w:numPr>
          <w:ilvl w:val="0"/>
          <w:numId w:val="3"/>
        </w:numPr>
        <w:spacing w:after="0" w:line="360" w:lineRule="auto"/>
        <w:jc w:val="both"/>
        <w:rPr>
          <w:rFonts w:ascii="Times New Roman" w:hAnsi="Times New Roman"/>
          <w:sz w:val="24"/>
          <w:szCs w:val="24"/>
          <w:lang w:val="en-ZA"/>
        </w:rPr>
      </w:pPr>
      <w:r w:rsidRPr="00CD4147">
        <w:rPr>
          <w:rFonts w:ascii="Times New Roman" w:hAnsi="Times New Roman"/>
          <w:bCs/>
          <w:sz w:val="24"/>
          <w:szCs w:val="24"/>
          <w:lang w:val="en-ZA"/>
        </w:rPr>
        <w:lastRenderedPageBreak/>
        <w:t xml:space="preserve">The Committee to have a follow-up oversight visit in </w:t>
      </w:r>
      <w:r w:rsidR="00C90D8A" w:rsidRPr="00CD4147">
        <w:rPr>
          <w:rFonts w:ascii="Times New Roman" w:hAnsi="Times New Roman"/>
          <w:bCs/>
          <w:sz w:val="24"/>
          <w:szCs w:val="24"/>
          <w:lang w:val="en-ZA"/>
        </w:rPr>
        <w:t xml:space="preserve">Bloemfontein in the </w:t>
      </w:r>
      <w:r w:rsidRPr="00CD4147">
        <w:rPr>
          <w:rFonts w:ascii="Times New Roman" w:hAnsi="Times New Roman"/>
          <w:bCs/>
          <w:sz w:val="24"/>
          <w:szCs w:val="24"/>
          <w:lang w:val="en-ZA"/>
        </w:rPr>
        <w:t>Free State on the eradication of</w:t>
      </w:r>
      <w:r w:rsidR="00C90D8A" w:rsidRPr="00CD4147">
        <w:rPr>
          <w:rFonts w:ascii="Times New Roman" w:hAnsi="Times New Roman"/>
          <w:bCs/>
          <w:sz w:val="24"/>
          <w:szCs w:val="24"/>
          <w:lang w:val="en-ZA"/>
        </w:rPr>
        <w:t xml:space="preserve"> the</w:t>
      </w:r>
      <w:r w:rsidR="00CD4147">
        <w:rPr>
          <w:rFonts w:ascii="Times New Roman" w:hAnsi="Times New Roman"/>
          <w:bCs/>
          <w:sz w:val="24"/>
          <w:szCs w:val="24"/>
          <w:lang w:val="en-ZA"/>
        </w:rPr>
        <w:t xml:space="preserve"> bucket system.</w:t>
      </w:r>
    </w:p>
    <w:p w14:paraId="16D17A95" w14:textId="53177203" w:rsidR="00CD4147" w:rsidRDefault="00CD4147" w:rsidP="00CD4147">
      <w:pPr>
        <w:spacing w:after="0" w:line="360" w:lineRule="auto"/>
        <w:jc w:val="both"/>
        <w:rPr>
          <w:rFonts w:ascii="Times New Roman" w:hAnsi="Times New Roman"/>
          <w:bCs/>
          <w:sz w:val="24"/>
          <w:szCs w:val="24"/>
          <w:lang w:val="en-ZA"/>
        </w:rPr>
      </w:pPr>
    </w:p>
    <w:p w14:paraId="457DB4AE" w14:textId="248895F5" w:rsidR="00CD4147" w:rsidRDefault="00CD4147" w:rsidP="00CD4147">
      <w:pPr>
        <w:spacing w:after="0" w:line="360" w:lineRule="auto"/>
        <w:jc w:val="both"/>
        <w:rPr>
          <w:rFonts w:ascii="Times New Roman" w:hAnsi="Times New Roman"/>
          <w:bCs/>
          <w:sz w:val="24"/>
          <w:szCs w:val="24"/>
          <w:lang w:val="en-ZA"/>
        </w:rPr>
      </w:pPr>
    </w:p>
    <w:p w14:paraId="26ED8D21" w14:textId="5C73EC8B" w:rsidR="00CD4147" w:rsidRPr="00CD4147" w:rsidRDefault="00CD4147" w:rsidP="00CD4147">
      <w:pPr>
        <w:spacing w:after="0" w:line="360" w:lineRule="auto"/>
        <w:jc w:val="both"/>
        <w:rPr>
          <w:rFonts w:ascii="Times New Roman" w:hAnsi="Times New Roman"/>
          <w:sz w:val="24"/>
          <w:szCs w:val="24"/>
          <w:lang w:val="en-ZA"/>
        </w:rPr>
      </w:pPr>
      <w:r>
        <w:rPr>
          <w:rFonts w:ascii="Times New Roman" w:hAnsi="Times New Roman"/>
          <w:bCs/>
          <w:sz w:val="24"/>
          <w:szCs w:val="24"/>
          <w:lang w:val="en-ZA"/>
        </w:rPr>
        <w:t>Report to be considered.</w:t>
      </w:r>
    </w:p>
    <w:p w14:paraId="35193F5A" w14:textId="2BBB8CF0" w:rsidR="00016ACF" w:rsidRPr="00CD4147" w:rsidRDefault="00016ACF" w:rsidP="00CD4147">
      <w:pPr>
        <w:spacing w:line="360" w:lineRule="auto"/>
        <w:jc w:val="both"/>
        <w:rPr>
          <w:rFonts w:ascii="Times New Roman" w:hAnsi="Times New Roman"/>
          <w:sz w:val="24"/>
          <w:szCs w:val="24"/>
        </w:rPr>
      </w:pPr>
    </w:p>
    <w:sectPr w:rsidR="00016ACF" w:rsidRPr="00CD4147" w:rsidSect="005E331C">
      <w:footerReference w:type="even" r:id="rId9"/>
      <w:footerReference w:type="default" r:id="rId10"/>
      <w:pgSz w:w="15840" w:h="12240" w:orient="landscape" w:code="1"/>
      <w:pgMar w:top="1440" w:right="1440" w:bottom="1588" w:left="1440" w:header="720" w:footer="720" w:gutter="0"/>
      <w:cols w:space="720"/>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703D" w14:textId="77777777" w:rsidR="00243A70" w:rsidRDefault="00243A70">
      <w:pPr>
        <w:spacing w:after="0" w:line="240" w:lineRule="auto"/>
      </w:pPr>
      <w:r>
        <w:separator/>
      </w:r>
    </w:p>
  </w:endnote>
  <w:endnote w:type="continuationSeparator" w:id="0">
    <w:p w14:paraId="253C98CD" w14:textId="77777777" w:rsidR="00243A70" w:rsidRDefault="0024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6021" w14:textId="77777777" w:rsidR="00137C6C" w:rsidRDefault="00137C6C"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C6B1F9" w14:textId="77777777" w:rsidR="00137C6C" w:rsidRDefault="0013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5DBC" w14:textId="16B6FEA7" w:rsidR="00137C6C" w:rsidRDefault="00137C6C"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32E">
      <w:rPr>
        <w:rStyle w:val="PageNumber"/>
        <w:noProof/>
      </w:rPr>
      <w:t>1</w:t>
    </w:r>
    <w:r>
      <w:rPr>
        <w:rStyle w:val="PageNumber"/>
      </w:rPr>
      <w:fldChar w:fldCharType="end"/>
    </w:r>
  </w:p>
  <w:p w14:paraId="08EDC3AD" w14:textId="77777777" w:rsidR="00137C6C" w:rsidRDefault="0013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58A4" w14:textId="77777777" w:rsidR="00243A70" w:rsidRDefault="00243A70">
      <w:pPr>
        <w:spacing w:after="0" w:line="240" w:lineRule="auto"/>
      </w:pPr>
      <w:r>
        <w:separator/>
      </w:r>
    </w:p>
  </w:footnote>
  <w:footnote w:type="continuationSeparator" w:id="0">
    <w:p w14:paraId="6C0B74B9" w14:textId="77777777" w:rsidR="00243A70" w:rsidRDefault="0024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FC7F18"/>
    <w:multiLevelType w:val="multilevel"/>
    <w:tmpl w:val="2AA20326"/>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B36BE8"/>
    <w:multiLevelType w:val="hybridMultilevel"/>
    <w:tmpl w:val="4AB0A33C"/>
    <w:lvl w:ilvl="0" w:tplc="B9DA9774">
      <w:start w:val="1"/>
      <w:numFmt w:val="low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C26C00"/>
    <w:multiLevelType w:val="hybridMultilevel"/>
    <w:tmpl w:val="2EC483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CD97A14"/>
    <w:multiLevelType w:val="hybridMultilevel"/>
    <w:tmpl w:val="2D8A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E90C76"/>
    <w:multiLevelType w:val="hybridMultilevel"/>
    <w:tmpl w:val="1472D5F4"/>
    <w:lvl w:ilvl="0" w:tplc="4552E7E6">
      <w:start w:val="2"/>
      <w:numFmt w:val="bullet"/>
      <w:lvlText w:val="-"/>
      <w:lvlJc w:val="left"/>
      <w:pPr>
        <w:ind w:left="1020" w:hanging="360"/>
      </w:pPr>
      <w:rPr>
        <w:rFonts w:ascii="Arial" w:eastAsia="Calibri" w:hAnsi="Arial" w:cs="Arial" w:hint="default"/>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8">
    <w:nsid w:val="2C920DCD"/>
    <w:multiLevelType w:val="hybridMultilevel"/>
    <w:tmpl w:val="DBCA95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8F3461"/>
    <w:multiLevelType w:val="hybridMultilevel"/>
    <w:tmpl w:val="C3F4005A"/>
    <w:lvl w:ilvl="0" w:tplc="7EF64992">
      <w:start w:val="28"/>
      <w:numFmt w:val="bullet"/>
      <w:lvlText w:val="-"/>
      <w:lvlJc w:val="left"/>
      <w:pPr>
        <w:ind w:left="662" w:hanging="360"/>
      </w:pPr>
      <w:rPr>
        <w:rFonts w:ascii="Arial" w:eastAsia="Times New Roman" w:hAnsi="Arial" w:cs="Arial" w:hint="default"/>
      </w:rPr>
    </w:lvl>
    <w:lvl w:ilvl="1" w:tplc="1C090003" w:tentative="1">
      <w:start w:val="1"/>
      <w:numFmt w:val="bullet"/>
      <w:lvlText w:val="o"/>
      <w:lvlJc w:val="left"/>
      <w:pPr>
        <w:ind w:left="1382" w:hanging="360"/>
      </w:pPr>
      <w:rPr>
        <w:rFonts w:ascii="Courier New" w:hAnsi="Courier New" w:cs="Courier New" w:hint="default"/>
      </w:rPr>
    </w:lvl>
    <w:lvl w:ilvl="2" w:tplc="1C090005" w:tentative="1">
      <w:start w:val="1"/>
      <w:numFmt w:val="bullet"/>
      <w:lvlText w:val=""/>
      <w:lvlJc w:val="left"/>
      <w:pPr>
        <w:ind w:left="2102" w:hanging="360"/>
      </w:pPr>
      <w:rPr>
        <w:rFonts w:ascii="Wingdings" w:hAnsi="Wingdings" w:hint="default"/>
      </w:rPr>
    </w:lvl>
    <w:lvl w:ilvl="3" w:tplc="1C090001" w:tentative="1">
      <w:start w:val="1"/>
      <w:numFmt w:val="bullet"/>
      <w:lvlText w:val=""/>
      <w:lvlJc w:val="left"/>
      <w:pPr>
        <w:ind w:left="2822" w:hanging="360"/>
      </w:pPr>
      <w:rPr>
        <w:rFonts w:ascii="Symbol" w:hAnsi="Symbol" w:hint="default"/>
      </w:rPr>
    </w:lvl>
    <w:lvl w:ilvl="4" w:tplc="1C090003" w:tentative="1">
      <w:start w:val="1"/>
      <w:numFmt w:val="bullet"/>
      <w:lvlText w:val="o"/>
      <w:lvlJc w:val="left"/>
      <w:pPr>
        <w:ind w:left="3542" w:hanging="360"/>
      </w:pPr>
      <w:rPr>
        <w:rFonts w:ascii="Courier New" w:hAnsi="Courier New" w:cs="Courier New" w:hint="default"/>
      </w:rPr>
    </w:lvl>
    <w:lvl w:ilvl="5" w:tplc="1C090005" w:tentative="1">
      <w:start w:val="1"/>
      <w:numFmt w:val="bullet"/>
      <w:lvlText w:val=""/>
      <w:lvlJc w:val="left"/>
      <w:pPr>
        <w:ind w:left="4262" w:hanging="360"/>
      </w:pPr>
      <w:rPr>
        <w:rFonts w:ascii="Wingdings" w:hAnsi="Wingdings" w:hint="default"/>
      </w:rPr>
    </w:lvl>
    <w:lvl w:ilvl="6" w:tplc="1C090001" w:tentative="1">
      <w:start w:val="1"/>
      <w:numFmt w:val="bullet"/>
      <w:lvlText w:val=""/>
      <w:lvlJc w:val="left"/>
      <w:pPr>
        <w:ind w:left="4982" w:hanging="360"/>
      </w:pPr>
      <w:rPr>
        <w:rFonts w:ascii="Symbol" w:hAnsi="Symbol" w:hint="default"/>
      </w:rPr>
    </w:lvl>
    <w:lvl w:ilvl="7" w:tplc="1C090003" w:tentative="1">
      <w:start w:val="1"/>
      <w:numFmt w:val="bullet"/>
      <w:lvlText w:val="o"/>
      <w:lvlJc w:val="left"/>
      <w:pPr>
        <w:ind w:left="5702" w:hanging="360"/>
      </w:pPr>
      <w:rPr>
        <w:rFonts w:ascii="Courier New" w:hAnsi="Courier New" w:cs="Courier New" w:hint="default"/>
      </w:rPr>
    </w:lvl>
    <w:lvl w:ilvl="8" w:tplc="1C090005" w:tentative="1">
      <w:start w:val="1"/>
      <w:numFmt w:val="bullet"/>
      <w:lvlText w:val=""/>
      <w:lvlJc w:val="left"/>
      <w:pPr>
        <w:ind w:left="6422" w:hanging="360"/>
      </w:pPr>
      <w:rPr>
        <w:rFonts w:ascii="Wingdings" w:hAnsi="Wingdings" w:hint="default"/>
      </w:rPr>
    </w:lvl>
  </w:abstractNum>
  <w:abstractNum w:abstractNumId="11">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3DB87E22"/>
    <w:multiLevelType w:val="hybridMultilevel"/>
    <w:tmpl w:val="66D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72233"/>
    <w:multiLevelType w:val="hybridMultilevel"/>
    <w:tmpl w:val="4EA232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826554"/>
    <w:multiLevelType w:val="multilevel"/>
    <w:tmpl w:val="69820150"/>
    <w:lvl w:ilvl="0">
      <w:start w:val="1"/>
      <w:numFmt w:val="decimal"/>
      <w:lvlText w:val="%1."/>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2426608"/>
    <w:multiLevelType w:val="hybridMultilevel"/>
    <w:tmpl w:val="3820A130"/>
    <w:lvl w:ilvl="0" w:tplc="E9DC505C">
      <w:start w:val="2"/>
      <w:numFmt w:val="bullet"/>
      <w:lvlText w:val="-"/>
      <w:lvlJc w:val="left"/>
      <w:pPr>
        <w:ind w:left="900" w:hanging="360"/>
      </w:pPr>
      <w:rPr>
        <w:rFonts w:ascii="Arial" w:eastAsia="Calibri" w:hAnsi="Arial" w:cs="Aria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531D44EF"/>
    <w:multiLevelType w:val="hybridMultilevel"/>
    <w:tmpl w:val="86C24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7E1D33"/>
    <w:multiLevelType w:val="hybridMultilevel"/>
    <w:tmpl w:val="C4522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EF62DF"/>
    <w:multiLevelType w:val="hybridMultilevel"/>
    <w:tmpl w:val="8EA02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7C7060"/>
    <w:multiLevelType w:val="hybridMultilevel"/>
    <w:tmpl w:val="D39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816842"/>
    <w:multiLevelType w:val="hybridMultilevel"/>
    <w:tmpl w:val="E79C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4E27FE"/>
    <w:multiLevelType w:val="hybridMultilevel"/>
    <w:tmpl w:val="2C4A6B22"/>
    <w:lvl w:ilvl="0" w:tplc="D5C46026">
      <w:start w:val="2"/>
      <w:numFmt w:val="bullet"/>
      <w:lvlText w:val="-"/>
      <w:lvlJc w:val="left"/>
      <w:pPr>
        <w:ind w:left="900" w:hanging="360"/>
      </w:pPr>
      <w:rPr>
        <w:rFonts w:ascii="Arial" w:eastAsia="Calibri" w:hAnsi="Arial" w:cs="Aria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2">
    <w:nsid w:val="626E6192"/>
    <w:multiLevelType w:val="hybridMultilevel"/>
    <w:tmpl w:val="E26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BB554A9"/>
    <w:multiLevelType w:val="hybridMultilevel"/>
    <w:tmpl w:val="50D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081A53"/>
    <w:multiLevelType w:val="multilevel"/>
    <w:tmpl w:val="3AFC3EEE"/>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A03D32"/>
    <w:multiLevelType w:val="hybridMultilevel"/>
    <w:tmpl w:val="B01E21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7E165BA8"/>
    <w:multiLevelType w:val="multilevel"/>
    <w:tmpl w:val="B77470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26"/>
  </w:num>
  <w:num w:numId="4">
    <w:abstractNumId w:val="6"/>
  </w:num>
  <w:num w:numId="5">
    <w:abstractNumId w:val="2"/>
  </w:num>
  <w:num w:numId="6">
    <w:abstractNumId w:val="23"/>
  </w:num>
  <w:num w:numId="7">
    <w:abstractNumId w:val="3"/>
  </w:num>
  <w:num w:numId="8">
    <w:abstractNumId w:val="14"/>
  </w:num>
  <w:num w:numId="9">
    <w:abstractNumId w:val="25"/>
  </w:num>
  <w:num w:numId="10">
    <w:abstractNumId w:val="9"/>
  </w:num>
  <w:num w:numId="11">
    <w:abstractNumId w:val="29"/>
  </w:num>
  <w:num w:numId="12">
    <w:abstractNumId w:val="10"/>
  </w:num>
  <w:num w:numId="13">
    <w:abstractNumId w:val="28"/>
  </w:num>
  <w:num w:numId="14">
    <w:abstractNumId w:val="13"/>
  </w:num>
  <w:num w:numId="15">
    <w:abstractNumId w:val="18"/>
  </w:num>
  <w:num w:numId="16">
    <w:abstractNumId w:val="1"/>
  </w:num>
  <w:num w:numId="17">
    <w:abstractNumId w:val="4"/>
  </w:num>
  <w:num w:numId="18">
    <w:abstractNumId w:val="17"/>
  </w:num>
  <w:num w:numId="19">
    <w:abstractNumId w:val="27"/>
  </w:num>
  <w:num w:numId="20">
    <w:abstractNumId w:val="24"/>
  </w:num>
  <w:num w:numId="21">
    <w:abstractNumId w:val="5"/>
  </w:num>
  <w:num w:numId="22">
    <w:abstractNumId w:val="16"/>
  </w:num>
  <w:num w:numId="23">
    <w:abstractNumId w:val="19"/>
  </w:num>
  <w:num w:numId="24">
    <w:abstractNumId w:val="20"/>
  </w:num>
  <w:num w:numId="25">
    <w:abstractNumId w:val="8"/>
  </w:num>
  <w:num w:numId="26">
    <w:abstractNumId w:val="22"/>
  </w:num>
  <w:num w:numId="27">
    <w:abstractNumId w:val="12"/>
  </w:num>
  <w:num w:numId="28">
    <w:abstractNumId w:val="7"/>
  </w:num>
  <w:num w:numId="29">
    <w:abstractNumId w:val="15"/>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BB"/>
    <w:rsid w:val="00010A88"/>
    <w:rsid w:val="00013289"/>
    <w:rsid w:val="00016ACF"/>
    <w:rsid w:val="00016BDA"/>
    <w:rsid w:val="00031C87"/>
    <w:rsid w:val="000344A8"/>
    <w:rsid w:val="000508EB"/>
    <w:rsid w:val="0005582C"/>
    <w:rsid w:val="00061262"/>
    <w:rsid w:val="00075540"/>
    <w:rsid w:val="000921D8"/>
    <w:rsid w:val="00095032"/>
    <w:rsid w:val="000A0E20"/>
    <w:rsid w:val="000C25EF"/>
    <w:rsid w:val="000C51E2"/>
    <w:rsid w:val="000D3CAB"/>
    <w:rsid w:val="000E5087"/>
    <w:rsid w:val="000E7C7E"/>
    <w:rsid w:val="001112ED"/>
    <w:rsid w:val="0013104B"/>
    <w:rsid w:val="00137C6C"/>
    <w:rsid w:val="00156076"/>
    <w:rsid w:val="00167DD3"/>
    <w:rsid w:val="0017789F"/>
    <w:rsid w:val="00182AA9"/>
    <w:rsid w:val="00196C0F"/>
    <w:rsid w:val="001B0165"/>
    <w:rsid w:val="001C7049"/>
    <w:rsid w:val="001D629D"/>
    <w:rsid w:val="001F6DE8"/>
    <w:rsid w:val="001F702F"/>
    <w:rsid w:val="002033EC"/>
    <w:rsid w:val="00206AF0"/>
    <w:rsid w:val="00216386"/>
    <w:rsid w:val="00223D8B"/>
    <w:rsid w:val="00242B67"/>
    <w:rsid w:val="00243A70"/>
    <w:rsid w:val="0025537F"/>
    <w:rsid w:val="0026298A"/>
    <w:rsid w:val="00266EDE"/>
    <w:rsid w:val="002724C2"/>
    <w:rsid w:val="002734B4"/>
    <w:rsid w:val="00287E78"/>
    <w:rsid w:val="00292A75"/>
    <w:rsid w:val="002A239C"/>
    <w:rsid w:val="002B15E5"/>
    <w:rsid w:val="002B2D55"/>
    <w:rsid w:val="002B7207"/>
    <w:rsid w:val="002C4AB4"/>
    <w:rsid w:val="002D5D36"/>
    <w:rsid w:val="002E088C"/>
    <w:rsid w:val="002E4C68"/>
    <w:rsid w:val="002E5E2B"/>
    <w:rsid w:val="002F70A0"/>
    <w:rsid w:val="002F7BA3"/>
    <w:rsid w:val="00301818"/>
    <w:rsid w:val="00302FED"/>
    <w:rsid w:val="0032065A"/>
    <w:rsid w:val="00330C63"/>
    <w:rsid w:val="00334CD0"/>
    <w:rsid w:val="003513DE"/>
    <w:rsid w:val="003528D8"/>
    <w:rsid w:val="00360227"/>
    <w:rsid w:val="00373F3F"/>
    <w:rsid w:val="00376FE5"/>
    <w:rsid w:val="00377077"/>
    <w:rsid w:val="00382D7D"/>
    <w:rsid w:val="0038371B"/>
    <w:rsid w:val="00385B4E"/>
    <w:rsid w:val="00396411"/>
    <w:rsid w:val="003A517D"/>
    <w:rsid w:val="003B0BAB"/>
    <w:rsid w:val="003B31AC"/>
    <w:rsid w:val="003C3BFE"/>
    <w:rsid w:val="003C55A2"/>
    <w:rsid w:val="003E4528"/>
    <w:rsid w:val="003F0916"/>
    <w:rsid w:val="003F1681"/>
    <w:rsid w:val="00430B67"/>
    <w:rsid w:val="0047760F"/>
    <w:rsid w:val="00493CEB"/>
    <w:rsid w:val="004B4E54"/>
    <w:rsid w:val="004B792D"/>
    <w:rsid w:val="004C20CE"/>
    <w:rsid w:val="004C3A34"/>
    <w:rsid w:val="004C3F32"/>
    <w:rsid w:val="004C5B63"/>
    <w:rsid w:val="004C6F6E"/>
    <w:rsid w:val="004D03F8"/>
    <w:rsid w:val="004D2F51"/>
    <w:rsid w:val="004D6017"/>
    <w:rsid w:val="004F0C69"/>
    <w:rsid w:val="00500C89"/>
    <w:rsid w:val="005214E7"/>
    <w:rsid w:val="00523BD8"/>
    <w:rsid w:val="005254F5"/>
    <w:rsid w:val="0052634F"/>
    <w:rsid w:val="0052693E"/>
    <w:rsid w:val="00527703"/>
    <w:rsid w:val="00537A74"/>
    <w:rsid w:val="00562F58"/>
    <w:rsid w:val="00567955"/>
    <w:rsid w:val="00571F93"/>
    <w:rsid w:val="005B4D61"/>
    <w:rsid w:val="005C448A"/>
    <w:rsid w:val="005E331C"/>
    <w:rsid w:val="005E7B0D"/>
    <w:rsid w:val="005F63CA"/>
    <w:rsid w:val="00616780"/>
    <w:rsid w:val="006219C7"/>
    <w:rsid w:val="00660148"/>
    <w:rsid w:val="006630E6"/>
    <w:rsid w:val="00665D11"/>
    <w:rsid w:val="00667905"/>
    <w:rsid w:val="006679A3"/>
    <w:rsid w:val="00687224"/>
    <w:rsid w:val="0069732E"/>
    <w:rsid w:val="006C4A2D"/>
    <w:rsid w:val="006E1C2C"/>
    <w:rsid w:val="006E4D69"/>
    <w:rsid w:val="006E511F"/>
    <w:rsid w:val="006F1E1B"/>
    <w:rsid w:val="006F379A"/>
    <w:rsid w:val="00707BBA"/>
    <w:rsid w:val="00710FB0"/>
    <w:rsid w:val="00722F94"/>
    <w:rsid w:val="00747D5C"/>
    <w:rsid w:val="00751BC0"/>
    <w:rsid w:val="00753706"/>
    <w:rsid w:val="007616D9"/>
    <w:rsid w:val="00764F41"/>
    <w:rsid w:val="00771664"/>
    <w:rsid w:val="00785147"/>
    <w:rsid w:val="00793004"/>
    <w:rsid w:val="00794D03"/>
    <w:rsid w:val="00795371"/>
    <w:rsid w:val="007A155C"/>
    <w:rsid w:val="007A751E"/>
    <w:rsid w:val="007B5934"/>
    <w:rsid w:val="007D5FB3"/>
    <w:rsid w:val="007F53A6"/>
    <w:rsid w:val="007F6304"/>
    <w:rsid w:val="00823A06"/>
    <w:rsid w:val="00825F3E"/>
    <w:rsid w:val="00827874"/>
    <w:rsid w:val="008342DB"/>
    <w:rsid w:val="00847C02"/>
    <w:rsid w:val="00862F79"/>
    <w:rsid w:val="00867007"/>
    <w:rsid w:val="00867C04"/>
    <w:rsid w:val="008A7BAF"/>
    <w:rsid w:val="008B0488"/>
    <w:rsid w:val="008B370B"/>
    <w:rsid w:val="008E7F7E"/>
    <w:rsid w:val="0090056C"/>
    <w:rsid w:val="00903E47"/>
    <w:rsid w:val="00916926"/>
    <w:rsid w:val="009254DE"/>
    <w:rsid w:val="00935ABF"/>
    <w:rsid w:val="00946F57"/>
    <w:rsid w:val="0095459D"/>
    <w:rsid w:val="00957557"/>
    <w:rsid w:val="00970378"/>
    <w:rsid w:val="00972CD7"/>
    <w:rsid w:val="0098190C"/>
    <w:rsid w:val="00985EDB"/>
    <w:rsid w:val="009A06DC"/>
    <w:rsid w:val="009D35E3"/>
    <w:rsid w:val="00A12911"/>
    <w:rsid w:val="00A20D67"/>
    <w:rsid w:val="00A2260F"/>
    <w:rsid w:val="00A2270A"/>
    <w:rsid w:val="00A37183"/>
    <w:rsid w:val="00A40C31"/>
    <w:rsid w:val="00A67B9C"/>
    <w:rsid w:val="00AA04EB"/>
    <w:rsid w:val="00AC43A7"/>
    <w:rsid w:val="00AC64EF"/>
    <w:rsid w:val="00AD7AE0"/>
    <w:rsid w:val="00AF588B"/>
    <w:rsid w:val="00B01DDF"/>
    <w:rsid w:val="00B17A41"/>
    <w:rsid w:val="00B77401"/>
    <w:rsid w:val="00B8342D"/>
    <w:rsid w:val="00B90527"/>
    <w:rsid w:val="00B91E75"/>
    <w:rsid w:val="00BB4139"/>
    <w:rsid w:val="00BC04EB"/>
    <w:rsid w:val="00BC691F"/>
    <w:rsid w:val="00BD0D67"/>
    <w:rsid w:val="00BE42F4"/>
    <w:rsid w:val="00BF01D6"/>
    <w:rsid w:val="00BF4CA4"/>
    <w:rsid w:val="00C04F46"/>
    <w:rsid w:val="00C069E2"/>
    <w:rsid w:val="00C0780B"/>
    <w:rsid w:val="00C16ADF"/>
    <w:rsid w:val="00C2128A"/>
    <w:rsid w:val="00C31898"/>
    <w:rsid w:val="00C35048"/>
    <w:rsid w:val="00C41DE8"/>
    <w:rsid w:val="00C43689"/>
    <w:rsid w:val="00C45367"/>
    <w:rsid w:val="00C4626A"/>
    <w:rsid w:val="00C52006"/>
    <w:rsid w:val="00C6133D"/>
    <w:rsid w:val="00C71CEF"/>
    <w:rsid w:val="00C90D8A"/>
    <w:rsid w:val="00C97D2F"/>
    <w:rsid w:val="00CA4E30"/>
    <w:rsid w:val="00CA523A"/>
    <w:rsid w:val="00CD4147"/>
    <w:rsid w:val="00CF46DC"/>
    <w:rsid w:val="00D0249A"/>
    <w:rsid w:val="00D100EB"/>
    <w:rsid w:val="00D20D8D"/>
    <w:rsid w:val="00D25E0F"/>
    <w:rsid w:val="00D32FBB"/>
    <w:rsid w:val="00D53399"/>
    <w:rsid w:val="00D63A3A"/>
    <w:rsid w:val="00D641E2"/>
    <w:rsid w:val="00D74823"/>
    <w:rsid w:val="00D82879"/>
    <w:rsid w:val="00DA4029"/>
    <w:rsid w:val="00DC408E"/>
    <w:rsid w:val="00E15C62"/>
    <w:rsid w:val="00E3222E"/>
    <w:rsid w:val="00E323CD"/>
    <w:rsid w:val="00E4525D"/>
    <w:rsid w:val="00E55CCA"/>
    <w:rsid w:val="00E60D2F"/>
    <w:rsid w:val="00E64DDE"/>
    <w:rsid w:val="00E74066"/>
    <w:rsid w:val="00E878D1"/>
    <w:rsid w:val="00E978D1"/>
    <w:rsid w:val="00EA5681"/>
    <w:rsid w:val="00EB18EE"/>
    <w:rsid w:val="00EB2CC1"/>
    <w:rsid w:val="00EC4000"/>
    <w:rsid w:val="00EC5951"/>
    <w:rsid w:val="00ED1238"/>
    <w:rsid w:val="00ED1F32"/>
    <w:rsid w:val="00EE2750"/>
    <w:rsid w:val="00EE56C9"/>
    <w:rsid w:val="00F025E1"/>
    <w:rsid w:val="00F429A3"/>
    <w:rsid w:val="00F54AFB"/>
    <w:rsid w:val="00F61881"/>
    <w:rsid w:val="00F6234E"/>
    <w:rsid w:val="00F86B04"/>
    <w:rsid w:val="00F942CF"/>
    <w:rsid w:val="00FB1B76"/>
    <w:rsid w:val="00FC2567"/>
    <w:rsid w:val="00FC44D8"/>
    <w:rsid w:val="00FE20C3"/>
    <w:rsid w:val="00FE5D1D"/>
    <w:rsid w:val="00FF1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83"/>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styleId="FootnoteText">
    <w:name w:val="footnote text"/>
    <w:basedOn w:val="Normal"/>
    <w:link w:val="FootnoteTextChar"/>
    <w:rsid w:val="00266E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266EDE"/>
    <w:rPr>
      <w:rFonts w:ascii="Times New Roman" w:eastAsia="Times New Roman" w:hAnsi="Times New Roman"/>
      <w:sz w:val="20"/>
      <w:szCs w:val="20"/>
      <w:lang w:val="en-GB" w:eastAsia="en-GB"/>
    </w:rPr>
  </w:style>
  <w:style w:type="character" w:styleId="FootnoteReference">
    <w:name w:val="footnote reference"/>
    <w:rsid w:val="00266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83"/>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styleId="FootnoteText">
    <w:name w:val="footnote text"/>
    <w:basedOn w:val="Normal"/>
    <w:link w:val="FootnoteTextChar"/>
    <w:rsid w:val="00266E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266EDE"/>
    <w:rPr>
      <w:rFonts w:ascii="Times New Roman" w:eastAsia="Times New Roman" w:hAnsi="Times New Roman"/>
      <w:sz w:val="20"/>
      <w:szCs w:val="20"/>
      <w:lang w:val="en-GB" w:eastAsia="en-GB"/>
    </w:rPr>
  </w:style>
  <w:style w:type="character" w:styleId="FootnoteReference">
    <w:name w:val="footnote reference"/>
    <w:rsid w:val="0026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BDBF-8EC2-4494-A8B8-D53CBED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6955</Words>
  <Characters>39647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Asanda</cp:lastModifiedBy>
  <cp:revision>2</cp:revision>
  <cp:lastPrinted>2019-03-20T15:42:00Z</cp:lastPrinted>
  <dcterms:created xsi:type="dcterms:W3CDTF">2019-03-26T10:40:00Z</dcterms:created>
  <dcterms:modified xsi:type="dcterms:W3CDTF">2019-03-26T10:40:00Z</dcterms:modified>
</cp:coreProperties>
</file>