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97" w:rsidRPr="000B4F97" w:rsidRDefault="000B4F97" w:rsidP="000B4F97">
      <w:pPr>
        <w:spacing w:after="160" w:line="312" w:lineRule="auto"/>
        <w:jc w:val="both"/>
        <w:rPr>
          <w:rFonts w:cs="Arial"/>
          <w:bCs/>
          <w:color w:val="auto"/>
          <w:spacing w:val="0"/>
          <w:sz w:val="22"/>
          <w:szCs w:val="22"/>
          <w:lang w:eastAsia="en-US"/>
        </w:rPr>
      </w:pPr>
    </w:p>
    <w:p w:rsidR="000B4F97" w:rsidRDefault="000B4F97" w:rsidP="000B4F97">
      <w:pPr>
        <w:spacing w:after="160" w:line="312" w:lineRule="auto"/>
        <w:jc w:val="both"/>
        <w:rPr>
          <w:rFonts w:cs="Arial"/>
          <w:b/>
          <w:bCs/>
          <w:color w:val="auto"/>
          <w:spacing w:val="0"/>
          <w:sz w:val="22"/>
          <w:szCs w:val="22"/>
          <w:lang w:eastAsia="en-US"/>
        </w:rPr>
      </w:pPr>
    </w:p>
    <w:p w:rsidR="000B4F97" w:rsidRDefault="000B4F97" w:rsidP="000B4F97">
      <w:pPr>
        <w:spacing w:after="160" w:line="312" w:lineRule="auto"/>
        <w:jc w:val="both"/>
        <w:rPr>
          <w:rFonts w:cs="Arial"/>
          <w:b/>
          <w:bCs/>
          <w:color w:val="auto"/>
          <w:spacing w:val="0"/>
          <w:sz w:val="22"/>
          <w:szCs w:val="22"/>
          <w:lang w:eastAsia="en-US"/>
        </w:rPr>
      </w:pPr>
    </w:p>
    <w:p w:rsidR="000B4F97" w:rsidRPr="0084754C" w:rsidRDefault="000B4F97" w:rsidP="000B4F97">
      <w:pPr>
        <w:spacing w:after="160" w:line="312" w:lineRule="auto"/>
        <w:jc w:val="center"/>
        <w:rPr>
          <w:rFonts w:cs="Arial"/>
          <w:b/>
          <w:bCs/>
          <w:color w:val="auto"/>
          <w:spacing w:val="0"/>
          <w:sz w:val="24"/>
          <w:szCs w:val="24"/>
          <w:lang w:eastAsia="en-US"/>
        </w:rPr>
      </w:pPr>
      <w:r w:rsidRPr="0084754C">
        <w:rPr>
          <w:rFonts w:cs="Arial"/>
          <w:b/>
          <w:bCs/>
          <w:color w:val="auto"/>
          <w:spacing w:val="0"/>
          <w:sz w:val="24"/>
          <w:szCs w:val="24"/>
          <w:lang w:eastAsia="en-US"/>
        </w:rPr>
        <w:t>Joint Committee on Constitutional Review</w:t>
      </w:r>
    </w:p>
    <w:p w:rsidR="000B4F97" w:rsidRPr="000B4F97" w:rsidRDefault="000B4F97" w:rsidP="000B4F97">
      <w:pPr>
        <w:spacing w:after="160" w:line="312" w:lineRule="auto"/>
        <w:jc w:val="center"/>
        <w:rPr>
          <w:rFonts w:cs="Arial"/>
          <w:b/>
          <w:bCs/>
          <w:color w:val="auto"/>
          <w:spacing w:val="0"/>
          <w:sz w:val="24"/>
          <w:szCs w:val="24"/>
          <w:lang w:eastAsia="en-US"/>
        </w:rPr>
      </w:pPr>
      <w:r w:rsidRPr="0084754C">
        <w:rPr>
          <w:rFonts w:cs="Arial"/>
          <w:b/>
          <w:bCs/>
          <w:color w:val="auto"/>
          <w:spacing w:val="0"/>
          <w:sz w:val="24"/>
          <w:szCs w:val="24"/>
          <w:lang w:eastAsia="en-US"/>
        </w:rPr>
        <w:t>Overview of Submission in 2017 &amp; 2018</w:t>
      </w:r>
    </w:p>
    <w:p w:rsidR="000B4F97" w:rsidRPr="00DE374D" w:rsidRDefault="000B4F97" w:rsidP="000B4F97">
      <w:pPr>
        <w:spacing w:after="160" w:line="312" w:lineRule="auto"/>
        <w:jc w:val="both"/>
        <w:rPr>
          <w:rFonts w:cs="Arial"/>
          <w:bCs/>
          <w:color w:val="auto"/>
          <w:spacing w:val="0"/>
          <w:sz w:val="24"/>
          <w:szCs w:val="24"/>
          <w:lang w:eastAsia="en-US"/>
        </w:rPr>
      </w:pP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2"/>
          <w:szCs w:val="22"/>
          <w:lang w:eastAsia="en-US"/>
        </w:rPr>
        <w:tab/>
      </w:r>
      <w:r w:rsidRPr="000B4F97">
        <w:rPr>
          <w:rFonts w:cs="Arial"/>
          <w:bCs/>
          <w:color w:val="auto"/>
          <w:spacing w:val="0"/>
          <w:sz w:val="24"/>
          <w:szCs w:val="24"/>
          <w:lang w:eastAsia="en-US"/>
        </w:rPr>
        <w:t>14 February 2019</w:t>
      </w:r>
    </w:p>
    <w:p w:rsidR="000B4F97" w:rsidRPr="0084754C" w:rsidRDefault="000B4F97" w:rsidP="000B4F97">
      <w:pPr>
        <w:pStyle w:val="ListParagraph"/>
        <w:numPr>
          <w:ilvl w:val="0"/>
          <w:numId w:val="46"/>
        </w:numPr>
        <w:spacing w:after="160" w:line="312" w:lineRule="auto"/>
        <w:jc w:val="both"/>
        <w:rPr>
          <w:rFonts w:cs="Arial"/>
          <w:b/>
          <w:bCs/>
          <w:color w:val="auto"/>
          <w:spacing w:val="0"/>
          <w:sz w:val="24"/>
          <w:szCs w:val="24"/>
          <w:lang w:eastAsia="en-US"/>
        </w:rPr>
      </w:pPr>
      <w:r w:rsidRPr="0084754C">
        <w:rPr>
          <w:rFonts w:cs="Arial"/>
          <w:b/>
          <w:bCs/>
          <w:color w:val="auto"/>
          <w:spacing w:val="0"/>
          <w:sz w:val="24"/>
          <w:szCs w:val="24"/>
          <w:lang w:eastAsia="en-US"/>
        </w:rPr>
        <w:t>Background</w:t>
      </w:r>
    </w:p>
    <w:p w:rsidR="00DE374D" w:rsidRPr="00DE374D" w:rsidRDefault="000B4F97" w:rsidP="000B4F97">
      <w:pPr>
        <w:spacing w:after="160" w:line="312" w:lineRule="auto"/>
        <w:jc w:val="both"/>
        <w:rPr>
          <w:rFonts w:cs="Arial"/>
          <w:bCs/>
          <w:color w:val="auto"/>
          <w:spacing w:val="0"/>
          <w:sz w:val="24"/>
          <w:szCs w:val="24"/>
          <w:lang w:eastAsia="en-US"/>
        </w:rPr>
      </w:pPr>
      <w:r w:rsidRPr="00DE374D">
        <w:rPr>
          <w:rFonts w:cs="Arial"/>
          <w:bCs/>
          <w:color w:val="auto"/>
          <w:spacing w:val="0"/>
          <w:sz w:val="24"/>
          <w:szCs w:val="24"/>
          <w:lang w:eastAsia="en-US"/>
        </w:rPr>
        <w:t>Herein below follows two tables setting out the Submissions received by the Committee during the 2017 and 2018 years respectively. The Su</w:t>
      </w:r>
      <w:r w:rsidR="0084754C" w:rsidRPr="00DE374D">
        <w:rPr>
          <w:rFonts w:cs="Arial"/>
          <w:bCs/>
          <w:color w:val="auto"/>
          <w:spacing w:val="0"/>
          <w:sz w:val="24"/>
          <w:szCs w:val="24"/>
          <w:lang w:eastAsia="en-US"/>
        </w:rPr>
        <w:t xml:space="preserve">bmissions are </w:t>
      </w:r>
      <w:r w:rsidRPr="00DE374D">
        <w:rPr>
          <w:rFonts w:cs="Arial"/>
          <w:bCs/>
          <w:color w:val="auto"/>
          <w:spacing w:val="0"/>
          <w:sz w:val="24"/>
          <w:szCs w:val="24"/>
          <w:lang w:eastAsia="en-US"/>
        </w:rPr>
        <w:t>classified into three categories, denoting whether they are ready for consideration as received, whether they require a legal opinion or whether they are not within the Committee’</w:t>
      </w:r>
      <w:r w:rsidR="0084754C" w:rsidRPr="00DE374D">
        <w:rPr>
          <w:rFonts w:cs="Arial"/>
          <w:bCs/>
          <w:color w:val="auto"/>
          <w:spacing w:val="0"/>
          <w:sz w:val="24"/>
          <w:szCs w:val="24"/>
          <w:lang w:eastAsia="en-US"/>
        </w:rPr>
        <w:t xml:space="preserve">s mandate. </w:t>
      </w:r>
    </w:p>
    <w:p w:rsidR="000B4F97" w:rsidRPr="00DE374D" w:rsidRDefault="0084754C" w:rsidP="000B4F97">
      <w:pPr>
        <w:spacing w:after="160" w:line="312" w:lineRule="auto"/>
        <w:jc w:val="both"/>
        <w:rPr>
          <w:rFonts w:cs="Arial"/>
          <w:bCs/>
          <w:color w:val="auto"/>
          <w:spacing w:val="0"/>
          <w:sz w:val="24"/>
          <w:szCs w:val="24"/>
          <w:lang w:eastAsia="en-US"/>
        </w:rPr>
      </w:pPr>
      <w:r w:rsidRPr="00DE374D">
        <w:rPr>
          <w:rFonts w:cs="Arial"/>
          <w:bCs/>
          <w:color w:val="auto"/>
          <w:spacing w:val="0"/>
          <w:sz w:val="24"/>
          <w:szCs w:val="24"/>
          <w:lang w:eastAsia="en-US"/>
        </w:rPr>
        <w:t>The</w:t>
      </w:r>
      <w:r w:rsidR="000B4F97" w:rsidRPr="00DE374D">
        <w:rPr>
          <w:rFonts w:cs="Arial"/>
          <w:bCs/>
          <w:color w:val="auto"/>
          <w:spacing w:val="0"/>
          <w:sz w:val="24"/>
          <w:szCs w:val="24"/>
          <w:lang w:eastAsia="en-US"/>
        </w:rPr>
        <w:t xml:space="preserve"> categorisation proposes as a means </w:t>
      </w:r>
      <w:r w:rsidRPr="00DE374D">
        <w:rPr>
          <w:rFonts w:cs="Arial"/>
          <w:bCs/>
          <w:color w:val="auto"/>
          <w:spacing w:val="0"/>
          <w:sz w:val="24"/>
          <w:szCs w:val="24"/>
          <w:lang w:eastAsia="en-US"/>
        </w:rPr>
        <w:t xml:space="preserve">of processing the submissions and the table reflect five columns setting out each submission’s reference followed by the three categories with the final column being recommendation of the Committee on whether or not it finds it desirable to review the Constitution as per the proposal contained in the submissions. </w:t>
      </w:r>
    </w:p>
    <w:p w:rsidR="0084754C" w:rsidRDefault="00DE374D" w:rsidP="000B4F97">
      <w:pPr>
        <w:spacing w:after="160" w:line="312" w:lineRule="auto"/>
        <w:jc w:val="both"/>
        <w:rPr>
          <w:rFonts w:cs="Arial"/>
          <w:bCs/>
          <w:color w:val="auto"/>
          <w:spacing w:val="0"/>
          <w:sz w:val="24"/>
          <w:szCs w:val="24"/>
          <w:lang w:eastAsia="en-US"/>
        </w:rPr>
      </w:pPr>
      <w:r w:rsidRPr="00DE374D">
        <w:rPr>
          <w:rFonts w:cs="Arial"/>
          <w:bCs/>
          <w:color w:val="auto"/>
          <w:spacing w:val="0"/>
          <w:sz w:val="24"/>
          <w:szCs w:val="24"/>
          <w:lang w:eastAsia="en-US"/>
        </w:rPr>
        <w:t>Table 1.1, reflects that t</w:t>
      </w:r>
      <w:r w:rsidR="0084754C" w:rsidRPr="00DE374D">
        <w:rPr>
          <w:rFonts w:cs="Arial"/>
          <w:bCs/>
          <w:color w:val="auto"/>
          <w:spacing w:val="0"/>
          <w:sz w:val="24"/>
          <w:szCs w:val="24"/>
          <w:lang w:eastAsia="en-US"/>
        </w:rPr>
        <w:t xml:space="preserve">he Committee received six Submissions in the 2017-year cycle, with two Submissions ready for consideration, three requiring legal opinions and one submission that are </w:t>
      </w:r>
      <w:r w:rsidRPr="00DE374D">
        <w:rPr>
          <w:rFonts w:cs="Arial"/>
          <w:bCs/>
          <w:color w:val="auto"/>
          <w:spacing w:val="0"/>
          <w:sz w:val="24"/>
          <w:szCs w:val="24"/>
          <w:lang w:eastAsia="en-US"/>
        </w:rPr>
        <w:t xml:space="preserve">deemed fall outside of </w:t>
      </w:r>
      <w:r w:rsidR="0084754C" w:rsidRPr="00DE374D">
        <w:rPr>
          <w:rFonts w:cs="Arial"/>
          <w:bCs/>
          <w:color w:val="auto"/>
          <w:spacing w:val="0"/>
          <w:sz w:val="24"/>
          <w:szCs w:val="24"/>
          <w:lang w:eastAsia="en-US"/>
        </w:rPr>
        <w:t>the Committee’s mandate.</w:t>
      </w:r>
      <w:r w:rsidRPr="00DE374D">
        <w:rPr>
          <w:rFonts w:cs="Arial"/>
          <w:bCs/>
          <w:color w:val="auto"/>
          <w:spacing w:val="0"/>
          <w:sz w:val="24"/>
          <w:szCs w:val="24"/>
          <w:lang w:eastAsia="en-US"/>
        </w:rPr>
        <w:t xml:space="preserve"> Table 2.2, reflects that the Committee received </w:t>
      </w:r>
      <w:r w:rsidR="00FA2905">
        <w:rPr>
          <w:rFonts w:cs="Arial"/>
          <w:bCs/>
          <w:color w:val="auto"/>
          <w:spacing w:val="0"/>
          <w:sz w:val="24"/>
          <w:szCs w:val="24"/>
          <w:lang w:eastAsia="en-US"/>
        </w:rPr>
        <w:t>five</w:t>
      </w:r>
      <w:r w:rsidRPr="00DE374D">
        <w:rPr>
          <w:rFonts w:cs="Arial"/>
          <w:bCs/>
          <w:color w:val="auto"/>
          <w:spacing w:val="0"/>
          <w:sz w:val="24"/>
          <w:szCs w:val="24"/>
          <w:lang w:eastAsia="en-US"/>
        </w:rPr>
        <w:t xml:space="preserve"> submission</w:t>
      </w:r>
      <w:r w:rsidR="00FA2905">
        <w:rPr>
          <w:rFonts w:cs="Arial"/>
          <w:bCs/>
          <w:color w:val="auto"/>
          <w:spacing w:val="0"/>
          <w:sz w:val="24"/>
          <w:szCs w:val="24"/>
          <w:lang w:eastAsia="en-US"/>
        </w:rPr>
        <w:t>s, but reflects four submissions namely, two that are ready for consideration by the Committee and another two categorised as not being within the Committee’s mandate.</w:t>
      </w:r>
      <w:r w:rsidRPr="00DE374D">
        <w:rPr>
          <w:rFonts w:cs="Arial"/>
          <w:bCs/>
          <w:color w:val="auto"/>
          <w:spacing w:val="0"/>
          <w:sz w:val="24"/>
          <w:szCs w:val="24"/>
          <w:lang w:eastAsia="en-US"/>
        </w:rPr>
        <w:t xml:space="preserve"> </w:t>
      </w:r>
    </w:p>
    <w:p w:rsidR="00FA2905" w:rsidRPr="00DE374D" w:rsidRDefault="00FA2905" w:rsidP="000B4F97">
      <w:pPr>
        <w:spacing w:after="160" w:line="312" w:lineRule="auto"/>
        <w:jc w:val="both"/>
        <w:rPr>
          <w:rFonts w:cs="Arial"/>
          <w:bCs/>
          <w:color w:val="auto"/>
          <w:spacing w:val="0"/>
          <w:sz w:val="24"/>
          <w:szCs w:val="24"/>
          <w:lang w:eastAsia="en-US"/>
        </w:rPr>
      </w:pPr>
      <w:r>
        <w:rPr>
          <w:rFonts w:cs="Arial"/>
          <w:bCs/>
          <w:color w:val="auto"/>
          <w:spacing w:val="0"/>
          <w:sz w:val="24"/>
          <w:szCs w:val="24"/>
          <w:lang w:eastAsia="en-US"/>
        </w:rPr>
        <w:t>The</w:t>
      </w:r>
      <w:r w:rsidR="00E50C5E">
        <w:rPr>
          <w:rFonts w:cs="Arial"/>
          <w:bCs/>
          <w:color w:val="auto"/>
          <w:spacing w:val="0"/>
          <w:sz w:val="24"/>
          <w:szCs w:val="24"/>
          <w:lang w:eastAsia="en-US"/>
        </w:rPr>
        <w:t xml:space="preserve"> tables are intended</w:t>
      </w:r>
      <w:r>
        <w:rPr>
          <w:rFonts w:cs="Arial"/>
          <w:bCs/>
          <w:color w:val="auto"/>
          <w:spacing w:val="0"/>
          <w:sz w:val="24"/>
          <w:szCs w:val="24"/>
          <w:lang w:eastAsia="en-US"/>
        </w:rPr>
        <w:t xml:space="preserve"> to assist </w:t>
      </w:r>
      <w:r w:rsidR="00E50C5E">
        <w:rPr>
          <w:rFonts w:cs="Arial"/>
          <w:bCs/>
          <w:color w:val="auto"/>
          <w:spacing w:val="0"/>
          <w:sz w:val="24"/>
          <w:szCs w:val="24"/>
          <w:lang w:eastAsia="en-US"/>
        </w:rPr>
        <w:t xml:space="preserve">the committee in processing </w:t>
      </w:r>
      <w:r>
        <w:rPr>
          <w:rFonts w:cs="Arial"/>
          <w:bCs/>
          <w:color w:val="auto"/>
          <w:spacing w:val="0"/>
          <w:sz w:val="24"/>
          <w:szCs w:val="24"/>
          <w:lang w:eastAsia="en-US"/>
        </w:rPr>
        <w:t>submissions received and resolving on whether any warrant a review of the co</w:t>
      </w:r>
      <w:r w:rsidR="00E50C5E">
        <w:rPr>
          <w:rFonts w:cs="Arial"/>
          <w:bCs/>
          <w:color w:val="auto"/>
          <w:spacing w:val="0"/>
          <w:sz w:val="24"/>
          <w:szCs w:val="24"/>
          <w:lang w:eastAsia="en-US"/>
        </w:rPr>
        <w:t>nstitution. In light of time</w:t>
      </w:r>
      <w:r>
        <w:rPr>
          <w:rFonts w:cs="Arial"/>
          <w:bCs/>
          <w:color w:val="auto"/>
          <w:spacing w:val="0"/>
          <w:sz w:val="24"/>
          <w:szCs w:val="24"/>
          <w:lang w:eastAsia="en-US"/>
        </w:rPr>
        <w:t xml:space="preserve"> remaining in this parliamentary term</w:t>
      </w:r>
      <w:r w:rsidR="00E50C5E">
        <w:rPr>
          <w:rFonts w:cs="Arial"/>
          <w:bCs/>
          <w:color w:val="auto"/>
          <w:spacing w:val="0"/>
          <w:sz w:val="24"/>
          <w:szCs w:val="24"/>
          <w:lang w:eastAsia="en-US"/>
        </w:rPr>
        <w:t>, it is advisable for t</w:t>
      </w:r>
      <w:r>
        <w:rPr>
          <w:rFonts w:cs="Arial"/>
          <w:bCs/>
          <w:color w:val="auto"/>
          <w:spacing w:val="0"/>
          <w:sz w:val="24"/>
          <w:szCs w:val="24"/>
          <w:lang w:eastAsia="en-US"/>
        </w:rPr>
        <w:t xml:space="preserve">he committee </w:t>
      </w:r>
      <w:r w:rsidR="00E50C5E">
        <w:rPr>
          <w:rFonts w:cs="Arial"/>
          <w:bCs/>
          <w:color w:val="auto"/>
          <w:spacing w:val="0"/>
          <w:sz w:val="24"/>
          <w:szCs w:val="24"/>
          <w:lang w:eastAsia="en-US"/>
        </w:rPr>
        <w:t xml:space="preserve">to </w:t>
      </w:r>
      <w:bookmarkStart w:id="0" w:name="_GoBack"/>
      <w:bookmarkEnd w:id="0"/>
      <w:r>
        <w:rPr>
          <w:rFonts w:cs="Arial"/>
          <w:bCs/>
          <w:color w:val="auto"/>
          <w:spacing w:val="0"/>
          <w:sz w:val="24"/>
          <w:szCs w:val="24"/>
          <w:lang w:eastAsia="en-US"/>
        </w:rPr>
        <w:t xml:space="preserve">complete its work for purposes of reflecting </w:t>
      </w:r>
      <w:r w:rsidR="00E50C5E">
        <w:rPr>
          <w:rFonts w:cs="Arial"/>
          <w:bCs/>
          <w:color w:val="auto"/>
          <w:spacing w:val="0"/>
          <w:sz w:val="24"/>
          <w:szCs w:val="24"/>
          <w:lang w:eastAsia="en-US"/>
        </w:rPr>
        <w:t xml:space="preserve">a </w:t>
      </w:r>
      <w:r>
        <w:rPr>
          <w:rFonts w:cs="Arial"/>
          <w:bCs/>
          <w:color w:val="auto"/>
          <w:spacing w:val="0"/>
          <w:sz w:val="24"/>
          <w:szCs w:val="24"/>
          <w:lang w:eastAsia="en-US"/>
        </w:rPr>
        <w:t xml:space="preserve">record </w:t>
      </w:r>
      <w:r w:rsidR="00E50C5E">
        <w:rPr>
          <w:rFonts w:cs="Arial"/>
          <w:bCs/>
          <w:color w:val="auto"/>
          <w:spacing w:val="0"/>
          <w:sz w:val="24"/>
          <w:szCs w:val="24"/>
          <w:lang w:eastAsia="en-US"/>
        </w:rPr>
        <w:t xml:space="preserve">of all submissions before it during this term </w:t>
      </w:r>
      <w:r>
        <w:rPr>
          <w:rFonts w:cs="Arial"/>
          <w:bCs/>
          <w:color w:val="auto"/>
          <w:spacing w:val="0"/>
          <w:sz w:val="24"/>
          <w:szCs w:val="24"/>
          <w:lang w:eastAsia="en-US"/>
        </w:rPr>
        <w:t xml:space="preserve">in its legacy report </w:t>
      </w:r>
    </w:p>
    <w:p w:rsidR="0084754C" w:rsidRDefault="0084754C" w:rsidP="000B4F97">
      <w:pPr>
        <w:spacing w:after="160" w:line="312" w:lineRule="auto"/>
        <w:jc w:val="both"/>
        <w:rPr>
          <w:rFonts w:cs="Arial"/>
          <w:bCs/>
          <w:color w:val="auto"/>
          <w:spacing w:val="0"/>
          <w:sz w:val="22"/>
          <w:szCs w:val="22"/>
          <w:lang w:eastAsia="en-US"/>
        </w:rPr>
      </w:pPr>
    </w:p>
    <w:p w:rsidR="0084754C" w:rsidRDefault="0084754C" w:rsidP="000B4F97">
      <w:pPr>
        <w:spacing w:after="160" w:line="312" w:lineRule="auto"/>
        <w:jc w:val="both"/>
        <w:rPr>
          <w:rFonts w:cs="Arial"/>
          <w:bCs/>
          <w:color w:val="auto"/>
          <w:spacing w:val="0"/>
          <w:sz w:val="22"/>
          <w:szCs w:val="22"/>
          <w:lang w:eastAsia="en-US"/>
        </w:rPr>
      </w:pPr>
    </w:p>
    <w:p w:rsidR="0084754C" w:rsidRDefault="0084754C" w:rsidP="000B4F97">
      <w:pPr>
        <w:spacing w:after="160" w:line="312" w:lineRule="auto"/>
        <w:jc w:val="both"/>
        <w:rPr>
          <w:rFonts w:cs="Arial"/>
          <w:bCs/>
          <w:color w:val="auto"/>
          <w:spacing w:val="0"/>
          <w:sz w:val="22"/>
          <w:szCs w:val="22"/>
          <w:lang w:eastAsia="en-US"/>
        </w:rPr>
      </w:pPr>
    </w:p>
    <w:p w:rsidR="0084754C" w:rsidRDefault="0084754C" w:rsidP="000B4F97">
      <w:pPr>
        <w:spacing w:after="160" w:line="312" w:lineRule="auto"/>
        <w:jc w:val="both"/>
        <w:rPr>
          <w:rFonts w:cs="Arial"/>
          <w:bCs/>
          <w:color w:val="auto"/>
          <w:spacing w:val="0"/>
          <w:sz w:val="22"/>
          <w:szCs w:val="22"/>
          <w:lang w:eastAsia="en-US"/>
        </w:rPr>
      </w:pPr>
    </w:p>
    <w:p w:rsidR="0084754C" w:rsidRPr="00DE374D" w:rsidRDefault="0084754C" w:rsidP="000B4F97">
      <w:pPr>
        <w:spacing w:after="160" w:line="312" w:lineRule="auto"/>
        <w:jc w:val="both"/>
        <w:rPr>
          <w:rFonts w:cs="Arial"/>
          <w:b/>
          <w:bCs/>
          <w:color w:val="auto"/>
          <w:spacing w:val="0"/>
          <w:sz w:val="24"/>
          <w:szCs w:val="24"/>
          <w:lang w:eastAsia="en-US"/>
        </w:rPr>
      </w:pPr>
      <w:r w:rsidRPr="00DE374D">
        <w:rPr>
          <w:rFonts w:cs="Arial"/>
          <w:b/>
          <w:bCs/>
          <w:color w:val="auto"/>
          <w:spacing w:val="0"/>
          <w:sz w:val="24"/>
          <w:szCs w:val="24"/>
          <w:lang w:eastAsia="en-US"/>
        </w:rPr>
        <w:t>1.1 Table of Submissions in 2017</w:t>
      </w:r>
    </w:p>
    <w:tbl>
      <w:tblPr>
        <w:tblStyle w:val="TableGrid1"/>
        <w:tblW w:w="0" w:type="auto"/>
        <w:tblLook w:val="04A0"/>
      </w:tblPr>
      <w:tblGrid>
        <w:gridCol w:w="2123"/>
        <w:gridCol w:w="2895"/>
        <w:gridCol w:w="3624"/>
        <w:gridCol w:w="2513"/>
        <w:gridCol w:w="2146"/>
      </w:tblGrid>
      <w:tr w:rsidR="000B4F97" w:rsidRPr="000B4F97" w:rsidTr="0084754C">
        <w:tc>
          <w:tcPr>
            <w:tcW w:w="2123"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Submission</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Reference</w:t>
            </w:r>
          </w:p>
        </w:tc>
        <w:tc>
          <w:tcPr>
            <w:tcW w:w="2895"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1</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Ready for consideration</w:t>
            </w:r>
          </w:p>
        </w:tc>
        <w:tc>
          <w:tcPr>
            <w:tcW w:w="3624"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2</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Legal opinion</w:t>
            </w:r>
          </w:p>
        </w:tc>
        <w:tc>
          <w:tcPr>
            <w:tcW w:w="2513"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3</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Not within mandate</w:t>
            </w:r>
          </w:p>
        </w:tc>
        <w:tc>
          <w:tcPr>
            <w:tcW w:w="2146" w:type="dxa"/>
            <w:shd w:val="clear" w:color="auto" w:fill="BFBFBF"/>
          </w:tcPr>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Recommendation on the desirability to review the Constitution</w:t>
            </w: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CR 17/1</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By Peter </w:t>
            </w:r>
            <w:proofErr w:type="spellStart"/>
            <w:r w:rsidRPr="000B4F97">
              <w:rPr>
                <w:rFonts w:cs="Arial"/>
                <w:bCs/>
                <w:color w:val="auto"/>
                <w:spacing w:val="0"/>
                <w:sz w:val="22"/>
                <w:szCs w:val="22"/>
                <w:lang w:eastAsia="en-US"/>
              </w:rPr>
              <w:t>Moikangoe</w:t>
            </w:r>
            <w:proofErr w:type="spellEnd"/>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Departs from the Preamble with a proposal that line five referencing RSA belonging to all who live in it be reviewed with a view to amend it to read that RSA belongs to South Africans.</w:t>
            </w: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CR 17/2</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By Dr </w:t>
            </w:r>
            <w:proofErr w:type="spellStart"/>
            <w:r w:rsidRPr="000B4F97">
              <w:rPr>
                <w:rFonts w:cs="Arial"/>
                <w:bCs/>
                <w:color w:val="auto"/>
                <w:spacing w:val="0"/>
                <w:sz w:val="22"/>
                <w:szCs w:val="22"/>
                <w:lang w:eastAsia="en-US"/>
              </w:rPr>
              <w:t>Shumani</w:t>
            </w:r>
            <w:proofErr w:type="spellEnd"/>
            <w:r w:rsidRPr="000B4F97">
              <w:rPr>
                <w:rFonts w:cs="Arial"/>
                <w:bCs/>
                <w:color w:val="auto"/>
                <w:spacing w:val="0"/>
                <w:sz w:val="22"/>
                <w:szCs w:val="22"/>
                <w:lang w:eastAsia="en-US"/>
              </w:rPr>
              <w:t xml:space="preserve"> Leonard </w:t>
            </w:r>
            <w:proofErr w:type="spellStart"/>
            <w:r w:rsidRPr="000B4F97">
              <w:rPr>
                <w:rFonts w:cs="Arial"/>
                <w:bCs/>
                <w:color w:val="auto"/>
                <w:spacing w:val="0"/>
                <w:sz w:val="22"/>
                <w:szCs w:val="22"/>
                <w:lang w:eastAsia="en-US"/>
              </w:rPr>
              <w:t>Tshikota</w:t>
            </w:r>
            <w:proofErr w:type="spellEnd"/>
            <w:r w:rsidRPr="000B4F97">
              <w:rPr>
                <w:rFonts w:cs="Arial"/>
                <w:bCs/>
                <w:color w:val="auto"/>
                <w:spacing w:val="0"/>
                <w:sz w:val="22"/>
                <w:szCs w:val="22"/>
                <w:lang w:eastAsia="en-US"/>
              </w:rPr>
              <w:t xml:space="preserve"> of </w:t>
            </w:r>
            <w:proofErr w:type="spellStart"/>
            <w:r w:rsidRPr="000B4F97">
              <w:rPr>
                <w:rFonts w:cs="Arial"/>
                <w:bCs/>
                <w:color w:val="auto"/>
                <w:spacing w:val="0"/>
                <w:sz w:val="22"/>
                <w:szCs w:val="22"/>
                <w:lang w:eastAsia="en-US"/>
              </w:rPr>
              <w:t>Dzanani</w:t>
            </w:r>
            <w:proofErr w:type="spellEnd"/>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Requires a legal opinion on the proposal to  review Chapter 1, section 6 (2) to insert a provisions on National Lexicography Units to develop the use of indigenous languages</w:t>
            </w: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CR 17/3</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By </w:t>
            </w:r>
            <w:proofErr w:type="spellStart"/>
            <w:r w:rsidRPr="000B4F97">
              <w:rPr>
                <w:rFonts w:cs="Arial"/>
                <w:bCs/>
                <w:color w:val="auto"/>
                <w:spacing w:val="0"/>
                <w:sz w:val="22"/>
                <w:szCs w:val="22"/>
                <w:lang w:eastAsia="en-US"/>
              </w:rPr>
              <w:t>Sndries</w:t>
            </w:r>
            <w:proofErr w:type="spellEnd"/>
            <w:r w:rsidRPr="000B4F97">
              <w:rPr>
                <w:rFonts w:cs="Arial"/>
                <w:bCs/>
                <w:color w:val="auto"/>
                <w:spacing w:val="0"/>
                <w:sz w:val="22"/>
                <w:szCs w:val="22"/>
                <w:lang w:eastAsia="en-US"/>
              </w:rPr>
              <w:t xml:space="preserve"> </w:t>
            </w:r>
            <w:proofErr w:type="spellStart"/>
            <w:r w:rsidRPr="000B4F97">
              <w:rPr>
                <w:rFonts w:cs="Arial"/>
                <w:bCs/>
                <w:color w:val="auto"/>
                <w:spacing w:val="0"/>
                <w:sz w:val="22"/>
                <w:szCs w:val="22"/>
                <w:lang w:eastAsia="en-US"/>
              </w:rPr>
              <w:t>Havenga</w:t>
            </w:r>
            <w:proofErr w:type="spellEnd"/>
            <w:r w:rsidRPr="000B4F97">
              <w:rPr>
                <w:rFonts w:cs="Arial"/>
                <w:bCs/>
                <w:color w:val="auto"/>
                <w:spacing w:val="0"/>
                <w:sz w:val="22"/>
                <w:szCs w:val="22"/>
                <w:lang w:eastAsia="en-US"/>
              </w:rPr>
              <w:t xml:space="preserve"> of Du </w:t>
            </w:r>
            <w:r w:rsidRPr="000B4F97">
              <w:rPr>
                <w:rFonts w:cs="Arial"/>
                <w:bCs/>
                <w:color w:val="auto"/>
                <w:spacing w:val="0"/>
                <w:sz w:val="22"/>
                <w:szCs w:val="22"/>
                <w:lang w:eastAsia="en-US"/>
              </w:rPr>
              <w:lastRenderedPageBreak/>
              <w:t xml:space="preserve">Plessis &amp; </w:t>
            </w:r>
            <w:proofErr w:type="spellStart"/>
            <w:r w:rsidRPr="000B4F97">
              <w:rPr>
                <w:rFonts w:cs="Arial"/>
                <w:bCs/>
                <w:color w:val="auto"/>
                <w:spacing w:val="0"/>
                <w:sz w:val="22"/>
                <w:szCs w:val="22"/>
                <w:lang w:eastAsia="en-US"/>
              </w:rPr>
              <w:t>Hofmeyr</w:t>
            </w:r>
            <w:proofErr w:type="spellEnd"/>
            <w:r w:rsidRPr="000B4F97">
              <w:rPr>
                <w:rFonts w:cs="Arial"/>
                <w:bCs/>
                <w:color w:val="auto"/>
                <w:spacing w:val="0"/>
                <w:sz w:val="22"/>
                <w:szCs w:val="22"/>
                <w:lang w:eastAsia="en-US"/>
              </w:rPr>
              <w:t xml:space="preserve"> Attorney’s</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ACCOUNTABILITY submission</w:t>
            </w:r>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lastRenderedPageBreak/>
              <w:t xml:space="preserve">Calls for effective national legislation pertaining to Accountability matters detailed in the submission, </w:t>
            </w:r>
            <w:r w:rsidRPr="000B4F97">
              <w:rPr>
                <w:rFonts w:cs="Arial"/>
                <w:bCs/>
                <w:color w:val="auto"/>
                <w:spacing w:val="0"/>
                <w:sz w:val="22"/>
                <w:szCs w:val="22"/>
                <w:lang w:eastAsia="en-US"/>
              </w:rPr>
              <w:lastRenderedPageBreak/>
              <w:t>through the passing of an Accountability Act.</w:t>
            </w: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lastRenderedPageBreak/>
              <w:t>CR 17/4</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By Lesego </w:t>
            </w:r>
            <w:proofErr w:type="spellStart"/>
            <w:r w:rsidRPr="000B4F97">
              <w:rPr>
                <w:rFonts w:cs="Arial"/>
                <w:bCs/>
                <w:color w:val="auto"/>
                <w:spacing w:val="0"/>
                <w:sz w:val="22"/>
                <w:szCs w:val="22"/>
                <w:lang w:eastAsia="en-US"/>
              </w:rPr>
              <w:t>Sechaba</w:t>
            </w:r>
            <w:proofErr w:type="spellEnd"/>
            <w:r w:rsidRPr="000B4F97">
              <w:rPr>
                <w:rFonts w:cs="Arial"/>
                <w:bCs/>
                <w:color w:val="auto"/>
                <w:spacing w:val="0"/>
                <w:sz w:val="22"/>
                <w:szCs w:val="22"/>
                <w:lang w:eastAsia="en-US"/>
              </w:rPr>
              <w:t xml:space="preserve"> </w:t>
            </w:r>
            <w:proofErr w:type="spellStart"/>
            <w:r w:rsidRPr="000B4F97">
              <w:rPr>
                <w:rFonts w:cs="Arial"/>
                <w:bCs/>
                <w:color w:val="auto"/>
                <w:spacing w:val="0"/>
                <w:sz w:val="22"/>
                <w:szCs w:val="22"/>
                <w:lang w:eastAsia="en-US"/>
              </w:rPr>
              <w:t>Mogotsi</w:t>
            </w:r>
            <w:proofErr w:type="spellEnd"/>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The </w:t>
            </w:r>
            <w:proofErr w:type="spellStart"/>
            <w:r w:rsidRPr="000B4F97">
              <w:rPr>
                <w:rFonts w:cs="Arial"/>
                <w:bCs/>
                <w:color w:val="auto"/>
                <w:spacing w:val="0"/>
                <w:sz w:val="22"/>
                <w:szCs w:val="22"/>
                <w:lang w:eastAsia="en-US"/>
              </w:rPr>
              <w:t>Azanian</w:t>
            </w:r>
            <w:proofErr w:type="spellEnd"/>
            <w:r w:rsidRPr="000B4F97">
              <w:rPr>
                <w:rFonts w:cs="Arial"/>
                <w:bCs/>
                <w:color w:val="auto"/>
                <w:spacing w:val="0"/>
                <w:sz w:val="22"/>
                <w:szCs w:val="22"/>
                <w:lang w:eastAsia="en-US"/>
              </w:rPr>
              <w:t xml:space="preserve"> People’s Organisation (AZAPO)</w:t>
            </w:r>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Requires a legal opinion although Submitter agrees that the changes proposed to the Constitution will initially require amendment to various pieces of applicable legislations and regulations.  Submission requests review of sections  in Chapter 4 on Parliament through to Chapter 9 on State Institutions Supporting Constitutional Democracy </w:t>
            </w: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CR 17/5 </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By Boitumelo </w:t>
            </w:r>
            <w:proofErr w:type="spellStart"/>
            <w:r w:rsidRPr="000B4F97">
              <w:rPr>
                <w:rFonts w:cs="Arial"/>
                <w:bCs/>
                <w:color w:val="auto"/>
                <w:spacing w:val="0"/>
                <w:sz w:val="22"/>
                <w:szCs w:val="22"/>
                <w:lang w:eastAsia="en-US"/>
              </w:rPr>
              <w:t>Boshupeng</w:t>
            </w:r>
            <w:proofErr w:type="spellEnd"/>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Review of section 25 cautioning against radical change of this section to ensure justice and restore fairness. S25 currently only protects landowners who benefited from the purchase of land through racially discriminatory laws.</w:t>
            </w: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YES -</w:t>
            </w:r>
          </w:p>
        </w:tc>
      </w:tr>
      <w:tr w:rsidR="0084754C" w:rsidRPr="000B4F97" w:rsidTr="0084754C">
        <w:tc>
          <w:tcPr>
            <w:tcW w:w="212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CR 17/6 </w:t>
            </w:r>
          </w:p>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lastRenderedPageBreak/>
              <w:t xml:space="preserve">By James </w:t>
            </w:r>
            <w:proofErr w:type="spellStart"/>
            <w:r w:rsidRPr="000B4F97">
              <w:rPr>
                <w:rFonts w:cs="Arial"/>
                <w:bCs/>
                <w:color w:val="auto"/>
                <w:spacing w:val="0"/>
                <w:sz w:val="22"/>
                <w:szCs w:val="22"/>
                <w:lang w:eastAsia="en-US"/>
              </w:rPr>
              <w:t>Dikwayo</w:t>
            </w:r>
            <w:proofErr w:type="spellEnd"/>
          </w:p>
        </w:tc>
        <w:tc>
          <w:tcPr>
            <w:tcW w:w="2895"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3624" w:type="dxa"/>
          </w:tcPr>
          <w:p w:rsidR="000B4F97" w:rsidRPr="000B4F97" w:rsidRDefault="000B4F97" w:rsidP="000B4F97">
            <w:pPr>
              <w:spacing w:after="160" w:line="312" w:lineRule="auto"/>
              <w:jc w:val="both"/>
              <w:rPr>
                <w:rFonts w:cs="Arial"/>
                <w:bCs/>
                <w:color w:val="auto"/>
                <w:spacing w:val="0"/>
                <w:sz w:val="22"/>
                <w:szCs w:val="22"/>
                <w:lang w:eastAsia="en-US"/>
              </w:rPr>
            </w:pPr>
          </w:p>
        </w:tc>
        <w:tc>
          <w:tcPr>
            <w:tcW w:w="2513" w:type="dxa"/>
          </w:tcPr>
          <w:p w:rsidR="000B4F97" w:rsidRPr="000B4F97" w:rsidRDefault="000B4F97" w:rsidP="000B4F97">
            <w:pPr>
              <w:spacing w:after="160" w:line="312" w:lineRule="auto"/>
              <w:jc w:val="both"/>
              <w:rPr>
                <w:rFonts w:cs="Arial"/>
                <w:bCs/>
                <w:color w:val="auto"/>
                <w:spacing w:val="0"/>
                <w:sz w:val="22"/>
                <w:szCs w:val="22"/>
                <w:lang w:eastAsia="en-US"/>
              </w:rPr>
            </w:pPr>
            <w:r w:rsidRPr="000B4F97">
              <w:rPr>
                <w:rFonts w:cs="Arial"/>
                <w:bCs/>
                <w:color w:val="auto"/>
                <w:spacing w:val="0"/>
                <w:sz w:val="22"/>
                <w:szCs w:val="22"/>
                <w:lang w:eastAsia="en-US"/>
              </w:rPr>
              <w:t xml:space="preserve">Can be considered under national </w:t>
            </w:r>
            <w:r w:rsidRPr="000B4F97">
              <w:rPr>
                <w:rFonts w:cs="Arial"/>
                <w:bCs/>
                <w:color w:val="auto"/>
                <w:spacing w:val="0"/>
                <w:sz w:val="22"/>
                <w:szCs w:val="22"/>
                <w:lang w:eastAsia="en-US"/>
              </w:rPr>
              <w:lastRenderedPageBreak/>
              <w:t xml:space="preserve">legislation namely, </w:t>
            </w:r>
            <w:r w:rsidRPr="000B4F97">
              <w:rPr>
                <w:rFonts w:cs="Arial"/>
                <w:bCs/>
                <w:color w:val="auto"/>
                <w:spacing w:val="0"/>
                <w:sz w:val="22"/>
                <w:szCs w:val="22"/>
                <w:lang w:val="en-GB" w:eastAsia="en-US"/>
              </w:rPr>
              <w:t>Traditional Leadership and Governance Framework Amendment Bill B23-20015 considered by the NCOP Cooperative Governance &amp; Traditional Affairs Committee as at 30 October 2018.</w:t>
            </w:r>
          </w:p>
        </w:tc>
        <w:tc>
          <w:tcPr>
            <w:tcW w:w="2146" w:type="dxa"/>
          </w:tcPr>
          <w:p w:rsidR="000B4F97" w:rsidRPr="000B4F97" w:rsidRDefault="000B4F97" w:rsidP="000B4F97">
            <w:pPr>
              <w:spacing w:after="160" w:line="312" w:lineRule="auto"/>
              <w:jc w:val="both"/>
              <w:rPr>
                <w:rFonts w:cs="Arial"/>
                <w:bCs/>
                <w:color w:val="auto"/>
                <w:spacing w:val="0"/>
                <w:sz w:val="22"/>
                <w:szCs w:val="22"/>
                <w:lang w:eastAsia="en-US"/>
              </w:rPr>
            </w:pPr>
          </w:p>
        </w:tc>
      </w:tr>
    </w:tbl>
    <w:p w:rsidR="000B4F97" w:rsidRPr="000B4F97" w:rsidRDefault="000B4F97" w:rsidP="000B4F97">
      <w:pPr>
        <w:spacing w:after="160" w:line="312" w:lineRule="auto"/>
        <w:jc w:val="both"/>
        <w:rPr>
          <w:rFonts w:cs="Arial"/>
          <w:bCs/>
          <w:color w:val="auto"/>
          <w:spacing w:val="0"/>
          <w:sz w:val="22"/>
          <w:szCs w:val="22"/>
          <w:lang w:eastAsia="en-US"/>
        </w:rPr>
      </w:pPr>
    </w:p>
    <w:p w:rsidR="000B4F97" w:rsidRPr="000B4F97" w:rsidRDefault="00DE374D" w:rsidP="0084754C">
      <w:pPr>
        <w:pStyle w:val="ListParagraph"/>
        <w:numPr>
          <w:ilvl w:val="0"/>
          <w:numId w:val="46"/>
        </w:numPr>
        <w:spacing w:after="160" w:line="312" w:lineRule="auto"/>
        <w:jc w:val="both"/>
        <w:rPr>
          <w:rFonts w:cs="Arial"/>
          <w:b/>
          <w:sz w:val="24"/>
          <w:szCs w:val="24"/>
          <w:lang w:val="en-GB"/>
        </w:rPr>
      </w:pPr>
      <w:r>
        <w:rPr>
          <w:rFonts w:cs="Arial"/>
          <w:b/>
          <w:sz w:val="24"/>
          <w:szCs w:val="24"/>
          <w:lang w:val="en-GB"/>
        </w:rPr>
        <w:t xml:space="preserve">Overview of </w:t>
      </w:r>
      <w:r w:rsidR="000B4F97" w:rsidRPr="000B4F97">
        <w:rPr>
          <w:rFonts w:cs="Arial"/>
          <w:b/>
          <w:sz w:val="24"/>
          <w:szCs w:val="24"/>
          <w:lang w:val="en-GB"/>
        </w:rPr>
        <w:t>Submissions</w:t>
      </w:r>
      <w:r>
        <w:rPr>
          <w:rFonts w:cs="Arial"/>
          <w:b/>
          <w:sz w:val="24"/>
          <w:szCs w:val="24"/>
          <w:lang w:val="en-GB"/>
        </w:rPr>
        <w:t xml:space="preserve"> in 2018</w:t>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r w:rsidR="000B4F97" w:rsidRPr="00DE374D">
        <w:rPr>
          <w:rFonts w:cs="Arial"/>
          <w:b/>
          <w:sz w:val="24"/>
          <w:szCs w:val="24"/>
          <w:lang w:val="en-GB"/>
        </w:rPr>
        <w:tab/>
      </w:r>
    </w:p>
    <w:p w:rsidR="000B4F97" w:rsidRPr="00DE374D" w:rsidRDefault="00DE374D" w:rsidP="000B4F97">
      <w:pPr>
        <w:rPr>
          <w:rFonts w:cs="Arial"/>
          <w:b/>
          <w:sz w:val="24"/>
          <w:szCs w:val="24"/>
          <w:lang w:val="en-GB"/>
        </w:rPr>
      </w:pPr>
      <w:r w:rsidRPr="00DE374D">
        <w:rPr>
          <w:rFonts w:cs="Arial"/>
          <w:b/>
          <w:sz w:val="24"/>
          <w:szCs w:val="24"/>
          <w:lang w:val="en-GB"/>
        </w:rPr>
        <w:t>2.2 Table</w:t>
      </w:r>
      <w:r w:rsidR="0084754C" w:rsidRPr="00DE374D">
        <w:rPr>
          <w:rFonts w:cs="Arial"/>
          <w:b/>
          <w:sz w:val="24"/>
          <w:szCs w:val="24"/>
          <w:lang w:val="en-GB"/>
        </w:rPr>
        <w:t xml:space="preserve"> of Submissions in 2018</w:t>
      </w:r>
    </w:p>
    <w:p w:rsidR="0084754C" w:rsidRPr="000B4F97" w:rsidRDefault="0084754C" w:rsidP="000B4F97">
      <w:pPr>
        <w:rPr>
          <w:rFonts w:cs="Arial"/>
          <w:b/>
          <w:sz w:val="22"/>
          <w:szCs w:val="22"/>
          <w:lang w:val="en-GB"/>
        </w:rPr>
      </w:pPr>
    </w:p>
    <w:tbl>
      <w:tblPr>
        <w:tblStyle w:val="TableGrid1"/>
        <w:tblW w:w="0" w:type="auto"/>
        <w:tblLook w:val="04A0"/>
      </w:tblPr>
      <w:tblGrid>
        <w:gridCol w:w="1555"/>
        <w:gridCol w:w="4252"/>
        <w:gridCol w:w="2410"/>
        <w:gridCol w:w="2938"/>
        <w:gridCol w:w="2146"/>
      </w:tblGrid>
      <w:tr w:rsidR="000B4F97" w:rsidRPr="000B4F97" w:rsidTr="00B132BF">
        <w:tc>
          <w:tcPr>
            <w:tcW w:w="1555"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Submission</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Reference</w:t>
            </w:r>
          </w:p>
        </w:tc>
        <w:tc>
          <w:tcPr>
            <w:tcW w:w="4252"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1</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Ready for consideration</w:t>
            </w:r>
          </w:p>
        </w:tc>
        <w:tc>
          <w:tcPr>
            <w:tcW w:w="2410"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2</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Legal opinion</w:t>
            </w:r>
          </w:p>
        </w:tc>
        <w:tc>
          <w:tcPr>
            <w:tcW w:w="2938" w:type="dxa"/>
            <w:shd w:val="clear" w:color="auto" w:fill="BFBFBF"/>
          </w:tcPr>
          <w:p w:rsidR="000B4F97" w:rsidRPr="000B4F97" w:rsidRDefault="000B4F97" w:rsidP="000B4F97">
            <w:pPr>
              <w:spacing w:after="160" w:line="312" w:lineRule="auto"/>
              <w:jc w:val="center"/>
              <w:rPr>
                <w:rFonts w:cs="Arial"/>
                <w:b/>
                <w:color w:val="000000"/>
                <w:sz w:val="22"/>
                <w:szCs w:val="22"/>
              </w:rPr>
            </w:pP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Category 3</w:t>
            </w:r>
          </w:p>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Not within mandate</w:t>
            </w:r>
          </w:p>
        </w:tc>
        <w:tc>
          <w:tcPr>
            <w:tcW w:w="2146" w:type="dxa"/>
            <w:shd w:val="clear" w:color="auto" w:fill="BFBFBF"/>
          </w:tcPr>
          <w:p w:rsidR="000B4F97" w:rsidRPr="000B4F97" w:rsidRDefault="000B4F97" w:rsidP="000B4F97">
            <w:pPr>
              <w:spacing w:after="160" w:line="312" w:lineRule="auto"/>
              <w:jc w:val="center"/>
              <w:rPr>
                <w:rFonts w:cs="Arial"/>
                <w:b/>
                <w:color w:val="000000"/>
                <w:sz w:val="22"/>
                <w:szCs w:val="22"/>
              </w:rPr>
            </w:pPr>
            <w:r w:rsidRPr="000B4F97">
              <w:rPr>
                <w:rFonts w:cs="Arial"/>
                <w:b/>
                <w:color w:val="000000"/>
                <w:sz w:val="22"/>
                <w:szCs w:val="22"/>
              </w:rPr>
              <w:t>Recommendation on the desirability to review the Constitution</w:t>
            </w:r>
          </w:p>
        </w:tc>
      </w:tr>
      <w:tr w:rsidR="00B132BF" w:rsidRPr="000B4F97" w:rsidTr="00B132BF">
        <w:tc>
          <w:tcPr>
            <w:tcW w:w="1555" w:type="dxa"/>
          </w:tcPr>
          <w:p w:rsidR="00B132BF" w:rsidRDefault="00B132BF" w:rsidP="000B4F97">
            <w:pPr>
              <w:rPr>
                <w:rFonts w:cs="Arial"/>
                <w:b/>
                <w:sz w:val="22"/>
                <w:szCs w:val="22"/>
                <w:lang w:val="en-GB"/>
              </w:rPr>
            </w:pPr>
            <w:r>
              <w:rPr>
                <w:rFonts w:cs="Arial"/>
                <w:b/>
                <w:sz w:val="22"/>
                <w:szCs w:val="22"/>
                <w:lang w:val="en-GB"/>
              </w:rPr>
              <w:t>CR18/1 Mr E Matlala</w:t>
            </w:r>
          </w:p>
          <w:p w:rsidR="00B132BF" w:rsidRDefault="00B132BF" w:rsidP="000B4F97">
            <w:pPr>
              <w:rPr>
                <w:rFonts w:cs="Arial"/>
                <w:b/>
                <w:sz w:val="22"/>
                <w:szCs w:val="22"/>
                <w:lang w:val="en-GB"/>
              </w:rPr>
            </w:pPr>
          </w:p>
          <w:p w:rsidR="00B132BF" w:rsidRPr="000B4F97" w:rsidRDefault="00B132BF" w:rsidP="000B4F97">
            <w:pPr>
              <w:rPr>
                <w:rFonts w:cs="Arial"/>
                <w:b/>
                <w:sz w:val="22"/>
                <w:szCs w:val="22"/>
                <w:lang w:val="en-GB"/>
              </w:rPr>
            </w:pPr>
            <w:proofErr w:type="spellStart"/>
            <w:r>
              <w:rPr>
                <w:rFonts w:cs="Arial"/>
                <w:b/>
                <w:sz w:val="22"/>
                <w:szCs w:val="22"/>
                <w:lang w:val="en-GB"/>
              </w:rPr>
              <w:t>Sekunde</w:t>
            </w:r>
            <w:proofErr w:type="spellEnd"/>
            <w:r>
              <w:rPr>
                <w:rFonts w:cs="Arial"/>
                <w:b/>
                <w:sz w:val="22"/>
                <w:szCs w:val="22"/>
                <w:lang w:val="en-GB"/>
              </w:rPr>
              <w:t xml:space="preserve"> District Limpopo Province</w:t>
            </w:r>
          </w:p>
        </w:tc>
        <w:tc>
          <w:tcPr>
            <w:tcW w:w="4252" w:type="dxa"/>
          </w:tcPr>
          <w:p w:rsidR="00B132BF" w:rsidRPr="000B4F97" w:rsidRDefault="00B132BF" w:rsidP="00FA2905">
            <w:pPr>
              <w:spacing w:line="276" w:lineRule="auto"/>
              <w:ind w:left="720"/>
              <w:contextualSpacing/>
              <w:jc w:val="both"/>
              <w:rPr>
                <w:rFonts w:cs="Arial"/>
                <w:b/>
                <w:sz w:val="22"/>
                <w:szCs w:val="22"/>
                <w:lang w:val="en-GB"/>
              </w:rPr>
            </w:pPr>
          </w:p>
        </w:tc>
        <w:tc>
          <w:tcPr>
            <w:tcW w:w="2410" w:type="dxa"/>
          </w:tcPr>
          <w:p w:rsidR="00B132BF" w:rsidRPr="000B4F97" w:rsidRDefault="00B132BF" w:rsidP="000B4F97">
            <w:pPr>
              <w:spacing w:line="276" w:lineRule="auto"/>
              <w:rPr>
                <w:rFonts w:cs="Arial"/>
                <w:sz w:val="22"/>
                <w:szCs w:val="22"/>
                <w:lang w:val="en-GB"/>
              </w:rPr>
            </w:pPr>
          </w:p>
        </w:tc>
        <w:tc>
          <w:tcPr>
            <w:tcW w:w="2938" w:type="dxa"/>
          </w:tcPr>
          <w:p w:rsidR="00B04B65" w:rsidRDefault="00B132BF" w:rsidP="000B4F97">
            <w:pPr>
              <w:rPr>
                <w:rFonts w:cs="Arial"/>
                <w:sz w:val="22"/>
                <w:szCs w:val="22"/>
                <w:lang w:val="en-GB"/>
              </w:rPr>
            </w:pPr>
            <w:r>
              <w:rPr>
                <w:rFonts w:cs="Arial"/>
                <w:sz w:val="22"/>
                <w:szCs w:val="22"/>
                <w:lang w:val="en-GB"/>
              </w:rPr>
              <w:t xml:space="preserve">Request </w:t>
            </w:r>
            <w:r w:rsidR="00B04B65">
              <w:rPr>
                <w:rFonts w:cs="Arial"/>
                <w:sz w:val="22"/>
                <w:szCs w:val="22"/>
                <w:lang w:val="en-GB"/>
              </w:rPr>
              <w:t xml:space="preserve">review </w:t>
            </w:r>
            <w:r>
              <w:rPr>
                <w:rFonts w:cs="Arial"/>
                <w:sz w:val="22"/>
                <w:szCs w:val="22"/>
                <w:lang w:val="en-GB"/>
              </w:rPr>
              <w:t>am</w:t>
            </w:r>
            <w:r w:rsidR="00B04B65">
              <w:rPr>
                <w:rFonts w:cs="Arial"/>
                <w:sz w:val="22"/>
                <w:szCs w:val="22"/>
                <w:lang w:val="en-GB"/>
              </w:rPr>
              <w:t>en</w:t>
            </w:r>
            <w:r>
              <w:rPr>
                <w:rFonts w:cs="Arial"/>
                <w:sz w:val="22"/>
                <w:szCs w:val="22"/>
                <w:lang w:val="en-GB"/>
              </w:rPr>
              <w:t>dmen</w:t>
            </w:r>
            <w:r w:rsidR="00B04B65">
              <w:rPr>
                <w:rFonts w:cs="Arial"/>
                <w:sz w:val="22"/>
                <w:szCs w:val="22"/>
                <w:lang w:val="en-GB"/>
              </w:rPr>
              <w:t>t and repeal of National Legislation, and thus falls outside of the work of this committee.</w:t>
            </w:r>
          </w:p>
          <w:p w:rsidR="00B04B65" w:rsidRDefault="00B04B65" w:rsidP="000B4F97">
            <w:pPr>
              <w:rPr>
                <w:rFonts w:cs="Arial"/>
                <w:sz w:val="22"/>
                <w:szCs w:val="22"/>
                <w:lang w:val="en-GB"/>
              </w:rPr>
            </w:pPr>
          </w:p>
          <w:p w:rsidR="00B132BF" w:rsidRPr="00B04B65" w:rsidRDefault="00B04B65" w:rsidP="000B4F97">
            <w:pPr>
              <w:rPr>
                <w:rFonts w:cs="Arial"/>
                <w:sz w:val="22"/>
                <w:szCs w:val="22"/>
                <w:lang w:val="en-GB"/>
              </w:rPr>
            </w:pPr>
            <w:r>
              <w:rPr>
                <w:rFonts w:cs="Arial"/>
                <w:sz w:val="22"/>
                <w:szCs w:val="22"/>
                <w:lang w:val="en-GB"/>
              </w:rPr>
              <w:t xml:space="preserve">The submitter proposing review of the act which </w:t>
            </w:r>
            <w:r>
              <w:rPr>
                <w:rFonts w:cs="Arial"/>
                <w:sz w:val="22"/>
                <w:szCs w:val="22"/>
                <w:lang w:val="en-GB"/>
              </w:rPr>
              <w:lastRenderedPageBreak/>
              <w:t xml:space="preserve">prevents the issuing of title deeds for communal land; </w:t>
            </w:r>
            <w:r w:rsidR="00B132BF">
              <w:rPr>
                <w:rFonts w:cs="Arial"/>
                <w:sz w:val="22"/>
                <w:szCs w:val="22"/>
                <w:lang w:val="en-GB"/>
              </w:rPr>
              <w:t>National Student Financial Aid Scheme to ensure that students who cannot pay their student loans are not blacklisted and thereby prevented form job opportunities</w:t>
            </w:r>
          </w:p>
        </w:tc>
        <w:tc>
          <w:tcPr>
            <w:tcW w:w="2146" w:type="dxa"/>
          </w:tcPr>
          <w:p w:rsidR="00B132BF" w:rsidRPr="000B4F97" w:rsidRDefault="00B132BF" w:rsidP="000B4F97">
            <w:pPr>
              <w:rPr>
                <w:rFonts w:cs="Arial"/>
                <w:b/>
                <w:sz w:val="22"/>
                <w:szCs w:val="22"/>
                <w:lang w:val="en-GB"/>
              </w:rPr>
            </w:pPr>
          </w:p>
        </w:tc>
      </w:tr>
      <w:tr w:rsidR="00B04B65" w:rsidRPr="000B4F97" w:rsidTr="00B132BF">
        <w:tc>
          <w:tcPr>
            <w:tcW w:w="1555" w:type="dxa"/>
          </w:tcPr>
          <w:p w:rsidR="00B04B65" w:rsidRDefault="00B04B65" w:rsidP="000B4F97">
            <w:pPr>
              <w:rPr>
                <w:rFonts w:cs="Arial"/>
                <w:b/>
                <w:sz w:val="22"/>
                <w:szCs w:val="22"/>
                <w:lang w:val="en-GB"/>
              </w:rPr>
            </w:pPr>
            <w:r>
              <w:rPr>
                <w:rFonts w:cs="Arial"/>
                <w:b/>
                <w:sz w:val="22"/>
                <w:szCs w:val="22"/>
                <w:lang w:val="en-GB"/>
              </w:rPr>
              <w:lastRenderedPageBreak/>
              <w:t xml:space="preserve">CR18/2 </w:t>
            </w:r>
          </w:p>
          <w:p w:rsidR="00B04B65" w:rsidRDefault="00B04B65" w:rsidP="000B4F97">
            <w:pPr>
              <w:rPr>
                <w:rFonts w:cs="Arial"/>
                <w:b/>
                <w:sz w:val="22"/>
                <w:szCs w:val="22"/>
                <w:lang w:val="en-GB"/>
              </w:rPr>
            </w:pPr>
          </w:p>
          <w:p w:rsidR="00B04B65" w:rsidRDefault="00B04B65" w:rsidP="000B4F97">
            <w:pPr>
              <w:rPr>
                <w:rFonts w:cs="Arial"/>
                <w:b/>
                <w:sz w:val="22"/>
                <w:szCs w:val="22"/>
                <w:lang w:val="en-GB"/>
              </w:rPr>
            </w:pPr>
            <w:r>
              <w:rPr>
                <w:rFonts w:cs="Arial"/>
                <w:b/>
                <w:sz w:val="22"/>
                <w:szCs w:val="22"/>
                <w:lang w:val="en-GB"/>
              </w:rPr>
              <w:t xml:space="preserve">Mr </w:t>
            </w:r>
            <w:proofErr w:type="spellStart"/>
            <w:r>
              <w:rPr>
                <w:rFonts w:cs="Arial"/>
                <w:b/>
                <w:sz w:val="22"/>
                <w:szCs w:val="22"/>
                <w:lang w:val="en-GB"/>
              </w:rPr>
              <w:t>Thembikosi</w:t>
            </w:r>
            <w:proofErr w:type="spellEnd"/>
            <w:r>
              <w:rPr>
                <w:rFonts w:cs="Arial"/>
                <w:b/>
                <w:sz w:val="22"/>
                <w:szCs w:val="22"/>
                <w:lang w:val="en-GB"/>
              </w:rPr>
              <w:t xml:space="preserve"> </w:t>
            </w:r>
            <w:proofErr w:type="spellStart"/>
            <w:r>
              <w:rPr>
                <w:rFonts w:cs="Arial"/>
                <w:b/>
                <w:sz w:val="22"/>
                <w:szCs w:val="22"/>
                <w:lang w:val="en-GB"/>
              </w:rPr>
              <w:t>Mgubela</w:t>
            </w:r>
            <w:proofErr w:type="spellEnd"/>
          </w:p>
          <w:p w:rsidR="00756F1C" w:rsidRPr="000B4F97" w:rsidRDefault="00756F1C" w:rsidP="000B4F97">
            <w:pPr>
              <w:rPr>
                <w:rFonts w:cs="Arial"/>
                <w:b/>
                <w:sz w:val="22"/>
                <w:szCs w:val="22"/>
                <w:lang w:val="en-GB"/>
              </w:rPr>
            </w:pPr>
          </w:p>
        </w:tc>
        <w:tc>
          <w:tcPr>
            <w:tcW w:w="4252" w:type="dxa"/>
          </w:tcPr>
          <w:p w:rsidR="00B04B65" w:rsidRDefault="00B04B65" w:rsidP="000B4F97">
            <w:pPr>
              <w:numPr>
                <w:ilvl w:val="0"/>
                <w:numId w:val="44"/>
              </w:numPr>
              <w:spacing w:line="276" w:lineRule="auto"/>
              <w:contextualSpacing/>
              <w:jc w:val="both"/>
              <w:rPr>
                <w:rFonts w:cs="Arial"/>
                <w:sz w:val="22"/>
                <w:szCs w:val="22"/>
                <w:lang w:val="en-GB"/>
              </w:rPr>
            </w:pPr>
            <w:r w:rsidRPr="00B04B65">
              <w:rPr>
                <w:rFonts w:cs="Arial"/>
                <w:sz w:val="22"/>
                <w:szCs w:val="22"/>
                <w:lang w:val="en-GB"/>
              </w:rPr>
              <w:t>S 26(2) which</w:t>
            </w:r>
            <w:r>
              <w:rPr>
                <w:rFonts w:cs="Arial"/>
                <w:sz w:val="22"/>
                <w:szCs w:val="22"/>
                <w:lang w:val="en-GB"/>
              </w:rPr>
              <w:t xml:space="preserve"> provides that the State must reasonable legislative and other means within its available resources to achieve progressive realisation of </w:t>
            </w:r>
            <w:r w:rsidR="00756F1C">
              <w:rPr>
                <w:rFonts w:cs="Arial"/>
                <w:sz w:val="22"/>
                <w:szCs w:val="22"/>
                <w:lang w:val="en-GB"/>
              </w:rPr>
              <w:t>this right</w:t>
            </w:r>
          </w:p>
          <w:p w:rsidR="00756F1C" w:rsidRDefault="00756F1C" w:rsidP="00756F1C">
            <w:pPr>
              <w:spacing w:line="276" w:lineRule="auto"/>
              <w:ind w:left="720"/>
              <w:contextualSpacing/>
              <w:jc w:val="both"/>
              <w:rPr>
                <w:rFonts w:cs="Arial"/>
                <w:sz w:val="22"/>
                <w:szCs w:val="22"/>
                <w:lang w:val="en-GB"/>
              </w:rPr>
            </w:pPr>
          </w:p>
          <w:p w:rsidR="00756F1C" w:rsidRDefault="00756F1C" w:rsidP="00756F1C">
            <w:pPr>
              <w:spacing w:line="276" w:lineRule="auto"/>
              <w:contextualSpacing/>
              <w:jc w:val="both"/>
              <w:rPr>
                <w:rFonts w:cs="Arial"/>
                <w:sz w:val="22"/>
                <w:szCs w:val="22"/>
                <w:lang w:val="en-GB"/>
              </w:rPr>
            </w:pPr>
            <w:r>
              <w:rPr>
                <w:rFonts w:cs="Arial"/>
                <w:sz w:val="22"/>
                <w:szCs w:val="22"/>
                <w:lang w:val="en-GB"/>
              </w:rPr>
              <w:t xml:space="preserve">Proposes review of this section to provide: </w:t>
            </w:r>
          </w:p>
          <w:p w:rsidR="00756F1C" w:rsidRDefault="00756F1C" w:rsidP="00756F1C">
            <w:pPr>
              <w:spacing w:line="276" w:lineRule="auto"/>
              <w:contextualSpacing/>
              <w:jc w:val="both"/>
              <w:rPr>
                <w:rFonts w:cs="Arial"/>
                <w:sz w:val="22"/>
                <w:szCs w:val="22"/>
                <w:lang w:val="en-GB"/>
              </w:rPr>
            </w:pPr>
          </w:p>
          <w:p w:rsidR="00756F1C" w:rsidRPr="00756F1C" w:rsidRDefault="00756F1C" w:rsidP="00756F1C">
            <w:pPr>
              <w:pStyle w:val="ListParagraph"/>
              <w:numPr>
                <w:ilvl w:val="0"/>
                <w:numId w:val="44"/>
              </w:numPr>
              <w:spacing w:line="276" w:lineRule="auto"/>
              <w:jc w:val="both"/>
              <w:rPr>
                <w:rFonts w:cs="Arial"/>
                <w:b/>
                <w:sz w:val="22"/>
                <w:szCs w:val="22"/>
                <w:lang w:val="en-GB"/>
              </w:rPr>
            </w:pPr>
            <w:proofErr w:type="gramStart"/>
            <w:r w:rsidRPr="00756F1C">
              <w:rPr>
                <w:rFonts w:cs="Arial"/>
                <w:sz w:val="22"/>
                <w:szCs w:val="22"/>
                <w:lang w:val="en-GB"/>
              </w:rPr>
              <w:t>that</w:t>
            </w:r>
            <w:proofErr w:type="gramEnd"/>
            <w:r w:rsidRPr="00756F1C">
              <w:rPr>
                <w:rFonts w:cs="Arial"/>
                <w:sz w:val="22"/>
                <w:szCs w:val="22"/>
                <w:lang w:val="en-GB"/>
              </w:rPr>
              <w:t xml:space="preserve"> the State must take reasonable legislative and other measures, </w:t>
            </w:r>
            <w:r w:rsidRPr="00756F1C">
              <w:rPr>
                <w:rFonts w:cs="Arial"/>
                <w:b/>
                <w:sz w:val="22"/>
                <w:szCs w:val="22"/>
                <w:lang w:val="en-GB"/>
              </w:rPr>
              <w:t>by providing service standards to citizens,</w:t>
            </w:r>
            <w:r>
              <w:rPr>
                <w:rFonts w:cs="Arial"/>
                <w:b/>
                <w:sz w:val="22"/>
                <w:szCs w:val="22"/>
                <w:lang w:val="en-GB"/>
              </w:rPr>
              <w:t xml:space="preserve"> </w:t>
            </w:r>
            <w:r>
              <w:rPr>
                <w:rFonts w:cs="Arial"/>
                <w:sz w:val="22"/>
                <w:szCs w:val="22"/>
                <w:lang w:val="en-GB"/>
              </w:rPr>
              <w:t>to</w:t>
            </w:r>
            <w:r w:rsidRPr="00756F1C">
              <w:rPr>
                <w:rFonts w:cs="Arial"/>
                <w:b/>
                <w:sz w:val="22"/>
                <w:szCs w:val="22"/>
                <w:lang w:val="en-GB"/>
              </w:rPr>
              <w:t xml:space="preserve"> </w:t>
            </w:r>
            <w:r w:rsidRPr="00756F1C">
              <w:rPr>
                <w:rFonts w:cs="Arial"/>
                <w:sz w:val="22"/>
                <w:szCs w:val="22"/>
                <w:lang w:val="en-GB"/>
              </w:rPr>
              <w:t>achieve progressive realisation of this right</w:t>
            </w:r>
            <w:r>
              <w:rPr>
                <w:rFonts w:cs="Arial"/>
                <w:sz w:val="22"/>
                <w:szCs w:val="22"/>
                <w:lang w:val="en-GB"/>
              </w:rPr>
              <w:t>.</w:t>
            </w:r>
          </w:p>
          <w:p w:rsidR="00756F1C" w:rsidRPr="00756F1C" w:rsidRDefault="00756F1C" w:rsidP="00756F1C">
            <w:pPr>
              <w:pStyle w:val="ListParagraph"/>
              <w:spacing w:line="276" w:lineRule="auto"/>
              <w:jc w:val="both"/>
              <w:rPr>
                <w:rFonts w:cs="Arial"/>
                <w:b/>
                <w:sz w:val="22"/>
                <w:szCs w:val="22"/>
                <w:lang w:val="en-GB"/>
              </w:rPr>
            </w:pPr>
          </w:p>
          <w:p w:rsidR="00756F1C" w:rsidRPr="00756F1C" w:rsidRDefault="00756F1C" w:rsidP="00756F1C">
            <w:pPr>
              <w:spacing w:line="276" w:lineRule="auto"/>
              <w:jc w:val="both"/>
              <w:rPr>
                <w:rFonts w:cs="Arial"/>
                <w:sz w:val="22"/>
                <w:szCs w:val="22"/>
                <w:lang w:val="en-GB"/>
              </w:rPr>
            </w:pPr>
            <w:r>
              <w:rPr>
                <w:rFonts w:cs="Arial"/>
                <w:sz w:val="22"/>
                <w:szCs w:val="22"/>
                <w:lang w:val="en-GB"/>
              </w:rPr>
              <w:t>The submitter motivates that the service standards and provision of land and will better equip citizen to build their own houses.</w:t>
            </w:r>
          </w:p>
        </w:tc>
        <w:tc>
          <w:tcPr>
            <w:tcW w:w="2410" w:type="dxa"/>
          </w:tcPr>
          <w:p w:rsidR="00B04B65" w:rsidRPr="000B4F97" w:rsidRDefault="00B04B65" w:rsidP="000B4F97">
            <w:pPr>
              <w:spacing w:line="276" w:lineRule="auto"/>
              <w:rPr>
                <w:rFonts w:cs="Arial"/>
                <w:sz w:val="22"/>
                <w:szCs w:val="22"/>
                <w:lang w:val="en-GB"/>
              </w:rPr>
            </w:pPr>
          </w:p>
        </w:tc>
        <w:tc>
          <w:tcPr>
            <w:tcW w:w="2938" w:type="dxa"/>
          </w:tcPr>
          <w:p w:rsidR="00B04B65" w:rsidRPr="000B4F97" w:rsidRDefault="00B04B65" w:rsidP="000B4F97">
            <w:pPr>
              <w:rPr>
                <w:rFonts w:cs="Arial"/>
                <w:b/>
                <w:sz w:val="22"/>
                <w:szCs w:val="22"/>
                <w:lang w:val="en-GB"/>
              </w:rPr>
            </w:pPr>
          </w:p>
        </w:tc>
        <w:tc>
          <w:tcPr>
            <w:tcW w:w="2146" w:type="dxa"/>
          </w:tcPr>
          <w:p w:rsidR="00B04B65" w:rsidRPr="000B4F97" w:rsidRDefault="00B04B65" w:rsidP="000B4F97">
            <w:pPr>
              <w:rPr>
                <w:rFonts w:cs="Arial"/>
                <w:b/>
                <w:sz w:val="22"/>
                <w:szCs w:val="22"/>
                <w:lang w:val="en-GB"/>
              </w:rPr>
            </w:pPr>
          </w:p>
        </w:tc>
      </w:tr>
      <w:tr w:rsidR="00756F1C" w:rsidRPr="000B4F97" w:rsidTr="00B132BF">
        <w:tc>
          <w:tcPr>
            <w:tcW w:w="1555" w:type="dxa"/>
          </w:tcPr>
          <w:p w:rsidR="00756F1C" w:rsidRDefault="00756F1C" w:rsidP="000B4F97">
            <w:pPr>
              <w:rPr>
                <w:rFonts w:cs="Arial"/>
                <w:b/>
                <w:sz w:val="22"/>
                <w:szCs w:val="22"/>
                <w:lang w:val="en-GB"/>
              </w:rPr>
            </w:pPr>
            <w:r>
              <w:rPr>
                <w:rFonts w:cs="Arial"/>
                <w:b/>
                <w:sz w:val="22"/>
                <w:szCs w:val="22"/>
                <w:lang w:val="en-GB"/>
              </w:rPr>
              <w:t>CR18/3</w:t>
            </w:r>
          </w:p>
          <w:p w:rsidR="00756F1C" w:rsidRDefault="00756F1C" w:rsidP="000B4F97">
            <w:pPr>
              <w:rPr>
                <w:rFonts w:cs="Arial"/>
                <w:b/>
                <w:sz w:val="22"/>
                <w:szCs w:val="22"/>
                <w:lang w:val="en-GB"/>
              </w:rPr>
            </w:pPr>
          </w:p>
          <w:p w:rsidR="00756F1C" w:rsidRDefault="00756F1C" w:rsidP="000B4F97">
            <w:pPr>
              <w:rPr>
                <w:rFonts w:cs="Arial"/>
                <w:b/>
                <w:sz w:val="22"/>
                <w:szCs w:val="22"/>
                <w:lang w:val="en-GB"/>
              </w:rPr>
            </w:pPr>
            <w:r>
              <w:rPr>
                <w:rFonts w:cs="Arial"/>
                <w:b/>
                <w:sz w:val="22"/>
                <w:szCs w:val="22"/>
                <w:lang w:val="en-GB"/>
              </w:rPr>
              <w:t xml:space="preserve">Mr </w:t>
            </w:r>
            <w:proofErr w:type="spellStart"/>
            <w:r>
              <w:rPr>
                <w:rFonts w:cs="Arial"/>
                <w:b/>
                <w:sz w:val="22"/>
                <w:szCs w:val="22"/>
                <w:lang w:val="en-GB"/>
              </w:rPr>
              <w:t>Vumile</w:t>
            </w:r>
            <w:proofErr w:type="spellEnd"/>
            <w:r>
              <w:rPr>
                <w:rFonts w:cs="Arial"/>
                <w:b/>
                <w:sz w:val="22"/>
                <w:szCs w:val="22"/>
                <w:lang w:val="en-GB"/>
              </w:rPr>
              <w:t xml:space="preserve"> </w:t>
            </w:r>
            <w:proofErr w:type="spellStart"/>
            <w:r>
              <w:rPr>
                <w:rFonts w:cs="Arial"/>
                <w:b/>
                <w:sz w:val="22"/>
                <w:szCs w:val="22"/>
                <w:lang w:val="en-GB"/>
              </w:rPr>
              <w:lastRenderedPageBreak/>
              <w:t>Dunjana</w:t>
            </w:r>
            <w:proofErr w:type="spellEnd"/>
          </w:p>
          <w:p w:rsidR="00756F1C" w:rsidRPr="000B4F97" w:rsidRDefault="00756F1C" w:rsidP="000B4F97">
            <w:pPr>
              <w:rPr>
                <w:rFonts w:cs="Arial"/>
                <w:b/>
                <w:sz w:val="22"/>
                <w:szCs w:val="22"/>
                <w:lang w:val="en-GB"/>
              </w:rPr>
            </w:pPr>
            <w:r>
              <w:rPr>
                <w:rFonts w:cs="Arial"/>
                <w:b/>
                <w:sz w:val="22"/>
                <w:szCs w:val="22"/>
                <w:lang w:val="en-GB"/>
              </w:rPr>
              <w:br/>
              <w:t xml:space="preserve">Western Cape </w:t>
            </w:r>
          </w:p>
        </w:tc>
        <w:tc>
          <w:tcPr>
            <w:tcW w:w="4252" w:type="dxa"/>
          </w:tcPr>
          <w:p w:rsidR="00756F1C" w:rsidRPr="000B4F97" w:rsidRDefault="00756F1C" w:rsidP="00756F1C">
            <w:pPr>
              <w:spacing w:line="276" w:lineRule="auto"/>
              <w:ind w:left="720"/>
              <w:contextualSpacing/>
              <w:jc w:val="both"/>
              <w:rPr>
                <w:rFonts w:cs="Arial"/>
                <w:b/>
                <w:sz w:val="22"/>
                <w:szCs w:val="22"/>
                <w:lang w:val="en-GB"/>
              </w:rPr>
            </w:pPr>
          </w:p>
        </w:tc>
        <w:tc>
          <w:tcPr>
            <w:tcW w:w="2410" w:type="dxa"/>
          </w:tcPr>
          <w:p w:rsidR="00756F1C" w:rsidRPr="000B4F97" w:rsidRDefault="00756F1C" w:rsidP="000B4F97">
            <w:pPr>
              <w:spacing w:line="276" w:lineRule="auto"/>
              <w:rPr>
                <w:rFonts w:cs="Arial"/>
                <w:sz w:val="22"/>
                <w:szCs w:val="22"/>
                <w:lang w:val="en-GB"/>
              </w:rPr>
            </w:pPr>
          </w:p>
        </w:tc>
        <w:tc>
          <w:tcPr>
            <w:tcW w:w="2938" w:type="dxa"/>
          </w:tcPr>
          <w:p w:rsidR="00756F1C" w:rsidRPr="00756F1C" w:rsidRDefault="00022BF5" w:rsidP="000B4F97">
            <w:pPr>
              <w:rPr>
                <w:rFonts w:cs="Arial"/>
                <w:sz w:val="22"/>
                <w:szCs w:val="22"/>
                <w:lang w:val="en-GB"/>
              </w:rPr>
            </w:pPr>
            <w:r>
              <w:rPr>
                <w:rFonts w:cs="Arial"/>
                <w:sz w:val="22"/>
                <w:szCs w:val="22"/>
                <w:lang w:val="en-GB"/>
              </w:rPr>
              <w:t>No section referenced and r</w:t>
            </w:r>
            <w:r w:rsidR="00756F1C">
              <w:rPr>
                <w:rFonts w:cs="Arial"/>
                <w:sz w:val="22"/>
                <w:szCs w:val="22"/>
                <w:lang w:val="en-GB"/>
              </w:rPr>
              <w:t xml:space="preserve">equest the Committee to look into the </w:t>
            </w:r>
            <w:r w:rsidR="00756F1C">
              <w:rPr>
                <w:rFonts w:cs="Arial"/>
                <w:sz w:val="22"/>
                <w:szCs w:val="22"/>
                <w:lang w:val="en-GB"/>
              </w:rPr>
              <w:lastRenderedPageBreak/>
              <w:t>strengthen</w:t>
            </w:r>
            <w:r>
              <w:rPr>
                <w:rFonts w:cs="Arial"/>
                <w:sz w:val="22"/>
                <w:szCs w:val="22"/>
                <w:lang w:val="en-GB"/>
              </w:rPr>
              <w:t>ing of socio-economic activation programmes</w:t>
            </w:r>
            <w:r w:rsidR="00756F1C">
              <w:rPr>
                <w:rFonts w:cs="Arial"/>
                <w:sz w:val="22"/>
                <w:szCs w:val="22"/>
                <w:lang w:val="en-GB"/>
              </w:rPr>
              <w:t xml:space="preserve"> fo</w:t>
            </w:r>
            <w:r>
              <w:rPr>
                <w:rFonts w:cs="Arial"/>
                <w:sz w:val="22"/>
                <w:szCs w:val="22"/>
                <w:lang w:val="en-GB"/>
              </w:rPr>
              <w:t>r the youth in the township of G</w:t>
            </w:r>
            <w:r w:rsidR="00756F1C">
              <w:rPr>
                <w:rFonts w:cs="Arial"/>
                <w:sz w:val="22"/>
                <w:szCs w:val="22"/>
                <w:lang w:val="en-GB"/>
              </w:rPr>
              <w:t>ugulet</w:t>
            </w:r>
            <w:r>
              <w:rPr>
                <w:rFonts w:cs="Arial"/>
                <w:sz w:val="22"/>
                <w:szCs w:val="22"/>
                <w:lang w:val="en-GB"/>
              </w:rPr>
              <w:t xml:space="preserve">hu to assist with eradication of drug abuse that compounded by unemployment. </w:t>
            </w:r>
          </w:p>
        </w:tc>
        <w:tc>
          <w:tcPr>
            <w:tcW w:w="2146" w:type="dxa"/>
          </w:tcPr>
          <w:p w:rsidR="00756F1C" w:rsidRPr="000B4F97" w:rsidRDefault="00756F1C" w:rsidP="000B4F97">
            <w:pPr>
              <w:rPr>
                <w:rFonts w:cs="Arial"/>
                <w:b/>
                <w:sz w:val="22"/>
                <w:szCs w:val="22"/>
                <w:lang w:val="en-GB"/>
              </w:rPr>
            </w:pPr>
          </w:p>
        </w:tc>
      </w:tr>
      <w:tr w:rsidR="000B4F97" w:rsidRPr="000B4F97" w:rsidTr="00B132BF">
        <w:tc>
          <w:tcPr>
            <w:tcW w:w="1555" w:type="dxa"/>
          </w:tcPr>
          <w:p w:rsidR="000B4F97" w:rsidRPr="000B4F97" w:rsidRDefault="00022BF5" w:rsidP="000B4F97">
            <w:pPr>
              <w:rPr>
                <w:rFonts w:cs="Arial"/>
                <w:b/>
                <w:sz w:val="22"/>
                <w:szCs w:val="22"/>
                <w:lang w:val="en-GB"/>
              </w:rPr>
            </w:pPr>
            <w:r>
              <w:rPr>
                <w:rFonts w:cs="Arial"/>
                <w:b/>
                <w:sz w:val="22"/>
                <w:szCs w:val="22"/>
                <w:lang w:val="en-GB"/>
              </w:rPr>
              <w:lastRenderedPageBreak/>
              <w:t>CR18/4</w:t>
            </w:r>
          </w:p>
          <w:p w:rsidR="000B4F97" w:rsidRPr="000B4F97" w:rsidRDefault="000B4F97" w:rsidP="000B4F97">
            <w:pPr>
              <w:rPr>
                <w:rFonts w:cs="Arial"/>
                <w:b/>
                <w:sz w:val="22"/>
                <w:szCs w:val="22"/>
                <w:lang w:val="en-GB"/>
              </w:rPr>
            </w:pPr>
          </w:p>
          <w:p w:rsidR="000B4F97" w:rsidRDefault="000B4F97" w:rsidP="000B4F97">
            <w:pPr>
              <w:rPr>
                <w:rFonts w:cs="Arial"/>
                <w:b/>
                <w:sz w:val="22"/>
                <w:szCs w:val="22"/>
                <w:lang w:val="en-GB"/>
              </w:rPr>
            </w:pPr>
            <w:r w:rsidRPr="000B4F97">
              <w:rPr>
                <w:rFonts w:cs="Arial"/>
                <w:b/>
                <w:sz w:val="22"/>
                <w:szCs w:val="22"/>
                <w:lang w:val="en-GB"/>
              </w:rPr>
              <w:t xml:space="preserve">Mr Z </w:t>
            </w:r>
            <w:proofErr w:type="spellStart"/>
            <w:r w:rsidRPr="000B4F97">
              <w:rPr>
                <w:rFonts w:cs="Arial"/>
                <w:b/>
                <w:sz w:val="22"/>
                <w:szCs w:val="22"/>
                <w:lang w:val="en-GB"/>
              </w:rPr>
              <w:t>Hlatshwayo</w:t>
            </w:r>
            <w:proofErr w:type="spellEnd"/>
          </w:p>
          <w:p w:rsidR="00BF02B3" w:rsidRDefault="00BF02B3" w:rsidP="000B4F97">
            <w:pPr>
              <w:rPr>
                <w:rFonts w:cs="Arial"/>
                <w:b/>
                <w:sz w:val="22"/>
                <w:szCs w:val="22"/>
                <w:lang w:val="en-GB"/>
              </w:rPr>
            </w:pPr>
          </w:p>
          <w:p w:rsidR="000B4F97" w:rsidRPr="000B4F97" w:rsidRDefault="000B4F97" w:rsidP="000B4F97">
            <w:pPr>
              <w:rPr>
                <w:rFonts w:cs="Arial"/>
                <w:b/>
                <w:sz w:val="22"/>
                <w:szCs w:val="22"/>
                <w:lang w:val="en-GB"/>
              </w:rPr>
            </w:pPr>
          </w:p>
        </w:tc>
        <w:tc>
          <w:tcPr>
            <w:tcW w:w="4252" w:type="dxa"/>
          </w:tcPr>
          <w:p w:rsidR="000B4F97" w:rsidRPr="000B4F97" w:rsidRDefault="000B4F97" w:rsidP="000B4F97">
            <w:pPr>
              <w:numPr>
                <w:ilvl w:val="0"/>
                <w:numId w:val="44"/>
              </w:numPr>
              <w:spacing w:line="276" w:lineRule="auto"/>
              <w:contextualSpacing/>
              <w:jc w:val="both"/>
              <w:rPr>
                <w:rFonts w:cs="Arial"/>
                <w:b/>
                <w:sz w:val="22"/>
                <w:szCs w:val="22"/>
                <w:lang w:val="en-GB"/>
              </w:rPr>
            </w:pPr>
            <w:r w:rsidRPr="000B4F97">
              <w:rPr>
                <w:rFonts w:cs="Arial"/>
                <w:b/>
                <w:sz w:val="22"/>
                <w:szCs w:val="22"/>
                <w:lang w:val="en-GB"/>
              </w:rPr>
              <w:t>Preamble</w:t>
            </w:r>
          </w:p>
          <w:p w:rsidR="000B4F97" w:rsidRPr="000B4F97" w:rsidRDefault="000B4F97" w:rsidP="000B4F97">
            <w:pPr>
              <w:spacing w:line="276" w:lineRule="auto"/>
              <w:ind w:left="720"/>
              <w:contextualSpacing/>
              <w:jc w:val="both"/>
              <w:rPr>
                <w:rFonts w:cs="Arial"/>
                <w:b/>
                <w:sz w:val="22"/>
                <w:szCs w:val="22"/>
                <w:lang w:val="en-GB"/>
              </w:rPr>
            </w:pPr>
            <w:r w:rsidRPr="000B4F97">
              <w:rPr>
                <w:rFonts w:cs="Arial"/>
                <w:b/>
                <w:sz w:val="22"/>
                <w:szCs w:val="22"/>
                <w:lang w:val="en-GB"/>
              </w:rPr>
              <w:t xml:space="preserve"> </w:t>
            </w:r>
          </w:p>
          <w:p w:rsidR="000B4F97" w:rsidRPr="000B4F97" w:rsidRDefault="000B4F97" w:rsidP="000B4F97">
            <w:pPr>
              <w:spacing w:line="276" w:lineRule="auto"/>
              <w:jc w:val="both"/>
              <w:rPr>
                <w:rFonts w:cs="Arial"/>
                <w:sz w:val="22"/>
                <w:szCs w:val="22"/>
                <w:lang w:val="en-GB"/>
              </w:rPr>
            </w:pPr>
            <w:r w:rsidRPr="000B4F97">
              <w:rPr>
                <w:rFonts w:cs="Arial"/>
                <w:sz w:val="22"/>
                <w:szCs w:val="22"/>
                <w:lang w:val="en-GB"/>
              </w:rPr>
              <w:t>Review request for the removal of the reference to God in the Constitution. Submitter views this as being extraneous in a Constitution that is in secular State.</w:t>
            </w:r>
          </w:p>
          <w:p w:rsidR="000B4F97" w:rsidRPr="000B4F97" w:rsidRDefault="000B4F97" w:rsidP="000B4F97">
            <w:pPr>
              <w:spacing w:line="276" w:lineRule="auto"/>
              <w:jc w:val="both"/>
              <w:rPr>
                <w:rFonts w:cs="Arial"/>
                <w:sz w:val="22"/>
                <w:szCs w:val="22"/>
                <w:lang w:val="en-GB"/>
              </w:rPr>
            </w:pPr>
          </w:p>
          <w:p w:rsidR="000B4F97" w:rsidRDefault="000B4F97" w:rsidP="000B4F97">
            <w:pPr>
              <w:numPr>
                <w:ilvl w:val="0"/>
                <w:numId w:val="44"/>
              </w:numPr>
              <w:spacing w:line="276" w:lineRule="auto"/>
              <w:contextualSpacing/>
              <w:jc w:val="both"/>
              <w:rPr>
                <w:rFonts w:cs="Arial"/>
                <w:b/>
                <w:sz w:val="22"/>
                <w:szCs w:val="22"/>
                <w:lang w:val="en-GB"/>
              </w:rPr>
            </w:pPr>
            <w:r w:rsidRPr="000B4F97">
              <w:rPr>
                <w:rFonts w:cs="Arial"/>
                <w:b/>
                <w:sz w:val="22"/>
                <w:szCs w:val="22"/>
                <w:lang w:val="en-GB"/>
              </w:rPr>
              <w:t>Legal Opinion</w:t>
            </w:r>
          </w:p>
          <w:p w:rsidR="00DE374D" w:rsidRPr="000B4F97" w:rsidRDefault="00DE374D" w:rsidP="00DE374D">
            <w:pPr>
              <w:spacing w:line="276" w:lineRule="auto"/>
              <w:ind w:left="720"/>
              <w:contextualSpacing/>
              <w:jc w:val="both"/>
              <w:rPr>
                <w:rFonts w:cs="Arial"/>
                <w:b/>
                <w:sz w:val="22"/>
                <w:szCs w:val="22"/>
                <w:lang w:val="en-GB"/>
              </w:rPr>
            </w:pPr>
          </w:p>
          <w:p w:rsidR="000B4F97" w:rsidRPr="000B4F97" w:rsidRDefault="000B4F97" w:rsidP="000B4F97">
            <w:pPr>
              <w:spacing w:line="276" w:lineRule="auto"/>
              <w:jc w:val="both"/>
              <w:rPr>
                <w:rFonts w:cs="Arial"/>
                <w:sz w:val="22"/>
                <w:szCs w:val="22"/>
                <w:lang w:val="en-GB"/>
              </w:rPr>
            </w:pPr>
            <w:r w:rsidRPr="000B4F97">
              <w:rPr>
                <w:rFonts w:cs="Arial"/>
                <w:sz w:val="22"/>
                <w:szCs w:val="22"/>
                <w:lang w:val="en-GB"/>
              </w:rPr>
              <w:t xml:space="preserve">The Committee has received an opinion </w:t>
            </w:r>
            <w:r>
              <w:rPr>
                <w:rFonts w:cs="Arial"/>
                <w:sz w:val="22"/>
                <w:szCs w:val="22"/>
                <w:lang w:val="en-GB"/>
              </w:rPr>
              <w:t xml:space="preserve">on this matter during this term </w:t>
            </w:r>
            <w:r w:rsidRPr="000B4F97">
              <w:rPr>
                <w:rFonts w:cs="Arial"/>
                <w:sz w:val="22"/>
                <w:szCs w:val="22"/>
                <w:lang w:val="en-GB"/>
              </w:rPr>
              <w:t>to the effect that:</w:t>
            </w:r>
            <w:r>
              <w:rPr>
                <w:rFonts w:cs="Arial"/>
                <w:sz w:val="22"/>
                <w:szCs w:val="22"/>
                <w:lang w:val="en-GB"/>
              </w:rPr>
              <w:t>-</w:t>
            </w:r>
          </w:p>
          <w:p w:rsidR="000B4F97" w:rsidRPr="000B4F97" w:rsidRDefault="000B4F97" w:rsidP="00DE374D">
            <w:pPr>
              <w:spacing w:line="276" w:lineRule="auto"/>
              <w:jc w:val="both"/>
              <w:rPr>
                <w:rFonts w:cs="Arial"/>
                <w:sz w:val="22"/>
                <w:szCs w:val="22"/>
                <w:lang w:val="en-GB"/>
              </w:rPr>
            </w:pPr>
            <w:r w:rsidRPr="000B4F97">
              <w:rPr>
                <w:rFonts w:cs="Arial"/>
                <w:sz w:val="22"/>
                <w:szCs w:val="22"/>
                <w:lang w:val="en-GB"/>
              </w:rPr>
              <w:t>It is acceded that the Constitution is not a religiously neutral instrument.  The Constitutional Court held that the invocation of a deity does not amount to discrimination against non-theist and thus does not breach the provisions of the Equality Clause.</w:t>
            </w:r>
          </w:p>
        </w:tc>
        <w:tc>
          <w:tcPr>
            <w:tcW w:w="2410" w:type="dxa"/>
          </w:tcPr>
          <w:p w:rsidR="000B4F97" w:rsidRPr="000B4F97" w:rsidRDefault="000B4F97" w:rsidP="000B4F97">
            <w:pPr>
              <w:spacing w:line="276" w:lineRule="auto"/>
              <w:rPr>
                <w:rFonts w:cs="Arial"/>
                <w:sz w:val="22"/>
                <w:szCs w:val="22"/>
                <w:lang w:val="en-GB"/>
              </w:rPr>
            </w:pPr>
          </w:p>
        </w:tc>
        <w:tc>
          <w:tcPr>
            <w:tcW w:w="2938" w:type="dxa"/>
          </w:tcPr>
          <w:p w:rsidR="000B4F97" w:rsidRPr="000B4F97" w:rsidRDefault="000B4F97" w:rsidP="000B4F97">
            <w:pPr>
              <w:rPr>
                <w:rFonts w:cs="Arial"/>
                <w:b/>
                <w:sz w:val="22"/>
                <w:szCs w:val="22"/>
                <w:lang w:val="en-GB"/>
              </w:rPr>
            </w:pPr>
          </w:p>
        </w:tc>
        <w:tc>
          <w:tcPr>
            <w:tcW w:w="2146" w:type="dxa"/>
          </w:tcPr>
          <w:p w:rsidR="000B4F97" w:rsidRPr="000B4F97" w:rsidRDefault="000B4F97" w:rsidP="000B4F97">
            <w:pPr>
              <w:rPr>
                <w:rFonts w:cs="Arial"/>
                <w:b/>
                <w:sz w:val="22"/>
                <w:szCs w:val="22"/>
                <w:lang w:val="en-GB"/>
              </w:rPr>
            </w:pPr>
          </w:p>
        </w:tc>
      </w:tr>
      <w:tr w:rsidR="00BF02B3" w:rsidRPr="000B4F97" w:rsidTr="00B132BF">
        <w:tc>
          <w:tcPr>
            <w:tcW w:w="1555" w:type="dxa"/>
          </w:tcPr>
          <w:p w:rsidR="00BF02B3" w:rsidRDefault="00022BF5" w:rsidP="000B4F97">
            <w:pPr>
              <w:rPr>
                <w:rFonts w:cs="Arial"/>
                <w:b/>
                <w:sz w:val="22"/>
                <w:szCs w:val="22"/>
                <w:lang w:val="en-GB"/>
              </w:rPr>
            </w:pPr>
            <w:r>
              <w:rPr>
                <w:rFonts w:cs="Arial"/>
                <w:b/>
                <w:sz w:val="22"/>
                <w:szCs w:val="22"/>
                <w:lang w:val="en-GB"/>
              </w:rPr>
              <w:t>CR18/5</w:t>
            </w:r>
          </w:p>
          <w:p w:rsidR="00022BF5" w:rsidRDefault="00022BF5" w:rsidP="000B4F97">
            <w:pPr>
              <w:rPr>
                <w:rFonts w:cs="Arial"/>
                <w:b/>
                <w:sz w:val="22"/>
                <w:szCs w:val="22"/>
                <w:lang w:val="en-GB"/>
              </w:rPr>
            </w:pPr>
          </w:p>
          <w:p w:rsidR="00022BF5" w:rsidRPr="000B4F97" w:rsidRDefault="00022BF5" w:rsidP="000B4F97">
            <w:pPr>
              <w:rPr>
                <w:rFonts w:cs="Arial"/>
                <w:b/>
                <w:sz w:val="22"/>
                <w:szCs w:val="22"/>
                <w:lang w:val="en-GB"/>
              </w:rPr>
            </w:pPr>
            <w:r>
              <w:rPr>
                <w:rFonts w:cs="Arial"/>
                <w:b/>
                <w:sz w:val="22"/>
                <w:szCs w:val="22"/>
                <w:lang w:val="en-GB"/>
              </w:rPr>
              <w:t xml:space="preserve">Mr A </w:t>
            </w:r>
            <w:proofErr w:type="spellStart"/>
            <w:r>
              <w:rPr>
                <w:rFonts w:cs="Arial"/>
                <w:b/>
                <w:sz w:val="22"/>
                <w:szCs w:val="22"/>
                <w:lang w:val="en-GB"/>
              </w:rPr>
              <w:t>Plaatjies</w:t>
            </w:r>
            <w:proofErr w:type="spellEnd"/>
          </w:p>
        </w:tc>
        <w:tc>
          <w:tcPr>
            <w:tcW w:w="4252" w:type="dxa"/>
          </w:tcPr>
          <w:p w:rsidR="00BF02B3" w:rsidRPr="000B4F97" w:rsidRDefault="00BF02B3" w:rsidP="00B132BF">
            <w:pPr>
              <w:spacing w:line="276" w:lineRule="auto"/>
              <w:ind w:left="720"/>
              <w:contextualSpacing/>
              <w:jc w:val="both"/>
              <w:rPr>
                <w:rFonts w:cs="Arial"/>
                <w:b/>
                <w:sz w:val="22"/>
                <w:szCs w:val="22"/>
                <w:lang w:val="en-GB"/>
              </w:rPr>
            </w:pPr>
          </w:p>
        </w:tc>
        <w:tc>
          <w:tcPr>
            <w:tcW w:w="2410" w:type="dxa"/>
          </w:tcPr>
          <w:p w:rsidR="00BF02B3" w:rsidRPr="000B4F97" w:rsidRDefault="00BF02B3" w:rsidP="000B4F97">
            <w:pPr>
              <w:spacing w:line="276" w:lineRule="auto"/>
              <w:rPr>
                <w:rFonts w:cs="Arial"/>
                <w:sz w:val="22"/>
                <w:szCs w:val="22"/>
                <w:lang w:val="en-GB"/>
              </w:rPr>
            </w:pPr>
          </w:p>
        </w:tc>
        <w:tc>
          <w:tcPr>
            <w:tcW w:w="2938" w:type="dxa"/>
          </w:tcPr>
          <w:p w:rsidR="00BF02B3" w:rsidRPr="000B4F97" w:rsidRDefault="00BF02B3" w:rsidP="000B4F97">
            <w:pPr>
              <w:rPr>
                <w:rFonts w:cs="Arial"/>
                <w:b/>
                <w:sz w:val="22"/>
                <w:szCs w:val="22"/>
                <w:lang w:val="en-GB"/>
              </w:rPr>
            </w:pPr>
          </w:p>
        </w:tc>
        <w:tc>
          <w:tcPr>
            <w:tcW w:w="2146" w:type="dxa"/>
          </w:tcPr>
          <w:p w:rsidR="00BF02B3" w:rsidRPr="000B4F97" w:rsidRDefault="00BF02B3" w:rsidP="000B4F97">
            <w:pPr>
              <w:rPr>
                <w:rFonts w:cs="Arial"/>
                <w:b/>
                <w:sz w:val="22"/>
                <w:szCs w:val="22"/>
                <w:lang w:val="en-GB"/>
              </w:rPr>
            </w:pPr>
          </w:p>
        </w:tc>
      </w:tr>
    </w:tbl>
    <w:p w:rsidR="000B4F97" w:rsidRPr="000B4F97" w:rsidRDefault="000B4F97" w:rsidP="000B4F97">
      <w:pPr>
        <w:rPr>
          <w:rFonts w:cs="Arial"/>
          <w:b/>
          <w:sz w:val="22"/>
          <w:szCs w:val="22"/>
          <w:lang w:val="en-GB"/>
        </w:rPr>
      </w:pPr>
    </w:p>
    <w:p w:rsidR="00985544" w:rsidRPr="000B4F97" w:rsidRDefault="00985544" w:rsidP="000B4F97"/>
    <w:sectPr w:rsidR="00985544" w:rsidRPr="000B4F97" w:rsidSect="00F96AD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2336" w:bottom="1134" w:left="1191"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5E" w:rsidRDefault="00BA1B5E">
      <w:r>
        <w:separator/>
      </w:r>
    </w:p>
  </w:endnote>
  <w:endnote w:type="continuationSeparator" w:id="0">
    <w:p w:rsidR="00BA1B5E" w:rsidRDefault="00BA1B5E">
      <w:r>
        <w:continuationSeparator/>
      </w:r>
    </w:p>
  </w:endnote>
  <w:endnote w:type="continuationNotice" w:id="1">
    <w:p w:rsidR="00BA1B5E" w:rsidRDefault="00BA1B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Default="00E20FF2" w:rsidP="00A30DD4">
    <w:pPr>
      <w:pStyle w:val="Footer"/>
      <w:framePr w:wrap="around" w:vAnchor="text" w:hAnchor="margin" w:xAlign="right" w:y="1"/>
      <w:rPr>
        <w:rStyle w:val="PageNumber"/>
      </w:rPr>
    </w:pPr>
    <w:r>
      <w:rPr>
        <w:rStyle w:val="PageNumber"/>
      </w:rPr>
      <w:fldChar w:fldCharType="begin"/>
    </w:r>
    <w:r w:rsidR="00B92211">
      <w:rPr>
        <w:rStyle w:val="PageNumber"/>
      </w:rPr>
      <w:instrText xml:space="preserve">PAGE  </w:instrText>
    </w:r>
    <w:r>
      <w:rPr>
        <w:rStyle w:val="PageNumber"/>
      </w:rPr>
      <w:fldChar w:fldCharType="end"/>
    </w:r>
  </w:p>
  <w:p w:rsidR="00B92211" w:rsidRDefault="00B92211"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Default="00E20FF2" w:rsidP="00A30DD4">
    <w:pPr>
      <w:pStyle w:val="Footer"/>
      <w:framePr w:wrap="around" w:vAnchor="text" w:hAnchor="margin" w:xAlign="right" w:y="1"/>
      <w:rPr>
        <w:rStyle w:val="PageNumber"/>
      </w:rPr>
    </w:pPr>
    <w:r>
      <w:rPr>
        <w:rStyle w:val="PageNumber"/>
      </w:rPr>
      <w:fldChar w:fldCharType="begin"/>
    </w:r>
    <w:r w:rsidR="00B92211">
      <w:rPr>
        <w:rStyle w:val="PageNumber"/>
      </w:rPr>
      <w:instrText xml:space="preserve">PAGE  </w:instrText>
    </w:r>
    <w:r>
      <w:rPr>
        <w:rStyle w:val="PageNumber"/>
      </w:rPr>
      <w:fldChar w:fldCharType="separate"/>
    </w:r>
    <w:r w:rsidR="00A34682">
      <w:rPr>
        <w:rStyle w:val="PageNumber"/>
        <w:noProof/>
      </w:rPr>
      <w:t>6</w:t>
    </w:r>
    <w:r>
      <w:rPr>
        <w:rStyle w:val="PageNumber"/>
      </w:rPr>
      <w:fldChar w:fldCharType="end"/>
    </w:r>
  </w:p>
  <w:p w:rsidR="00B92211" w:rsidRDefault="00B92211" w:rsidP="00220CC3">
    <w:pPr>
      <w:pStyle w:val="Footer"/>
      <w:ind w:right="360"/>
    </w:pPr>
    <w:r>
      <w:t>Author: S Sipamla</w:t>
    </w:r>
    <w:r>
      <w:tab/>
    </w:r>
    <w:r>
      <w:tab/>
    </w:r>
    <w:r>
      <w:tab/>
    </w:r>
    <w:r>
      <w:tab/>
    </w:r>
    <w:r>
      <w:tab/>
    </w:r>
    <w:r>
      <w:tab/>
    </w:r>
    <w:r>
      <w:tab/>
    </w:r>
    <w:r>
      <w:tab/>
    </w:r>
    <w:r>
      <w:tab/>
    </w:r>
    <w:r>
      <w:tab/>
    </w:r>
    <w:r>
      <w:tab/>
    </w:r>
    <w:r>
      <w:tab/>
    </w:r>
    <w:r>
      <w:tab/>
    </w:r>
    <w:r>
      <w:tab/>
    </w:r>
    <w:r>
      <w:tab/>
      <w:t>Contact: ext 2377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Pr="00D37C04" w:rsidRDefault="00B92211" w:rsidP="00D37C04">
    <w:pPr>
      <w:rPr>
        <w:sz w:val="16"/>
        <w:szCs w:val="16"/>
      </w:rPr>
    </w:pPr>
  </w:p>
  <w:p w:rsidR="00B92211" w:rsidRDefault="00B92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5E" w:rsidRDefault="00BA1B5E">
      <w:r>
        <w:separator/>
      </w:r>
    </w:p>
  </w:footnote>
  <w:footnote w:type="continuationSeparator" w:id="0">
    <w:p w:rsidR="00BA1B5E" w:rsidRDefault="00BA1B5E">
      <w:r>
        <w:continuationSeparator/>
      </w:r>
    </w:p>
  </w:footnote>
  <w:footnote w:type="continuationNotice" w:id="1">
    <w:p w:rsidR="00BA1B5E" w:rsidRDefault="00BA1B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Default="00B92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Default="00B92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11" w:rsidRDefault="00B92211">
    <w:pPr>
      <w:pStyle w:val="Header"/>
    </w:pPr>
    <w:r>
      <w:rPr>
        <w:noProof/>
        <w:lang w:eastAsia="en-ZA"/>
      </w:rPr>
      <w:drawing>
        <wp:anchor distT="0" distB="0" distL="114300" distR="114300" simplePos="0" relativeHeight="251657728" behindDoc="0" locked="0" layoutInCell="1" allowOverlap="1">
          <wp:simplePos x="0" y="0"/>
          <wp:positionH relativeFrom="column">
            <wp:posOffset>3853180</wp:posOffset>
          </wp:positionH>
          <wp:positionV relativeFrom="paragraph">
            <wp:posOffset>5715</wp:posOffset>
          </wp:positionV>
          <wp:extent cx="2351405"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1"/>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6704" behindDoc="0" locked="0" layoutInCell="1" allowOverlap="1">
          <wp:simplePos x="0" y="0"/>
          <wp:positionH relativeFrom="page">
            <wp:posOffset>720090</wp:posOffset>
          </wp:positionH>
          <wp:positionV relativeFrom="page">
            <wp:posOffset>720090</wp:posOffset>
          </wp:positionV>
          <wp:extent cx="2534285" cy="82359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534285" cy="823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DA1"/>
    <w:multiLevelType w:val="hybridMultilevel"/>
    <w:tmpl w:val="794CB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20279B"/>
    <w:multiLevelType w:val="hybridMultilevel"/>
    <w:tmpl w:val="2E1AE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4A5CAD"/>
    <w:multiLevelType w:val="hybridMultilevel"/>
    <w:tmpl w:val="34BA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B94B3C"/>
    <w:multiLevelType w:val="hybridMultilevel"/>
    <w:tmpl w:val="EC32B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0C1E94"/>
    <w:multiLevelType w:val="hybridMultilevel"/>
    <w:tmpl w:val="9EE8A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A9055A"/>
    <w:multiLevelType w:val="multilevel"/>
    <w:tmpl w:val="762E62D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A7704A"/>
    <w:multiLevelType w:val="hybridMultilevel"/>
    <w:tmpl w:val="413E4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B97BD9"/>
    <w:multiLevelType w:val="hybridMultilevel"/>
    <w:tmpl w:val="1442ACB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BD5293"/>
    <w:multiLevelType w:val="hybridMultilevel"/>
    <w:tmpl w:val="0E44A3DA"/>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B67D80"/>
    <w:multiLevelType w:val="hybridMultilevel"/>
    <w:tmpl w:val="C3E48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977A1D"/>
    <w:multiLevelType w:val="multilevel"/>
    <w:tmpl w:val="C4E8B54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nsid w:val="2A424E7B"/>
    <w:multiLevelType w:val="hybridMultilevel"/>
    <w:tmpl w:val="88D82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CB259BB"/>
    <w:multiLevelType w:val="hybridMultilevel"/>
    <w:tmpl w:val="4CA4B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CB11F5"/>
    <w:multiLevelType w:val="hybridMultilevel"/>
    <w:tmpl w:val="1C0C67C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7F0FF4"/>
    <w:multiLevelType w:val="hybridMultilevel"/>
    <w:tmpl w:val="09A8ACB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AA12A1"/>
    <w:multiLevelType w:val="hybridMultilevel"/>
    <w:tmpl w:val="8C447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84715D"/>
    <w:multiLevelType w:val="hybridMultilevel"/>
    <w:tmpl w:val="BE08AF9C"/>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6CA3242"/>
    <w:multiLevelType w:val="hybridMultilevel"/>
    <w:tmpl w:val="94CE48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00F5309"/>
    <w:multiLevelType w:val="hybridMultilevel"/>
    <w:tmpl w:val="8C82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222B9E"/>
    <w:multiLevelType w:val="hybridMultilevel"/>
    <w:tmpl w:val="D5523F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9A0A1F"/>
    <w:multiLevelType w:val="hybridMultilevel"/>
    <w:tmpl w:val="ABD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BA7712"/>
    <w:multiLevelType w:val="hybridMultilevel"/>
    <w:tmpl w:val="EDBC02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CE059F"/>
    <w:multiLevelType w:val="hybridMultilevel"/>
    <w:tmpl w:val="4064A43A"/>
    <w:lvl w:ilvl="0" w:tplc="21AE61AA">
      <w:start w:val="20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65344F"/>
    <w:multiLevelType w:val="hybridMultilevel"/>
    <w:tmpl w:val="DFD6B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CD96674"/>
    <w:multiLevelType w:val="hybridMultilevel"/>
    <w:tmpl w:val="335E1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963409"/>
    <w:multiLevelType w:val="hybridMultilevel"/>
    <w:tmpl w:val="F30CB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9F7A10"/>
    <w:multiLevelType w:val="hybridMultilevel"/>
    <w:tmpl w:val="F3FE1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914F75"/>
    <w:multiLevelType w:val="hybridMultilevel"/>
    <w:tmpl w:val="E91A08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56480E"/>
    <w:multiLevelType w:val="hybridMultilevel"/>
    <w:tmpl w:val="1B2A9CF0"/>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A0E1A0F"/>
    <w:multiLevelType w:val="hybridMultilevel"/>
    <w:tmpl w:val="B3EAA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AAE1B6E"/>
    <w:multiLevelType w:val="hybridMultilevel"/>
    <w:tmpl w:val="F07C82AA"/>
    <w:lvl w:ilvl="0" w:tplc="3DCC3CC4">
      <w:start w:val="1"/>
      <w:numFmt w:val="bullet"/>
      <w:lvlText w:val=" "/>
      <w:lvlJc w:val="left"/>
      <w:pPr>
        <w:tabs>
          <w:tab w:val="num" w:pos="720"/>
        </w:tabs>
        <w:ind w:left="720" w:hanging="360"/>
      </w:pPr>
      <w:rPr>
        <w:rFonts w:ascii="Calibri" w:hAnsi="Calibri" w:hint="default"/>
      </w:rPr>
    </w:lvl>
    <w:lvl w:ilvl="1" w:tplc="79D0A9F4" w:tentative="1">
      <w:start w:val="1"/>
      <w:numFmt w:val="bullet"/>
      <w:lvlText w:val=" "/>
      <w:lvlJc w:val="left"/>
      <w:pPr>
        <w:tabs>
          <w:tab w:val="num" w:pos="1440"/>
        </w:tabs>
        <w:ind w:left="1440" w:hanging="360"/>
      </w:pPr>
      <w:rPr>
        <w:rFonts w:ascii="Calibri" w:hAnsi="Calibri" w:hint="default"/>
      </w:rPr>
    </w:lvl>
    <w:lvl w:ilvl="2" w:tplc="A206424E" w:tentative="1">
      <w:start w:val="1"/>
      <w:numFmt w:val="bullet"/>
      <w:lvlText w:val=" "/>
      <w:lvlJc w:val="left"/>
      <w:pPr>
        <w:tabs>
          <w:tab w:val="num" w:pos="2160"/>
        </w:tabs>
        <w:ind w:left="2160" w:hanging="360"/>
      </w:pPr>
      <w:rPr>
        <w:rFonts w:ascii="Calibri" w:hAnsi="Calibri" w:hint="default"/>
      </w:rPr>
    </w:lvl>
    <w:lvl w:ilvl="3" w:tplc="FA063B22" w:tentative="1">
      <w:start w:val="1"/>
      <w:numFmt w:val="bullet"/>
      <w:lvlText w:val=" "/>
      <w:lvlJc w:val="left"/>
      <w:pPr>
        <w:tabs>
          <w:tab w:val="num" w:pos="2880"/>
        </w:tabs>
        <w:ind w:left="2880" w:hanging="360"/>
      </w:pPr>
      <w:rPr>
        <w:rFonts w:ascii="Calibri" w:hAnsi="Calibri" w:hint="default"/>
      </w:rPr>
    </w:lvl>
    <w:lvl w:ilvl="4" w:tplc="0A1E88A8" w:tentative="1">
      <w:start w:val="1"/>
      <w:numFmt w:val="bullet"/>
      <w:lvlText w:val=" "/>
      <w:lvlJc w:val="left"/>
      <w:pPr>
        <w:tabs>
          <w:tab w:val="num" w:pos="3600"/>
        </w:tabs>
        <w:ind w:left="3600" w:hanging="360"/>
      </w:pPr>
      <w:rPr>
        <w:rFonts w:ascii="Calibri" w:hAnsi="Calibri" w:hint="default"/>
      </w:rPr>
    </w:lvl>
    <w:lvl w:ilvl="5" w:tplc="08CAAA6A" w:tentative="1">
      <w:start w:val="1"/>
      <w:numFmt w:val="bullet"/>
      <w:lvlText w:val=" "/>
      <w:lvlJc w:val="left"/>
      <w:pPr>
        <w:tabs>
          <w:tab w:val="num" w:pos="4320"/>
        </w:tabs>
        <w:ind w:left="4320" w:hanging="360"/>
      </w:pPr>
      <w:rPr>
        <w:rFonts w:ascii="Calibri" w:hAnsi="Calibri" w:hint="default"/>
      </w:rPr>
    </w:lvl>
    <w:lvl w:ilvl="6" w:tplc="113EF64C" w:tentative="1">
      <w:start w:val="1"/>
      <w:numFmt w:val="bullet"/>
      <w:lvlText w:val=" "/>
      <w:lvlJc w:val="left"/>
      <w:pPr>
        <w:tabs>
          <w:tab w:val="num" w:pos="5040"/>
        </w:tabs>
        <w:ind w:left="5040" w:hanging="360"/>
      </w:pPr>
      <w:rPr>
        <w:rFonts w:ascii="Calibri" w:hAnsi="Calibri" w:hint="default"/>
      </w:rPr>
    </w:lvl>
    <w:lvl w:ilvl="7" w:tplc="4B8A7AF6" w:tentative="1">
      <w:start w:val="1"/>
      <w:numFmt w:val="bullet"/>
      <w:lvlText w:val=" "/>
      <w:lvlJc w:val="left"/>
      <w:pPr>
        <w:tabs>
          <w:tab w:val="num" w:pos="5760"/>
        </w:tabs>
        <w:ind w:left="5760" w:hanging="360"/>
      </w:pPr>
      <w:rPr>
        <w:rFonts w:ascii="Calibri" w:hAnsi="Calibri" w:hint="default"/>
      </w:rPr>
    </w:lvl>
    <w:lvl w:ilvl="8" w:tplc="D5769D94" w:tentative="1">
      <w:start w:val="1"/>
      <w:numFmt w:val="bullet"/>
      <w:lvlText w:val=" "/>
      <w:lvlJc w:val="left"/>
      <w:pPr>
        <w:tabs>
          <w:tab w:val="num" w:pos="6480"/>
        </w:tabs>
        <w:ind w:left="6480" w:hanging="360"/>
      </w:pPr>
      <w:rPr>
        <w:rFonts w:ascii="Calibri" w:hAnsi="Calibri" w:hint="default"/>
      </w:rPr>
    </w:lvl>
  </w:abstractNum>
  <w:abstractNum w:abstractNumId="31">
    <w:nsid w:val="5BC026B3"/>
    <w:multiLevelType w:val="hybridMultilevel"/>
    <w:tmpl w:val="BECC2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D0A2433"/>
    <w:multiLevelType w:val="hybridMultilevel"/>
    <w:tmpl w:val="15B8ABC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E9A747D"/>
    <w:multiLevelType w:val="hybridMultilevel"/>
    <w:tmpl w:val="7C3C7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A36EBF"/>
    <w:multiLevelType w:val="hybridMultilevel"/>
    <w:tmpl w:val="3FE809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4D0689"/>
    <w:multiLevelType w:val="hybridMultilevel"/>
    <w:tmpl w:val="BF7A3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909397F"/>
    <w:multiLevelType w:val="hybridMultilevel"/>
    <w:tmpl w:val="F9524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3944"/>
    <w:multiLevelType w:val="hybridMultilevel"/>
    <w:tmpl w:val="32D6B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CA3285"/>
    <w:multiLevelType w:val="multilevel"/>
    <w:tmpl w:val="C36ECD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4A76DB8"/>
    <w:multiLevelType w:val="hybridMultilevel"/>
    <w:tmpl w:val="EC30A3D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5755FCD"/>
    <w:multiLevelType w:val="hybridMultilevel"/>
    <w:tmpl w:val="5678A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7013959"/>
    <w:multiLevelType w:val="hybridMultilevel"/>
    <w:tmpl w:val="79DE99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DD13DA"/>
    <w:multiLevelType w:val="hybridMultilevel"/>
    <w:tmpl w:val="0D640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3C08DA"/>
    <w:multiLevelType w:val="hybridMultilevel"/>
    <w:tmpl w:val="95C88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EA6039A"/>
    <w:multiLevelType w:val="hybridMultilevel"/>
    <w:tmpl w:val="A6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F97116A"/>
    <w:multiLevelType w:val="hybridMultilevel"/>
    <w:tmpl w:val="0B9E3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44"/>
  </w:num>
  <w:num w:numId="6">
    <w:abstractNumId w:val="36"/>
  </w:num>
  <w:num w:numId="7">
    <w:abstractNumId w:val="22"/>
  </w:num>
  <w:num w:numId="8">
    <w:abstractNumId w:val="33"/>
  </w:num>
  <w:num w:numId="9">
    <w:abstractNumId w:val="20"/>
  </w:num>
  <w:num w:numId="10">
    <w:abstractNumId w:val="13"/>
  </w:num>
  <w:num w:numId="11">
    <w:abstractNumId w:val="28"/>
  </w:num>
  <w:num w:numId="12">
    <w:abstractNumId w:val="16"/>
  </w:num>
  <w:num w:numId="13">
    <w:abstractNumId w:val="7"/>
  </w:num>
  <w:num w:numId="14">
    <w:abstractNumId w:val="8"/>
  </w:num>
  <w:num w:numId="15">
    <w:abstractNumId w:val="23"/>
  </w:num>
  <w:num w:numId="16">
    <w:abstractNumId w:val="4"/>
  </w:num>
  <w:num w:numId="17">
    <w:abstractNumId w:val="32"/>
  </w:num>
  <w:num w:numId="18">
    <w:abstractNumId w:val="39"/>
  </w:num>
  <w:num w:numId="19">
    <w:abstractNumId w:val="6"/>
  </w:num>
  <w:num w:numId="20">
    <w:abstractNumId w:val="34"/>
  </w:num>
  <w:num w:numId="21">
    <w:abstractNumId w:val="19"/>
  </w:num>
  <w:num w:numId="22">
    <w:abstractNumId w:val="14"/>
  </w:num>
  <w:num w:numId="23">
    <w:abstractNumId w:val="3"/>
  </w:num>
  <w:num w:numId="24">
    <w:abstractNumId w:val="26"/>
  </w:num>
  <w:num w:numId="25">
    <w:abstractNumId w:val="35"/>
  </w:num>
  <w:num w:numId="26">
    <w:abstractNumId w:val="5"/>
  </w:num>
  <w:num w:numId="27">
    <w:abstractNumId w:val="42"/>
  </w:num>
  <w:num w:numId="28">
    <w:abstractNumId w:val="15"/>
  </w:num>
  <w:num w:numId="29">
    <w:abstractNumId w:val="45"/>
  </w:num>
  <w:num w:numId="30">
    <w:abstractNumId w:val="1"/>
  </w:num>
  <w:num w:numId="31">
    <w:abstractNumId w:val="17"/>
  </w:num>
  <w:num w:numId="32">
    <w:abstractNumId w:val="31"/>
  </w:num>
  <w:num w:numId="33">
    <w:abstractNumId w:val="27"/>
  </w:num>
  <w:num w:numId="34">
    <w:abstractNumId w:val="38"/>
  </w:num>
  <w:num w:numId="35">
    <w:abstractNumId w:val="11"/>
  </w:num>
  <w:num w:numId="36">
    <w:abstractNumId w:val="24"/>
  </w:num>
  <w:num w:numId="37">
    <w:abstractNumId w:val="18"/>
  </w:num>
  <w:num w:numId="38">
    <w:abstractNumId w:val="29"/>
  </w:num>
  <w:num w:numId="39">
    <w:abstractNumId w:val="37"/>
  </w:num>
  <w:num w:numId="40">
    <w:abstractNumId w:val="30"/>
  </w:num>
  <w:num w:numId="41">
    <w:abstractNumId w:val="0"/>
  </w:num>
  <w:num w:numId="42">
    <w:abstractNumId w:val="43"/>
  </w:num>
  <w:num w:numId="43">
    <w:abstractNumId w:val="25"/>
  </w:num>
  <w:num w:numId="44">
    <w:abstractNumId w:val="40"/>
  </w:num>
  <w:num w:numId="45">
    <w:abstractNumId w:val="41"/>
  </w:num>
  <w:num w:numId="4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93"/>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BD5AB0"/>
    <w:rsid w:val="00006A4E"/>
    <w:rsid w:val="00010FC3"/>
    <w:rsid w:val="00011980"/>
    <w:rsid w:val="0001448F"/>
    <w:rsid w:val="00015EAB"/>
    <w:rsid w:val="0001771A"/>
    <w:rsid w:val="00017FCE"/>
    <w:rsid w:val="000211EB"/>
    <w:rsid w:val="00022BF5"/>
    <w:rsid w:val="00023005"/>
    <w:rsid w:val="000302CA"/>
    <w:rsid w:val="00035406"/>
    <w:rsid w:val="000405EB"/>
    <w:rsid w:val="000431FF"/>
    <w:rsid w:val="00057510"/>
    <w:rsid w:val="00057CC1"/>
    <w:rsid w:val="000834DE"/>
    <w:rsid w:val="00087173"/>
    <w:rsid w:val="000A1DFA"/>
    <w:rsid w:val="000A3604"/>
    <w:rsid w:val="000B4F97"/>
    <w:rsid w:val="000C118A"/>
    <w:rsid w:val="000C1FB8"/>
    <w:rsid w:val="000C4600"/>
    <w:rsid w:val="000E2646"/>
    <w:rsid w:val="000E4C1E"/>
    <w:rsid w:val="001004A5"/>
    <w:rsid w:val="001014C3"/>
    <w:rsid w:val="00102A41"/>
    <w:rsid w:val="0010437F"/>
    <w:rsid w:val="00106977"/>
    <w:rsid w:val="00112F71"/>
    <w:rsid w:val="001144E8"/>
    <w:rsid w:val="00116E97"/>
    <w:rsid w:val="00117156"/>
    <w:rsid w:val="00117C42"/>
    <w:rsid w:val="0012140E"/>
    <w:rsid w:val="001231D2"/>
    <w:rsid w:val="00153911"/>
    <w:rsid w:val="0015752E"/>
    <w:rsid w:val="00157A8C"/>
    <w:rsid w:val="00163C1C"/>
    <w:rsid w:val="00167D94"/>
    <w:rsid w:val="00170810"/>
    <w:rsid w:val="0017445D"/>
    <w:rsid w:val="001837FC"/>
    <w:rsid w:val="001860DB"/>
    <w:rsid w:val="001A0471"/>
    <w:rsid w:val="001A253E"/>
    <w:rsid w:val="001A2D28"/>
    <w:rsid w:val="001A4B93"/>
    <w:rsid w:val="001A7DB4"/>
    <w:rsid w:val="001B0522"/>
    <w:rsid w:val="001B1A33"/>
    <w:rsid w:val="001B4786"/>
    <w:rsid w:val="001B6936"/>
    <w:rsid w:val="001B7EAA"/>
    <w:rsid w:val="001C3350"/>
    <w:rsid w:val="001C35FC"/>
    <w:rsid w:val="001C37F2"/>
    <w:rsid w:val="001C6031"/>
    <w:rsid w:val="001D7378"/>
    <w:rsid w:val="001E017F"/>
    <w:rsid w:val="001E1838"/>
    <w:rsid w:val="001E3AE4"/>
    <w:rsid w:val="001E712D"/>
    <w:rsid w:val="001F1284"/>
    <w:rsid w:val="001F2450"/>
    <w:rsid w:val="001F2E01"/>
    <w:rsid w:val="001F4D4B"/>
    <w:rsid w:val="001F7067"/>
    <w:rsid w:val="001F7262"/>
    <w:rsid w:val="002037AD"/>
    <w:rsid w:val="0020469B"/>
    <w:rsid w:val="00207446"/>
    <w:rsid w:val="00216A76"/>
    <w:rsid w:val="00217788"/>
    <w:rsid w:val="00220CC3"/>
    <w:rsid w:val="002210FC"/>
    <w:rsid w:val="0022284A"/>
    <w:rsid w:val="00223786"/>
    <w:rsid w:val="002259B5"/>
    <w:rsid w:val="002415BE"/>
    <w:rsid w:val="00243661"/>
    <w:rsid w:val="00247094"/>
    <w:rsid w:val="00251942"/>
    <w:rsid w:val="002561CB"/>
    <w:rsid w:val="002568A2"/>
    <w:rsid w:val="00267DFD"/>
    <w:rsid w:val="0027172A"/>
    <w:rsid w:val="0027657E"/>
    <w:rsid w:val="00277E7B"/>
    <w:rsid w:val="002802C8"/>
    <w:rsid w:val="002820EE"/>
    <w:rsid w:val="00284E50"/>
    <w:rsid w:val="002864AD"/>
    <w:rsid w:val="00287B0A"/>
    <w:rsid w:val="002914EB"/>
    <w:rsid w:val="002954D7"/>
    <w:rsid w:val="00296E2F"/>
    <w:rsid w:val="00297AD4"/>
    <w:rsid w:val="002A1D18"/>
    <w:rsid w:val="002A2223"/>
    <w:rsid w:val="002A6017"/>
    <w:rsid w:val="002A6C87"/>
    <w:rsid w:val="002C0E78"/>
    <w:rsid w:val="002C647F"/>
    <w:rsid w:val="002D0A80"/>
    <w:rsid w:val="002D3494"/>
    <w:rsid w:val="002D682F"/>
    <w:rsid w:val="002E3236"/>
    <w:rsid w:val="002E50E5"/>
    <w:rsid w:val="002E70FC"/>
    <w:rsid w:val="002E738F"/>
    <w:rsid w:val="002F363A"/>
    <w:rsid w:val="003107E8"/>
    <w:rsid w:val="00313833"/>
    <w:rsid w:val="00314507"/>
    <w:rsid w:val="00320C17"/>
    <w:rsid w:val="00321F2F"/>
    <w:rsid w:val="00323D01"/>
    <w:rsid w:val="00323D40"/>
    <w:rsid w:val="00330579"/>
    <w:rsid w:val="00331208"/>
    <w:rsid w:val="00332D4B"/>
    <w:rsid w:val="0033300F"/>
    <w:rsid w:val="003352CF"/>
    <w:rsid w:val="003379F9"/>
    <w:rsid w:val="003548DF"/>
    <w:rsid w:val="003557C9"/>
    <w:rsid w:val="0036056A"/>
    <w:rsid w:val="00361018"/>
    <w:rsid w:val="00367315"/>
    <w:rsid w:val="00371C89"/>
    <w:rsid w:val="00372128"/>
    <w:rsid w:val="003748AD"/>
    <w:rsid w:val="00380AE8"/>
    <w:rsid w:val="00382BB2"/>
    <w:rsid w:val="00385507"/>
    <w:rsid w:val="00385DDE"/>
    <w:rsid w:val="003869A6"/>
    <w:rsid w:val="0039409B"/>
    <w:rsid w:val="003B2012"/>
    <w:rsid w:val="003B3571"/>
    <w:rsid w:val="003B3ECD"/>
    <w:rsid w:val="003C4ED0"/>
    <w:rsid w:val="003D1E04"/>
    <w:rsid w:val="003D5F92"/>
    <w:rsid w:val="003D6B27"/>
    <w:rsid w:val="003D728A"/>
    <w:rsid w:val="003E35B1"/>
    <w:rsid w:val="003E481D"/>
    <w:rsid w:val="003F35B5"/>
    <w:rsid w:val="003F3B4B"/>
    <w:rsid w:val="0040509D"/>
    <w:rsid w:val="0040535C"/>
    <w:rsid w:val="0040712E"/>
    <w:rsid w:val="004071C5"/>
    <w:rsid w:val="00416B50"/>
    <w:rsid w:val="004239AB"/>
    <w:rsid w:val="0042663B"/>
    <w:rsid w:val="0043576A"/>
    <w:rsid w:val="00443DCD"/>
    <w:rsid w:val="004570E4"/>
    <w:rsid w:val="00464760"/>
    <w:rsid w:val="00464FB9"/>
    <w:rsid w:val="004673EC"/>
    <w:rsid w:val="00470CF3"/>
    <w:rsid w:val="00476A14"/>
    <w:rsid w:val="00484FE3"/>
    <w:rsid w:val="00486731"/>
    <w:rsid w:val="004876D8"/>
    <w:rsid w:val="00490C89"/>
    <w:rsid w:val="004962F4"/>
    <w:rsid w:val="00497CD6"/>
    <w:rsid w:val="004A51D1"/>
    <w:rsid w:val="004A7188"/>
    <w:rsid w:val="004A7ACB"/>
    <w:rsid w:val="004B251E"/>
    <w:rsid w:val="004C272D"/>
    <w:rsid w:val="004D5554"/>
    <w:rsid w:val="004E5999"/>
    <w:rsid w:val="004E65BA"/>
    <w:rsid w:val="004E75D2"/>
    <w:rsid w:val="00502CFD"/>
    <w:rsid w:val="00506DA3"/>
    <w:rsid w:val="00510C85"/>
    <w:rsid w:val="005121E7"/>
    <w:rsid w:val="00513043"/>
    <w:rsid w:val="005160BE"/>
    <w:rsid w:val="005167E9"/>
    <w:rsid w:val="00517082"/>
    <w:rsid w:val="00520F1E"/>
    <w:rsid w:val="00523E26"/>
    <w:rsid w:val="00530EEE"/>
    <w:rsid w:val="0053650D"/>
    <w:rsid w:val="00543DFE"/>
    <w:rsid w:val="00546157"/>
    <w:rsid w:val="0054641B"/>
    <w:rsid w:val="00550057"/>
    <w:rsid w:val="00556F4E"/>
    <w:rsid w:val="00560A46"/>
    <w:rsid w:val="00561989"/>
    <w:rsid w:val="00566683"/>
    <w:rsid w:val="00566AE7"/>
    <w:rsid w:val="005700DE"/>
    <w:rsid w:val="00570D39"/>
    <w:rsid w:val="00572121"/>
    <w:rsid w:val="0058465B"/>
    <w:rsid w:val="005A2837"/>
    <w:rsid w:val="005B4CF4"/>
    <w:rsid w:val="005C2640"/>
    <w:rsid w:val="005C4314"/>
    <w:rsid w:val="005C7FC7"/>
    <w:rsid w:val="005D0739"/>
    <w:rsid w:val="005D23B1"/>
    <w:rsid w:val="005D385E"/>
    <w:rsid w:val="005D5775"/>
    <w:rsid w:val="005E4F29"/>
    <w:rsid w:val="00602E1A"/>
    <w:rsid w:val="0060367D"/>
    <w:rsid w:val="00605301"/>
    <w:rsid w:val="00607B37"/>
    <w:rsid w:val="0061490F"/>
    <w:rsid w:val="0061519D"/>
    <w:rsid w:val="00632FAE"/>
    <w:rsid w:val="00635839"/>
    <w:rsid w:val="006371A8"/>
    <w:rsid w:val="00642BCE"/>
    <w:rsid w:val="00645E6A"/>
    <w:rsid w:val="00647C91"/>
    <w:rsid w:val="00650201"/>
    <w:rsid w:val="00650301"/>
    <w:rsid w:val="00657BA3"/>
    <w:rsid w:val="00660342"/>
    <w:rsid w:val="00660646"/>
    <w:rsid w:val="00663165"/>
    <w:rsid w:val="006672D1"/>
    <w:rsid w:val="0067332A"/>
    <w:rsid w:val="00676739"/>
    <w:rsid w:val="006808E1"/>
    <w:rsid w:val="00686B61"/>
    <w:rsid w:val="006952AB"/>
    <w:rsid w:val="006968FB"/>
    <w:rsid w:val="006971B4"/>
    <w:rsid w:val="00697BDC"/>
    <w:rsid w:val="006A01D0"/>
    <w:rsid w:val="006A2FC5"/>
    <w:rsid w:val="006C435D"/>
    <w:rsid w:val="006D309F"/>
    <w:rsid w:val="006D4A96"/>
    <w:rsid w:val="006E07AF"/>
    <w:rsid w:val="006E0D05"/>
    <w:rsid w:val="006E1805"/>
    <w:rsid w:val="006E1F38"/>
    <w:rsid w:val="006E4517"/>
    <w:rsid w:val="006F4938"/>
    <w:rsid w:val="006F661F"/>
    <w:rsid w:val="006F6D11"/>
    <w:rsid w:val="0070063C"/>
    <w:rsid w:val="0071403C"/>
    <w:rsid w:val="00715424"/>
    <w:rsid w:val="00716CF6"/>
    <w:rsid w:val="00735046"/>
    <w:rsid w:val="00752AE4"/>
    <w:rsid w:val="00756648"/>
    <w:rsid w:val="00756AC5"/>
    <w:rsid w:val="00756F1C"/>
    <w:rsid w:val="00757B88"/>
    <w:rsid w:val="00757D03"/>
    <w:rsid w:val="00763B27"/>
    <w:rsid w:val="007658EE"/>
    <w:rsid w:val="00765B6F"/>
    <w:rsid w:val="0076634B"/>
    <w:rsid w:val="00767C91"/>
    <w:rsid w:val="00772630"/>
    <w:rsid w:val="00783159"/>
    <w:rsid w:val="00792EE4"/>
    <w:rsid w:val="00797775"/>
    <w:rsid w:val="007A6BBB"/>
    <w:rsid w:val="007B40CF"/>
    <w:rsid w:val="007B4213"/>
    <w:rsid w:val="007B6CF6"/>
    <w:rsid w:val="007C2FBD"/>
    <w:rsid w:val="007C553F"/>
    <w:rsid w:val="007C6539"/>
    <w:rsid w:val="007D5E72"/>
    <w:rsid w:val="007D67BB"/>
    <w:rsid w:val="007E2963"/>
    <w:rsid w:val="007F078C"/>
    <w:rsid w:val="007F6500"/>
    <w:rsid w:val="007F6BB3"/>
    <w:rsid w:val="008030F3"/>
    <w:rsid w:val="00810934"/>
    <w:rsid w:val="00812018"/>
    <w:rsid w:val="00812B66"/>
    <w:rsid w:val="00816AA8"/>
    <w:rsid w:val="00816D25"/>
    <w:rsid w:val="0081780C"/>
    <w:rsid w:val="00817CD6"/>
    <w:rsid w:val="00820703"/>
    <w:rsid w:val="00820E7D"/>
    <w:rsid w:val="00821152"/>
    <w:rsid w:val="00827F1D"/>
    <w:rsid w:val="0083349E"/>
    <w:rsid w:val="0084236F"/>
    <w:rsid w:val="00843CE1"/>
    <w:rsid w:val="008454AC"/>
    <w:rsid w:val="00845A76"/>
    <w:rsid w:val="00846FBB"/>
    <w:rsid w:val="0084754C"/>
    <w:rsid w:val="00853939"/>
    <w:rsid w:val="0085684D"/>
    <w:rsid w:val="00862EF8"/>
    <w:rsid w:val="00870883"/>
    <w:rsid w:val="00874381"/>
    <w:rsid w:val="0088053B"/>
    <w:rsid w:val="00885165"/>
    <w:rsid w:val="008859E4"/>
    <w:rsid w:val="00895239"/>
    <w:rsid w:val="00896ACC"/>
    <w:rsid w:val="008A2888"/>
    <w:rsid w:val="008A738D"/>
    <w:rsid w:val="008B7DB7"/>
    <w:rsid w:val="008C0C5D"/>
    <w:rsid w:val="008C1298"/>
    <w:rsid w:val="008C32DD"/>
    <w:rsid w:val="008D25F0"/>
    <w:rsid w:val="008D2DFE"/>
    <w:rsid w:val="008D42BE"/>
    <w:rsid w:val="008D4ACE"/>
    <w:rsid w:val="008E08F8"/>
    <w:rsid w:val="008E38D4"/>
    <w:rsid w:val="008E4E07"/>
    <w:rsid w:val="008E4EE5"/>
    <w:rsid w:val="008E7AA6"/>
    <w:rsid w:val="008F136A"/>
    <w:rsid w:val="008F24D6"/>
    <w:rsid w:val="009022F1"/>
    <w:rsid w:val="00907EB4"/>
    <w:rsid w:val="00912946"/>
    <w:rsid w:val="00912C45"/>
    <w:rsid w:val="00915EF5"/>
    <w:rsid w:val="0092403B"/>
    <w:rsid w:val="00934C56"/>
    <w:rsid w:val="00937E6B"/>
    <w:rsid w:val="00944166"/>
    <w:rsid w:val="00947612"/>
    <w:rsid w:val="00954E5D"/>
    <w:rsid w:val="00962B0F"/>
    <w:rsid w:val="0096307F"/>
    <w:rsid w:val="00965C88"/>
    <w:rsid w:val="00973B7B"/>
    <w:rsid w:val="00974510"/>
    <w:rsid w:val="009823A4"/>
    <w:rsid w:val="00985544"/>
    <w:rsid w:val="00985F55"/>
    <w:rsid w:val="0099411A"/>
    <w:rsid w:val="00994612"/>
    <w:rsid w:val="00996079"/>
    <w:rsid w:val="009A3F47"/>
    <w:rsid w:val="009A487C"/>
    <w:rsid w:val="009A7810"/>
    <w:rsid w:val="009B0A71"/>
    <w:rsid w:val="009B1082"/>
    <w:rsid w:val="009B3468"/>
    <w:rsid w:val="009C78B2"/>
    <w:rsid w:val="009C7DD4"/>
    <w:rsid w:val="009D080A"/>
    <w:rsid w:val="009D0C68"/>
    <w:rsid w:val="009D329F"/>
    <w:rsid w:val="009D4B55"/>
    <w:rsid w:val="009D7C35"/>
    <w:rsid w:val="009E5472"/>
    <w:rsid w:val="009F36CE"/>
    <w:rsid w:val="009F7C57"/>
    <w:rsid w:val="00A1272B"/>
    <w:rsid w:val="00A22804"/>
    <w:rsid w:val="00A25B2A"/>
    <w:rsid w:val="00A30DD4"/>
    <w:rsid w:val="00A342F1"/>
    <w:rsid w:val="00A34682"/>
    <w:rsid w:val="00A462BC"/>
    <w:rsid w:val="00A46774"/>
    <w:rsid w:val="00A47D82"/>
    <w:rsid w:val="00A508CB"/>
    <w:rsid w:val="00A51CAF"/>
    <w:rsid w:val="00A578C3"/>
    <w:rsid w:val="00A57E5E"/>
    <w:rsid w:val="00A62513"/>
    <w:rsid w:val="00A63948"/>
    <w:rsid w:val="00A66831"/>
    <w:rsid w:val="00A712F9"/>
    <w:rsid w:val="00A80B2F"/>
    <w:rsid w:val="00A8258A"/>
    <w:rsid w:val="00A826C5"/>
    <w:rsid w:val="00A82B2A"/>
    <w:rsid w:val="00A838BE"/>
    <w:rsid w:val="00A8739C"/>
    <w:rsid w:val="00A90035"/>
    <w:rsid w:val="00A902D2"/>
    <w:rsid w:val="00A95CF7"/>
    <w:rsid w:val="00A96E75"/>
    <w:rsid w:val="00AA1B5D"/>
    <w:rsid w:val="00AA3525"/>
    <w:rsid w:val="00AA4FB1"/>
    <w:rsid w:val="00AB28EC"/>
    <w:rsid w:val="00AB6982"/>
    <w:rsid w:val="00AB6C9E"/>
    <w:rsid w:val="00AB7F7A"/>
    <w:rsid w:val="00AC0210"/>
    <w:rsid w:val="00AC4D17"/>
    <w:rsid w:val="00AC57B1"/>
    <w:rsid w:val="00AD03A8"/>
    <w:rsid w:val="00AD3D5F"/>
    <w:rsid w:val="00AE544E"/>
    <w:rsid w:val="00AE6414"/>
    <w:rsid w:val="00AE6D7D"/>
    <w:rsid w:val="00AF08CC"/>
    <w:rsid w:val="00AF198E"/>
    <w:rsid w:val="00AF1D49"/>
    <w:rsid w:val="00AF46B1"/>
    <w:rsid w:val="00AF6208"/>
    <w:rsid w:val="00AF734B"/>
    <w:rsid w:val="00B02470"/>
    <w:rsid w:val="00B03256"/>
    <w:rsid w:val="00B04B65"/>
    <w:rsid w:val="00B0623C"/>
    <w:rsid w:val="00B132BF"/>
    <w:rsid w:val="00B134DB"/>
    <w:rsid w:val="00B17834"/>
    <w:rsid w:val="00B21417"/>
    <w:rsid w:val="00B26E9A"/>
    <w:rsid w:val="00B31479"/>
    <w:rsid w:val="00B3655A"/>
    <w:rsid w:val="00B40F53"/>
    <w:rsid w:val="00B412BF"/>
    <w:rsid w:val="00B521BC"/>
    <w:rsid w:val="00B61FC6"/>
    <w:rsid w:val="00B6489D"/>
    <w:rsid w:val="00B65E80"/>
    <w:rsid w:val="00B70C2C"/>
    <w:rsid w:val="00B72A9B"/>
    <w:rsid w:val="00B82ABE"/>
    <w:rsid w:val="00B92211"/>
    <w:rsid w:val="00B940CD"/>
    <w:rsid w:val="00B94421"/>
    <w:rsid w:val="00B9779B"/>
    <w:rsid w:val="00BA1B5E"/>
    <w:rsid w:val="00BA29D2"/>
    <w:rsid w:val="00BA3BDF"/>
    <w:rsid w:val="00BA4034"/>
    <w:rsid w:val="00BA5B5A"/>
    <w:rsid w:val="00BA6370"/>
    <w:rsid w:val="00BB0FF6"/>
    <w:rsid w:val="00BB64EE"/>
    <w:rsid w:val="00BB6744"/>
    <w:rsid w:val="00BC0343"/>
    <w:rsid w:val="00BC0553"/>
    <w:rsid w:val="00BC653B"/>
    <w:rsid w:val="00BD32CD"/>
    <w:rsid w:val="00BD5AB0"/>
    <w:rsid w:val="00BD62D0"/>
    <w:rsid w:val="00BF02B3"/>
    <w:rsid w:val="00BF4B68"/>
    <w:rsid w:val="00BF4E50"/>
    <w:rsid w:val="00BF6AAB"/>
    <w:rsid w:val="00BF6BBC"/>
    <w:rsid w:val="00C01204"/>
    <w:rsid w:val="00C05583"/>
    <w:rsid w:val="00C077F8"/>
    <w:rsid w:val="00C17093"/>
    <w:rsid w:val="00C202ED"/>
    <w:rsid w:val="00C22CC8"/>
    <w:rsid w:val="00C23667"/>
    <w:rsid w:val="00C4228F"/>
    <w:rsid w:val="00C42650"/>
    <w:rsid w:val="00C44C8E"/>
    <w:rsid w:val="00C4706B"/>
    <w:rsid w:val="00C477C6"/>
    <w:rsid w:val="00C47E54"/>
    <w:rsid w:val="00C53E94"/>
    <w:rsid w:val="00C547D6"/>
    <w:rsid w:val="00C561EA"/>
    <w:rsid w:val="00C6621B"/>
    <w:rsid w:val="00C7276E"/>
    <w:rsid w:val="00C749CA"/>
    <w:rsid w:val="00C84E7D"/>
    <w:rsid w:val="00CA4F61"/>
    <w:rsid w:val="00CB59D4"/>
    <w:rsid w:val="00CB661C"/>
    <w:rsid w:val="00CB6D96"/>
    <w:rsid w:val="00CB73CB"/>
    <w:rsid w:val="00CC1179"/>
    <w:rsid w:val="00CC1935"/>
    <w:rsid w:val="00CC4826"/>
    <w:rsid w:val="00CD2102"/>
    <w:rsid w:val="00CD3CD1"/>
    <w:rsid w:val="00CD401E"/>
    <w:rsid w:val="00CD65CE"/>
    <w:rsid w:val="00CD7844"/>
    <w:rsid w:val="00CE0AF8"/>
    <w:rsid w:val="00CE39AC"/>
    <w:rsid w:val="00CE53EB"/>
    <w:rsid w:val="00CE5A27"/>
    <w:rsid w:val="00CF3E02"/>
    <w:rsid w:val="00CF4720"/>
    <w:rsid w:val="00CF6BDF"/>
    <w:rsid w:val="00CF6FAD"/>
    <w:rsid w:val="00D03340"/>
    <w:rsid w:val="00D041D0"/>
    <w:rsid w:val="00D06A4D"/>
    <w:rsid w:val="00D13C10"/>
    <w:rsid w:val="00D1447D"/>
    <w:rsid w:val="00D20D48"/>
    <w:rsid w:val="00D262A4"/>
    <w:rsid w:val="00D37C04"/>
    <w:rsid w:val="00D53C82"/>
    <w:rsid w:val="00D5505A"/>
    <w:rsid w:val="00D56D73"/>
    <w:rsid w:val="00D616F7"/>
    <w:rsid w:val="00D63D25"/>
    <w:rsid w:val="00D63E77"/>
    <w:rsid w:val="00D64AB5"/>
    <w:rsid w:val="00D81976"/>
    <w:rsid w:val="00D8380C"/>
    <w:rsid w:val="00D900DD"/>
    <w:rsid w:val="00D90276"/>
    <w:rsid w:val="00D91273"/>
    <w:rsid w:val="00D92A3F"/>
    <w:rsid w:val="00DA21BF"/>
    <w:rsid w:val="00DA26F1"/>
    <w:rsid w:val="00DA4699"/>
    <w:rsid w:val="00DA502E"/>
    <w:rsid w:val="00DA671B"/>
    <w:rsid w:val="00DA7A16"/>
    <w:rsid w:val="00DC13E1"/>
    <w:rsid w:val="00DC66DB"/>
    <w:rsid w:val="00DD10C7"/>
    <w:rsid w:val="00DD2779"/>
    <w:rsid w:val="00DE374D"/>
    <w:rsid w:val="00DF20A8"/>
    <w:rsid w:val="00E0456E"/>
    <w:rsid w:val="00E04F77"/>
    <w:rsid w:val="00E122BA"/>
    <w:rsid w:val="00E1576E"/>
    <w:rsid w:val="00E1751F"/>
    <w:rsid w:val="00E20CE2"/>
    <w:rsid w:val="00E20FF2"/>
    <w:rsid w:val="00E22025"/>
    <w:rsid w:val="00E2611D"/>
    <w:rsid w:val="00E33C22"/>
    <w:rsid w:val="00E34564"/>
    <w:rsid w:val="00E35123"/>
    <w:rsid w:val="00E43866"/>
    <w:rsid w:val="00E478B3"/>
    <w:rsid w:val="00E50C5E"/>
    <w:rsid w:val="00E54F77"/>
    <w:rsid w:val="00E5724C"/>
    <w:rsid w:val="00E57A97"/>
    <w:rsid w:val="00E61B7D"/>
    <w:rsid w:val="00E64ACB"/>
    <w:rsid w:val="00E6528C"/>
    <w:rsid w:val="00E7238D"/>
    <w:rsid w:val="00E7334D"/>
    <w:rsid w:val="00E824C4"/>
    <w:rsid w:val="00EA03C3"/>
    <w:rsid w:val="00EA3A27"/>
    <w:rsid w:val="00EA6710"/>
    <w:rsid w:val="00EB1311"/>
    <w:rsid w:val="00EB288F"/>
    <w:rsid w:val="00EB2A9B"/>
    <w:rsid w:val="00EC152E"/>
    <w:rsid w:val="00EC18C6"/>
    <w:rsid w:val="00EC242E"/>
    <w:rsid w:val="00ED0178"/>
    <w:rsid w:val="00ED42AA"/>
    <w:rsid w:val="00EE0417"/>
    <w:rsid w:val="00EE492E"/>
    <w:rsid w:val="00EE5509"/>
    <w:rsid w:val="00EF7624"/>
    <w:rsid w:val="00F00343"/>
    <w:rsid w:val="00F024AC"/>
    <w:rsid w:val="00F104E5"/>
    <w:rsid w:val="00F26EF9"/>
    <w:rsid w:val="00F2753D"/>
    <w:rsid w:val="00F307E3"/>
    <w:rsid w:val="00F334CC"/>
    <w:rsid w:val="00F347B9"/>
    <w:rsid w:val="00F365DF"/>
    <w:rsid w:val="00F36F02"/>
    <w:rsid w:val="00F40A29"/>
    <w:rsid w:val="00F45A0D"/>
    <w:rsid w:val="00F47732"/>
    <w:rsid w:val="00F5288C"/>
    <w:rsid w:val="00F57B7D"/>
    <w:rsid w:val="00F71E0E"/>
    <w:rsid w:val="00F727FC"/>
    <w:rsid w:val="00F7742C"/>
    <w:rsid w:val="00F776A7"/>
    <w:rsid w:val="00F815E3"/>
    <w:rsid w:val="00F82355"/>
    <w:rsid w:val="00F858C3"/>
    <w:rsid w:val="00F87467"/>
    <w:rsid w:val="00F932CC"/>
    <w:rsid w:val="00F94944"/>
    <w:rsid w:val="00F96ADD"/>
    <w:rsid w:val="00FA25CB"/>
    <w:rsid w:val="00FA2905"/>
    <w:rsid w:val="00FA4707"/>
    <w:rsid w:val="00FA5460"/>
    <w:rsid w:val="00FB5D9A"/>
    <w:rsid w:val="00FB62DB"/>
    <w:rsid w:val="00FB7789"/>
    <w:rsid w:val="00FB781A"/>
    <w:rsid w:val="00FC0401"/>
    <w:rsid w:val="00FC09EF"/>
    <w:rsid w:val="00FC244A"/>
    <w:rsid w:val="00FC2828"/>
    <w:rsid w:val="00FC3983"/>
    <w:rsid w:val="00FC4CD6"/>
    <w:rsid w:val="00FC5664"/>
    <w:rsid w:val="00FC7F89"/>
    <w:rsid w:val="00FD1380"/>
    <w:rsid w:val="00FD4024"/>
    <w:rsid w:val="00FD489E"/>
    <w:rsid w:val="00FD52D4"/>
    <w:rsid w:val="00FD6853"/>
    <w:rsid w:val="00FF3EA1"/>
    <w:rsid w:val="00FF5A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table" w:customStyle="1" w:styleId="TableGrid1">
    <w:name w:val="Table Grid1"/>
    <w:basedOn w:val="TableNormal"/>
    <w:next w:val="TableGrid"/>
    <w:rsid w:val="000B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0C17"/>
    <w:rPr>
      <w:rFonts w:ascii="Arial" w:hAnsi="Arial"/>
      <w:color w:val="001F00"/>
      <w:spacing w:val="6"/>
      <w:sz w:val="18"/>
      <w:szCs w:val="18"/>
      <w:lang w:eastAsia="en-GB"/>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274312">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437190">
      <w:bodyDiv w:val="1"/>
      <w:marLeft w:val="0"/>
      <w:marRight w:val="0"/>
      <w:marTop w:val="0"/>
      <w:marBottom w:val="0"/>
      <w:divBdr>
        <w:top w:val="none" w:sz="0" w:space="0" w:color="auto"/>
        <w:left w:val="none" w:sz="0" w:space="0" w:color="auto"/>
        <w:bottom w:val="none" w:sz="0" w:space="0" w:color="auto"/>
        <w:right w:val="none" w:sz="0" w:space="0" w:color="auto"/>
      </w:divBdr>
      <w:divsChild>
        <w:div w:id="2137790665">
          <w:marLeft w:val="144"/>
          <w:marRight w:val="0"/>
          <w:marTop w:val="240"/>
          <w:marBottom w:val="4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9FC5-5D22-4B8C-9C2A-482B32A9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Sisanda  Sipamla</dc:creator>
  <cp:lastModifiedBy>PUMZA</cp:lastModifiedBy>
  <cp:revision>2</cp:revision>
  <cp:lastPrinted>2016-08-18T10:40:00Z</cp:lastPrinted>
  <dcterms:created xsi:type="dcterms:W3CDTF">2019-03-11T13:44:00Z</dcterms:created>
  <dcterms:modified xsi:type="dcterms:W3CDTF">2019-03-11T13:44:00Z</dcterms:modified>
</cp:coreProperties>
</file>