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0544E" w14:textId="77777777" w:rsidR="00F47087" w:rsidRPr="00A96BD3" w:rsidRDefault="00A96BD3" w:rsidP="00A96BD3">
      <w:pPr>
        <w:spacing w:line="240" w:lineRule="auto"/>
        <w:ind w:left="547" w:hanging="547"/>
        <w:rPr>
          <w:rFonts w:ascii="Times New Roman" w:hAnsi="Times New Roman" w:cs="Times New Roman"/>
          <w:b/>
          <w:sz w:val="28"/>
          <w:szCs w:val="28"/>
        </w:rPr>
      </w:pPr>
      <w:bookmarkStart w:id="0" w:name="_GoBack"/>
      <w:bookmarkEnd w:id="0"/>
      <w:r w:rsidRPr="00A96BD3">
        <w:rPr>
          <w:rFonts w:ascii="Times New Roman" w:hAnsi="Times New Roman" w:cs="Times New Roman"/>
          <w:b/>
          <w:sz w:val="28"/>
          <w:szCs w:val="28"/>
        </w:rPr>
        <w:t>1.</w:t>
      </w:r>
      <w:r w:rsidRPr="00A96BD3">
        <w:rPr>
          <w:rFonts w:ascii="Times New Roman" w:hAnsi="Times New Roman" w:cs="Times New Roman"/>
          <w:b/>
          <w:sz w:val="28"/>
          <w:szCs w:val="28"/>
        </w:rPr>
        <w:tab/>
      </w:r>
      <w:r w:rsidR="005F31CD" w:rsidRPr="00A96BD3">
        <w:rPr>
          <w:rFonts w:ascii="Times New Roman" w:hAnsi="Times New Roman" w:cs="Times New Roman"/>
          <w:b/>
          <w:sz w:val="28"/>
          <w:szCs w:val="28"/>
        </w:rPr>
        <w:t>Report on the High Level Panel Report recommendations related to the mandate</w:t>
      </w:r>
      <w:r w:rsidR="006C5C29" w:rsidRPr="00A96BD3">
        <w:rPr>
          <w:rFonts w:ascii="Times New Roman" w:hAnsi="Times New Roman" w:cs="Times New Roman"/>
          <w:b/>
          <w:sz w:val="28"/>
          <w:szCs w:val="28"/>
        </w:rPr>
        <w:t xml:space="preserve"> of the Portfolio </w:t>
      </w:r>
      <w:r w:rsidR="00A006B3" w:rsidRPr="00A96BD3">
        <w:rPr>
          <w:rFonts w:ascii="Times New Roman" w:hAnsi="Times New Roman" w:cs="Times New Roman"/>
          <w:b/>
          <w:sz w:val="28"/>
          <w:szCs w:val="28"/>
        </w:rPr>
        <w:t>Committee</w:t>
      </w:r>
      <w:r w:rsidR="006C5C29" w:rsidRPr="00A96BD3">
        <w:rPr>
          <w:rFonts w:ascii="Times New Roman" w:hAnsi="Times New Roman" w:cs="Times New Roman"/>
          <w:b/>
          <w:sz w:val="28"/>
          <w:szCs w:val="28"/>
        </w:rPr>
        <w:t xml:space="preserve"> on P</w:t>
      </w:r>
      <w:r w:rsidR="005F31CD" w:rsidRPr="00A96BD3">
        <w:rPr>
          <w:rFonts w:ascii="Times New Roman" w:hAnsi="Times New Roman" w:cs="Times New Roman"/>
          <w:b/>
          <w:sz w:val="28"/>
          <w:szCs w:val="28"/>
        </w:rPr>
        <w:t>ublic Works</w:t>
      </w:r>
      <w:r w:rsidR="008A40C7" w:rsidRPr="00A96BD3">
        <w:rPr>
          <w:rFonts w:ascii="Times New Roman" w:hAnsi="Times New Roman" w:cs="Times New Roman"/>
          <w:b/>
          <w:sz w:val="28"/>
          <w:szCs w:val="28"/>
        </w:rPr>
        <w:t>, dated 12 February 2019</w:t>
      </w:r>
    </w:p>
    <w:p w14:paraId="1DEF1392" w14:textId="77777777" w:rsidR="005F31CD" w:rsidRPr="00560F11" w:rsidRDefault="005F31CD" w:rsidP="005F31CD">
      <w:pPr>
        <w:pStyle w:val="NormalWeb"/>
        <w:spacing w:line="360" w:lineRule="auto"/>
        <w:jc w:val="both"/>
        <w:rPr>
          <w:b/>
          <w:lang w:val="en-US"/>
        </w:rPr>
      </w:pPr>
      <w:r w:rsidRPr="00560F11">
        <w:rPr>
          <w:b/>
          <w:lang w:val="en-US"/>
        </w:rPr>
        <w:t>1. Background</w:t>
      </w:r>
    </w:p>
    <w:p w14:paraId="77CE9CC8" w14:textId="77777777" w:rsidR="005F31CD" w:rsidRPr="00560F11" w:rsidRDefault="006A0CBB" w:rsidP="005F31CD">
      <w:pPr>
        <w:pStyle w:val="NormalWeb"/>
        <w:spacing w:line="360" w:lineRule="auto"/>
        <w:jc w:val="both"/>
      </w:pPr>
      <w:r w:rsidRPr="00560F11">
        <w:rPr>
          <w:lang w:val="en-US"/>
        </w:rPr>
        <w:t>In February 2015</w:t>
      </w:r>
      <w:r w:rsidR="00A151E7" w:rsidRPr="00560F11">
        <w:rPr>
          <w:lang w:val="en-US"/>
        </w:rPr>
        <w:t>,</w:t>
      </w:r>
      <w:r w:rsidRPr="00560F11">
        <w:rPr>
          <w:lang w:val="en-US"/>
        </w:rPr>
        <w:t xml:space="preserve"> the </w:t>
      </w:r>
      <w:r w:rsidR="00A67111" w:rsidRPr="00560F11">
        <w:rPr>
          <w:lang w:val="en-US"/>
        </w:rPr>
        <w:t xml:space="preserve">National Assembly and the National Council of Provinces </w:t>
      </w:r>
      <w:r w:rsidRPr="00560F11">
        <w:rPr>
          <w:lang w:val="en-US"/>
        </w:rPr>
        <w:t xml:space="preserve">adopted </w:t>
      </w:r>
      <w:r w:rsidR="00A67111" w:rsidRPr="00560F11">
        <w:rPr>
          <w:lang w:val="en-US"/>
        </w:rPr>
        <w:t>the</w:t>
      </w:r>
      <w:r w:rsidRPr="00560F11">
        <w:rPr>
          <w:lang w:val="en-US"/>
        </w:rPr>
        <w:t xml:space="preserve"> Strategic Plan (2014 – 2019) for the fifth </w:t>
      </w:r>
      <w:r w:rsidR="00A67111" w:rsidRPr="00560F11">
        <w:rPr>
          <w:lang w:val="en-US"/>
        </w:rPr>
        <w:t xml:space="preserve">sitting of the South African </w:t>
      </w:r>
      <w:r w:rsidRPr="00560F11">
        <w:rPr>
          <w:lang w:val="en-US"/>
        </w:rPr>
        <w:t xml:space="preserve">Parliament. This Strategic Plan </w:t>
      </w:r>
      <w:r w:rsidR="00A4267B" w:rsidRPr="00560F11">
        <w:rPr>
          <w:lang w:val="en-US"/>
        </w:rPr>
        <w:t>stated that the fifth Parliament had to</w:t>
      </w:r>
      <w:r w:rsidRPr="00560F11">
        <w:rPr>
          <w:lang w:val="en-US"/>
        </w:rPr>
        <w:t xml:space="preserve"> improve the work of Parliament. </w:t>
      </w:r>
      <w:r w:rsidR="00A4267B" w:rsidRPr="00560F11">
        <w:rPr>
          <w:lang w:val="en-US"/>
        </w:rPr>
        <w:t>This improvement exercise</w:t>
      </w:r>
      <w:r w:rsidRPr="00560F11">
        <w:rPr>
          <w:lang w:val="en-US"/>
        </w:rPr>
        <w:t xml:space="preserve"> </w:t>
      </w:r>
      <w:r w:rsidR="00A4267B" w:rsidRPr="00560F11">
        <w:rPr>
          <w:lang w:val="en-US"/>
        </w:rPr>
        <w:t xml:space="preserve">had to be based on </w:t>
      </w:r>
      <w:r w:rsidRPr="00560F11">
        <w:rPr>
          <w:lang w:val="en-US"/>
        </w:rPr>
        <w:t>a review</w:t>
      </w:r>
      <w:r w:rsidR="00A67111" w:rsidRPr="00560F11">
        <w:rPr>
          <w:lang w:val="en-US"/>
        </w:rPr>
        <w:t xml:space="preserve"> of the impact of legislation</w:t>
      </w:r>
      <w:r w:rsidR="00A4267B" w:rsidRPr="00560F11">
        <w:rPr>
          <w:lang w:val="en-US"/>
        </w:rPr>
        <w:t>, as it was one of the key outputs of the work of Parliament</w:t>
      </w:r>
      <w:r w:rsidRPr="00560F11">
        <w:rPr>
          <w:lang w:val="en-US"/>
        </w:rPr>
        <w:t xml:space="preserve">. </w:t>
      </w:r>
    </w:p>
    <w:p w14:paraId="4C618F34" w14:textId="77777777" w:rsidR="00134625" w:rsidRPr="00560F11" w:rsidRDefault="005F31CD" w:rsidP="005F31CD">
      <w:pPr>
        <w:pStyle w:val="NormalWeb"/>
        <w:spacing w:line="360" w:lineRule="auto"/>
        <w:jc w:val="both"/>
        <w:rPr>
          <w:lang w:val="en-US"/>
        </w:rPr>
      </w:pPr>
      <w:r w:rsidRPr="00560F11">
        <w:rPr>
          <w:lang w:val="en-US"/>
        </w:rPr>
        <w:t xml:space="preserve">In December 2015, the Speakers’ Forum, </w:t>
      </w:r>
      <w:r w:rsidR="001B1FB8" w:rsidRPr="00560F11">
        <w:rPr>
          <w:lang w:val="en-US"/>
        </w:rPr>
        <w:t>established</w:t>
      </w:r>
      <w:r w:rsidRPr="00560F11">
        <w:rPr>
          <w:lang w:val="en-US"/>
        </w:rPr>
        <w:t xml:space="preserve"> </w:t>
      </w:r>
      <w:r w:rsidR="001B1FB8" w:rsidRPr="00560F11">
        <w:rPr>
          <w:lang w:val="en-US"/>
        </w:rPr>
        <w:t>the</w:t>
      </w:r>
      <w:r w:rsidRPr="00560F11">
        <w:rPr>
          <w:lang w:val="en-US"/>
        </w:rPr>
        <w:t xml:space="preserve"> high-level panel </w:t>
      </w:r>
      <w:r w:rsidR="001B1FB8" w:rsidRPr="00560F11">
        <w:rPr>
          <w:lang w:val="en-US"/>
        </w:rPr>
        <w:t>that consisting of independent-minded</w:t>
      </w:r>
      <w:r w:rsidRPr="00560F11">
        <w:rPr>
          <w:lang w:val="en-US"/>
        </w:rPr>
        <w:t xml:space="preserve"> eminent South Africans to undertake the task of assessing the content and implementation o</w:t>
      </w:r>
      <w:r w:rsidR="001728A3" w:rsidRPr="00560F11">
        <w:rPr>
          <w:lang w:val="en-US"/>
        </w:rPr>
        <w:t>f legislation passed since 1994. The focus had to be on the effective impact</w:t>
      </w:r>
      <w:r w:rsidRPr="00560F11">
        <w:rPr>
          <w:lang w:val="en-US"/>
        </w:rPr>
        <w:t xml:space="preserve"> and possible unintended consequences</w:t>
      </w:r>
      <w:r w:rsidR="001728A3" w:rsidRPr="00560F11">
        <w:rPr>
          <w:lang w:val="en-US"/>
        </w:rPr>
        <w:t xml:space="preserve"> of the legislation that had been passed by Parliament since 1994</w:t>
      </w:r>
      <w:r w:rsidRPr="00560F11">
        <w:rPr>
          <w:lang w:val="en-US"/>
        </w:rPr>
        <w:t xml:space="preserve">. </w:t>
      </w:r>
    </w:p>
    <w:p w14:paraId="55BFA31E" w14:textId="77777777" w:rsidR="005F31CD" w:rsidRPr="00560F11" w:rsidRDefault="005F31CD" w:rsidP="005F31CD">
      <w:pPr>
        <w:pStyle w:val="NormalWeb"/>
        <w:spacing w:line="360" w:lineRule="auto"/>
        <w:jc w:val="both"/>
      </w:pPr>
      <w:r w:rsidRPr="00560F11">
        <w:rPr>
          <w:lang w:val="en-US"/>
        </w:rPr>
        <w:t xml:space="preserve">The Panel’s mandate </w:t>
      </w:r>
      <w:r w:rsidR="00134625" w:rsidRPr="00560F11">
        <w:rPr>
          <w:lang w:val="en-US"/>
        </w:rPr>
        <w:t>was</w:t>
      </w:r>
      <w:r w:rsidRPr="00560F11">
        <w:rPr>
          <w:lang w:val="en-US"/>
        </w:rPr>
        <w:t xml:space="preserve"> to review legislation, assess implementation, identify gaps and propose action steps with a view to identifying laws that require strengthening, amending or change. </w:t>
      </w:r>
    </w:p>
    <w:p w14:paraId="33E19EF3" w14:textId="77777777" w:rsidR="005F31CD" w:rsidRPr="00560F11" w:rsidRDefault="00134625" w:rsidP="005F31CD">
      <w:pPr>
        <w:pStyle w:val="NormalWeb"/>
        <w:spacing w:line="360" w:lineRule="auto"/>
        <w:jc w:val="both"/>
        <w:rPr>
          <w:lang w:val="en-US"/>
        </w:rPr>
      </w:pPr>
      <w:r w:rsidRPr="00560F11">
        <w:rPr>
          <w:lang w:val="en-US"/>
        </w:rPr>
        <w:t xml:space="preserve">The </w:t>
      </w:r>
      <w:r w:rsidR="003D06FB" w:rsidRPr="00560F11">
        <w:rPr>
          <w:lang w:val="en-US"/>
        </w:rPr>
        <w:t>former President of the Republic of South Africa, Mr Kgalema Motlanthe, chaired the Panel</w:t>
      </w:r>
      <w:r w:rsidR="005F31CD" w:rsidRPr="00560F11">
        <w:rPr>
          <w:lang w:val="en-US"/>
        </w:rPr>
        <w:t xml:space="preserve">. The Panel’s work </w:t>
      </w:r>
      <w:r w:rsidR="003D06FB" w:rsidRPr="00560F11">
        <w:rPr>
          <w:lang w:val="en-US"/>
        </w:rPr>
        <w:t>was</w:t>
      </w:r>
      <w:r w:rsidR="005F31CD" w:rsidRPr="00560F11">
        <w:rPr>
          <w:lang w:val="en-US"/>
        </w:rPr>
        <w:t xml:space="preserve"> divided into three main thematic areas: (i) poverty, unemployment and the equitable distribution of wealth, (ii) land reform: restitution, redistribution and security of tenure; and (iii) social cohesion and nation-building.</w:t>
      </w:r>
    </w:p>
    <w:p w14:paraId="719B9D13" w14:textId="77777777" w:rsidR="00686F93" w:rsidRPr="00560F11" w:rsidRDefault="00686F93" w:rsidP="005F31CD">
      <w:pPr>
        <w:pStyle w:val="NormalWeb"/>
        <w:spacing w:line="360" w:lineRule="auto"/>
        <w:jc w:val="both"/>
        <w:rPr>
          <w:lang w:val="en-US"/>
        </w:rPr>
      </w:pPr>
      <w:r w:rsidRPr="00560F11">
        <w:rPr>
          <w:lang w:val="en-US"/>
        </w:rPr>
        <w:t xml:space="preserve">In processing the Panel’s report, the Portfolio Committee on Public Works focused on the specific matters that related to the public works portfolio. </w:t>
      </w:r>
      <w:r w:rsidR="008C0B40" w:rsidRPr="00560F11">
        <w:rPr>
          <w:lang w:val="en-US"/>
        </w:rPr>
        <w:t xml:space="preserve">The Department of Public Works and the Committee deliberated on these aspects on 27 November 2018. At the meeting of 12 February </w:t>
      </w:r>
      <w:r w:rsidR="00355335" w:rsidRPr="00560F11">
        <w:rPr>
          <w:lang w:val="en-US"/>
        </w:rPr>
        <w:t>2019,</w:t>
      </w:r>
      <w:r w:rsidR="008C0B40" w:rsidRPr="00560F11">
        <w:rPr>
          <w:lang w:val="en-US"/>
        </w:rPr>
        <w:t xml:space="preserve"> the Committee considered and adopted its report on the Panel’s recommendations.</w:t>
      </w:r>
    </w:p>
    <w:p w14:paraId="79E5E912" w14:textId="77777777" w:rsidR="005F31CD" w:rsidRPr="00560F11" w:rsidRDefault="005F31CD">
      <w:pPr>
        <w:rPr>
          <w:rFonts w:ascii="Times New Roman" w:eastAsia="Times New Roman" w:hAnsi="Times New Roman" w:cs="Times New Roman"/>
          <w:b/>
          <w:sz w:val="24"/>
          <w:szCs w:val="24"/>
          <w:lang w:val="en-US" w:eastAsia="en-ZA"/>
        </w:rPr>
      </w:pPr>
      <w:r w:rsidRPr="00560F11">
        <w:rPr>
          <w:rFonts w:ascii="Times New Roman" w:hAnsi="Times New Roman" w:cs="Times New Roman"/>
          <w:b/>
          <w:sz w:val="24"/>
          <w:szCs w:val="24"/>
          <w:lang w:val="en-US"/>
        </w:rPr>
        <w:br w:type="page"/>
      </w:r>
    </w:p>
    <w:p w14:paraId="042B4B75" w14:textId="77777777" w:rsidR="00962A97" w:rsidRPr="00560F11" w:rsidRDefault="005F31CD" w:rsidP="005F31CD">
      <w:pPr>
        <w:pStyle w:val="NormalWeb"/>
        <w:spacing w:line="360" w:lineRule="auto"/>
        <w:jc w:val="both"/>
        <w:rPr>
          <w:b/>
          <w:lang w:val="en-US"/>
        </w:rPr>
      </w:pPr>
      <w:r w:rsidRPr="00560F11">
        <w:rPr>
          <w:b/>
          <w:lang w:val="en-US"/>
        </w:rPr>
        <w:lastRenderedPageBreak/>
        <w:t xml:space="preserve">2. </w:t>
      </w:r>
      <w:r w:rsidR="00962A97" w:rsidRPr="00560F11">
        <w:rPr>
          <w:b/>
          <w:lang w:val="en-US"/>
        </w:rPr>
        <w:t xml:space="preserve">The methodology and </w:t>
      </w:r>
      <w:r w:rsidR="001C60B9" w:rsidRPr="00560F11">
        <w:rPr>
          <w:b/>
          <w:lang w:val="en-US"/>
        </w:rPr>
        <w:t xml:space="preserve">broad </w:t>
      </w:r>
      <w:r w:rsidR="00962A97" w:rsidRPr="00560F11">
        <w:rPr>
          <w:b/>
          <w:lang w:val="en-US"/>
        </w:rPr>
        <w:t xml:space="preserve">outcomes of the </w:t>
      </w:r>
      <w:r w:rsidR="000C79E9" w:rsidRPr="00560F11">
        <w:rPr>
          <w:b/>
          <w:lang w:val="en-US"/>
        </w:rPr>
        <w:t>Panel</w:t>
      </w:r>
      <w:r w:rsidR="00962A97" w:rsidRPr="00560F11">
        <w:rPr>
          <w:b/>
          <w:lang w:val="en-US"/>
        </w:rPr>
        <w:t>’s assessment</w:t>
      </w:r>
    </w:p>
    <w:p w14:paraId="0BFA7AFC" w14:textId="77777777" w:rsidR="003D06FB" w:rsidRPr="00560F11" w:rsidRDefault="00962A97" w:rsidP="00962A97">
      <w:pPr>
        <w:spacing w:before="100" w:beforeAutospacing="1" w:after="100" w:afterAutospacing="1" w:line="360" w:lineRule="auto"/>
        <w:jc w:val="both"/>
        <w:rPr>
          <w:rFonts w:ascii="Times New Roman" w:eastAsia="Times New Roman" w:hAnsi="Times New Roman" w:cs="Times New Roman"/>
          <w:sz w:val="24"/>
          <w:szCs w:val="24"/>
          <w:lang w:val="en-US" w:eastAsia="en-ZA"/>
        </w:rPr>
      </w:pPr>
      <w:r w:rsidRPr="00560F11">
        <w:rPr>
          <w:rFonts w:ascii="Times New Roman" w:eastAsia="Times New Roman" w:hAnsi="Times New Roman" w:cs="Times New Roman"/>
          <w:sz w:val="24"/>
          <w:szCs w:val="24"/>
          <w:lang w:val="en-US" w:eastAsia="en-ZA"/>
        </w:rPr>
        <w:t>The Panel</w:t>
      </w:r>
      <w:r w:rsidR="003D06FB" w:rsidRPr="00560F11">
        <w:rPr>
          <w:rFonts w:ascii="Times New Roman" w:eastAsia="Times New Roman" w:hAnsi="Times New Roman" w:cs="Times New Roman"/>
          <w:sz w:val="24"/>
          <w:szCs w:val="24"/>
          <w:lang w:val="en-US" w:eastAsia="en-ZA"/>
        </w:rPr>
        <w:t xml:space="preserve"> decided to hear</w:t>
      </w:r>
      <w:r w:rsidRPr="00560F11">
        <w:rPr>
          <w:rFonts w:ascii="Times New Roman" w:eastAsia="Times New Roman" w:hAnsi="Times New Roman" w:cs="Times New Roman"/>
          <w:sz w:val="24"/>
          <w:szCs w:val="24"/>
          <w:lang w:val="en-US" w:eastAsia="en-ZA"/>
        </w:rPr>
        <w:t xml:space="preserve"> directly from the public</w:t>
      </w:r>
      <w:r w:rsidR="003D06FB" w:rsidRPr="00560F11">
        <w:rPr>
          <w:rFonts w:ascii="Times New Roman" w:eastAsia="Times New Roman" w:hAnsi="Times New Roman" w:cs="Times New Roman"/>
          <w:sz w:val="24"/>
          <w:szCs w:val="24"/>
          <w:lang w:val="en-US" w:eastAsia="en-ZA"/>
        </w:rPr>
        <w:t xml:space="preserve"> about how effectively or ineffectively the legislation that had been passed since 1994, impacted their lives. It wanted to understand what the possible unintended consequences were that people experienced due to the passing of these laws</w:t>
      </w:r>
      <w:r w:rsidRPr="00560F11">
        <w:rPr>
          <w:rFonts w:ascii="Times New Roman" w:eastAsia="Times New Roman" w:hAnsi="Times New Roman" w:cs="Times New Roman"/>
          <w:sz w:val="24"/>
          <w:szCs w:val="24"/>
          <w:lang w:val="en-US" w:eastAsia="en-ZA"/>
        </w:rPr>
        <w:t xml:space="preserve">. </w:t>
      </w:r>
    </w:p>
    <w:p w14:paraId="234CC0DC" w14:textId="77777777" w:rsidR="00F250CA" w:rsidRPr="00560F11" w:rsidRDefault="003D06FB" w:rsidP="00962A97">
      <w:pPr>
        <w:spacing w:before="100" w:beforeAutospacing="1" w:after="100" w:afterAutospacing="1" w:line="360" w:lineRule="auto"/>
        <w:jc w:val="both"/>
        <w:rPr>
          <w:rFonts w:ascii="Times New Roman" w:eastAsia="Times New Roman" w:hAnsi="Times New Roman" w:cs="Times New Roman"/>
          <w:sz w:val="24"/>
          <w:szCs w:val="24"/>
          <w:lang w:val="en-US" w:eastAsia="en-ZA"/>
        </w:rPr>
      </w:pPr>
      <w:r w:rsidRPr="00560F11">
        <w:rPr>
          <w:rFonts w:ascii="Times New Roman" w:eastAsia="Times New Roman" w:hAnsi="Times New Roman" w:cs="Times New Roman"/>
          <w:sz w:val="24"/>
          <w:szCs w:val="24"/>
          <w:lang w:val="en-US" w:eastAsia="en-ZA"/>
        </w:rPr>
        <w:t xml:space="preserve">To do this, the </w:t>
      </w:r>
      <w:r w:rsidR="000C79E9" w:rsidRPr="00560F11">
        <w:rPr>
          <w:rFonts w:ascii="Times New Roman" w:eastAsia="Times New Roman" w:hAnsi="Times New Roman" w:cs="Times New Roman"/>
          <w:sz w:val="24"/>
          <w:szCs w:val="24"/>
          <w:lang w:val="en-US" w:eastAsia="en-ZA"/>
        </w:rPr>
        <w:t>Panel visited</w:t>
      </w:r>
      <w:r w:rsidRPr="00560F11">
        <w:rPr>
          <w:rFonts w:ascii="Times New Roman" w:eastAsia="Times New Roman" w:hAnsi="Times New Roman" w:cs="Times New Roman"/>
          <w:sz w:val="24"/>
          <w:szCs w:val="24"/>
          <w:lang w:val="en-US" w:eastAsia="en-ZA"/>
        </w:rPr>
        <w:t xml:space="preserve"> all nine provinces and held hearings where people shared their experiences directly with the </w:t>
      </w:r>
      <w:r w:rsidR="00087169" w:rsidRPr="00560F11">
        <w:rPr>
          <w:rFonts w:ascii="Times New Roman" w:eastAsia="Times New Roman" w:hAnsi="Times New Roman" w:cs="Times New Roman"/>
          <w:sz w:val="24"/>
          <w:szCs w:val="24"/>
          <w:lang w:val="en-US" w:eastAsia="en-ZA"/>
        </w:rPr>
        <w:t>P</w:t>
      </w:r>
      <w:r w:rsidRPr="00560F11">
        <w:rPr>
          <w:rFonts w:ascii="Times New Roman" w:eastAsia="Times New Roman" w:hAnsi="Times New Roman" w:cs="Times New Roman"/>
          <w:sz w:val="24"/>
          <w:szCs w:val="24"/>
          <w:lang w:val="en-US" w:eastAsia="en-ZA"/>
        </w:rPr>
        <w:t>anel. The HLP also</w:t>
      </w:r>
      <w:r w:rsidR="00962A97" w:rsidRPr="00560F11">
        <w:rPr>
          <w:rFonts w:ascii="Times New Roman" w:eastAsia="Times New Roman" w:hAnsi="Times New Roman" w:cs="Times New Roman"/>
          <w:sz w:val="24"/>
          <w:szCs w:val="24"/>
          <w:lang w:val="en-US" w:eastAsia="en-ZA"/>
        </w:rPr>
        <w:t xml:space="preserve"> commissioned reports from experts and senior researchers on </w:t>
      </w:r>
      <w:r w:rsidRPr="00560F11">
        <w:rPr>
          <w:rFonts w:ascii="Times New Roman" w:eastAsia="Times New Roman" w:hAnsi="Times New Roman" w:cs="Times New Roman"/>
          <w:sz w:val="24"/>
          <w:szCs w:val="24"/>
          <w:lang w:val="en-US" w:eastAsia="en-ZA"/>
        </w:rPr>
        <w:t>specific</w:t>
      </w:r>
      <w:r w:rsidR="00962A97" w:rsidRPr="00560F11">
        <w:rPr>
          <w:rFonts w:ascii="Times New Roman" w:eastAsia="Times New Roman" w:hAnsi="Times New Roman" w:cs="Times New Roman"/>
          <w:sz w:val="24"/>
          <w:szCs w:val="24"/>
          <w:lang w:val="en-US" w:eastAsia="en-ZA"/>
        </w:rPr>
        <w:t xml:space="preserve"> topics</w:t>
      </w:r>
      <w:r w:rsidRPr="00560F11">
        <w:rPr>
          <w:rFonts w:ascii="Times New Roman" w:eastAsia="Times New Roman" w:hAnsi="Times New Roman" w:cs="Times New Roman"/>
          <w:sz w:val="24"/>
          <w:szCs w:val="24"/>
          <w:lang w:val="en-US" w:eastAsia="en-ZA"/>
        </w:rPr>
        <w:t xml:space="preserve"> related to the effectiveness, </w:t>
      </w:r>
      <w:r w:rsidR="007D45A7" w:rsidRPr="00560F11">
        <w:rPr>
          <w:rFonts w:ascii="Times New Roman" w:eastAsia="Times New Roman" w:hAnsi="Times New Roman" w:cs="Times New Roman"/>
          <w:sz w:val="24"/>
          <w:szCs w:val="24"/>
          <w:lang w:val="en-US" w:eastAsia="en-ZA"/>
        </w:rPr>
        <w:t>impleme</w:t>
      </w:r>
      <w:r w:rsidRPr="00560F11">
        <w:rPr>
          <w:rFonts w:ascii="Times New Roman" w:eastAsia="Times New Roman" w:hAnsi="Times New Roman" w:cs="Times New Roman"/>
          <w:sz w:val="24"/>
          <w:szCs w:val="24"/>
          <w:lang w:val="en-US" w:eastAsia="en-ZA"/>
        </w:rPr>
        <w:t xml:space="preserve">ntation challenges and possible consequences of </w:t>
      </w:r>
      <w:r w:rsidR="00444650" w:rsidRPr="00560F11">
        <w:rPr>
          <w:rFonts w:ascii="Times New Roman" w:eastAsia="Times New Roman" w:hAnsi="Times New Roman" w:cs="Times New Roman"/>
          <w:sz w:val="24"/>
          <w:szCs w:val="24"/>
          <w:lang w:val="en-US" w:eastAsia="en-ZA"/>
        </w:rPr>
        <w:t>legislation</w:t>
      </w:r>
      <w:r w:rsidR="00962A97" w:rsidRPr="00560F11">
        <w:rPr>
          <w:rFonts w:ascii="Times New Roman" w:eastAsia="Times New Roman" w:hAnsi="Times New Roman" w:cs="Times New Roman"/>
          <w:sz w:val="24"/>
          <w:szCs w:val="24"/>
          <w:lang w:val="en-US" w:eastAsia="en-ZA"/>
        </w:rPr>
        <w:t>. In addition</w:t>
      </w:r>
      <w:r w:rsidRPr="00560F11">
        <w:rPr>
          <w:rFonts w:ascii="Times New Roman" w:eastAsia="Times New Roman" w:hAnsi="Times New Roman" w:cs="Times New Roman"/>
          <w:sz w:val="24"/>
          <w:szCs w:val="24"/>
          <w:lang w:val="en-US" w:eastAsia="en-ZA"/>
        </w:rPr>
        <w:t xml:space="preserve"> to these methods</w:t>
      </w:r>
      <w:r w:rsidR="00962A97" w:rsidRPr="00560F11">
        <w:rPr>
          <w:rFonts w:ascii="Times New Roman" w:eastAsia="Times New Roman" w:hAnsi="Times New Roman" w:cs="Times New Roman"/>
          <w:sz w:val="24"/>
          <w:szCs w:val="24"/>
          <w:lang w:val="en-US" w:eastAsia="en-ZA"/>
        </w:rPr>
        <w:t xml:space="preserve">, small </w:t>
      </w:r>
      <w:r w:rsidR="00087169" w:rsidRPr="00560F11">
        <w:rPr>
          <w:rFonts w:ascii="Times New Roman" w:eastAsia="Times New Roman" w:hAnsi="Times New Roman" w:cs="Times New Roman"/>
          <w:sz w:val="24"/>
          <w:szCs w:val="24"/>
          <w:lang w:val="en-US" w:eastAsia="en-ZA"/>
        </w:rPr>
        <w:t>consultative</w:t>
      </w:r>
      <w:r w:rsidR="00962A97" w:rsidRPr="00560F11">
        <w:rPr>
          <w:rFonts w:ascii="Times New Roman" w:eastAsia="Times New Roman" w:hAnsi="Times New Roman" w:cs="Times New Roman"/>
          <w:sz w:val="24"/>
          <w:szCs w:val="24"/>
          <w:lang w:val="en-US" w:eastAsia="en-ZA"/>
        </w:rPr>
        <w:t xml:space="preserve"> round tables and workshops </w:t>
      </w:r>
      <w:r w:rsidR="00F8492E" w:rsidRPr="00560F11">
        <w:rPr>
          <w:rFonts w:ascii="Times New Roman" w:eastAsia="Times New Roman" w:hAnsi="Times New Roman" w:cs="Times New Roman"/>
          <w:sz w:val="24"/>
          <w:szCs w:val="24"/>
          <w:lang w:val="en-US" w:eastAsia="en-ZA"/>
        </w:rPr>
        <w:t xml:space="preserve">interrogated the implementation challenges </w:t>
      </w:r>
      <w:r w:rsidR="00FF6C7F" w:rsidRPr="00560F11">
        <w:rPr>
          <w:rFonts w:ascii="Times New Roman" w:eastAsia="Times New Roman" w:hAnsi="Times New Roman" w:cs="Times New Roman"/>
          <w:sz w:val="24"/>
          <w:szCs w:val="24"/>
          <w:lang w:val="en-US" w:eastAsia="en-ZA"/>
        </w:rPr>
        <w:t>that people, organisations and government departments experienced</w:t>
      </w:r>
      <w:r w:rsidR="00962A97" w:rsidRPr="00560F11">
        <w:rPr>
          <w:rFonts w:ascii="Times New Roman" w:eastAsia="Times New Roman" w:hAnsi="Times New Roman" w:cs="Times New Roman"/>
          <w:sz w:val="24"/>
          <w:szCs w:val="24"/>
          <w:lang w:val="en-US" w:eastAsia="en-ZA"/>
        </w:rPr>
        <w:t xml:space="preserve">. </w:t>
      </w:r>
    </w:p>
    <w:p w14:paraId="528F6AF2" w14:textId="77777777" w:rsidR="00962A97" w:rsidRPr="00560F11" w:rsidRDefault="00F250CA" w:rsidP="00962A9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val="en-US" w:eastAsia="en-ZA"/>
        </w:rPr>
        <w:t>The broad outcome of the deliberations with civil society, business, non-governmental organisations (NGOs), church-based organisations (CBOs), and the research</w:t>
      </w:r>
      <w:r w:rsidR="00962A97" w:rsidRPr="00560F11">
        <w:rPr>
          <w:rFonts w:ascii="Times New Roman" w:eastAsia="Times New Roman" w:hAnsi="Times New Roman" w:cs="Times New Roman"/>
          <w:sz w:val="24"/>
          <w:szCs w:val="24"/>
          <w:lang w:val="en-US" w:eastAsia="en-ZA"/>
        </w:rPr>
        <w:t xml:space="preserve"> </w:t>
      </w:r>
      <w:r w:rsidRPr="00560F11">
        <w:rPr>
          <w:rFonts w:ascii="Times New Roman" w:eastAsia="Times New Roman" w:hAnsi="Times New Roman" w:cs="Times New Roman"/>
          <w:sz w:val="24"/>
          <w:szCs w:val="24"/>
          <w:lang w:val="en-US" w:eastAsia="en-ZA"/>
        </w:rPr>
        <w:t>community</w:t>
      </w:r>
      <w:r w:rsidR="00962A97" w:rsidRPr="00560F11">
        <w:rPr>
          <w:rFonts w:ascii="Times New Roman" w:eastAsia="Times New Roman" w:hAnsi="Times New Roman" w:cs="Times New Roman"/>
          <w:sz w:val="24"/>
          <w:szCs w:val="24"/>
          <w:lang w:val="en-US" w:eastAsia="en-ZA"/>
        </w:rPr>
        <w:t xml:space="preserve"> shows that the</w:t>
      </w:r>
      <w:r w:rsidRPr="00560F11">
        <w:rPr>
          <w:rFonts w:ascii="Times New Roman" w:eastAsia="Times New Roman" w:hAnsi="Times New Roman" w:cs="Times New Roman"/>
          <w:sz w:val="24"/>
          <w:szCs w:val="24"/>
          <w:lang w:val="en-US" w:eastAsia="en-ZA"/>
        </w:rPr>
        <w:t xml:space="preserve"> past </w:t>
      </w:r>
      <w:r w:rsidR="00224343" w:rsidRPr="00560F11">
        <w:rPr>
          <w:rFonts w:ascii="Times New Roman" w:eastAsia="Times New Roman" w:hAnsi="Times New Roman" w:cs="Times New Roman"/>
          <w:sz w:val="24"/>
          <w:szCs w:val="24"/>
          <w:lang w:val="en-US" w:eastAsia="en-ZA"/>
        </w:rPr>
        <w:t>of apartheid and separate development continues to be</w:t>
      </w:r>
      <w:r w:rsidRPr="00560F11">
        <w:rPr>
          <w:rFonts w:ascii="Times New Roman" w:eastAsia="Times New Roman" w:hAnsi="Times New Roman" w:cs="Times New Roman"/>
          <w:sz w:val="24"/>
          <w:szCs w:val="24"/>
          <w:lang w:val="en-US" w:eastAsia="en-ZA"/>
        </w:rPr>
        <w:t xml:space="preserve"> reproduced in the present</w:t>
      </w:r>
      <w:r w:rsidR="00224343" w:rsidRPr="00560F11">
        <w:rPr>
          <w:rFonts w:ascii="Times New Roman" w:eastAsia="Times New Roman" w:hAnsi="Times New Roman" w:cs="Times New Roman"/>
          <w:sz w:val="24"/>
          <w:szCs w:val="24"/>
          <w:lang w:val="en-US" w:eastAsia="en-ZA"/>
        </w:rPr>
        <w:t xml:space="preserve"> post-apartheid South Africa</w:t>
      </w:r>
      <w:r w:rsidRPr="00560F11">
        <w:rPr>
          <w:rFonts w:ascii="Times New Roman" w:eastAsia="Times New Roman" w:hAnsi="Times New Roman" w:cs="Times New Roman"/>
          <w:sz w:val="24"/>
          <w:szCs w:val="24"/>
          <w:lang w:val="en-US" w:eastAsia="en-ZA"/>
        </w:rPr>
        <w:t xml:space="preserve">. </w:t>
      </w:r>
      <w:r w:rsidR="00224343" w:rsidRPr="00560F11">
        <w:rPr>
          <w:rFonts w:ascii="Times New Roman" w:eastAsia="Times New Roman" w:hAnsi="Times New Roman" w:cs="Times New Roman"/>
          <w:sz w:val="24"/>
          <w:szCs w:val="24"/>
          <w:lang w:val="en-US" w:eastAsia="en-ZA"/>
        </w:rPr>
        <w:t xml:space="preserve">This continues in spite of the highly celebrated Constitution and legal framework along which post-apartheid South Africa has started to organize itself. </w:t>
      </w:r>
      <w:r w:rsidR="00FE4E34" w:rsidRPr="00560F11">
        <w:rPr>
          <w:rFonts w:ascii="Times New Roman" w:eastAsia="Times New Roman" w:hAnsi="Times New Roman" w:cs="Times New Roman"/>
          <w:sz w:val="24"/>
          <w:szCs w:val="24"/>
          <w:lang w:val="en-US" w:eastAsia="en-ZA"/>
        </w:rPr>
        <w:t>The answer</w:t>
      </w:r>
      <w:r w:rsidR="00BC1892" w:rsidRPr="00560F11">
        <w:rPr>
          <w:rFonts w:ascii="Times New Roman" w:eastAsia="Times New Roman" w:hAnsi="Times New Roman" w:cs="Times New Roman"/>
          <w:sz w:val="24"/>
          <w:szCs w:val="24"/>
          <w:lang w:val="en-US" w:eastAsia="en-ZA"/>
        </w:rPr>
        <w:t xml:space="preserve"> to the </w:t>
      </w:r>
      <w:r w:rsidR="00224343" w:rsidRPr="00560F11">
        <w:rPr>
          <w:rFonts w:ascii="Times New Roman" w:eastAsia="Times New Roman" w:hAnsi="Times New Roman" w:cs="Times New Roman"/>
          <w:sz w:val="24"/>
          <w:szCs w:val="24"/>
          <w:lang w:val="en-US" w:eastAsia="en-ZA"/>
        </w:rPr>
        <w:t xml:space="preserve">key question of what the effectiveness of the legislation that had been passed </w:t>
      </w:r>
      <w:r w:rsidR="00FE4E34" w:rsidRPr="00560F11">
        <w:rPr>
          <w:rFonts w:ascii="Times New Roman" w:eastAsia="Times New Roman" w:hAnsi="Times New Roman" w:cs="Times New Roman"/>
          <w:sz w:val="24"/>
          <w:szCs w:val="24"/>
          <w:lang w:val="en-US" w:eastAsia="en-ZA"/>
        </w:rPr>
        <w:t>wa</w:t>
      </w:r>
      <w:r w:rsidR="00224343" w:rsidRPr="00560F11">
        <w:rPr>
          <w:rFonts w:ascii="Times New Roman" w:eastAsia="Times New Roman" w:hAnsi="Times New Roman" w:cs="Times New Roman"/>
          <w:sz w:val="24"/>
          <w:szCs w:val="24"/>
          <w:lang w:val="en-US" w:eastAsia="en-ZA"/>
        </w:rPr>
        <w:t xml:space="preserve">s on the lives of the </w:t>
      </w:r>
      <w:r w:rsidR="00FE4E34" w:rsidRPr="00560F11">
        <w:rPr>
          <w:rFonts w:ascii="Times New Roman" w:eastAsia="Times New Roman" w:hAnsi="Times New Roman" w:cs="Times New Roman"/>
          <w:sz w:val="24"/>
          <w:szCs w:val="24"/>
          <w:lang w:val="en-US" w:eastAsia="en-ZA"/>
        </w:rPr>
        <w:t>people</w:t>
      </w:r>
      <w:r w:rsidR="00224343" w:rsidRPr="00560F11">
        <w:rPr>
          <w:rFonts w:ascii="Times New Roman" w:eastAsia="Times New Roman" w:hAnsi="Times New Roman" w:cs="Times New Roman"/>
          <w:sz w:val="24"/>
          <w:szCs w:val="24"/>
          <w:lang w:val="en-US" w:eastAsia="en-ZA"/>
        </w:rPr>
        <w:t xml:space="preserve"> seem</w:t>
      </w:r>
      <w:r w:rsidR="00FE4E34" w:rsidRPr="00560F11">
        <w:rPr>
          <w:rFonts w:ascii="Times New Roman" w:eastAsia="Times New Roman" w:hAnsi="Times New Roman" w:cs="Times New Roman"/>
          <w:sz w:val="24"/>
          <w:szCs w:val="24"/>
          <w:lang w:val="en-US" w:eastAsia="en-ZA"/>
        </w:rPr>
        <w:t>ed</w:t>
      </w:r>
      <w:r w:rsidR="00224343" w:rsidRPr="00560F11">
        <w:rPr>
          <w:rFonts w:ascii="Times New Roman" w:eastAsia="Times New Roman" w:hAnsi="Times New Roman" w:cs="Times New Roman"/>
          <w:sz w:val="24"/>
          <w:szCs w:val="24"/>
          <w:lang w:val="en-US" w:eastAsia="en-ZA"/>
        </w:rPr>
        <w:t xml:space="preserve"> bleak. However, the answers that were collected strongly signaled that </w:t>
      </w:r>
      <w:r w:rsidR="00962A97" w:rsidRPr="00560F11">
        <w:rPr>
          <w:rFonts w:ascii="Times New Roman" w:eastAsia="Times New Roman" w:hAnsi="Times New Roman" w:cs="Times New Roman"/>
          <w:sz w:val="24"/>
          <w:szCs w:val="24"/>
          <w:lang w:val="en-US" w:eastAsia="en-ZA"/>
        </w:rPr>
        <w:t xml:space="preserve">some improvements </w:t>
      </w:r>
      <w:r w:rsidR="00547774" w:rsidRPr="00560F11">
        <w:rPr>
          <w:rFonts w:ascii="Times New Roman" w:eastAsia="Times New Roman" w:hAnsi="Times New Roman" w:cs="Times New Roman"/>
          <w:sz w:val="24"/>
          <w:szCs w:val="24"/>
          <w:lang w:val="en-US" w:eastAsia="en-ZA"/>
        </w:rPr>
        <w:t>were achieved, amongst these were that</w:t>
      </w:r>
      <w:r w:rsidR="00962A97" w:rsidRPr="00560F11">
        <w:rPr>
          <w:rFonts w:ascii="Times New Roman" w:eastAsia="Times New Roman" w:hAnsi="Times New Roman" w:cs="Times New Roman"/>
          <w:sz w:val="24"/>
          <w:szCs w:val="24"/>
          <w:lang w:val="en-US" w:eastAsia="en-ZA"/>
        </w:rPr>
        <w:t xml:space="preserve"> the mortality rate of children under five</w:t>
      </w:r>
      <w:r w:rsidR="00770AD5" w:rsidRPr="00560F11">
        <w:rPr>
          <w:rFonts w:ascii="Times New Roman" w:eastAsia="Times New Roman" w:hAnsi="Times New Roman" w:cs="Times New Roman"/>
          <w:sz w:val="24"/>
          <w:szCs w:val="24"/>
          <w:lang w:val="en-US" w:eastAsia="en-ZA"/>
        </w:rPr>
        <w:t>,</w:t>
      </w:r>
      <w:r w:rsidR="00962A97" w:rsidRPr="00560F11">
        <w:rPr>
          <w:rFonts w:ascii="Times New Roman" w:eastAsia="Times New Roman" w:hAnsi="Times New Roman" w:cs="Times New Roman"/>
          <w:sz w:val="24"/>
          <w:szCs w:val="24"/>
          <w:lang w:val="en-US" w:eastAsia="en-ZA"/>
        </w:rPr>
        <w:t xml:space="preserve"> </w:t>
      </w:r>
      <w:r w:rsidR="00224343" w:rsidRPr="00560F11">
        <w:rPr>
          <w:rFonts w:ascii="Times New Roman" w:eastAsia="Times New Roman" w:hAnsi="Times New Roman" w:cs="Times New Roman"/>
          <w:sz w:val="24"/>
          <w:szCs w:val="24"/>
          <w:lang w:val="en-US" w:eastAsia="en-ZA"/>
        </w:rPr>
        <w:t xml:space="preserve">and access to education </w:t>
      </w:r>
      <w:r w:rsidR="00547774" w:rsidRPr="00560F11">
        <w:rPr>
          <w:rFonts w:ascii="Times New Roman" w:eastAsia="Times New Roman" w:hAnsi="Times New Roman" w:cs="Times New Roman"/>
          <w:sz w:val="24"/>
          <w:szCs w:val="24"/>
          <w:lang w:val="en-US" w:eastAsia="en-ZA"/>
        </w:rPr>
        <w:t xml:space="preserve">significantly improved </w:t>
      </w:r>
      <w:r w:rsidR="00224343" w:rsidRPr="00560F11">
        <w:rPr>
          <w:rFonts w:ascii="Times New Roman" w:eastAsia="Times New Roman" w:hAnsi="Times New Roman" w:cs="Times New Roman"/>
          <w:sz w:val="24"/>
          <w:szCs w:val="24"/>
          <w:lang w:val="en-US" w:eastAsia="en-ZA"/>
        </w:rPr>
        <w:t>(Stats SA, 2014)</w:t>
      </w:r>
      <w:r w:rsidR="00962A97" w:rsidRPr="00560F11">
        <w:rPr>
          <w:rFonts w:ascii="Times New Roman" w:eastAsia="Times New Roman" w:hAnsi="Times New Roman" w:cs="Times New Roman"/>
          <w:sz w:val="24"/>
          <w:szCs w:val="24"/>
          <w:lang w:val="en-US" w:eastAsia="en-ZA"/>
        </w:rPr>
        <w:t xml:space="preserve">. </w:t>
      </w:r>
    </w:p>
    <w:p w14:paraId="6306BA80" w14:textId="77777777" w:rsidR="00962A97" w:rsidRPr="00560F11" w:rsidRDefault="00FF03C7" w:rsidP="00962A9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val="en-US" w:eastAsia="en-ZA"/>
        </w:rPr>
        <w:t>The Panel found that in spite of the post-apartheid government having put in place a myriad of legislation</w:t>
      </w:r>
      <w:r w:rsidR="00BC1892" w:rsidRPr="00560F11">
        <w:rPr>
          <w:rFonts w:ascii="Times New Roman" w:eastAsia="Times New Roman" w:hAnsi="Times New Roman" w:cs="Times New Roman"/>
          <w:sz w:val="24"/>
          <w:szCs w:val="24"/>
          <w:lang w:val="en-US" w:eastAsia="en-ZA"/>
        </w:rPr>
        <w:t>,</w:t>
      </w:r>
      <w:r w:rsidRPr="00560F11">
        <w:rPr>
          <w:rFonts w:ascii="Times New Roman" w:eastAsia="Times New Roman" w:hAnsi="Times New Roman" w:cs="Times New Roman"/>
          <w:sz w:val="24"/>
          <w:szCs w:val="24"/>
          <w:lang w:val="en-US" w:eastAsia="en-ZA"/>
        </w:rPr>
        <w:t xml:space="preserve"> it unfortunately did not significantly succeed in removing</w:t>
      </w:r>
      <w:r w:rsidR="00962A97" w:rsidRPr="00560F11">
        <w:rPr>
          <w:rFonts w:ascii="Times New Roman" w:eastAsia="Times New Roman" w:hAnsi="Times New Roman" w:cs="Times New Roman"/>
          <w:sz w:val="24"/>
          <w:szCs w:val="24"/>
          <w:lang w:val="en-US" w:eastAsia="en-ZA"/>
        </w:rPr>
        <w:t xml:space="preserve"> the deep inequities in the quality of services received in many instances</w:t>
      </w:r>
      <w:r w:rsidR="0076050A" w:rsidRPr="00560F11">
        <w:rPr>
          <w:rFonts w:ascii="Times New Roman" w:eastAsia="Times New Roman" w:hAnsi="Times New Roman" w:cs="Times New Roman"/>
          <w:sz w:val="24"/>
          <w:szCs w:val="24"/>
          <w:lang w:val="en-US" w:eastAsia="en-ZA"/>
        </w:rPr>
        <w:t>. They also did not bring about</w:t>
      </w:r>
      <w:r w:rsidR="00962A97" w:rsidRPr="00560F11">
        <w:rPr>
          <w:rFonts w:ascii="Times New Roman" w:eastAsia="Times New Roman" w:hAnsi="Times New Roman" w:cs="Times New Roman"/>
          <w:sz w:val="24"/>
          <w:szCs w:val="24"/>
          <w:lang w:val="en-US" w:eastAsia="en-ZA"/>
        </w:rPr>
        <w:t xml:space="preserve"> fundamental shifts </w:t>
      </w:r>
      <w:r w:rsidR="0076050A" w:rsidRPr="00560F11">
        <w:rPr>
          <w:rFonts w:ascii="Times New Roman" w:eastAsia="Times New Roman" w:hAnsi="Times New Roman" w:cs="Times New Roman"/>
          <w:sz w:val="24"/>
          <w:szCs w:val="24"/>
          <w:lang w:val="en-US" w:eastAsia="en-ZA"/>
        </w:rPr>
        <w:t xml:space="preserve">in how government delivered basic rights as contained in the </w:t>
      </w:r>
      <w:r w:rsidR="001C60B9" w:rsidRPr="00560F11">
        <w:rPr>
          <w:rFonts w:ascii="Times New Roman" w:eastAsia="Times New Roman" w:hAnsi="Times New Roman" w:cs="Times New Roman"/>
          <w:sz w:val="24"/>
          <w:szCs w:val="24"/>
          <w:lang w:val="en-US" w:eastAsia="en-ZA"/>
        </w:rPr>
        <w:t>Constitution</w:t>
      </w:r>
      <w:r w:rsidR="00962A97" w:rsidRPr="00560F11">
        <w:rPr>
          <w:rFonts w:ascii="Times New Roman" w:eastAsia="Times New Roman" w:hAnsi="Times New Roman" w:cs="Times New Roman"/>
          <w:sz w:val="24"/>
          <w:szCs w:val="24"/>
          <w:lang w:val="en-US" w:eastAsia="en-ZA"/>
        </w:rPr>
        <w:t xml:space="preserve">. </w:t>
      </w:r>
      <w:r w:rsidR="001C60B9" w:rsidRPr="00560F11">
        <w:rPr>
          <w:rFonts w:ascii="Times New Roman" w:eastAsia="Times New Roman" w:hAnsi="Times New Roman" w:cs="Times New Roman"/>
          <w:sz w:val="24"/>
          <w:szCs w:val="24"/>
          <w:lang w:val="en-US" w:eastAsia="en-ZA"/>
        </w:rPr>
        <w:t>South Africa</w:t>
      </w:r>
      <w:r w:rsidR="00BC1892" w:rsidRPr="00560F11">
        <w:rPr>
          <w:rFonts w:ascii="Times New Roman" w:eastAsia="Times New Roman" w:hAnsi="Times New Roman" w:cs="Times New Roman"/>
          <w:sz w:val="24"/>
          <w:szCs w:val="24"/>
          <w:lang w:val="en-US" w:eastAsia="en-ZA"/>
        </w:rPr>
        <w:t>n</w:t>
      </w:r>
      <w:r w:rsidR="00962A97" w:rsidRPr="00560F11">
        <w:rPr>
          <w:rFonts w:ascii="Times New Roman" w:eastAsia="Times New Roman" w:hAnsi="Times New Roman" w:cs="Times New Roman"/>
          <w:sz w:val="24"/>
          <w:szCs w:val="24"/>
          <w:lang w:val="en-US" w:eastAsia="en-ZA"/>
        </w:rPr>
        <w:t xml:space="preserve"> society </w:t>
      </w:r>
      <w:r w:rsidR="001C60B9" w:rsidRPr="00560F11">
        <w:rPr>
          <w:rFonts w:ascii="Times New Roman" w:eastAsia="Times New Roman" w:hAnsi="Times New Roman" w:cs="Times New Roman"/>
          <w:sz w:val="24"/>
          <w:szCs w:val="24"/>
          <w:lang w:val="en-US" w:eastAsia="en-ZA"/>
        </w:rPr>
        <w:t>therefore, in some areas seem to be</w:t>
      </w:r>
      <w:r w:rsidR="00962A97" w:rsidRPr="00560F11">
        <w:rPr>
          <w:rFonts w:ascii="Times New Roman" w:eastAsia="Times New Roman" w:hAnsi="Times New Roman" w:cs="Times New Roman"/>
          <w:sz w:val="24"/>
          <w:szCs w:val="24"/>
          <w:lang w:val="en-US" w:eastAsia="en-ZA"/>
        </w:rPr>
        <w:t xml:space="preserve"> ‘progressively realising’ the inclusive vision of the Constitution, while in others fundamental change</w:t>
      </w:r>
      <w:r w:rsidR="001C60B9" w:rsidRPr="00560F11">
        <w:rPr>
          <w:rFonts w:ascii="Times New Roman" w:eastAsia="Times New Roman" w:hAnsi="Times New Roman" w:cs="Times New Roman"/>
          <w:sz w:val="24"/>
          <w:szCs w:val="24"/>
          <w:lang w:val="en-US" w:eastAsia="en-ZA"/>
        </w:rPr>
        <w:t xml:space="preserve"> must be drastically accelerated.</w:t>
      </w:r>
      <w:r w:rsidR="00962A97" w:rsidRPr="00560F11">
        <w:rPr>
          <w:rFonts w:ascii="Times New Roman" w:eastAsia="Times New Roman" w:hAnsi="Times New Roman" w:cs="Times New Roman"/>
          <w:sz w:val="24"/>
          <w:szCs w:val="24"/>
          <w:lang w:val="en-US" w:eastAsia="en-ZA"/>
        </w:rPr>
        <w:t xml:space="preserve"> </w:t>
      </w:r>
    </w:p>
    <w:p w14:paraId="142DB29E" w14:textId="77777777" w:rsidR="00962A97" w:rsidRPr="00560F11" w:rsidRDefault="00962A97" w:rsidP="005F31CD">
      <w:pPr>
        <w:pStyle w:val="NormalWeb"/>
        <w:spacing w:line="360" w:lineRule="auto"/>
        <w:jc w:val="both"/>
        <w:rPr>
          <w:b/>
          <w:lang w:val="en-US"/>
        </w:rPr>
      </w:pPr>
    </w:p>
    <w:p w14:paraId="382A2360" w14:textId="77777777" w:rsidR="00527A79" w:rsidRPr="00560F11" w:rsidRDefault="00527A79" w:rsidP="005F31CD">
      <w:pPr>
        <w:pStyle w:val="NormalWeb"/>
        <w:spacing w:line="360" w:lineRule="auto"/>
        <w:jc w:val="both"/>
        <w:rPr>
          <w:b/>
          <w:lang w:val="en-US"/>
        </w:rPr>
      </w:pPr>
    </w:p>
    <w:p w14:paraId="439BFAC2" w14:textId="77777777" w:rsidR="005F31CD" w:rsidRPr="00560F11" w:rsidRDefault="00962A97" w:rsidP="005F31CD">
      <w:pPr>
        <w:pStyle w:val="NormalWeb"/>
        <w:spacing w:line="360" w:lineRule="auto"/>
        <w:jc w:val="both"/>
        <w:rPr>
          <w:b/>
          <w:lang w:val="en-US"/>
        </w:rPr>
      </w:pPr>
      <w:r w:rsidRPr="00560F11">
        <w:rPr>
          <w:b/>
          <w:lang w:val="en-US"/>
        </w:rPr>
        <w:t xml:space="preserve">3. </w:t>
      </w:r>
      <w:r w:rsidR="005F31CD" w:rsidRPr="00560F11">
        <w:rPr>
          <w:b/>
          <w:lang w:val="en-US"/>
        </w:rPr>
        <w:t xml:space="preserve">The oversight focus of the Portfolio </w:t>
      </w:r>
      <w:r w:rsidR="00A006B3" w:rsidRPr="00560F11">
        <w:rPr>
          <w:b/>
          <w:lang w:val="en-US"/>
        </w:rPr>
        <w:t>Committee</w:t>
      </w:r>
      <w:r w:rsidR="005F31CD" w:rsidRPr="00560F11">
        <w:rPr>
          <w:b/>
          <w:lang w:val="en-US"/>
        </w:rPr>
        <w:t xml:space="preserve"> on Public Works</w:t>
      </w:r>
    </w:p>
    <w:p w14:paraId="51EFB8FF" w14:textId="77777777" w:rsidR="005F31CD" w:rsidRPr="00560F11" w:rsidRDefault="00A65448" w:rsidP="005F31CD">
      <w:pPr>
        <w:pStyle w:val="NormalWeb"/>
        <w:spacing w:line="360" w:lineRule="auto"/>
        <w:jc w:val="both"/>
        <w:rPr>
          <w:lang w:val="en-US"/>
        </w:rPr>
      </w:pPr>
      <w:r w:rsidRPr="00560F11">
        <w:rPr>
          <w:lang w:val="en-US"/>
        </w:rPr>
        <w:t xml:space="preserve">The portfolio of public works </w:t>
      </w:r>
      <w:r w:rsidR="004263B9" w:rsidRPr="00560F11">
        <w:rPr>
          <w:lang w:val="en-US"/>
        </w:rPr>
        <w:t>consists</w:t>
      </w:r>
      <w:r w:rsidRPr="00560F11">
        <w:rPr>
          <w:lang w:val="en-US"/>
        </w:rPr>
        <w:t xml:space="preserve"> of the Department of Public Works (DPW), the Property Management Trading Entity (PMTE), </w:t>
      </w:r>
      <w:r w:rsidR="005311B9" w:rsidRPr="00560F11">
        <w:rPr>
          <w:lang w:val="en-US"/>
        </w:rPr>
        <w:t xml:space="preserve">the Construction Industry Development Board (CIDB), Council of the Built Environment (CBE), Independent Development </w:t>
      </w:r>
      <w:r w:rsidR="004263B9" w:rsidRPr="00560F11">
        <w:rPr>
          <w:lang w:val="en-US"/>
        </w:rPr>
        <w:t xml:space="preserve">Trust </w:t>
      </w:r>
      <w:r w:rsidR="005311B9" w:rsidRPr="00560F11">
        <w:rPr>
          <w:lang w:val="en-US"/>
        </w:rPr>
        <w:t>(IDT), and the Agrément South Africa (ASA).</w:t>
      </w:r>
    </w:p>
    <w:p w14:paraId="7498E447" w14:textId="77777777" w:rsidR="005311B9" w:rsidRPr="00560F11" w:rsidRDefault="00F57F09" w:rsidP="005F31CD">
      <w:pPr>
        <w:pStyle w:val="NormalWeb"/>
        <w:spacing w:line="360" w:lineRule="auto"/>
        <w:jc w:val="both"/>
        <w:rPr>
          <w:lang w:val="en-US"/>
        </w:rPr>
      </w:pPr>
      <w:r w:rsidRPr="00560F11">
        <w:rPr>
          <w:lang w:val="en-US"/>
        </w:rPr>
        <w:t xml:space="preserve">Before dealing with whether and how the Portfolio </w:t>
      </w:r>
      <w:r w:rsidR="00A006B3" w:rsidRPr="00560F11">
        <w:rPr>
          <w:lang w:val="en-US"/>
        </w:rPr>
        <w:t>Committee</w:t>
      </w:r>
      <w:r w:rsidRPr="00560F11">
        <w:rPr>
          <w:lang w:val="en-US"/>
        </w:rPr>
        <w:t xml:space="preserve"> on </w:t>
      </w:r>
      <w:r w:rsidR="009D0A38" w:rsidRPr="00560F11">
        <w:rPr>
          <w:lang w:val="en-US"/>
        </w:rPr>
        <w:t>P</w:t>
      </w:r>
      <w:r w:rsidRPr="00560F11">
        <w:rPr>
          <w:lang w:val="en-US"/>
        </w:rPr>
        <w:t>ublic Works has been giving effect to the recommendations of the HLP, it is prudent to set out the mandate of the DPW and the entities mentioned above.</w:t>
      </w:r>
    </w:p>
    <w:p w14:paraId="287A693C" w14:textId="77777777" w:rsidR="00F57F09" w:rsidRPr="00560F11" w:rsidRDefault="00F57F09" w:rsidP="005F31CD">
      <w:pPr>
        <w:pStyle w:val="NormalWeb"/>
        <w:spacing w:line="360" w:lineRule="auto"/>
        <w:jc w:val="both"/>
        <w:rPr>
          <w:lang w:val="en-US"/>
        </w:rPr>
      </w:pPr>
      <w:r w:rsidRPr="00560F11">
        <w:rPr>
          <w:lang w:val="en-US"/>
        </w:rPr>
        <w:t>The mandate of the DPW is as follows:</w:t>
      </w:r>
    </w:p>
    <w:p w14:paraId="7B23FCEF" w14:textId="77777777" w:rsidR="00F57F09" w:rsidRPr="00560F11" w:rsidRDefault="00F57F09" w:rsidP="00F57F09">
      <w:pPr>
        <w:pStyle w:val="ListParagraph"/>
        <w:numPr>
          <w:ilvl w:val="0"/>
          <w:numId w:val="1"/>
        </w:numPr>
        <w:spacing w:before="100" w:beforeAutospacing="1" w:after="200" w:line="360" w:lineRule="auto"/>
        <w:ind w:left="709" w:hanging="425"/>
        <w:jc w:val="both"/>
        <w:rPr>
          <w:rFonts w:ascii="Times New Roman" w:eastAsia="Times New Roman" w:hAnsi="Times New Roman" w:cs="Times New Roman"/>
          <w:sz w:val="24"/>
          <w:szCs w:val="24"/>
        </w:rPr>
      </w:pPr>
      <w:r w:rsidRPr="00560F11">
        <w:rPr>
          <w:rFonts w:ascii="Times New Roman" w:eastAsia="Times New Roman" w:hAnsi="Times New Roman" w:cs="Times New Roman"/>
          <w:sz w:val="24"/>
          <w:szCs w:val="24"/>
        </w:rPr>
        <w:t>T</w:t>
      </w:r>
      <w:r w:rsidR="004263B9" w:rsidRPr="00560F11">
        <w:rPr>
          <w:rFonts w:ascii="Times New Roman" w:eastAsia="Times New Roman" w:hAnsi="Times New Roman" w:cs="Times New Roman"/>
          <w:sz w:val="24"/>
          <w:szCs w:val="24"/>
        </w:rPr>
        <w:t>o t</w:t>
      </w:r>
      <w:r w:rsidRPr="00560F11">
        <w:rPr>
          <w:rFonts w:ascii="Times New Roman" w:eastAsia="Times New Roman" w:hAnsi="Times New Roman" w:cs="Times New Roman"/>
          <w:sz w:val="24"/>
          <w:szCs w:val="24"/>
        </w:rPr>
        <w:t xml:space="preserve">ransform the construction and property sectors through the development of policy and legislative prescripts (the DPW deals with this in collaboration with the </w:t>
      </w:r>
      <w:r w:rsidR="00DB7B2C" w:rsidRPr="00560F11">
        <w:rPr>
          <w:rFonts w:ascii="Times New Roman" w:eastAsia="Times New Roman" w:hAnsi="Times New Roman" w:cs="Times New Roman"/>
          <w:sz w:val="24"/>
          <w:szCs w:val="24"/>
        </w:rPr>
        <w:t>CIDB</w:t>
      </w:r>
      <w:r w:rsidRPr="00560F11">
        <w:rPr>
          <w:rFonts w:ascii="Times New Roman" w:eastAsia="Times New Roman" w:hAnsi="Times New Roman" w:cs="Times New Roman"/>
          <w:sz w:val="24"/>
          <w:szCs w:val="24"/>
        </w:rPr>
        <w:t>)</w:t>
      </w:r>
      <w:r w:rsidR="004263B9" w:rsidRPr="00560F11">
        <w:rPr>
          <w:rFonts w:ascii="Times New Roman" w:eastAsia="Times New Roman" w:hAnsi="Times New Roman" w:cs="Times New Roman"/>
          <w:sz w:val="24"/>
          <w:szCs w:val="24"/>
        </w:rPr>
        <w:t>.</w:t>
      </w:r>
      <w:r w:rsidRPr="00560F11">
        <w:rPr>
          <w:rFonts w:ascii="Times New Roman" w:eastAsia="Times New Roman" w:hAnsi="Times New Roman" w:cs="Times New Roman"/>
          <w:sz w:val="24"/>
          <w:szCs w:val="24"/>
        </w:rPr>
        <w:t xml:space="preserve"> </w:t>
      </w:r>
    </w:p>
    <w:p w14:paraId="2EAB4A5F" w14:textId="77777777" w:rsidR="00F57F09" w:rsidRPr="00560F11" w:rsidRDefault="004263B9" w:rsidP="00F57F09">
      <w:pPr>
        <w:pStyle w:val="ListParagraph"/>
        <w:numPr>
          <w:ilvl w:val="0"/>
          <w:numId w:val="1"/>
        </w:numPr>
        <w:spacing w:before="100" w:beforeAutospacing="1" w:after="200" w:line="360" w:lineRule="auto"/>
        <w:ind w:left="709" w:hanging="425"/>
        <w:jc w:val="both"/>
        <w:rPr>
          <w:rFonts w:ascii="Times New Roman" w:eastAsia="Times New Roman" w:hAnsi="Times New Roman" w:cs="Times New Roman"/>
          <w:sz w:val="24"/>
          <w:szCs w:val="24"/>
        </w:rPr>
      </w:pPr>
      <w:r w:rsidRPr="00560F11">
        <w:rPr>
          <w:rFonts w:ascii="Times New Roman" w:eastAsia="Times New Roman" w:hAnsi="Times New Roman" w:cs="Times New Roman"/>
          <w:sz w:val="24"/>
          <w:szCs w:val="24"/>
        </w:rPr>
        <w:t>To p</w:t>
      </w:r>
      <w:r w:rsidR="00F57F09" w:rsidRPr="00560F11">
        <w:rPr>
          <w:rFonts w:ascii="Times New Roman" w:eastAsia="Times New Roman" w:hAnsi="Times New Roman" w:cs="Times New Roman"/>
          <w:sz w:val="24"/>
          <w:szCs w:val="24"/>
        </w:rPr>
        <w:t>rovide oversight of the public works sector</w:t>
      </w:r>
      <w:r w:rsidR="001D3566" w:rsidRPr="00560F11">
        <w:rPr>
          <w:rFonts w:ascii="Times New Roman" w:eastAsia="Times New Roman" w:hAnsi="Times New Roman" w:cs="Times New Roman"/>
          <w:sz w:val="24"/>
          <w:szCs w:val="24"/>
        </w:rPr>
        <w:t xml:space="preserve"> (DPW)</w:t>
      </w:r>
      <w:r w:rsidRPr="00560F11">
        <w:rPr>
          <w:rFonts w:ascii="Times New Roman" w:eastAsia="Times New Roman" w:hAnsi="Times New Roman" w:cs="Times New Roman"/>
          <w:sz w:val="24"/>
          <w:szCs w:val="24"/>
        </w:rPr>
        <w:t>.</w:t>
      </w:r>
    </w:p>
    <w:p w14:paraId="7C50E790" w14:textId="77777777" w:rsidR="00F57F09" w:rsidRPr="00560F11" w:rsidRDefault="00F57F09" w:rsidP="00F57F09">
      <w:pPr>
        <w:pStyle w:val="ListParagraph"/>
        <w:numPr>
          <w:ilvl w:val="0"/>
          <w:numId w:val="1"/>
        </w:numPr>
        <w:spacing w:before="100" w:beforeAutospacing="1" w:after="200" w:line="360" w:lineRule="auto"/>
        <w:ind w:left="709" w:hanging="425"/>
        <w:jc w:val="both"/>
        <w:rPr>
          <w:rFonts w:ascii="Times New Roman" w:eastAsia="Times New Roman" w:hAnsi="Times New Roman" w:cs="Times New Roman"/>
          <w:sz w:val="24"/>
          <w:szCs w:val="24"/>
        </w:rPr>
      </w:pPr>
      <w:r w:rsidRPr="00560F11">
        <w:rPr>
          <w:rFonts w:ascii="Times New Roman" w:eastAsia="Times New Roman" w:hAnsi="Times New Roman" w:cs="Times New Roman"/>
          <w:sz w:val="24"/>
          <w:szCs w:val="24"/>
        </w:rPr>
        <w:t>To provide an oversight role in the implementation of Public Emplo</w:t>
      </w:r>
      <w:r w:rsidR="00886346" w:rsidRPr="00560F11">
        <w:rPr>
          <w:rFonts w:ascii="Times New Roman" w:eastAsia="Times New Roman" w:hAnsi="Times New Roman" w:cs="Times New Roman"/>
          <w:sz w:val="24"/>
          <w:szCs w:val="24"/>
        </w:rPr>
        <w:t>yment Programmes (PEPs).</w:t>
      </w:r>
      <w:r w:rsidR="001D3566" w:rsidRPr="00560F11">
        <w:rPr>
          <w:rFonts w:ascii="Times New Roman" w:eastAsia="Times New Roman" w:hAnsi="Times New Roman" w:cs="Times New Roman"/>
          <w:sz w:val="24"/>
          <w:szCs w:val="24"/>
        </w:rPr>
        <w:t xml:space="preserve"> </w:t>
      </w:r>
      <w:r w:rsidR="00886346" w:rsidRPr="00560F11">
        <w:rPr>
          <w:rFonts w:ascii="Times New Roman" w:eastAsia="Times New Roman" w:hAnsi="Times New Roman" w:cs="Times New Roman"/>
          <w:sz w:val="24"/>
          <w:szCs w:val="24"/>
        </w:rPr>
        <w:t>T</w:t>
      </w:r>
      <w:r w:rsidR="001D3566" w:rsidRPr="00560F11">
        <w:rPr>
          <w:rFonts w:ascii="Times New Roman" w:eastAsia="Times New Roman" w:hAnsi="Times New Roman" w:cs="Times New Roman"/>
          <w:sz w:val="24"/>
          <w:szCs w:val="24"/>
        </w:rPr>
        <w:t xml:space="preserve">he DPW deals with this through the </w:t>
      </w:r>
      <w:r w:rsidRPr="00560F11">
        <w:rPr>
          <w:rFonts w:ascii="Times New Roman" w:eastAsia="Times New Roman" w:hAnsi="Times New Roman" w:cs="Times New Roman"/>
          <w:sz w:val="24"/>
          <w:szCs w:val="24"/>
        </w:rPr>
        <w:t xml:space="preserve">Expanded Public Works Programme (EPWP) </w:t>
      </w:r>
      <w:r w:rsidR="0002000F" w:rsidRPr="00560F11">
        <w:rPr>
          <w:rFonts w:ascii="Times New Roman" w:eastAsia="Times New Roman" w:hAnsi="Times New Roman" w:cs="Times New Roman"/>
          <w:sz w:val="24"/>
          <w:szCs w:val="24"/>
        </w:rPr>
        <w:t xml:space="preserve">that develops </w:t>
      </w:r>
      <w:r w:rsidRPr="00560F11">
        <w:rPr>
          <w:rFonts w:ascii="Times New Roman" w:eastAsia="Times New Roman" w:hAnsi="Times New Roman" w:cs="Times New Roman"/>
          <w:sz w:val="24"/>
          <w:szCs w:val="24"/>
        </w:rPr>
        <w:t>standardised frameworks</w:t>
      </w:r>
      <w:r w:rsidR="0002000F" w:rsidRPr="00560F11">
        <w:rPr>
          <w:rFonts w:ascii="Times New Roman" w:eastAsia="Times New Roman" w:hAnsi="Times New Roman" w:cs="Times New Roman"/>
          <w:sz w:val="24"/>
          <w:szCs w:val="24"/>
        </w:rPr>
        <w:t xml:space="preserve"> for national departments, provincial departments and municipalities to implement through their own projects</w:t>
      </w:r>
      <w:r w:rsidRPr="00560F11">
        <w:rPr>
          <w:rFonts w:ascii="Times New Roman" w:eastAsia="Times New Roman" w:hAnsi="Times New Roman" w:cs="Times New Roman"/>
          <w:sz w:val="24"/>
          <w:szCs w:val="24"/>
        </w:rPr>
        <w:t>;</w:t>
      </w:r>
    </w:p>
    <w:p w14:paraId="46D08356" w14:textId="77777777" w:rsidR="00F57F09" w:rsidRPr="00560F11" w:rsidRDefault="004263B9" w:rsidP="00F57F09">
      <w:pPr>
        <w:pStyle w:val="ListParagraph"/>
        <w:numPr>
          <w:ilvl w:val="0"/>
          <w:numId w:val="1"/>
        </w:numPr>
        <w:spacing w:before="100" w:beforeAutospacing="1" w:after="200" w:line="360" w:lineRule="auto"/>
        <w:ind w:left="709" w:hanging="425"/>
        <w:jc w:val="both"/>
        <w:rPr>
          <w:rFonts w:ascii="Times New Roman" w:eastAsia="Times New Roman" w:hAnsi="Times New Roman" w:cs="Times New Roman"/>
          <w:sz w:val="24"/>
          <w:szCs w:val="24"/>
        </w:rPr>
      </w:pPr>
      <w:r w:rsidRPr="00560F11">
        <w:rPr>
          <w:rFonts w:ascii="Times New Roman" w:eastAsia="Times New Roman" w:hAnsi="Times New Roman" w:cs="Times New Roman"/>
          <w:sz w:val="24"/>
          <w:szCs w:val="24"/>
        </w:rPr>
        <w:t>To o</w:t>
      </w:r>
      <w:r w:rsidR="00F57F09" w:rsidRPr="00560F11">
        <w:rPr>
          <w:rFonts w:ascii="Times New Roman" w:eastAsia="Times New Roman" w:hAnsi="Times New Roman" w:cs="Times New Roman"/>
          <w:sz w:val="24"/>
          <w:szCs w:val="24"/>
        </w:rPr>
        <w:t>versee the efficient delivery of identified services to Prestige clients</w:t>
      </w:r>
      <w:r w:rsidRPr="00560F11">
        <w:rPr>
          <w:rFonts w:ascii="Times New Roman" w:eastAsia="Times New Roman" w:hAnsi="Times New Roman" w:cs="Times New Roman"/>
          <w:sz w:val="24"/>
          <w:szCs w:val="24"/>
        </w:rPr>
        <w:t>.</w:t>
      </w:r>
    </w:p>
    <w:p w14:paraId="484B562E" w14:textId="77777777" w:rsidR="00F57F09" w:rsidRPr="00560F11" w:rsidRDefault="004263B9" w:rsidP="00F57F09">
      <w:pPr>
        <w:pStyle w:val="ListParagraph"/>
        <w:numPr>
          <w:ilvl w:val="0"/>
          <w:numId w:val="1"/>
        </w:numPr>
        <w:spacing w:before="100" w:beforeAutospacing="1" w:after="200" w:line="360" w:lineRule="auto"/>
        <w:ind w:left="709" w:hanging="425"/>
        <w:jc w:val="both"/>
        <w:rPr>
          <w:rFonts w:ascii="Times New Roman" w:eastAsia="Times New Roman" w:hAnsi="Times New Roman" w:cs="Times New Roman"/>
          <w:sz w:val="24"/>
          <w:szCs w:val="24"/>
        </w:rPr>
      </w:pPr>
      <w:r w:rsidRPr="00560F11">
        <w:rPr>
          <w:rFonts w:ascii="Times New Roman" w:eastAsia="Times New Roman" w:hAnsi="Times New Roman" w:cs="Times New Roman"/>
          <w:sz w:val="24"/>
          <w:szCs w:val="24"/>
        </w:rPr>
        <w:t>To s</w:t>
      </w:r>
      <w:r w:rsidR="00F57F09" w:rsidRPr="00560F11">
        <w:rPr>
          <w:rFonts w:ascii="Times New Roman" w:eastAsia="Times New Roman" w:hAnsi="Times New Roman" w:cs="Times New Roman"/>
          <w:sz w:val="24"/>
          <w:szCs w:val="24"/>
        </w:rPr>
        <w:t xml:space="preserve">upport service delivery in a smart, proactive and business centric manner that is aligned to statutory requirements; </w:t>
      </w:r>
    </w:p>
    <w:p w14:paraId="0D35F7AF" w14:textId="77777777" w:rsidR="00F57F09" w:rsidRPr="00560F11" w:rsidRDefault="00F57F09" w:rsidP="00F57F09">
      <w:pPr>
        <w:pStyle w:val="ListParagraph"/>
        <w:numPr>
          <w:ilvl w:val="0"/>
          <w:numId w:val="1"/>
        </w:numPr>
        <w:spacing w:before="100" w:beforeAutospacing="1" w:after="200" w:line="360" w:lineRule="auto"/>
        <w:ind w:left="709" w:hanging="425"/>
        <w:jc w:val="both"/>
        <w:rPr>
          <w:rFonts w:ascii="Times New Roman" w:eastAsia="Times New Roman" w:hAnsi="Times New Roman" w:cs="Times New Roman"/>
          <w:sz w:val="24"/>
          <w:szCs w:val="24"/>
        </w:rPr>
      </w:pPr>
      <w:r w:rsidRPr="00560F11">
        <w:rPr>
          <w:rFonts w:ascii="Times New Roman" w:eastAsia="Times New Roman" w:hAnsi="Times New Roman" w:cs="Times New Roman"/>
          <w:sz w:val="24"/>
          <w:szCs w:val="24"/>
        </w:rPr>
        <w:t>To build State capacity in the Built Environment Professions</w:t>
      </w:r>
      <w:r w:rsidR="00DB7B2C" w:rsidRPr="00560F11">
        <w:rPr>
          <w:rFonts w:ascii="Times New Roman" w:eastAsia="Times New Roman" w:hAnsi="Times New Roman" w:cs="Times New Roman"/>
          <w:sz w:val="24"/>
          <w:szCs w:val="24"/>
        </w:rPr>
        <w:t xml:space="preserve"> </w:t>
      </w:r>
      <w:r w:rsidR="00310FC2" w:rsidRPr="00560F11">
        <w:rPr>
          <w:rFonts w:ascii="Times New Roman" w:eastAsia="Times New Roman" w:hAnsi="Times New Roman" w:cs="Times New Roman"/>
          <w:sz w:val="24"/>
          <w:szCs w:val="24"/>
        </w:rPr>
        <w:t xml:space="preserve">(BEPs) </w:t>
      </w:r>
      <w:r w:rsidR="00DB7B2C" w:rsidRPr="00560F11">
        <w:rPr>
          <w:rFonts w:ascii="Times New Roman" w:eastAsia="Times New Roman" w:hAnsi="Times New Roman" w:cs="Times New Roman"/>
          <w:sz w:val="24"/>
          <w:szCs w:val="24"/>
        </w:rPr>
        <w:t>(This falls within the mandate of the CBE)</w:t>
      </w:r>
      <w:r w:rsidRPr="00560F11">
        <w:rPr>
          <w:rFonts w:ascii="Times New Roman" w:eastAsia="Times New Roman" w:hAnsi="Times New Roman" w:cs="Times New Roman"/>
          <w:sz w:val="24"/>
          <w:szCs w:val="24"/>
        </w:rPr>
        <w:t>.</w:t>
      </w:r>
    </w:p>
    <w:p w14:paraId="6A6BA74C" w14:textId="77777777" w:rsidR="00873AE1" w:rsidRPr="00560F11" w:rsidRDefault="00873AE1" w:rsidP="00F57F09">
      <w:pPr>
        <w:pStyle w:val="ListParagraph"/>
        <w:numPr>
          <w:ilvl w:val="0"/>
          <w:numId w:val="1"/>
        </w:numPr>
        <w:spacing w:before="100" w:beforeAutospacing="1" w:after="200" w:line="360" w:lineRule="auto"/>
        <w:ind w:left="709" w:hanging="425"/>
        <w:jc w:val="both"/>
        <w:rPr>
          <w:rFonts w:ascii="Times New Roman" w:eastAsia="Times New Roman" w:hAnsi="Times New Roman" w:cs="Times New Roman"/>
          <w:sz w:val="24"/>
          <w:szCs w:val="24"/>
        </w:rPr>
      </w:pPr>
      <w:r w:rsidRPr="00560F11">
        <w:rPr>
          <w:rFonts w:ascii="Times New Roman" w:eastAsia="Times New Roman" w:hAnsi="Times New Roman" w:cs="Times New Roman"/>
          <w:sz w:val="24"/>
          <w:szCs w:val="24"/>
        </w:rPr>
        <w:t xml:space="preserve">The DPW </w:t>
      </w:r>
      <w:r w:rsidR="002554F2" w:rsidRPr="00560F11">
        <w:rPr>
          <w:rFonts w:ascii="Times New Roman" w:eastAsia="Times New Roman" w:hAnsi="Times New Roman" w:cs="Times New Roman"/>
          <w:sz w:val="24"/>
          <w:szCs w:val="24"/>
        </w:rPr>
        <w:t>is an</w:t>
      </w:r>
      <w:r w:rsidRPr="00560F11">
        <w:rPr>
          <w:rFonts w:ascii="Times New Roman" w:eastAsia="Times New Roman" w:hAnsi="Times New Roman" w:cs="Times New Roman"/>
          <w:sz w:val="24"/>
          <w:szCs w:val="24"/>
        </w:rPr>
        <w:t xml:space="preserve"> enabler of service delivery departments. </w:t>
      </w:r>
    </w:p>
    <w:p w14:paraId="3EFE0DB0" w14:textId="77777777" w:rsidR="002554F2" w:rsidRPr="00560F11" w:rsidRDefault="002554F2" w:rsidP="00E73368">
      <w:pPr>
        <w:pStyle w:val="ListParagraph"/>
        <w:numPr>
          <w:ilvl w:val="0"/>
          <w:numId w:val="1"/>
        </w:numPr>
        <w:spacing w:before="100" w:beforeAutospacing="1" w:after="200" w:line="360" w:lineRule="auto"/>
        <w:ind w:left="709" w:hanging="425"/>
        <w:jc w:val="both"/>
        <w:rPr>
          <w:rFonts w:ascii="Times New Roman" w:eastAsia="Times New Roman" w:hAnsi="Times New Roman" w:cs="Times New Roman"/>
          <w:sz w:val="24"/>
          <w:szCs w:val="24"/>
        </w:rPr>
      </w:pPr>
      <w:r w:rsidRPr="00560F11">
        <w:rPr>
          <w:rFonts w:ascii="Times New Roman" w:eastAsia="Times New Roman" w:hAnsi="Times New Roman" w:cs="Times New Roman"/>
          <w:sz w:val="24"/>
          <w:szCs w:val="24"/>
        </w:rPr>
        <w:t>The DPW is also a coordinating department in terms of public employment programmes that are implemented by departments across the three tiers of government. In spite of the absence of legislation that explicitly state this main task and the mandate of the DPW, the Committee emphasised that in discussing the HLP recommendation report, this must be stated as a key aspect of the mandate of the DPW.</w:t>
      </w:r>
    </w:p>
    <w:p w14:paraId="335FF52D" w14:textId="77777777" w:rsidR="005F31CD" w:rsidRPr="00560F11" w:rsidRDefault="005311B9" w:rsidP="005F31CD">
      <w:pPr>
        <w:pStyle w:val="NormalWeb"/>
        <w:spacing w:line="360" w:lineRule="auto"/>
        <w:jc w:val="both"/>
        <w:rPr>
          <w:lang w:val="en-US"/>
        </w:rPr>
      </w:pPr>
      <w:r w:rsidRPr="00560F11">
        <w:rPr>
          <w:lang w:val="en-US"/>
        </w:rPr>
        <w:lastRenderedPageBreak/>
        <w:t xml:space="preserve"> </w:t>
      </w:r>
    </w:p>
    <w:p w14:paraId="034D89D5" w14:textId="77777777" w:rsidR="00527A79" w:rsidRPr="00560F11" w:rsidRDefault="005F31CD" w:rsidP="005F31CD">
      <w:pPr>
        <w:pStyle w:val="NormalWeb"/>
        <w:spacing w:line="360" w:lineRule="auto"/>
        <w:jc w:val="both"/>
        <w:rPr>
          <w:lang w:val="en-US"/>
        </w:rPr>
      </w:pPr>
      <w:r w:rsidRPr="00560F11">
        <w:rPr>
          <w:lang w:val="en-US"/>
        </w:rPr>
        <w:t xml:space="preserve">The rest of the report now focuses on matters related specifically to the portfolio of public works, which is the oversight focus of the </w:t>
      </w:r>
      <w:r w:rsidR="00A006B3" w:rsidRPr="00560F11">
        <w:rPr>
          <w:lang w:val="en-US"/>
        </w:rPr>
        <w:t>Committee</w:t>
      </w:r>
      <w:r w:rsidRPr="00560F11">
        <w:rPr>
          <w:lang w:val="en-US"/>
        </w:rPr>
        <w:t>.</w:t>
      </w:r>
    </w:p>
    <w:p w14:paraId="50AD529F" w14:textId="77777777" w:rsidR="005F31CD" w:rsidRPr="00560F11" w:rsidRDefault="00527A79" w:rsidP="005F31CD">
      <w:pPr>
        <w:pStyle w:val="NormalWeb"/>
        <w:spacing w:line="360" w:lineRule="auto"/>
        <w:jc w:val="both"/>
        <w:rPr>
          <w:b/>
          <w:lang w:val="en-US"/>
        </w:rPr>
      </w:pPr>
      <w:r w:rsidRPr="00560F11">
        <w:rPr>
          <w:b/>
          <w:lang w:val="en-US"/>
        </w:rPr>
        <w:t xml:space="preserve">4. </w:t>
      </w:r>
      <w:r w:rsidR="009D0A38" w:rsidRPr="00560F11">
        <w:rPr>
          <w:b/>
          <w:lang w:val="en-US"/>
        </w:rPr>
        <w:t xml:space="preserve">Matters related to </w:t>
      </w:r>
      <w:r w:rsidR="00C57952" w:rsidRPr="00560F11">
        <w:rPr>
          <w:b/>
          <w:lang w:val="en-US"/>
        </w:rPr>
        <w:t>Public Works</w:t>
      </w:r>
    </w:p>
    <w:p w14:paraId="244777FB" w14:textId="77777777" w:rsidR="00527A79" w:rsidRPr="00560F11" w:rsidRDefault="00527A79" w:rsidP="00527A79">
      <w:pPr>
        <w:spacing w:after="0" w:line="360" w:lineRule="auto"/>
        <w:rPr>
          <w:rFonts w:ascii="Times New Roman" w:eastAsia="Times New Roman" w:hAnsi="Times New Roman" w:cs="Times New Roman"/>
          <w:b/>
          <w:spacing w:val="6"/>
          <w:sz w:val="24"/>
          <w:szCs w:val="24"/>
          <w:lang w:val="en-GB" w:eastAsia="en-ZA"/>
        </w:rPr>
      </w:pPr>
      <w:bookmarkStart w:id="1" w:name="_Toc505268118"/>
      <w:r w:rsidRPr="00560F11">
        <w:rPr>
          <w:rFonts w:ascii="Times New Roman" w:eastAsia="Times New Roman" w:hAnsi="Times New Roman" w:cs="Times New Roman"/>
          <w:b/>
          <w:spacing w:val="6"/>
          <w:sz w:val="24"/>
          <w:szCs w:val="24"/>
          <w:lang w:val="en-GB" w:eastAsia="en-ZA"/>
        </w:rPr>
        <w:t>K</w:t>
      </w:r>
      <w:r w:rsidR="00E00C32" w:rsidRPr="00560F11">
        <w:rPr>
          <w:rFonts w:ascii="Times New Roman" w:eastAsia="Times New Roman" w:hAnsi="Times New Roman" w:cs="Times New Roman"/>
          <w:b/>
          <w:spacing w:val="6"/>
          <w:sz w:val="24"/>
          <w:szCs w:val="24"/>
          <w:lang w:val="en-GB" w:eastAsia="en-ZA"/>
        </w:rPr>
        <w:t>ey challenges/</w:t>
      </w:r>
      <w:r w:rsidRPr="00560F11">
        <w:rPr>
          <w:rFonts w:ascii="Times New Roman" w:eastAsia="Times New Roman" w:hAnsi="Times New Roman" w:cs="Times New Roman"/>
          <w:b/>
          <w:spacing w:val="6"/>
          <w:sz w:val="24"/>
          <w:szCs w:val="24"/>
          <w:lang w:val="en-GB" w:eastAsia="en-ZA"/>
        </w:rPr>
        <w:t xml:space="preserve">gaps identified in </w:t>
      </w:r>
      <w:r w:rsidR="003A0D95" w:rsidRPr="00560F11">
        <w:rPr>
          <w:rFonts w:ascii="Times New Roman" w:eastAsia="Times New Roman" w:hAnsi="Times New Roman" w:cs="Times New Roman"/>
          <w:b/>
          <w:spacing w:val="6"/>
          <w:sz w:val="24"/>
          <w:szCs w:val="24"/>
          <w:lang w:val="en-GB" w:eastAsia="en-ZA"/>
        </w:rPr>
        <w:t>the public works portfolio</w:t>
      </w:r>
      <w:bookmarkEnd w:id="1"/>
    </w:p>
    <w:p w14:paraId="64D296F9" w14:textId="77777777" w:rsidR="00527A79" w:rsidRPr="00560F11" w:rsidRDefault="00527A79" w:rsidP="00527A79">
      <w:pPr>
        <w:spacing w:after="0" w:line="360" w:lineRule="auto"/>
        <w:ind w:left="720"/>
        <w:jc w:val="both"/>
        <w:rPr>
          <w:rFonts w:ascii="Times New Roman" w:eastAsia="Times New Roman" w:hAnsi="Times New Roman" w:cs="Times New Roman"/>
          <w:sz w:val="24"/>
          <w:szCs w:val="24"/>
          <w:lang w:val="en-GB" w:eastAsia="en-GB"/>
        </w:rPr>
      </w:pPr>
    </w:p>
    <w:p w14:paraId="7DF6B089" w14:textId="77777777" w:rsidR="00527A79" w:rsidRPr="00560F11" w:rsidRDefault="00527A79" w:rsidP="00527A79">
      <w:pPr>
        <w:numPr>
          <w:ilvl w:val="0"/>
          <w:numId w:val="2"/>
        </w:numPr>
        <w:spacing w:after="0"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Parliament is overly dependent on government departments with siloed interests for the drafting of law.</w:t>
      </w:r>
      <w:r w:rsidRPr="00560F11">
        <w:rPr>
          <w:rFonts w:ascii="Times New Roman" w:eastAsia="Times New Roman" w:hAnsi="Times New Roman" w:cs="Times New Roman"/>
          <w:sz w:val="24"/>
          <w:szCs w:val="24"/>
          <w:vertAlign w:val="superscript"/>
          <w:lang w:eastAsia="en-ZA"/>
        </w:rPr>
        <w:footnoteReference w:id="1"/>
      </w:r>
    </w:p>
    <w:p w14:paraId="7BDF6F0D" w14:textId="77777777" w:rsidR="00527A79" w:rsidRPr="00560F11" w:rsidRDefault="00310FC2" w:rsidP="00527A79">
      <w:pPr>
        <w:numPr>
          <w:ilvl w:val="0"/>
          <w:numId w:val="2"/>
        </w:numPr>
        <w:spacing w:after="0"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Poverty, unemployment and inequality (the triple challenge) remain deeply etched in South African society. This is the case d</w:t>
      </w:r>
      <w:r w:rsidR="00527A79" w:rsidRPr="00560F11">
        <w:rPr>
          <w:rFonts w:ascii="Times New Roman" w:eastAsia="Times New Roman" w:hAnsi="Times New Roman" w:cs="Times New Roman"/>
          <w:sz w:val="24"/>
          <w:szCs w:val="24"/>
          <w:lang w:eastAsia="en-ZA"/>
        </w:rPr>
        <w:t>espite a progressive Constitution</w:t>
      </w:r>
      <w:r w:rsidRPr="00560F11">
        <w:rPr>
          <w:rFonts w:ascii="Times New Roman" w:eastAsia="Times New Roman" w:hAnsi="Times New Roman" w:cs="Times New Roman"/>
          <w:sz w:val="24"/>
          <w:szCs w:val="24"/>
          <w:lang w:eastAsia="en-ZA"/>
        </w:rPr>
        <w:t xml:space="preserve"> that</w:t>
      </w:r>
      <w:r w:rsidR="00527A79" w:rsidRPr="00560F11">
        <w:rPr>
          <w:rFonts w:ascii="Times New Roman" w:eastAsia="Times New Roman" w:hAnsi="Times New Roman" w:cs="Times New Roman"/>
          <w:sz w:val="24"/>
          <w:szCs w:val="24"/>
          <w:lang w:eastAsia="en-ZA"/>
        </w:rPr>
        <w:t xml:space="preserve"> guarantees a range of socioeconomic and related rights</w:t>
      </w:r>
      <w:r w:rsidRPr="00560F11">
        <w:rPr>
          <w:rFonts w:ascii="Times New Roman" w:eastAsia="Times New Roman" w:hAnsi="Times New Roman" w:cs="Times New Roman"/>
          <w:sz w:val="24"/>
          <w:szCs w:val="24"/>
          <w:lang w:eastAsia="en-ZA"/>
        </w:rPr>
        <w:t>,</w:t>
      </w:r>
      <w:r w:rsidR="00527A79" w:rsidRPr="00560F11">
        <w:rPr>
          <w:rFonts w:ascii="Times New Roman" w:eastAsia="Times New Roman" w:hAnsi="Times New Roman" w:cs="Times New Roman"/>
          <w:sz w:val="24"/>
          <w:szCs w:val="24"/>
          <w:lang w:eastAsia="en-ZA"/>
        </w:rPr>
        <w:t xml:space="preserve"> redistributive fiscal policies and an extensive social safety net</w:t>
      </w:r>
      <w:r w:rsidRPr="00560F11">
        <w:rPr>
          <w:rFonts w:ascii="Times New Roman" w:eastAsia="Times New Roman" w:hAnsi="Times New Roman" w:cs="Times New Roman"/>
          <w:sz w:val="24"/>
          <w:szCs w:val="24"/>
          <w:lang w:eastAsia="en-ZA"/>
        </w:rPr>
        <w:t>.</w:t>
      </w:r>
      <w:r w:rsidR="00527A79" w:rsidRPr="00560F11">
        <w:rPr>
          <w:rFonts w:ascii="Times New Roman" w:eastAsia="Times New Roman" w:hAnsi="Times New Roman" w:cs="Times New Roman"/>
          <w:sz w:val="24"/>
          <w:szCs w:val="24"/>
          <w:vertAlign w:val="superscript"/>
          <w:lang w:eastAsia="en-ZA"/>
        </w:rPr>
        <w:footnoteReference w:id="2"/>
      </w:r>
    </w:p>
    <w:p w14:paraId="45B44C85" w14:textId="77777777" w:rsidR="00527A79" w:rsidRPr="00560F11" w:rsidRDefault="00527A79" w:rsidP="00527A79">
      <w:pPr>
        <w:numPr>
          <w:ilvl w:val="0"/>
          <w:numId w:val="2"/>
        </w:numPr>
        <w:spacing w:after="0"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To complement private sector job creation, government should maintain the Expanded Public Works Programme (EPWP). Scaling up the EPWP with skills transfer would contribute to curbing inequality.</w:t>
      </w:r>
    </w:p>
    <w:p w14:paraId="30E85B77" w14:textId="77777777" w:rsidR="00527A79" w:rsidRPr="00560F11" w:rsidRDefault="00527A79" w:rsidP="00527A79">
      <w:pPr>
        <w:numPr>
          <w:ilvl w:val="0"/>
          <w:numId w:val="2"/>
        </w:numPr>
        <w:spacing w:after="0" w:line="360" w:lineRule="auto"/>
        <w:ind w:left="714" w:hanging="357"/>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High levels of poverty are ascribed to the absence of employment opportunities for large numbers of people. The most frequently offered proposals included:</w:t>
      </w:r>
      <w:r w:rsidRPr="00560F11">
        <w:rPr>
          <w:rFonts w:ascii="Times New Roman" w:eastAsia="Times New Roman" w:hAnsi="Times New Roman" w:cs="Times New Roman"/>
          <w:sz w:val="24"/>
          <w:szCs w:val="24"/>
          <w:vertAlign w:val="superscript"/>
          <w:lang w:eastAsia="en-ZA"/>
        </w:rPr>
        <w:footnoteReference w:id="3"/>
      </w:r>
    </w:p>
    <w:p w14:paraId="5D09B334" w14:textId="77777777" w:rsidR="00527A79" w:rsidRPr="00560F11" w:rsidRDefault="00527A79" w:rsidP="00527A79">
      <w:pPr>
        <w:numPr>
          <w:ilvl w:val="1"/>
          <w:numId w:val="2"/>
        </w:numPr>
        <w:spacing w:after="0"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 xml:space="preserve">Expanding the EPWP, which was seen by many as offering at least some prospect of employment in areas where there was often no other significant source of employment; </w:t>
      </w:r>
    </w:p>
    <w:p w14:paraId="582CBCF6" w14:textId="77777777" w:rsidR="00527A79" w:rsidRPr="00560F11" w:rsidRDefault="00527A79" w:rsidP="00527A79">
      <w:pPr>
        <w:numPr>
          <w:ilvl w:val="1"/>
          <w:numId w:val="2"/>
        </w:numPr>
        <w:spacing w:after="0"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In some cases, the suggestion that labour brokers be banned was expanded to include the banning of all temporary employment especially in government (which, it was proposed, should take EPWP workers onto its payrolls permanently); and</w:t>
      </w:r>
    </w:p>
    <w:p w14:paraId="475A18DC" w14:textId="77777777" w:rsidR="00527A79" w:rsidRPr="00560F11" w:rsidRDefault="00527A79" w:rsidP="00527A79">
      <w:pPr>
        <w:numPr>
          <w:ilvl w:val="1"/>
          <w:numId w:val="2"/>
        </w:numPr>
        <w:spacing w:after="0"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Rolling out larger publicly funded infrastructure projects to absorb more people who would otherwise not have jobs.</w:t>
      </w:r>
    </w:p>
    <w:p w14:paraId="6678948C" w14:textId="77777777" w:rsidR="00527A79" w:rsidRPr="00560F11" w:rsidRDefault="00527A79" w:rsidP="00527A79">
      <w:pPr>
        <w:numPr>
          <w:ilvl w:val="0"/>
          <w:numId w:val="2"/>
        </w:numPr>
        <w:spacing w:after="0" w:line="360" w:lineRule="auto"/>
        <w:ind w:left="714" w:hanging="357"/>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 xml:space="preserve">If the low level of employment in agriculture helps explain the low level of employment overall, the low rate of growth of employment in non-agricultural </w:t>
      </w:r>
      <w:r w:rsidRPr="00560F11">
        <w:rPr>
          <w:rFonts w:ascii="Times New Roman" w:eastAsia="Times New Roman" w:hAnsi="Times New Roman" w:cs="Times New Roman"/>
          <w:sz w:val="24"/>
          <w:szCs w:val="24"/>
          <w:lang w:eastAsia="en-ZA"/>
        </w:rPr>
        <w:lastRenderedPageBreak/>
        <w:t>activities has its roots in two factors: slow economic growth and the bias against labour-intensive economic activities that has become a hallmark of the country’s economic trajectory.</w:t>
      </w:r>
      <w:r w:rsidRPr="00560F11">
        <w:rPr>
          <w:rFonts w:ascii="Times New Roman" w:eastAsia="Times New Roman" w:hAnsi="Times New Roman" w:cs="Times New Roman"/>
          <w:sz w:val="24"/>
          <w:szCs w:val="24"/>
          <w:vertAlign w:val="superscript"/>
          <w:lang w:eastAsia="en-ZA"/>
        </w:rPr>
        <w:footnoteReference w:id="4"/>
      </w:r>
      <w:r w:rsidRPr="00560F11">
        <w:rPr>
          <w:rFonts w:ascii="Times New Roman" w:eastAsia="Times New Roman" w:hAnsi="Times New Roman" w:cs="Times New Roman"/>
          <w:sz w:val="24"/>
          <w:szCs w:val="24"/>
          <w:lang w:eastAsia="en-ZA"/>
        </w:rPr>
        <w:t xml:space="preserve"> </w:t>
      </w:r>
    </w:p>
    <w:p w14:paraId="3AE7BCE4" w14:textId="77777777" w:rsidR="00527A79" w:rsidRPr="00560F11" w:rsidRDefault="00527A79" w:rsidP="00527A79">
      <w:pPr>
        <w:numPr>
          <w:ilvl w:val="0"/>
          <w:numId w:val="2"/>
        </w:numPr>
        <w:spacing w:after="0"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What happens in the schools is clearly of critical importance to the educational efficacy of the system of basic education, with key issues including</w:t>
      </w:r>
      <w:r w:rsidR="001456DD" w:rsidRPr="00560F11">
        <w:rPr>
          <w:rFonts w:ascii="Times New Roman" w:eastAsia="Times New Roman" w:hAnsi="Times New Roman" w:cs="Times New Roman"/>
          <w:sz w:val="24"/>
          <w:szCs w:val="24"/>
          <w:lang w:eastAsia="en-ZA"/>
        </w:rPr>
        <w:t xml:space="preserve">, </w:t>
      </w:r>
      <w:r w:rsidR="00C57952" w:rsidRPr="00560F11">
        <w:rPr>
          <w:rFonts w:ascii="Times New Roman" w:eastAsia="Times New Roman" w:hAnsi="Times New Roman" w:cs="Times New Roman"/>
          <w:sz w:val="24"/>
          <w:szCs w:val="24"/>
          <w:lang w:eastAsia="en-ZA"/>
        </w:rPr>
        <w:t>t</w:t>
      </w:r>
      <w:r w:rsidR="001456DD" w:rsidRPr="00560F11">
        <w:rPr>
          <w:rFonts w:ascii="Times New Roman" w:eastAsia="Times New Roman" w:hAnsi="Times New Roman" w:cs="Times New Roman"/>
          <w:sz w:val="24"/>
          <w:szCs w:val="24"/>
          <w:lang w:eastAsia="en-ZA"/>
        </w:rPr>
        <w:t>he nature of the school’s infrastructure</w:t>
      </w:r>
      <w:r w:rsidRPr="00560F11">
        <w:rPr>
          <w:rFonts w:ascii="Times New Roman" w:eastAsia="Times New Roman" w:hAnsi="Times New Roman" w:cs="Times New Roman"/>
          <w:sz w:val="24"/>
          <w:szCs w:val="24"/>
          <w:lang w:eastAsia="en-ZA"/>
        </w:rPr>
        <w:t xml:space="preserve">: </w:t>
      </w:r>
    </w:p>
    <w:p w14:paraId="67463E3C" w14:textId="77777777" w:rsidR="001456DD" w:rsidRPr="00560F11" w:rsidRDefault="00527A79" w:rsidP="00527A79">
      <w:pPr>
        <w:numPr>
          <w:ilvl w:val="1"/>
          <w:numId w:val="2"/>
        </w:numPr>
        <w:spacing w:after="0"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 xml:space="preserve">the size of classrooms, </w:t>
      </w:r>
    </w:p>
    <w:p w14:paraId="0CCE619C" w14:textId="77777777" w:rsidR="001456DD" w:rsidRPr="00560F11" w:rsidRDefault="00527A79" w:rsidP="00527A79">
      <w:pPr>
        <w:numPr>
          <w:ilvl w:val="1"/>
          <w:numId w:val="2"/>
        </w:numPr>
        <w:spacing w:after="0"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 xml:space="preserve">the availability of ablution facilities, </w:t>
      </w:r>
    </w:p>
    <w:p w14:paraId="64836108" w14:textId="77777777" w:rsidR="001456DD" w:rsidRPr="00560F11" w:rsidRDefault="00527A79" w:rsidP="00527A79">
      <w:pPr>
        <w:numPr>
          <w:ilvl w:val="1"/>
          <w:numId w:val="2"/>
        </w:numPr>
        <w:spacing w:after="0"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 xml:space="preserve">libraries, and </w:t>
      </w:r>
    </w:p>
    <w:p w14:paraId="1F2E5510" w14:textId="77777777" w:rsidR="00527A79" w:rsidRPr="00560F11" w:rsidRDefault="001456DD" w:rsidP="00527A79">
      <w:pPr>
        <w:numPr>
          <w:ilvl w:val="1"/>
          <w:numId w:val="2"/>
        </w:numPr>
        <w:spacing w:after="0"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l</w:t>
      </w:r>
      <w:r w:rsidR="00527A79" w:rsidRPr="00560F11">
        <w:rPr>
          <w:rFonts w:ascii="Times New Roman" w:eastAsia="Times New Roman" w:hAnsi="Times New Roman" w:cs="Times New Roman"/>
          <w:sz w:val="24"/>
          <w:szCs w:val="24"/>
          <w:lang w:eastAsia="en-ZA"/>
        </w:rPr>
        <w:t>aboratories.</w:t>
      </w:r>
      <w:r w:rsidR="00527A79" w:rsidRPr="00560F11">
        <w:rPr>
          <w:rFonts w:ascii="Times New Roman" w:eastAsia="Times New Roman" w:hAnsi="Times New Roman" w:cs="Times New Roman"/>
          <w:sz w:val="24"/>
          <w:szCs w:val="24"/>
          <w:vertAlign w:val="superscript"/>
          <w:lang w:eastAsia="en-ZA"/>
        </w:rPr>
        <w:footnoteReference w:id="5"/>
      </w:r>
    </w:p>
    <w:p w14:paraId="4F820288" w14:textId="77777777" w:rsidR="00527A79" w:rsidRPr="00560F11" w:rsidRDefault="00527A79" w:rsidP="00527A79">
      <w:pPr>
        <w:numPr>
          <w:ilvl w:val="0"/>
          <w:numId w:val="2"/>
        </w:numPr>
        <w:spacing w:after="0" w:line="360" w:lineRule="auto"/>
        <w:ind w:left="714" w:hanging="357"/>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The absence of adequate school infrastructure is a concern where some schools are construc</w:t>
      </w:r>
      <w:r w:rsidR="009F14A5" w:rsidRPr="00560F11">
        <w:rPr>
          <w:rFonts w:ascii="Times New Roman" w:eastAsia="Times New Roman" w:hAnsi="Times New Roman" w:cs="Times New Roman"/>
          <w:sz w:val="24"/>
          <w:szCs w:val="24"/>
          <w:lang w:eastAsia="en-ZA"/>
        </w:rPr>
        <w:t>ted of unsuitable materials including cases where</w:t>
      </w:r>
      <w:r w:rsidR="008E74DB" w:rsidRPr="00560F11">
        <w:rPr>
          <w:rFonts w:ascii="Times New Roman" w:eastAsia="Times New Roman" w:hAnsi="Times New Roman" w:cs="Times New Roman"/>
          <w:sz w:val="24"/>
          <w:szCs w:val="24"/>
          <w:lang w:eastAsia="en-ZA"/>
        </w:rPr>
        <w:t xml:space="preserve"> communities have no other option but to </w:t>
      </w:r>
      <w:r w:rsidRPr="00560F11">
        <w:rPr>
          <w:rFonts w:ascii="Times New Roman" w:eastAsia="Times New Roman" w:hAnsi="Times New Roman" w:cs="Times New Roman"/>
          <w:sz w:val="24"/>
          <w:szCs w:val="24"/>
          <w:lang w:eastAsia="en-ZA"/>
        </w:rPr>
        <w:t xml:space="preserve">operate </w:t>
      </w:r>
      <w:r w:rsidR="008E74DB" w:rsidRPr="00560F11">
        <w:rPr>
          <w:rFonts w:ascii="Times New Roman" w:eastAsia="Times New Roman" w:hAnsi="Times New Roman" w:cs="Times New Roman"/>
          <w:sz w:val="24"/>
          <w:szCs w:val="24"/>
          <w:lang w:eastAsia="en-ZA"/>
        </w:rPr>
        <w:t>schools in unsafe structures</w:t>
      </w:r>
      <w:r w:rsidR="00045710" w:rsidRPr="00560F11">
        <w:rPr>
          <w:rFonts w:ascii="Times New Roman" w:eastAsia="Times New Roman" w:hAnsi="Times New Roman" w:cs="Times New Roman"/>
          <w:sz w:val="24"/>
          <w:szCs w:val="24"/>
          <w:lang w:eastAsia="en-ZA"/>
        </w:rPr>
        <w:t>. This</w:t>
      </w:r>
      <w:r w:rsidRPr="00560F11">
        <w:rPr>
          <w:rFonts w:ascii="Times New Roman" w:eastAsia="Times New Roman" w:hAnsi="Times New Roman" w:cs="Times New Roman"/>
          <w:sz w:val="24"/>
          <w:szCs w:val="24"/>
          <w:lang w:eastAsia="en-ZA"/>
        </w:rPr>
        <w:t xml:space="preserve"> mak</w:t>
      </w:r>
      <w:r w:rsidR="00045710" w:rsidRPr="00560F11">
        <w:rPr>
          <w:rFonts w:ascii="Times New Roman" w:eastAsia="Times New Roman" w:hAnsi="Times New Roman" w:cs="Times New Roman"/>
          <w:sz w:val="24"/>
          <w:szCs w:val="24"/>
          <w:lang w:eastAsia="en-ZA"/>
        </w:rPr>
        <w:t>es</w:t>
      </w:r>
      <w:r w:rsidRPr="00560F11">
        <w:rPr>
          <w:rFonts w:ascii="Times New Roman" w:eastAsia="Times New Roman" w:hAnsi="Times New Roman" w:cs="Times New Roman"/>
          <w:sz w:val="24"/>
          <w:szCs w:val="24"/>
          <w:lang w:eastAsia="en-ZA"/>
        </w:rPr>
        <w:t xml:space="preserve"> schooling difficult at best and impossibl</w:t>
      </w:r>
      <w:r w:rsidR="00045710" w:rsidRPr="00560F11">
        <w:rPr>
          <w:rFonts w:ascii="Times New Roman" w:eastAsia="Times New Roman" w:hAnsi="Times New Roman" w:cs="Times New Roman"/>
          <w:sz w:val="24"/>
          <w:szCs w:val="24"/>
          <w:lang w:eastAsia="en-ZA"/>
        </w:rPr>
        <w:t>e in adverse weather conditions.</w:t>
      </w:r>
      <w:r w:rsidRPr="00560F11">
        <w:rPr>
          <w:rFonts w:ascii="Times New Roman" w:eastAsia="Times New Roman" w:hAnsi="Times New Roman" w:cs="Times New Roman"/>
          <w:sz w:val="24"/>
          <w:szCs w:val="24"/>
          <w:lang w:eastAsia="en-ZA"/>
        </w:rPr>
        <w:t xml:space="preserve"> </w:t>
      </w:r>
      <w:r w:rsidR="00045710" w:rsidRPr="00560F11">
        <w:rPr>
          <w:rFonts w:ascii="Times New Roman" w:eastAsia="Times New Roman" w:hAnsi="Times New Roman" w:cs="Times New Roman"/>
          <w:sz w:val="24"/>
          <w:szCs w:val="24"/>
          <w:lang w:eastAsia="en-ZA"/>
        </w:rPr>
        <w:t>Several schools in rural areas l</w:t>
      </w:r>
      <w:r w:rsidRPr="00560F11">
        <w:rPr>
          <w:rFonts w:ascii="Times New Roman" w:eastAsia="Times New Roman" w:hAnsi="Times New Roman" w:cs="Times New Roman"/>
          <w:sz w:val="24"/>
          <w:szCs w:val="24"/>
          <w:lang w:eastAsia="en-ZA"/>
        </w:rPr>
        <w:t xml:space="preserve">ack important complementary infrastructure </w:t>
      </w:r>
      <w:r w:rsidR="00045710" w:rsidRPr="00560F11">
        <w:rPr>
          <w:rFonts w:ascii="Times New Roman" w:eastAsia="Times New Roman" w:hAnsi="Times New Roman" w:cs="Times New Roman"/>
          <w:sz w:val="24"/>
          <w:szCs w:val="24"/>
          <w:lang w:eastAsia="en-ZA"/>
        </w:rPr>
        <w:t xml:space="preserve">such as administration blocks, </w:t>
      </w:r>
      <w:r w:rsidRPr="00560F11">
        <w:rPr>
          <w:rFonts w:ascii="Times New Roman" w:eastAsia="Times New Roman" w:hAnsi="Times New Roman" w:cs="Times New Roman"/>
          <w:sz w:val="24"/>
          <w:szCs w:val="24"/>
          <w:lang w:eastAsia="en-ZA"/>
        </w:rPr>
        <w:t>ablution facilities, and many lack laboratories and libraries.</w:t>
      </w:r>
      <w:r w:rsidRPr="00560F11">
        <w:rPr>
          <w:rFonts w:ascii="Times New Roman" w:eastAsia="Times New Roman" w:hAnsi="Times New Roman" w:cs="Times New Roman"/>
          <w:sz w:val="24"/>
          <w:szCs w:val="24"/>
          <w:vertAlign w:val="superscript"/>
          <w:lang w:eastAsia="en-ZA"/>
        </w:rPr>
        <w:footnoteReference w:id="6"/>
      </w:r>
      <w:r w:rsidRPr="00560F11">
        <w:rPr>
          <w:rFonts w:ascii="Times New Roman" w:eastAsia="Times New Roman" w:hAnsi="Times New Roman" w:cs="Times New Roman"/>
          <w:sz w:val="24"/>
          <w:szCs w:val="24"/>
          <w:lang w:eastAsia="en-ZA"/>
        </w:rPr>
        <w:t xml:space="preserve"> </w:t>
      </w:r>
    </w:p>
    <w:p w14:paraId="49A7EC54" w14:textId="77777777" w:rsidR="00527A79" w:rsidRPr="00560F11" w:rsidRDefault="00527A79" w:rsidP="00527A79">
      <w:pPr>
        <w:numPr>
          <w:ilvl w:val="0"/>
          <w:numId w:val="2"/>
        </w:numPr>
        <w:spacing w:after="0" w:line="360" w:lineRule="auto"/>
        <w:ind w:left="714" w:hanging="357"/>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 xml:space="preserve">Infrastructure remains inadequate and conditions between schools of similar kinds vary enormously between urban and rural areas, as well as within urban areas. A special plea was </w:t>
      </w:r>
      <w:r w:rsidR="00331633" w:rsidRPr="00560F11">
        <w:rPr>
          <w:rFonts w:ascii="Times New Roman" w:eastAsia="Times New Roman" w:hAnsi="Times New Roman" w:cs="Times New Roman"/>
          <w:sz w:val="24"/>
          <w:szCs w:val="24"/>
          <w:lang w:eastAsia="en-ZA"/>
        </w:rPr>
        <w:t xml:space="preserve">made not to forget farm schools. Crucially to keep in mind is the plea that </w:t>
      </w:r>
      <w:r w:rsidRPr="00560F11">
        <w:rPr>
          <w:rFonts w:ascii="Times New Roman" w:eastAsia="Times New Roman" w:hAnsi="Times New Roman" w:cs="Times New Roman"/>
          <w:sz w:val="24"/>
          <w:szCs w:val="24"/>
          <w:lang w:eastAsia="en-ZA"/>
        </w:rPr>
        <w:t xml:space="preserve">too few schools were accessible for learners with </w:t>
      </w:r>
      <w:r w:rsidR="00C22D2B" w:rsidRPr="00560F11">
        <w:rPr>
          <w:rFonts w:ascii="Times New Roman" w:eastAsia="Times New Roman" w:hAnsi="Times New Roman" w:cs="Times New Roman"/>
          <w:sz w:val="24"/>
          <w:szCs w:val="24"/>
          <w:lang w:eastAsia="en-ZA"/>
        </w:rPr>
        <w:t>learning difficulties and those who live with physical impairments</w:t>
      </w:r>
      <w:r w:rsidRPr="00560F11">
        <w:rPr>
          <w:rFonts w:ascii="Times New Roman" w:eastAsia="Times New Roman" w:hAnsi="Times New Roman" w:cs="Times New Roman"/>
          <w:sz w:val="24"/>
          <w:szCs w:val="24"/>
          <w:lang w:eastAsia="en-ZA"/>
        </w:rPr>
        <w:t>.</w:t>
      </w:r>
    </w:p>
    <w:p w14:paraId="4A2232F3" w14:textId="77777777" w:rsidR="00527A79" w:rsidRPr="00560F11" w:rsidRDefault="00527A79" w:rsidP="00527A79">
      <w:pPr>
        <w:numPr>
          <w:ilvl w:val="0"/>
          <w:numId w:val="2"/>
        </w:numPr>
        <w:spacing w:after="0" w:line="360" w:lineRule="auto"/>
        <w:ind w:left="714" w:hanging="357"/>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Passing the Expropriation Bill will be delayed by the proposal that the Constitution be amended to allow for expropriation without compensation to address the slow and ineffective pace of land reform.</w:t>
      </w:r>
      <w:r w:rsidRPr="00560F11">
        <w:rPr>
          <w:rFonts w:ascii="Times New Roman" w:eastAsia="Times New Roman" w:hAnsi="Times New Roman" w:cs="Times New Roman"/>
          <w:sz w:val="24"/>
          <w:szCs w:val="24"/>
          <w:vertAlign w:val="superscript"/>
          <w:lang w:eastAsia="en-ZA"/>
        </w:rPr>
        <w:footnoteReference w:id="7"/>
      </w:r>
      <w:r w:rsidRPr="00560F11">
        <w:rPr>
          <w:rFonts w:ascii="Times New Roman" w:eastAsia="Times New Roman" w:hAnsi="Times New Roman" w:cs="Times New Roman"/>
          <w:sz w:val="24"/>
          <w:szCs w:val="24"/>
          <w:lang w:eastAsia="en-ZA"/>
        </w:rPr>
        <w:t xml:space="preserve"> </w:t>
      </w:r>
    </w:p>
    <w:p w14:paraId="1D09655A" w14:textId="77777777" w:rsidR="00527A79" w:rsidRPr="00560F11" w:rsidRDefault="00527A79" w:rsidP="00527A79">
      <w:pPr>
        <w:numPr>
          <w:ilvl w:val="0"/>
          <w:numId w:val="2"/>
        </w:numPr>
        <w:spacing w:after="0" w:line="360" w:lineRule="auto"/>
        <w:ind w:left="714" w:hanging="357"/>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 xml:space="preserve">The absence of an overarching </w:t>
      </w:r>
      <w:r w:rsidR="00185E48" w:rsidRPr="00560F11">
        <w:rPr>
          <w:rFonts w:ascii="Times New Roman" w:eastAsia="Times New Roman" w:hAnsi="Times New Roman" w:cs="Times New Roman"/>
          <w:sz w:val="24"/>
          <w:szCs w:val="24"/>
          <w:lang w:eastAsia="en-ZA"/>
        </w:rPr>
        <w:t>policy that should address the continued fragmented geo</w:t>
      </w:r>
      <w:r w:rsidRPr="00560F11">
        <w:rPr>
          <w:rFonts w:ascii="Times New Roman" w:eastAsia="Times New Roman" w:hAnsi="Times New Roman" w:cs="Times New Roman"/>
          <w:sz w:val="24"/>
          <w:szCs w:val="24"/>
          <w:lang w:eastAsia="en-ZA"/>
        </w:rPr>
        <w:t xml:space="preserve">spatial </w:t>
      </w:r>
      <w:r w:rsidR="00185E48" w:rsidRPr="00560F11">
        <w:rPr>
          <w:rFonts w:ascii="Times New Roman" w:eastAsia="Times New Roman" w:hAnsi="Times New Roman" w:cs="Times New Roman"/>
          <w:sz w:val="24"/>
          <w:szCs w:val="24"/>
          <w:lang w:eastAsia="en-ZA"/>
        </w:rPr>
        <w:t>arrangements in rural towns, larger urban centres, cities and metropolitan municipalities allows apartheid era patterns of under-development to continue</w:t>
      </w:r>
      <w:r w:rsidRPr="00560F11">
        <w:rPr>
          <w:rFonts w:ascii="Times New Roman" w:eastAsia="Times New Roman" w:hAnsi="Times New Roman" w:cs="Times New Roman"/>
          <w:sz w:val="24"/>
          <w:szCs w:val="24"/>
          <w:lang w:eastAsia="en-ZA"/>
        </w:rPr>
        <w:t>. Spatial planning lacks sufficient institutional authority within the system of government.</w:t>
      </w:r>
      <w:r w:rsidRPr="00560F11">
        <w:rPr>
          <w:rFonts w:ascii="Times New Roman" w:eastAsia="Times New Roman" w:hAnsi="Times New Roman" w:cs="Times New Roman"/>
          <w:sz w:val="24"/>
          <w:szCs w:val="24"/>
          <w:vertAlign w:val="superscript"/>
          <w:lang w:eastAsia="en-ZA"/>
        </w:rPr>
        <w:footnoteReference w:id="8"/>
      </w:r>
    </w:p>
    <w:p w14:paraId="0C81F5B4" w14:textId="77777777" w:rsidR="00EF6026" w:rsidRPr="00560F11" w:rsidRDefault="00527A79" w:rsidP="00E73368">
      <w:pPr>
        <w:numPr>
          <w:ilvl w:val="0"/>
          <w:numId w:val="2"/>
        </w:numPr>
        <w:spacing w:after="0"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lastRenderedPageBreak/>
        <w:t xml:space="preserve">Parliament should introduce </w:t>
      </w:r>
      <w:r w:rsidR="00185E48" w:rsidRPr="00560F11">
        <w:rPr>
          <w:rFonts w:ascii="Times New Roman" w:eastAsia="Times New Roman" w:hAnsi="Times New Roman" w:cs="Times New Roman"/>
          <w:sz w:val="24"/>
          <w:szCs w:val="24"/>
          <w:lang w:eastAsia="en-ZA"/>
        </w:rPr>
        <w:t xml:space="preserve">implementable </w:t>
      </w:r>
      <w:r w:rsidRPr="00560F11">
        <w:rPr>
          <w:rFonts w:ascii="Times New Roman" w:eastAsia="Times New Roman" w:hAnsi="Times New Roman" w:cs="Times New Roman"/>
          <w:sz w:val="24"/>
          <w:szCs w:val="24"/>
          <w:lang w:eastAsia="en-ZA"/>
        </w:rPr>
        <w:t>laws and oversee their implementation properly. Parliament is over-dependent on government departments with siloed interests to draft law. This manifests in the lack of an integrated approach to address urban land needs</w:t>
      </w:r>
      <w:r w:rsidR="00185E48" w:rsidRPr="00560F11">
        <w:rPr>
          <w:rFonts w:ascii="Times New Roman" w:eastAsia="Times New Roman" w:hAnsi="Times New Roman" w:cs="Times New Roman"/>
          <w:sz w:val="24"/>
          <w:szCs w:val="24"/>
          <w:lang w:eastAsia="en-ZA"/>
        </w:rPr>
        <w:t>. In this regard</w:t>
      </w:r>
      <w:r w:rsidR="00F122CB" w:rsidRPr="00560F11">
        <w:rPr>
          <w:rFonts w:ascii="Times New Roman" w:eastAsia="Times New Roman" w:hAnsi="Times New Roman" w:cs="Times New Roman"/>
          <w:sz w:val="24"/>
          <w:szCs w:val="24"/>
          <w:lang w:eastAsia="en-ZA"/>
        </w:rPr>
        <w:t>,</w:t>
      </w:r>
      <w:r w:rsidR="00185E48" w:rsidRPr="00560F11">
        <w:rPr>
          <w:rFonts w:ascii="Times New Roman" w:eastAsia="Times New Roman" w:hAnsi="Times New Roman" w:cs="Times New Roman"/>
          <w:sz w:val="24"/>
          <w:szCs w:val="24"/>
          <w:lang w:eastAsia="en-ZA"/>
        </w:rPr>
        <w:t xml:space="preserve"> the High </w:t>
      </w:r>
      <w:r w:rsidR="002E3626" w:rsidRPr="00560F11">
        <w:rPr>
          <w:rFonts w:ascii="Times New Roman" w:eastAsia="Times New Roman" w:hAnsi="Times New Roman" w:cs="Times New Roman"/>
          <w:sz w:val="24"/>
          <w:szCs w:val="24"/>
          <w:lang w:eastAsia="en-ZA"/>
        </w:rPr>
        <w:t>L</w:t>
      </w:r>
      <w:r w:rsidR="00185E48" w:rsidRPr="00560F11">
        <w:rPr>
          <w:rFonts w:ascii="Times New Roman" w:eastAsia="Times New Roman" w:hAnsi="Times New Roman" w:cs="Times New Roman"/>
          <w:sz w:val="24"/>
          <w:szCs w:val="24"/>
          <w:lang w:eastAsia="en-ZA"/>
        </w:rPr>
        <w:t xml:space="preserve">evel Panel referred to </w:t>
      </w:r>
      <w:r w:rsidR="00680075" w:rsidRPr="00560F11">
        <w:rPr>
          <w:rFonts w:ascii="Times New Roman" w:eastAsia="Times New Roman" w:hAnsi="Times New Roman" w:cs="Times New Roman"/>
          <w:sz w:val="24"/>
          <w:szCs w:val="24"/>
          <w:lang w:eastAsia="en-ZA"/>
        </w:rPr>
        <w:t>specific</w:t>
      </w:r>
      <w:r w:rsidRPr="00560F11">
        <w:rPr>
          <w:rFonts w:ascii="Times New Roman" w:eastAsia="Times New Roman" w:hAnsi="Times New Roman" w:cs="Times New Roman"/>
          <w:sz w:val="24"/>
          <w:szCs w:val="24"/>
          <w:lang w:eastAsia="en-ZA"/>
        </w:rPr>
        <w:t xml:space="preserve">ally </w:t>
      </w:r>
      <w:r w:rsidR="00680075" w:rsidRPr="00560F11">
        <w:rPr>
          <w:rFonts w:ascii="Times New Roman" w:eastAsia="Times New Roman" w:hAnsi="Times New Roman" w:cs="Times New Roman"/>
          <w:sz w:val="24"/>
          <w:szCs w:val="24"/>
          <w:lang w:eastAsia="en-ZA"/>
        </w:rPr>
        <w:t>to</w:t>
      </w:r>
      <w:r w:rsidRPr="00560F11">
        <w:rPr>
          <w:rFonts w:ascii="Times New Roman" w:eastAsia="Times New Roman" w:hAnsi="Times New Roman" w:cs="Times New Roman"/>
          <w:sz w:val="24"/>
          <w:szCs w:val="24"/>
          <w:lang w:eastAsia="en-ZA"/>
        </w:rPr>
        <w:t xml:space="preserve"> the Departments</w:t>
      </w:r>
      <w:r w:rsidR="00680075" w:rsidRPr="00560F11">
        <w:rPr>
          <w:rFonts w:ascii="Times New Roman" w:eastAsia="Times New Roman" w:hAnsi="Times New Roman" w:cs="Times New Roman"/>
          <w:sz w:val="24"/>
          <w:szCs w:val="24"/>
          <w:lang w:eastAsia="en-ZA"/>
        </w:rPr>
        <w:t xml:space="preserve"> of</w:t>
      </w:r>
      <w:r w:rsidRPr="00560F11">
        <w:rPr>
          <w:rFonts w:ascii="Times New Roman" w:eastAsia="Times New Roman" w:hAnsi="Times New Roman" w:cs="Times New Roman"/>
          <w:sz w:val="24"/>
          <w:szCs w:val="24"/>
          <w:lang w:eastAsia="en-ZA"/>
        </w:rPr>
        <w:t xml:space="preserve"> Rural Development and Land Reform, Co-operative Governance and Traditional Affairs, Public Works and Human Settlements.</w:t>
      </w:r>
      <w:r w:rsidRPr="00560F11">
        <w:rPr>
          <w:rFonts w:ascii="Times New Roman" w:eastAsia="Times New Roman" w:hAnsi="Times New Roman" w:cs="Times New Roman"/>
          <w:sz w:val="24"/>
          <w:szCs w:val="24"/>
          <w:vertAlign w:val="superscript"/>
          <w:lang w:eastAsia="en-ZA"/>
        </w:rPr>
        <w:footnoteReference w:id="9"/>
      </w:r>
    </w:p>
    <w:p w14:paraId="70BBC338" w14:textId="77777777" w:rsidR="00E73368" w:rsidRPr="00560F11" w:rsidRDefault="00E73368" w:rsidP="00E73368">
      <w:pPr>
        <w:spacing w:after="0" w:line="360" w:lineRule="auto"/>
        <w:ind w:left="720"/>
        <w:jc w:val="both"/>
        <w:rPr>
          <w:rFonts w:ascii="Times New Roman" w:eastAsia="Times New Roman" w:hAnsi="Times New Roman" w:cs="Times New Roman"/>
          <w:sz w:val="24"/>
          <w:szCs w:val="24"/>
          <w:lang w:eastAsia="en-ZA"/>
        </w:rPr>
      </w:pPr>
    </w:p>
    <w:p w14:paraId="6E3D2A76" w14:textId="77777777" w:rsidR="00527A79" w:rsidRPr="00560F11" w:rsidRDefault="00C575E5" w:rsidP="00527A79">
      <w:pPr>
        <w:spacing w:after="0" w:line="280" w:lineRule="exact"/>
        <w:rPr>
          <w:rFonts w:ascii="Times New Roman" w:eastAsia="Times New Roman" w:hAnsi="Times New Roman" w:cs="Times New Roman"/>
          <w:b/>
          <w:spacing w:val="6"/>
          <w:sz w:val="24"/>
          <w:szCs w:val="24"/>
          <w:lang w:val="en-GB" w:eastAsia="en-ZA"/>
        </w:rPr>
      </w:pPr>
      <w:bookmarkStart w:id="2" w:name="_Toc505268119"/>
      <w:r w:rsidRPr="00560F11">
        <w:rPr>
          <w:rFonts w:ascii="Times New Roman" w:eastAsia="Times New Roman" w:hAnsi="Times New Roman" w:cs="Times New Roman"/>
          <w:b/>
          <w:spacing w:val="6"/>
          <w:sz w:val="24"/>
          <w:szCs w:val="24"/>
          <w:lang w:val="en-GB" w:eastAsia="en-ZA"/>
        </w:rPr>
        <w:t>5.</w:t>
      </w:r>
      <w:r w:rsidR="00C57952" w:rsidRPr="00560F11">
        <w:rPr>
          <w:rFonts w:ascii="Times New Roman" w:eastAsia="Times New Roman" w:hAnsi="Times New Roman" w:cs="Times New Roman"/>
          <w:b/>
          <w:spacing w:val="6"/>
          <w:sz w:val="24"/>
          <w:szCs w:val="24"/>
          <w:lang w:val="en-GB" w:eastAsia="en-ZA"/>
        </w:rPr>
        <w:t xml:space="preserve"> Findings on legislative work in the public works portfolio</w:t>
      </w:r>
      <w:bookmarkEnd w:id="2"/>
    </w:p>
    <w:p w14:paraId="3B92D918" w14:textId="77777777" w:rsidR="00527A79" w:rsidRPr="00560F11" w:rsidRDefault="00527A79" w:rsidP="005B52B4">
      <w:pPr>
        <w:spacing w:after="0" w:line="360" w:lineRule="auto"/>
        <w:rPr>
          <w:rFonts w:ascii="Times New Roman" w:eastAsia="Times New Roman" w:hAnsi="Times New Roman" w:cs="Times New Roman"/>
          <w:sz w:val="24"/>
          <w:szCs w:val="24"/>
          <w:lang w:val="en-GB" w:eastAsia="en-ZA"/>
        </w:rPr>
      </w:pPr>
    </w:p>
    <w:tbl>
      <w:tblPr>
        <w:tblpPr w:leftFromText="180" w:rightFromText="180"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3" w:type="dxa"/>
          <w:right w:w="63" w:type="dxa"/>
        </w:tblCellMar>
        <w:tblLook w:val="04A0" w:firstRow="1" w:lastRow="0" w:firstColumn="1" w:lastColumn="0" w:noHBand="0" w:noVBand="1"/>
      </w:tblPr>
      <w:tblGrid>
        <w:gridCol w:w="2154"/>
        <w:gridCol w:w="3291"/>
        <w:gridCol w:w="3707"/>
      </w:tblGrid>
      <w:tr w:rsidR="00527A79" w:rsidRPr="00560F11" w14:paraId="77C87697" w14:textId="77777777" w:rsidTr="00F122CB">
        <w:trPr>
          <w:tblHeader/>
        </w:trPr>
        <w:tc>
          <w:tcPr>
            <w:tcW w:w="0" w:type="auto"/>
            <w:shd w:val="clear" w:color="auto" w:fill="auto"/>
          </w:tcPr>
          <w:p w14:paraId="0B9F3AAC" w14:textId="77777777" w:rsidR="00527A79" w:rsidRPr="00560F11" w:rsidRDefault="00527A79" w:rsidP="00F122CB">
            <w:pPr>
              <w:spacing w:after="0" w:line="360" w:lineRule="auto"/>
              <w:jc w:val="center"/>
              <w:rPr>
                <w:rFonts w:ascii="Times New Roman" w:eastAsia="Times New Roman" w:hAnsi="Times New Roman" w:cs="Times New Roman"/>
                <w:b/>
                <w:bCs/>
                <w:sz w:val="24"/>
                <w:szCs w:val="24"/>
                <w:lang w:val="en-GB" w:eastAsia="en-ZA"/>
              </w:rPr>
            </w:pPr>
            <w:r w:rsidRPr="00560F11">
              <w:rPr>
                <w:rFonts w:ascii="Times New Roman" w:eastAsia="Times New Roman" w:hAnsi="Times New Roman" w:cs="Times New Roman"/>
                <w:b/>
                <w:bCs/>
                <w:sz w:val="24"/>
                <w:szCs w:val="24"/>
                <w:lang w:val="en-GB" w:eastAsia="en-ZA"/>
              </w:rPr>
              <w:t>LEGISLATION</w:t>
            </w:r>
          </w:p>
        </w:tc>
        <w:tc>
          <w:tcPr>
            <w:tcW w:w="0" w:type="auto"/>
            <w:shd w:val="clear" w:color="auto" w:fill="auto"/>
          </w:tcPr>
          <w:p w14:paraId="769AA0DD" w14:textId="77777777" w:rsidR="00527A79" w:rsidRPr="00560F11" w:rsidRDefault="00527A79" w:rsidP="00F122CB">
            <w:pPr>
              <w:spacing w:after="0" w:line="360" w:lineRule="auto"/>
              <w:jc w:val="center"/>
              <w:rPr>
                <w:rFonts w:ascii="Times New Roman" w:eastAsia="Times New Roman" w:hAnsi="Times New Roman" w:cs="Times New Roman"/>
                <w:b/>
                <w:bCs/>
                <w:sz w:val="24"/>
                <w:szCs w:val="24"/>
                <w:lang w:val="en-GB" w:eastAsia="en-ZA"/>
              </w:rPr>
            </w:pPr>
            <w:r w:rsidRPr="00560F11">
              <w:rPr>
                <w:rFonts w:ascii="Times New Roman" w:eastAsia="Times New Roman" w:hAnsi="Times New Roman" w:cs="Times New Roman"/>
                <w:b/>
                <w:bCs/>
                <w:sz w:val="24"/>
                <w:szCs w:val="24"/>
                <w:lang w:val="en-GB" w:eastAsia="en-ZA"/>
              </w:rPr>
              <w:t>ISSUE RAISED</w:t>
            </w:r>
          </w:p>
        </w:tc>
        <w:tc>
          <w:tcPr>
            <w:tcW w:w="0" w:type="auto"/>
            <w:shd w:val="clear" w:color="auto" w:fill="auto"/>
          </w:tcPr>
          <w:p w14:paraId="251A29F6" w14:textId="77777777" w:rsidR="00527A79" w:rsidRPr="00560F11" w:rsidRDefault="00527A79" w:rsidP="00F122CB">
            <w:pPr>
              <w:spacing w:after="0" w:line="360" w:lineRule="auto"/>
              <w:jc w:val="center"/>
              <w:rPr>
                <w:rFonts w:ascii="Times New Roman" w:eastAsia="Times New Roman" w:hAnsi="Times New Roman" w:cs="Times New Roman"/>
                <w:b/>
                <w:bCs/>
                <w:sz w:val="24"/>
                <w:szCs w:val="24"/>
                <w:lang w:val="en-GB" w:eastAsia="en-ZA"/>
              </w:rPr>
            </w:pPr>
            <w:r w:rsidRPr="00560F11">
              <w:rPr>
                <w:rFonts w:ascii="Times New Roman" w:eastAsia="Times New Roman" w:hAnsi="Times New Roman" w:cs="Times New Roman"/>
                <w:b/>
                <w:bCs/>
                <w:sz w:val="24"/>
                <w:szCs w:val="24"/>
                <w:lang w:val="en-GB" w:eastAsia="en-ZA"/>
              </w:rPr>
              <w:t>CONSEQUENCE</w:t>
            </w:r>
          </w:p>
        </w:tc>
      </w:tr>
      <w:tr w:rsidR="004D1DD5" w:rsidRPr="00560F11" w14:paraId="3BAED5BB" w14:textId="77777777" w:rsidTr="00F122CB">
        <w:trPr>
          <w:tblHeader/>
        </w:trPr>
        <w:tc>
          <w:tcPr>
            <w:tcW w:w="0" w:type="auto"/>
            <w:shd w:val="clear" w:color="auto" w:fill="auto"/>
          </w:tcPr>
          <w:p w14:paraId="607A6FD8" w14:textId="77777777" w:rsidR="004D1DD5" w:rsidRPr="00560F11" w:rsidRDefault="004D1DD5" w:rsidP="00F122CB">
            <w:pPr>
              <w:spacing w:line="360" w:lineRule="auto"/>
              <w:rPr>
                <w:rFonts w:ascii="Times New Roman" w:hAnsi="Times New Roman" w:cs="Times New Roman"/>
                <w:b/>
                <w:bCs/>
                <w:sz w:val="24"/>
                <w:szCs w:val="24"/>
                <w:lang w:eastAsia="en-ZA"/>
              </w:rPr>
            </w:pPr>
            <w:r w:rsidRPr="00560F11">
              <w:rPr>
                <w:rFonts w:ascii="Times New Roman" w:hAnsi="Times New Roman" w:cs="Times New Roman"/>
                <w:b/>
                <w:bCs/>
                <w:sz w:val="24"/>
                <w:szCs w:val="24"/>
                <w:lang w:eastAsia="en-ZA"/>
              </w:rPr>
              <w:t>Expropriation Bill [B</w:t>
            </w:r>
            <w:r w:rsidR="004263B9" w:rsidRPr="00560F11">
              <w:rPr>
                <w:rFonts w:ascii="Times New Roman" w:hAnsi="Times New Roman" w:cs="Times New Roman"/>
                <w:b/>
                <w:bCs/>
                <w:sz w:val="24"/>
                <w:szCs w:val="24"/>
                <w:lang w:eastAsia="en-ZA"/>
              </w:rPr>
              <w:t xml:space="preserve"> </w:t>
            </w:r>
            <w:r w:rsidRPr="00560F11">
              <w:rPr>
                <w:rFonts w:ascii="Times New Roman" w:hAnsi="Times New Roman" w:cs="Times New Roman"/>
                <w:b/>
                <w:bCs/>
                <w:sz w:val="24"/>
                <w:szCs w:val="24"/>
                <w:lang w:eastAsia="en-ZA"/>
              </w:rPr>
              <w:t>4D</w:t>
            </w:r>
            <w:r w:rsidR="004263B9" w:rsidRPr="00560F11">
              <w:rPr>
                <w:rFonts w:ascii="Times New Roman" w:hAnsi="Times New Roman" w:cs="Times New Roman"/>
                <w:b/>
                <w:bCs/>
                <w:sz w:val="24"/>
                <w:szCs w:val="24"/>
                <w:lang w:eastAsia="en-ZA"/>
              </w:rPr>
              <w:t xml:space="preserve"> </w:t>
            </w:r>
            <w:r w:rsidRPr="00560F11">
              <w:rPr>
                <w:rFonts w:ascii="Times New Roman" w:hAnsi="Times New Roman" w:cs="Times New Roman"/>
                <w:b/>
                <w:bCs/>
                <w:sz w:val="24"/>
                <w:szCs w:val="24"/>
                <w:lang w:eastAsia="en-ZA"/>
              </w:rPr>
              <w:t>- 2015]</w:t>
            </w:r>
            <w:r w:rsidRPr="00560F11">
              <w:rPr>
                <w:rStyle w:val="FootnoteReference"/>
                <w:rFonts w:ascii="Times New Roman" w:hAnsi="Times New Roman" w:cs="Times New Roman"/>
                <w:b/>
                <w:bCs/>
                <w:sz w:val="24"/>
                <w:szCs w:val="24"/>
                <w:lang w:eastAsia="en-ZA"/>
              </w:rPr>
              <w:footnoteReference w:id="10"/>
            </w:r>
          </w:p>
        </w:tc>
        <w:tc>
          <w:tcPr>
            <w:tcW w:w="0" w:type="auto"/>
            <w:shd w:val="clear" w:color="auto" w:fill="auto"/>
          </w:tcPr>
          <w:p w14:paraId="5421AE60" w14:textId="77777777" w:rsidR="004D1DD5" w:rsidRPr="00560F11" w:rsidRDefault="004D1DD5" w:rsidP="00F122CB">
            <w:pPr>
              <w:spacing w:line="360" w:lineRule="auto"/>
              <w:jc w:val="both"/>
              <w:rPr>
                <w:rFonts w:ascii="Times New Roman" w:hAnsi="Times New Roman" w:cs="Times New Roman"/>
                <w:sz w:val="24"/>
                <w:szCs w:val="24"/>
                <w:lang w:eastAsia="en-ZA"/>
              </w:rPr>
            </w:pPr>
            <w:r w:rsidRPr="00560F11">
              <w:rPr>
                <w:rFonts w:ascii="Times New Roman" w:hAnsi="Times New Roman" w:cs="Times New Roman"/>
                <w:sz w:val="24"/>
                <w:szCs w:val="24"/>
                <w:lang w:eastAsia="en-ZA"/>
              </w:rPr>
              <w:t xml:space="preserve">In 2016, the National Assembly (NA) and the National Council of Provinces (NCOP) passed a new ‘Expropriation Act (sic), but it was referred back [to Parliament] by the President for further consultation. Unlike the Expropriation Act of 1975, this Bill allows for expropriation ‘in the public interest’ and with ‘just and equitable’ compensation, as provided for in Section 25.’ </w:t>
            </w:r>
          </w:p>
        </w:tc>
        <w:tc>
          <w:tcPr>
            <w:tcW w:w="0" w:type="auto"/>
            <w:shd w:val="clear" w:color="auto" w:fill="auto"/>
          </w:tcPr>
          <w:p w14:paraId="2B2B6AD9" w14:textId="77777777" w:rsidR="004D1DD5" w:rsidRPr="00560F11" w:rsidRDefault="004D1DD5" w:rsidP="00F122CB">
            <w:pPr>
              <w:spacing w:line="360" w:lineRule="auto"/>
              <w:jc w:val="both"/>
              <w:rPr>
                <w:rFonts w:ascii="Times New Roman" w:hAnsi="Times New Roman" w:cs="Times New Roman"/>
                <w:sz w:val="24"/>
                <w:szCs w:val="24"/>
                <w:lang w:eastAsia="en-ZA"/>
              </w:rPr>
            </w:pPr>
            <w:r w:rsidRPr="00560F11">
              <w:rPr>
                <w:rFonts w:ascii="Times New Roman" w:hAnsi="Times New Roman" w:cs="Times New Roman"/>
                <w:sz w:val="24"/>
                <w:szCs w:val="24"/>
                <w:lang w:eastAsia="en-ZA"/>
              </w:rPr>
              <w:t xml:space="preserve">‘The difficulty that all stakeholders face – claimants, landowners and the state – is the absence of clear guidelines to determine ‘just and equitable’ compensation in any particular case. There have been calls for the Constitution to be amended because of the belief that compensation is </w:t>
            </w:r>
            <w:r w:rsidR="002E3626" w:rsidRPr="00560F11">
              <w:rPr>
                <w:rFonts w:ascii="Times New Roman" w:hAnsi="Times New Roman" w:cs="Times New Roman"/>
                <w:sz w:val="24"/>
                <w:szCs w:val="24"/>
                <w:lang w:eastAsia="en-ZA"/>
              </w:rPr>
              <w:t>based on</w:t>
            </w:r>
            <w:r w:rsidRPr="00560F11">
              <w:rPr>
                <w:rFonts w:ascii="Times New Roman" w:hAnsi="Times New Roman" w:cs="Times New Roman"/>
                <w:sz w:val="24"/>
                <w:szCs w:val="24"/>
                <w:lang w:eastAsia="en-ZA"/>
              </w:rPr>
              <w:t xml:space="preserve"> a willing buyer and willing seller. However, the willing buyer, willing seller formulation is not included in the Constitution.’ </w:t>
            </w:r>
          </w:p>
        </w:tc>
      </w:tr>
      <w:tr w:rsidR="00527A79" w:rsidRPr="00560F11" w14:paraId="37F65A81" w14:textId="77777777" w:rsidTr="00F122CB">
        <w:tblPrEx>
          <w:tblCellMar>
            <w:left w:w="90" w:type="dxa"/>
            <w:right w:w="90" w:type="dxa"/>
          </w:tblCellMar>
        </w:tblPrEx>
        <w:tc>
          <w:tcPr>
            <w:tcW w:w="0" w:type="auto"/>
            <w:shd w:val="clear" w:color="auto" w:fill="FFFFFF" w:themeFill="background1"/>
          </w:tcPr>
          <w:p w14:paraId="3D4A4B0A" w14:textId="77777777" w:rsidR="00527A79" w:rsidRPr="00560F11" w:rsidRDefault="00527A79" w:rsidP="00F122CB">
            <w:pPr>
              <w:spacing w:after="0" w:line="360" w:lineRule="auto"/>
              <w:rPr>
                <w:rFonts w:ascii="Times New Roman" w:eastAsia="Times New Roman" w:hAnsi="Times New Roman" w:cs="Times New Roman"/>
                <w:b/>
                <w:bCs/>
                <w:sz w:val="24"/>
                <w:szCs w:val="24"/>
                <w:lang w:val="en-GB" w:eastAsia="en-ZA"/>
              </w:rPr>
            </w:pPr>
            <w:r w:rsidRPr="00560F11">
              <w:rPr>
                <w:rFonts w:ascii="Times New Roman" w:eastAsia="Times New Roman" w:hAnsi="Times New Roman" w:cs="Times New Roman"/>
                <w:b/>
                <w:bCs/>
                <w:sz w:val="24"/>
                <w:szCs w:val="24"/>
                <w:lang w:val="en-GB" w:eastAsia="en-ZA"/>
              </w:rPr>
              <w:t>Government Immovable Asset Management Act (No. 19 2007) (GIAMA)</w:t>
            </w:r>
            <w:r w:rsidRPr="00560F11">
              <w:rPr>
                <w:rFonts w:ascii="Times New Roman" w:eastAsia="Times New Roman" w:hAnsi="Times New Roman" w:cs="Times New Roman"/>
                <w:b/>
                <w:bCs/>
                <w:sz w:val="24"/>
                <w:szCs w:val="24"/>
                <w:vertAlign w:val="superscript"/>
                <w:lang w:val="en-GB" w:eastAsia="en-ZA"/>
              </w:rPr>
              <w:footnoteReference w:id="11"/>
            </w:r>
            <w:r w:rsidRPr="00560F11">
              <w:rPr>
                <w:rFonts w:ascii="Times New Roman" w:eastAsia="Times New Roman" w:hAnsi="Times New Roman" w:cs="Times New Roman"/>
                <w:sz w:val="24"/>
                <w:szCs w:val="24"/>
                <w:lang w:val="en-GB" w:eastAsia="en-GB"/>
              </w:rPr>
              <w:t xml:space="preserve"> </w:t>
            </w:r>
          </w:p>
        </w:tc>
        <w:tc>
          <w:tcPr>
            <w:tcW w:w="0" w:type="auto"/>
            <w:shd w:val="clear" w:color="auto" w:fill="auto"/>
          </w:tcPr>
          <w:p w14:paraId="662D8BE2" w14:textId="77777777" w:rsidR="00527A79" w:rsidRPr="00560F11" w:rsidRDefault="00527A79" w:rsidP="00F122CB">
            <w:pPr>
              <w:spacing w:after="0" w:line="360" w:lineRule="auto"/>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 xml:space="preserve">The release of well-located public land in the cities can play a significant role in breaking up and disrupting spatial poverty traps. </w:t>
            </w:r>
          </w:p>
          <w:p w14:paraId="7C5C415A" w14:textId="77777777" w:rsidR="00527A79" w:rsidRPr="00560F11" w:rsidRDefault="00527A79" w:rsidP="00F122CB">
            <w:pPr>
              <w:spacing w:after="0" w:line="360" w:lineRule="auto"/>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State-owned enterprises holding public land should also</w:t>
            </w:r>
            <w:r w:rsidR="00F122CB" w:rsidRPr="00560F11">
              <w:rPr>
                <w:rFonts w:ascii="Times New Roman" w:eastAsia="Times New Roman" w:hAnsi="Times New Roman" w:cs="Times New Roman"/>
                <w:sz w:val="24"/>
                <w:szCs w:val="24"/>
                <w:lang w:eastAsia="en-ZA"/>
              </w:rPr>
              <w:t xml:space="preserve"> </w:t>
            </w:r>
            <w:r w:rsidRPr="00560F11">
              <w:rPr>
                <w:rFonts w:ascii="Times New Roman" w:eastAsia="Times New Roman" w:hAnsi="Times New Roman" w:cs="Times New Roman"/>
                <w:sz w:val="24"/>
                <w:szCs w:val="24"/>
                <w:lang w:eastAsia="en-ZA"/>
              </w:rPr>
              <w:t xml:space="preserve">be </w:t>
            </w:r>
            <w:r w:rsidRPr="00560F11">
              <w:rPr>
                <w:rFonts w:ascii="Times New Roman" w:eastAsia="Times New Roman" w:hAnsi="Times New Roman" w:cs="Times New Roman"/>
                <w:sz w:val="24"/>
                <w:szCs w:val="24"/>
                <w:lang w:eastAsia="en-ZA"/>
              </w:rPr>
              <w:lastRenderedPageBreak/>
              <w:t xml:space="preserve">obliged to release it for developing affordable housing or well-situated schools, markets and other amenities that cater for the poor. This should take into consideration, as overarching principle, that well-situated land must be used to address spatial inequality before it can be released for other purposes. </w:t>
            </w:r>
          </w:p>
          <w:p w14:paraId="7A441B3E" w14:textId="77777777" w:rsidR="00527A79" w:rsidRPr="00560F11" w:rsidRDefault="00527A79" w:rsidP="00F122CB">
            <w:pPr>
              <w:spacing w:after="0" w:line="360" w:lineRule="auto"/>
              <w:rPr>
                <w:rFonts w:ascii="Times New Roman" w:eastAsia="Times New Roman" w:hAnsi="Times New Roman" w:cs="Times New Roman"/>
                <w:sz w:val="24"/>
                <w:szCs w:val="24"/>
                <w:lang w:val="en-GB" w:eastAsia="en-ZA"/>
              </w:rPr>
            </w:pPr>
          </w:p>
        </w:tc>
        <w:tc>
          <w:tcPr>
            <w:tcW w:w="0" w:type="auto"/>
            <w:shd w:val="clear" w:color="auto" w:fill="auto"/>
          </w:tcPr>
          <w:p w14:paraId="21D61BFA" w14:textId="77777777" w:rsidR="00527A79" w:rsidRPr="00560F11" w:rsidRDefault="00527A79" w:rsidP="00F122CB">
            <w:pPr>
              <w:spacing w:after="0" w:line="360" w:lineRule="auto"/>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lastRenderedPageBreak/>
              <w:t>Part of the problem has been lack of implementation of the GIAMA. GIAMA provides for a uniform framework for the management of an immovable asset that is held or used by a national or provincial department and it ensures the co-</w:t>
            </w:r>
            <w:r w:rsidRPr="00560F11">
              <w:rPr>
                <w:rFonts w:ascii="Times New Roman" w:eastAsia="Times New Roman" w:hAnsi="Times New Roman" w:cs="Times New Roman"/>
                <w:sz w:val="24"/>
                <w:szCs w:val="24"/>
                <w:lang w:eastAsia="en-ZA"/>
              </w:rPr>
              <w:lastRenderedPageBreak/>
              <w:t xml:space="preserve">ordination of the use of an immovable asset with the service delivery objectives of a national or provincial department. It is thus important that legislation such as GIAMA is implemented in full and not selectively. </w:t>
            </w:r>
          </w:p>
          <w:p w14:paraId="2DFC0270" w14:textId="77777777" w:rsidR="00527A79" w:rsidRPr="00560F11" w:rsidRDefault="00527A79" w:rsidP="00F122CB">
            <w:pPr>
              <w:spacing w:after="0" w:line="360" w:lineRule="auto"/>
              <w:rPr>
                <w:rFonts w:ascii="Times New Roman" w:eastAsia="Times New Roman" w:hAnsi="Times New Roman" w:cs="Times New Roman"/>
                <w:sz w:val="24"/>
                <w:szCs w:val="24"/>
                <w:lang w:val="en-GB" w:eastAsia="en-ZA"/>
              </w:rPr>
            </w:pPr>
          </w:p>
        </w:tc>
      </w:tr>
    </w:tbl>
    <w:p w14:paraId="00FADC36" w14:textId="77777777" w:rsidR="00527A79" w:rsidRPr="00560F11" w:rsidRDefault="00F122CB" w:rsidP="00527A79">
      <w:pPr>
        <w:spacing w:after="0" w:line="280" w:lineRule="exact"/>
        <w:rPr>
          <w:rFonts w:ascii="Times New Roman" w:eastAsia="Times New Roman" w:hAnsi="Times New Roman" w:cs="Times New Roman"/>
          <w:sz w:val="24"/>
          <w:szCs w:val="24"/>
          <w:lang w:val="en-GB" w:eastAsia="en-ZA"/>
        </w:rPr>
      </w:pPr>
      <w:r w:rsidRPr="00560F11">
        <w:rPr>
          <w:rFonts w:ascii="Times New Roman" w:eastAsia="Times New Roman" w:hAnsi="Times New Roman" w:cs="Times New Roman"/>
          <w:sz w:val="24"/>
          <w:szCs w:val="24"/>
          <w:lang w:val="en-GB" w:eastAsia="en-ZA"/>
        </w:rPr>
        <w:lastRenderedPageBreak/>
        <w:br w:type="textWrapping" w:clear="all"/>
      </w:r>
    </w:p>
    <w:p w14:paraId="32DEB2D3" w14:textId="77777777" w:rsidR="00527A79" w:rsidRPr="00560F11" w:rsidRDefault="00527A79" w:rsidP="00527A79">
      <w:pPr>
        <w:spacing w:after="0" w:line="280" w:lineRule="exact"/>
        <w:rPr>
          <w:rFonts w:ascii="Times New Roman" w:eastAsia="Times New Roman" w:hAnsi="Times New Roman" w:cs="Times New Roman"/>
          <w:b/>
          <w:spacing w:val="6"/>
          <w:sz w:val="24"/>
          <w:szCs w:val="24"/>
          <w:lang w:val="en-GB" w:eastAsia="en-ZA"/>
        </w:rPr>
      </w:pPr>
    </w:p>
    <w:p w14:paraId="247F0CC4" w14:textId="77777777" w:rsidR="00527A79" w:rsidRPr="00560F11" w:rsidRDefault="00527A79">
      <w:pPr>
        <w:rPr>
          <w:rFonts w:ascii="Times New Roman" w:eastAsia="Times New Roman" w:hAnsi="Times New Roman" w:cs="Times New Roman"/>
          <w:b/>
          <w:spacing w:val="6"/>
          <w:sz w:val="24"/>
          <w:szCs w:val="24"/>
          <w:lang w:val="en-GB" w:eastAsia="en-ZA"/>
        </w:rPr>
      </w:pPr>
      <w:bookmarkStart w:id="3" w:name="_Toc505268120"/>
      <w:r w:rsidRPr="00560F11">
        <w:rPr>
          <w:rFonts w:ascii="Times New Roman" w:eastAsia="Times New Roman" w:hAnsi="Times New Roman" w:cs="Times New Roman"/>
          <w:b/>
          <w:spacing w:val="6"/>
          <w:sz w:val="24"/>
          <w:szCs w:val="24"/>
          <w:lang w:val="en-GB" w:eastAsia="en-ZA"/>
        </w:rPr>
        <w:br w:type="page"/>
      </w:r>
    </w:p>
    <w:p w14:paraId="39197E74" w14:textId="77777777" w:rsidR="00527A79" w:rsidRPr="00560F11" w:rsidRDefault="000643E1" w:rsidP="00C575E5">
      <w:pPr>
        <w:pStyle w:val="ListParagraph"/>
        <w:numPr>
          <w:ilvl w:val="0"/>
          <w:numId w:val="16"/>
        </w:numPr>
        <w:spacing w:after="0" w:line="280" w:lineRule="exact"/>
        <w:rPr>
          <w:rFonts w:ascii="Times New Roman" w:eastAsia="Times New Roman" w:hAnsi="Times New Roman" w:cs="Times New Roman"/>
          <w:b/>
          <w:spacing w:val="6"/>
          <w:sz w:val="24"/>
          <w:szCs w:val="24"/>
          <w:lang w:val="en-GB" w:eastAsia="en-ZA"/>
        </w:rPr>
      </w:pPr>
      <w:r w:rsidRPr="00560F11">
        <w:rPr>
          <w:rFonts w:ascii="Times New Roman" w:eastAsia="Times New Roman" w:hAnsi="Times New Roman" w:cs="Times New Roman"/>
          <w:b/>
          <w:spacing w:val="6"/>
          <w:sz w:val="24"/>
          <w:szCs w:val="24"/>
          <w:lang w:val="en-GB" w:eastAsia="en-ZA"/>
        </w:rPr>
        <w:lastRenderedPageBreak/>
        <w:t xml:space="preserve">HLP </w:t>
      </w:r>
      <w:r w:rsidR="00C57952" w:rsidRPr="00560F11">
        <w:rPr>
          <w:rFonts w:ascii="Times New Roman" w:eastAsia="Times New Roman" w:hAnsi="Times New Roman" w:cs="Times New Roman"/>
          <w:b/>
          <w:spacing w:val="6"/>
          <w:sz w:val="24"/>
          <w:szCs w:val="24"/>
          <w:lang w:val="en-GB" w:eastAsia="en-ZA"/>
        </w:rPr>
        <w:t>Recommendations relevant to the public works portfolio</w:t>
      </w:r>
      <w:bookmarkEnd w:id="3"/>
    </w:p>
    <w:p w14:paraId="2214EFA9" w14:textId="77777777" w:rsidR="00527A79" w:rsidRPr="00560F11" w:rsidRDefault="00527A79" w:rsidP="00527A79">
      <w:pPr>
        <w:spacing w:after="0" w:line="280" w:lineRule="exact"/>
        <w:jc w:val="both"/>
        <w:rPr>
          <w:rFonts w:ascii="Times New Roman" w:eastAsia="Times New Roman" w:hAnsi="Times New Roman" w:cs="Times New Roman"/>
          <w:i/>
          <w:sz w:val="24"/>
          <w:szCs w:val="24"/>
          <w:lang w:val="en-GB" w:eastAsia="en-ZA"/>
        </w:rPr>
      </w:pPr>
      <w:r w:rsidRPr="00560F11">
        <w:rPr>
          <w:rFonts w:ascii="Times New Roman" w:eastAsia="Times New Roman" w:hAnsi="Times New Roman" w:cs="Times New Roman"/>
          <w:i/>
          <w:sz w:val="24"/>
          <w:szCs w:val="24"/>
          <w:lang w:val="en-GB" w:eastAsia="en-ZA"/>
        </w:rPr>
        <w:t xml:space="preserve"> </w:t>
      </w:r>
    </w:p>
    <w:p w14:paraId="183AFB84" w14:textId="77777777" w:rsidR="00527A79" w:rsidRPr="00560F11" w:rsidRDefault="00527A79" w:rsidP="00527A79">
      <w:pPr>
        <w:spacing w:after="0" w:line="280" w:lineRule="exact"/>
        <w:rPr>
          <w:rFonts w:ascii="Times New Roman" w:eastAsia="Times New Roman" w:hAnsi="Times New Roman" w:cs="Times New Roman"/>
          <w:sz w:val="24"/>
          <w:szCs w:val="24"/>
          <w:lang w:val="en-GB" w:eastAsia="en-ZA"/>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3" w:type="dxa"/>
          <w:right w:w="63" w:type="dxa"/>
        </w:tblCellMar>
        <w:tblLook w:val="04A0" w:firstRow="1" w:lastRow="0" w:firstColumn="1" w:lastColumn="0" w:noHBand="0" w:noVBand="1"/>
      </w:tblPr>
      <w:tblGrid>
        <w:gridCol w:w="774"/>
        <w:gridCol w:w="4589"/>
        <w:gridCol w:w="2254"/>
        <w:gridCol w:w="1535"/>
      </w:tblGrid>
      <w:tr w:rsidR="00527A79" w:rsidRPr="00560F11" w14:paraId="1ED78460" w14:textId="77777777" w:rsidTr="00527A79">
        <w:tc>
          <w:tcPr>
            <w:tcW w:w="0" w:type="auto"/>
            <w:shd w:val="clear" w:color="auto" w:fill="auto"/>
          </w:tcPr>
          <w:p w14:paraId="29CFB79E" w14:textId="77777777" w:rsidR="00527A79" w:rsidRPr="00560F11" w:rsidRDefault="00527A79" w:rsidP="00527A79">
            <w:pPr>
              <w:spacing w:after="0" w:line="280" w:lineRule="exact"/>
              <w:rPr>
                <w:rFonts w:ascii="Times New Roman" w:eastAsia="Times New Roman" w:hAnsi="Times New Roman" w:cs="Times New Roman"/>
                <w:b/>
                <w:bCs/>
                <w:sz w:val="24"/>
                <w:szCs w:val="24"/>
                <w:lang w:val="en-GB" w:eastAsia="en-ZA"/>
              </w:rPr>
            </w:pPr>
            <w:r w:rsidRPr="00560F11">
              <w:rPr>
                <w:rFonts w:ascii="Times New Roman" w:eastAsia="Times New Roman" w:hAnsi="Times New Roman" w:cs="Times New Roman"/>
                <w:b/>
                <w:bCs/>
                <w:sz w:val="24"/>
                <w:szCs w:val="24"/>
                <w:lang w:val="en-GB" w:eastAsia="en-ZA"/>
              </w:rPr>
              <w:t>NO.</w:t>
            </w:r>
          </w:p>
        </w:tc>
        <w:tc>
          <w:tcPr>
            <w:tcW w:w="0" w:type="auto"/>
            <w:shd w:val="clear" w:color="auto" w:fill="auto"/>
          </w:tcPr>
          <w:p w14:paraId="20C3F8E0" w14:textId="77777777" w:rsidR="00527A79" w:rsidRPr="00560F11" w:rsidRDefault="00527A79" w:rsidP="005B52B4">
            <w:pPr>
              <w:spacing w:after="0" w:line="360" w:lineRule="auto"/>
              <w:rPr>
                <w:rFonts w:ascii="Times New Roman" w:eastAsia="Times New Roman" w:hAnsi="Times New Roman" w:cs="Times New Roman"/>
                <w:b/>
                <w:bCs/>
                <w:sz w:val="24"/>
                <w:szCs w:val="24"/>
                <w:lang w:val="en-GB" w:eastAsia="en-ZA"/>
              </w:rPr>
            </w:pPr>
            <w:r w:rsidRPr="00560F11">
              <w:rPr>
                <w:rFonts w:ascii="Times New Roman" w:eastAsia="Times New Roman" w:hAnsi="Times New Roman" w:cs="Times New Roman"/>
                <w:b/>
                <w:bCs/>
                <w:sz w:val="24"/>
                <w:szCs w:val="24"/>
                <w:lang w:val="en-GB" w:eastAsia="en-ZA"/>
              </w:rPr>
              <w:t>RECOMMENDATION</w:t>
            </w:r>
          </w:p>
        </w:tc>
        <w:tc>
          <w:tcPr>
            <w:tcW w:w="0" w:type="auto"/>
            <w:shd w:val="clear" w:color="auto" w:fill="auto"/>
          </w:tcPr>
          <w:p w14:paraId="192F6000" w14:textId="77777777" w:rsidR="00527A79" w:rsidRPr="00560F11" w:rsidRDefault="00527A79" w:rsidP="005B52B4">
            <w:pPr>
              <w:spacing w:after="0" w:line="360" w:lineRule="auto"/>
              <w:rPr>
                <w:rFonts w:ascii="Times New Roman" w:eastAsia="Times New Roman" w:hAnsi="Times New Roman" w:cs="Times New Roman"/>
                <w:b/>
                <w:bCs/>
                <w:sz w:val="24"/>
                <w:szCs w:val="24"/>
                <w:lang w:val="en-GB" w:eastAsia="en-ZA"/>
              </w:rPr>
            </w:pPr>
            <w:r w:rsidRPr="00560F11">
              <w:rPr>
                <w:rFonts w:ascii="Times New Roman" w:eastAsia="Times New Roman" w:hAnsi="Times New Roman" w:cs="Times New Roman"/>
                <w:b/>
                <w:bCs/>
                <w:sz w:val="24"/>
                <w:szCs w:val="24"/>
                <w:lang w:val="en-GB" w:eastAsia="en-ZA"/>
              </w:rPr>
              <w:t xml:space="preserve">RELEVANT </w:t>
            </w:r>
            <w:r w:rsidR="00A006B3" w:rsidRPr="00560F11">
              <w:rPr>
                <w:rFonts w:ascii="Times New Roman" w:eastAsia="Times New Roman" w:hAnsi="Times New Roman" w:cs="Times New Roman"/>
                <w:b/>
                <w:bCs/>
                <w:sz w:val="24"/>
                <w:szCs w:val="24"/>
                <w:lang w:val="en-GB" w:eastAsia="en-ZA"/>
              </w:rPr>
              <w:t>COMMITTEE</w:t>
            </w:r>
            <w:r w:rsidRPr="00560F11">
              <w:rPr>
                <w:rFonts w:ascii="Times New Roman" w:eastAsia="Times New Roman" w:hAnsi="Times New Roman" w:cs="Times New Roman"/>
                <w:b/>
                <w:bCs/>
                <w:sz w:val="24"/>
                <w:szCs w:val="24"/>
                <w:lang w:val="en-GB" w:eastAsia="en-ZA"/>
              </w:rPr>
              <w:t xml:space="preserve">/ JOINT OVERSIGHT </w:t>
            </w:r>
          </w:p>
        </w:tc>
        <w:tc>
          <w:tcPr>
            <w:tcW w:w="0" w:type="auto"/>
            <w:shd w:val="clear" w:color="auto" w:fill="auto"/>
          </w:tcPr>
          <w:p w14:paraId="4982A36F" w14:textId="77777777" w:rsidR="00527A79" w:rsidRPr="00560F11" w:rsidRDefault="00527A79" w:rsidP="005B52B4">
            <w:pPr>
              <w:spacing w:after="0" w:line="360" w:lineRule="auto"/>
              <w:rPr>
                <w:rFonts w:ascii="Times New Roman" w:eastAsia="Times New Roman" w:hAnsi="Times New Roman" w:cs="Times New Roman"/>
                <w:b/>
                <w:bCs/>
                <w:sz w:val="24"/>
                <w:szCs w:val="24"/>
                <w:lang w:val="en-GB" w:eastAsia="en-ZA"/>
              </w:rPr>
            </w:pPr>
            <w:r w:rsidRPr="00560F11">
              <w:rPr>
                <w:rFonts w:ascii="Times New Roman" w:eastAsia="Times New Roman" w:hAnsi="Times New Roman" w:cs="Times New Roman"/>
                <w:b/>
                <w:bCs/>
                <w:sz w:val="24"/>
                <w:szCs w:val="24"/>
                <w:lang w:val="en-GB" w:eastAsia="en-ZA"/>
              </w:rPr>
              <w:t>PRIORITY</w:t>
            </w:r>
          </w:p>
          <w:p w14:paraId="33C4C572" w14:textId="77777777" w:rsidR="00527A79" w:rsidRPr="00560F11" w:rsidRDefault="00527A79" w:rsidP="005B52B4">
            <w:pPr>
              <w:spacing w:after="0" w:line="360" w:lineRule="auto"/>
              <w:rPr>
                <w:rFonts w:ascii="Times New Roman" w:eastAsia="Times New Roman" w:hAnsi="Times New Roman" w:cs="Times New Roman"/>
                <w:b/>
                <w:bCs/>
                <w:sz w:val="24"/>
                <w:szCs w:val="24"/>
                <w:lang w:val="en-GB" w:eastAsia="en-ZA"/>
              </w:rPr>
            </w:pPr>
            <w:r w:rsidRPr="00560F11">
              <w:rPr>
                <w:rFonts w:ascii="Times New Roman" w:eastAsia="Times New Roman" w:hAnsi="Times New Roman" w:cs="Times New Roman"/>
                <w:b/>
                <w:bCs/>
                <w:sz w:val="24"/>
                <w:szCs w:val="24"/>
                <w:lang w:val="en-GB" w:eastAsia="en-ZA"/>
              </w:rPr>
              <w:t>(SHORT, MEDIUM, OR LONG TERM)</w:t>
            </w:r>
          </w:p>
        </w:tc>
      </w:tr>
      <w:tr w:rsidR="00527A79" w:rsidRPr="00560F11" w14:paraId="6833CD08" w14:textId="77777777" w:rsidTr="00527A79">
        <w:tblPrEx>
          <w:tblCellMar>
            <w:left w:w="90" w:type="dxa"/>
            <w:right w:w="90" w:type="dxa"/>
          </w:tblCellMar>
        </w:tblPrEx>
        <w:tc>
          <w:tcPr>
            <w:tcW w:w="0" w:type="auto"/>
            <w:shd w:val="clear" w:color="auto" w:fill="auto"/>
          </w:tcPr>
          <w:p w14:paraId="4CFE282C" w14:textId="77777777" w:rsidR="00527A79" w:rsidRPr="00560F11" w:rsidRDefault="00527A79" w:rsidP="00527A79">
            <w:pPr>
              <w:spacing w:after="0" w:line="280" w:lineRule="exact"/>
              <w:rPr>
                <w:rFonts w:ascii="Times New Roman" w:eastAsia="Times New Roman" w:hAnsi="Times New Roman" w:cs="Times New Roman"/>
                <w:b/>
                <w:bCs/>
                <w:sz w:val="24"/>
                <w:szCs w:val="24"/>
                <w:lang w:val="en-GB" w:eastAsia="en-ZA"/>
              </w:rPr>
            </w:pPr>
            <w:r w:rsidRPr="00560F11">
              <w:rPr>
                <w:rFonts w:ascii="Times New Roman" w:eastAsia="Times New Roman" w:hAnsi="Times New Roman" w:cs="Times New Roman"/>
                <w:b/>
                <w:bCs/>
                <w:sz w:val="24"/>
                <w:szCs w:val="24"/>
                <w:lang w:val="en-GB" w:eastAsia="en-ZA"/>
              </w:rPr>
              <w:t>5.2</w:t>
            </w:r>
            <w:r w:rsidRPr="00560F11">
              <w:rPr>
                <w:rFonts w:ascii="Times New Roman" w:eastAsia="Times New Roman" w:hAnsi="Times New Roman" w:cs="Times New Roman"/>
                <w:b/>
                <w:bCs/>
                <w:sz w:val="24"/>
                <w:szCs w:val="24"/>
                <w:vertAlign w:val="superscript"/>
                <w:lang w:val="en-GB" w:eastAsia="en-ZA"/>
              </w:rPr>
              <w:footnoteReference w:id="12"/>
            </w:r>
          </w:p>
        </w:tc>
        <w:tc>
          <w:tcPr>
            <w:tcW w:w="0" w:type="auto"/>
            <w:shd w:val="clear" w:color="auto" w:fill="auto"/>
          </w:tcPr>
          <w:p w14:paraId="4D57FCE5" w14:textId="77777777" w:rsidR="00527A79" w:rsidRPr="00560F11" w:rsidRDefault="00527A79" w:rsidP="005B52B4">
            <w:pPr>
              <w:spacing w:after="0" w:line="360" w:lineRule="auto"/>
              <w:jc w:val="both"/>
              <w:rPr>
                <w:rFonts w:ascii="Times New Roman" w:eastAsia="Times New Roman" w:hAnsi="Times New Roman" w:cs="Times New Roman"/>
                <w:sz w:val="24"/>
                <w:szCs w:val="24"/>
                <w:lang w:val="en-GB" w:eastAsia="en-ZA"/>
              </w:rPr>
            </w:pPr>
            <w:r w:rsidRPr="00560F11">
              <w:rPr>
                <w:rFonts w:ascii="Times New Roman" w:eastAsia="Times New Roman" w:hAnsi="Times New Roman" w:cs="Times New Roman"/>
                <w:sz w:val="24"/>
                <w:szCs w:val="24"/>
                <w:lang w:eastAsia="en-ZA"/>
              </w:rPr>
              <w:t xml:space="preserve">Encourage expropriation of well-situated private land where landowners are holding it for speculative purposes. Section 25(3) of the Constitution specifies that the current use of a property should be taken into account when determining compensation. </w:t>
            </w:r>
          </w:p>
        </w:tc>
        <w:tc>
          <w:tcPr>
            <w:tcW w:w="0" w:type="auto"/>
            <w:shd w:val="clear" w:color="auto" w:fill="auto"/>
          </w:tcPr>
          <w:p w14:paraId="438DC006" w14:textId="77777777" w:rsidR="00527A79" w:rsidRPr="00560F11" w:rsidRDefault="00527A79" w:rsidP="005B52B4">
            <w:pPr>
              <w:spacing w:after="0" w:line="360" w:lineRule="auto"/>
              <w:jc w:val="both"/>
              <w:rPr>
                <w:rFonts w:ascii="Times New Roman" w:eastAsia="Times New Roman" w:hAnsi="Times New Roman" w:cs="Times New Roman"/>
                <w:sz w:val="24"/>
                <w:szCs w:val="24"/>
                <w:lang w:val="en-GB" w:eastAsia="en-ZA"/>
              </w:rPr>
            </w:pPr>
            <w:r w:rsidRPr="00560F11">
              <w:rPr>
                <w:rFonts w:ascii="Times New Roman" w:eastAsia="Times New Roman" w:hAnsi="Times New Roman" w:cs="Times New Roman"/>
                <w:sz w:val="24"/>
                <w:szCs w:val="24"/>
                <w:lang w:eastAsia="en-ZA"/>
              </w:rPr>
              <w:t>Public Works, Human Settlements, Rural Development and Land Reform</w:t>
            </w:r>
            <w:r w:rsidRPr="00560F11">
              <w:rPr>
                <w:rFonts w:ascii="Times New Roman" w:eastAsia="Times New Roman" w:hAnsi="Times New Roman" w:cs="Times New Roman"/>
                <w:sz w:val="24"/>
                <w:szCs w:val="24"/>
                <w:lang w:val="en-GB" w:eastAsia="en-ZA"/>
              </w:rPr>
              <w:t xml:space="preserve"> </w:t>
            </w:r>
          </w:p>
        </w:tc>
        <w:tc>
          <w:tcPr>
            <w:tcW w:w="0" w:type="auto"/>
            <w:shd w:val="clear" w:color="auto" w:fill="auto"/>
          </w:tcPr>
          <w:p w14:paraId="300C700F" w14:textId="77777777" w:rsidR="00527A79" w:rsidRPr="00560F11" w:rsidRDefault="00527A79" w:rsidP="005B52B4">
            <w:pPr>
              <w:spacing w:after="0" w:line="360" w:lineRule="auto"/>
              <w:jc w:val="both"/>
              <w:rPr>
                <w:rFonts w:ascii="Times New Roman" w:eastAsia="Times New Roman" w:hAnsi="Times New Roman" w:cs="Times New Roman"/>
                <w:sz w:val="24"/>
                <w:szCs w:val="24"/>
                <w:lang w:val="en-GB" w:eastAsia="en-ZA"/>
              </w:rPr>
            </w:pPr>
            <w:r w:rsidRPr="00560F11">
              <w:rPr>
                <w:rFonts w:ascii="Times New Roman" w:eastAsia="Times New Roman" w:hAnsi="Times New Roman" w:cs="Times New Roman"/>
                <w:sz w:val="24"/>
                <w:szCs w:val="24"/>
                <w:lang w:eastAsia="en-ZA"/>
              </w:rPr>
              <w:t>Medium to Long</w:t>
            </w:r>
          </w:p>
        </w:tc>
      </w:tr>
      <w:tr w:rsidR="00527A79" w:rsidRPr="00560F11" w14:paraId="1B64B7D6" w14:textId="77777777" w:rsidTr="00527A79">
        <w:tblPrEx>
          <w:tblCellMar>
            <w:left w:w="90" w:type="dxa"/>
            <w:right w:w="90" w:type="dxa"/>
          </w:tblCellMar>
        </w:tblPrEx>
        <w:tc>
          <w:tcPr>
            <w:tcW w:w="0" w:type="auto"/>
            <w:shd w:val="clear" w:color="auto" w:fill="auto"/>
          </w:tcPr>
          <w:p w14:paraId="264DA717" w14:textId="77777777" w:rsidR="00527A79" w:rsidRPr="00560F11" w:rsidRDefault="00527A79" w:rsidP="00527A79">
            <w:pPr>
              <w:spacing w:after="0" w:line="280" w:lineRule="exact"/>
              <w:rPr>
                <w:rFonts w:ascii="Times New Roman" w:eastAsia="Times New Roman" w:hAnsi="Times New Roman" w:cs="Times New Roman"/>
                <w:b/>
                <w:bCs/>
                <w:sz w:val="24"/>
                <w:szCs w:val="24"/>
                <w:lang w:val="en-GB" w:eastAsia="en-ZA"/>
              </w:rPr>
            </w:pPr>
          </w:p>
        </w:tc>
        <w:tc>
          <w:tcPr>
            <w:tcW w:w="0" w:type="auto"/>
            <w:shd w:val="clear" w:color="auto" w:fill="auto"/>
          </w:tcPr>
          <w:p w14:paraId="0C0FE883" w14:textId="77777777" w:rsidR="00527A79" w:rsidRPr="00560F11" w:rsidRDefault="00527A79" w:rsidP="005B52B4">
            <w:pPr>
              <w:spacing w:after="0"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 xml:space="preserve">Establish consistent and coherent local, provincial, national and State-owned Enterprise (SOE) use, selection and disposal requirements and processes, including clear conditions that must be met before state-owned land can be disposed of. </w:t>
            </w:r>
          </w:p>
        </w:tc>
        <w:tc>
          <w:tcPr>
            <w:tcW w:w="0" w:type="auto"/>
            <w:shd w:val="clear" w:color="auto" w:fill="auto"/>
          </w:tcPr>
          <w:p w14:paraId="5957A42F" w14:textId="77777777" w:rsidR="00527A79" w:rsidRPr="00560F11" w:rsidRDefault="00527A79" w:rsidP="005B52B4">
            <w:pPr>
              <w:spacing w:after="0" w:line="360" w:lineRule="auto"/>
              <w:jc w:val="both"/>
              <w:rPr>
                <w:rFonts w:ascii="Times New Roman" w:eastAsia="Times New Roman" w:hAnsi="Times New Roman" w:cs="Times New Roman"/>
                <w:b/>
                <w:sz w:val="24"/>
                <w:szCs w:val="24"/>
                <w:lang w:val="en-GB" w:eastAsia="en-ZA"/>
              </w:rPr>
            </w:pPr>
            <w:r w:rsidRPr="00560F11">
              <w:rPr>
                <w:rFonts w:ascii="Times New Roman" w:eastAsia="Times New Roman" w:hAnsi="Times New Roman" w:cs="Times New Roman"/>
                <w:sz w:val="24"/>
                <w:szCs w:val="24"/>
                <w:lang w:eastAsia="en-ZA"/>
              </w:rPr>
              <w:t>Public Enterprises, Public Works, Human Settlements, Rural Development and Land Reform</w:t>
            </w:r>
          </w:p>
        </w:tc>
        <w:tc>
          <w:tcPr>
            <w:tcW w:w="0" w:type="auto"/>
            <w:shd w:val="clear" w:color="auto" w:fill="auto"/>
          </w:tcPr>
          <w:p w14:paraId="12427A91" w14:textId="77777777" w:rsidR="00527A79" w:rsidRPr="00560F11" w:rsidRDefault="00527A79" w:rsidP="005B52B4">
            <w:pPr>
              <w:spacing w:after="0" w:line="360" w:lineRule="auto"/>
              <w:jc w:val="both"/>
              <w:rPr>
                <w:rFonts w:ascii="Times New Roman" w:eastAsia="Times New Roman" w:hAnsi="Times New Roman" w:cs="Times New Roman"/>
                <w:sz w:val="24"/>
                <w:szCs w:val="24"/>
                <w:lang w:val="en-GB" w:eastAsia="en-ZA"/>
              </w:rPr>
            </w:pPr>
            <w:r w:rsidRPr="00560F11">
              <w:rPr>
                <w:rFonts w:ascii="Times New Roman" w:eastAsia="Times New Roman" w:hAnsi="Times New Roman" w:cs="Times New Roman"/>
                <w:sz w:val="24"/>
                <w:szCs w:val="24"/>
                <w:lang w:eastAsia="en-ZA"/>
              </w:rPr>
              <w:t>Medium to Long</w:t>
            </w:r>
          </w:p>
        </w:tc>
      </w:tr>
      <w:tr w:rsidR="00527A79" w:rsidRPr="00560F11" w14:paraId="6FB44627" w14:textId="77777777" w:rsidTr="00527A79">
        <w:tblPrEx>
          <w:tblCellMar>
            <w:left w:w="90" w:type="dxa"/>
            <w:right w:w="90" w:type="dxa"/>
          </w:tblCellMar>
        </w:tblPrEx>
        <w:tc>
          <w:tcPr>
            <w:tcW w:w="0" w:type="auto"/>
            <w:shd w:val="clear" w:color="auto" w:fill="auto"/>
          </w:tcPr>
          <w:p w14:paraId="01ED5833" w14:textId="77777777" w:rsidR="00527A79" w:rsidRPr="00560F11" w:rsidRDefault="00527A79" w:rsidP="00527A79">
            <w:pPr>
              <w:spacing w:after="0" w:line="280" w:lineRule="exact"/>
              <w:rPr>
                <w:rFonts w:ascii="Times New Roman" w:eastAsia="Times New Roman" w:hAnsi="Times New Roman" w:cs="Times New Roman"/>
                <w:b/>
                <w:bCs/>
                <w:sz w:val="24"/>
                <w:szCs w:val="24"/>
                <w:lang w:val="en-GB" w:eastAsia="en-ZA"/>
              </w:rPr>
            </w:pPr>
          </w:p>
        </w:tc>
        <w:tc>
          <w:tcPr>
            <w:tcW w:w="0" w:type="auto"/>
            <w:shd w:val="clear" w:color="auto" w:fill="auto"/>
          </w:tcPr>
          <w:p w14:paraId="095D4CA3" w14:textId="77777777" w:rsidR="00527A79" w:rsidRPr="00560F11" w:rsidRDefault="00527A79" w:rsidP="005B52B4">
            <w:pPr>
              <w:spacing w:after="0"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Effective oversight mechanisms and evaluation of current assets and public inspection of custodian and user immovable asset management plans as mechanisms to facilitate and promote transparency and accountability.</w:t>
            </w:r>
          </w:p>
          <w:p w14:paraId="5B51ADDB" w14:textId="77777777" w:rsidR="00527A79" w:rsidRPr="00560F11" w:rsidRDefault="00527A79" w:rsidP="005B52B4">
            <w:pPr>
              <w:spacing w:after="0" w:line="360" w:lineRule="auto"/>
              <w:jc w:val="both"/>
              <w:rPr>
                <w:rFonts w:ascii="Times New Roman" w:eastAsia="Times New Roman" w:hAnsi="Times New Roman" w:cs="Times New Roman"/>
                <w:sz w:val="24"/>
                <w:szCs w:val="24"/>
                <w:lang w:eastAsia="en-ZA"/>
              </w:rPr>
            </w:pPr>
          </w:p>
        </w:tc>
        <w:tc>
          <w:tcPr>
            <w:tcW w:w="0" w:type="auto"/>
            <w:shd w:val="clear" w:color="auto" w:fill="auto"/>
          </w:tcPr>
          <w:p w14:paraId="67879492" w14:textId="77777777" w:rsidR="00527A79" w:rsidRPr="00560F11" w:rsidRDefault="00527A79" w:rsidP="005B52B4">
            <w:pPr>
              <w:spacing w:after="0" w:line="360" w:lineRule="auto"/>
              <w:jc w:val="both"/>
              <w:rPr>
                <w:rFonts w:ascii="Times New Roman" w:eastAsia="Times New Roman" w:hAnsi="Times New Roman" w:cs="Times New Roman"/>
                <w:sz w:val="24"/>
                <w:szCs w:val="24"/>
                <w:lang w:val="en-GB" w:eastAsia="en-ZA"/>
              </w:rPr>
            </w:pPr>
            <w:r w:rsidRPr="00560F11">
              <w:rPr>
                <w:rFonts w:ascii="Times New Roman" w:eastAsia="Times New Roman" w:hAnsi="Times New Roman" w:cs="Times New Roman"/>
                <w:sz w:val="24"/>
                <w:szCs w:val="24"/>
                <w:lang w:eastAsia="en-ZA"/>
              </w:rPr>
              <w:t>Public Works and All Custodian Departments (e.g. Police, Defence, Health etc.)</w:t>
            </w:r>
          </w:p>
        </w:tc>
        <w:tc>
          <w:tcPr>
            <w:tcW w:w="0" w:type="auto"/>
            <w:shd w:val="clear" w:color="auto" w:fill="auto"/>
          </w:tcPr>
          <w:p w14:paraId="575B96C7" w14:textId="77777777" w:rsidR="00527A79" w:rsidRPr="00560F11" w:rsidRDefault="00527A79" w:rsidP="005B52B4">
            <w:pPr>
              <w:spacing w:after="0" w:line="360" w:lineRule="auto"/>
              <w:jc w:val="both"/>
              <w:rPr>
                <w:rFonts w:ascii="Times New Roman" w:eastAsia="Times New Roman" w:hAnsi="Times New Roman" w:cs="Times New Roman"/>
                <w:sz w:val="24"/>
                <w:szCs w:val="24"/>
                <w:lang w:val="en-GB" w:eastAsia="en-ZA"/>
              </w:rPr>
            </w:pPr>
            <w:r w:rsidRPr="00560F11">
              <w:rPr>
                <w:rFonts w:ascii="Times New Roman" w:eastAsia="Times New Roman" w:hAnsi="Times New Roman" w:cs="Times New Roman"/>
                <w:sz w:val="24"/>
                <w:szCs w:val="24"/>
                <w:lang w:eastAsia="en-ZA"/>
              </w:rPr>
              <w:t>Medium to Long</w:t>
            </w:r>
          </w:p>
        </w:tc>
      </w:tr>
      <w:tr w:rsidR="00527A79" w:rsidRPr="00560F11" w14:paraId="0B42913D" w14:textId="77777777" w:rsidTr="00527A79">
        <w:tblPrEx>
          <w:tblCellMar>
            <w:left w:w="90" w:type="dxa"/>
            <w:right w:w="90" w:type="dxa"/>
          </w:tblCellMar>
        </w:tblPrEx>
        <w:tc>
          <w:tcPr>
            <w:tcW w:w="0" w:type="auto"/>
            <w:shd w:val="clear" w:color="auto" w:fill="auto"/>
          </w:tcPr>
          <w:p w14:paraId="71F43BA7" w14:textId="77777777" w:rsidR="00527A79" w:rsidRPr="00560F11" w:rsidRDefault="00527A79" w:rsidP="00527A79">
            <w:pPr>
              <w:spacing w:after="0" w:line="280" w:lineRule="exact"/>
              <w:rPr>
                <w:rFonts w:ascii="Times New Roman" w:eastAsia="Times New Roman" w:hAnsi="Times New Roman" w:cs="Times New Roman"/>
                <w:b/>
                <w:bCs/>
                <w:sz w:val="24"/>
                <w:szCs w:val="24"/>
                <w:lang w:val="en-GB" w:eastAsia="en-ZA"/>
              </w:rPr>
            </w:pPr>
            <w:r w:rsidRPr="00560F11">
              <w:rPr>
                <w:rFonts w:ascii="Times New Roman" w:eastAsia="Times New Roman" w:hAnsi="Times New Roman" w:cs="Times New Roman"/>
                <w:b/>
                <w:bCs/>
                <w:sz w:val="24"/>
                <w:szCs w:val="24"/>
                <w:lang w:val="en-GB" w:eastAsia="en-ZA"/>
              </w:rPr>
              <w:t>5.3</w:t>
            </w:r>
            <w:r w:rsidRPr="00560F11">
              <w:rPr>
                <w:rFonts w:ascii="Times New Roman" w:eastAsia="Times New Roman" w:hAnsi="Times New Roman" w:cs="Times New Roman"/>
                <w:b/>
                <w:bCs/>
                <w:sz w:val="24"/>
                <w:szCs w:val="24"/>
                <w:vertAlign w:val="superscript"/>
                <w:lang w:val="en-GB" w:eastAsia="en-ZA"/>
              </w:rPr>
              <w:footnoteReference w:id="13"/>
            </w:r>
          </w:p>
        </w:tc>
        <w:tc>
          <w:tcPr>
            <w:tcW w:w="0" w:type="auto"/>
            <w:shd w:val="clear" w:color="auto" w:fill="auto"/>
          </w:tcPr>
          <w:p w14:paraId="41A16EAD" w14:textId="77777777" w:rsidR="00527A79" w:rsidRPr="00560F11" w:rsidRDefault="00527A79" w:rsidP="005B52B4">
            <w:pPr>
              <w:spacing w:after="0"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 xml:space="preserve">Establish a co-ordinating structure responsible for spatial development, similar to the South African National AIDS Council (SANAC), which will be able to drive a </w:t>
            </w:r>
            <w:r w:rsidRPr="00560F11">
              <w:rPr>
                <w:rFonts w:ascii="Times New Roman" w:eastAsia="Times New Roman" w:hAnsi="Times New Roman" w:cs="Times New Roman"/>
                <w:sz w:val="24"/>
                <w:szCs w:val="24"/>
                <w:lang w:eastAsia="en-ZA"/>
              </w:rPr>
              <w:lastRenderedPageBreak/>
              <w:t>coherent and co-ordinated spatial framework for South Africa. The key mandate of such a co-ordinating structure, led by the Deputy President, should be:</w:t>
            </w:r>
          </w:p>
          <w:p w14:paraId="691FCA2C" w14:textId="77777777" w:rsidR="00527A79" w:rsidRPr="00560F11" w:rsidRDefault="00527A79" w:rsidP="005B52B4">
            <w:pPr>
              <w:spacing w:after="0" w:line="360" w:lineRule="auto"/>
              <w:jc w:val="both"/>
              <w:rPr>
                <w:rFonts w:ascii="Times New Roman" w:eastAsia="Times New Roman" w:hAnsi="Times New Roman" w:cs="Times New Roman"/>
                <w:sz w:val="24"/>
                <w:szCs w:val="24"/>
                <w:lang w:eastAsia="en-ZA"/>
              </w:rPr>
            </w:pPr>
          </w:p>
          <w:p w14:paraId="039BE656" w14:textId="77777777" w:rsidR="00527A79" w:rsidRPr="00560F11" w:rsidRDefault="00527A79" w:rsidP="005B52B4">
            <w:pPr>
              <w:numPr>
                <w:ilvl w:val="0"/>
                <w:numId w:val="3"/>
              </w:numPr>
              <w:spacing w:after="0"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 xml:space="preserve"> To set national spatial development targets, shared between the three spheres and sector departments, linked to resources and timeframes. </w:t>
            </w:r>
          </w:p>
          <w:p w14:paraId="0EE01762" w14:textId="77777777" w:rsidR="00527A79" w:rsidRPr="00560F11" w:rsidRDefault="00527A79" w:rsidP="005B52B4">
            <w:pPr>
              <w:numPr>
                <w:ilvl w:val="0"/>
                <w:numId w:val="3"/>
              </w:numPr>
              <w:spacing w:after="0"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 xml:space="preserve">To provide exemptions or fast-track arrangements in particular situations (e.g. upgrading informal settlements without having to follow </w:t>
            </w:r>
            <w:r w:rsidR="001456DD" w:rsidRPr="00560F11">
              <w:rPr>
                <w:rFonts w:ascii="Times New Roman" w:eastAsia="Times New Roman" w:hAnsi="Times New Roman" w:cs="Times New Roman"/>
                <w:sz w:val="24"/>
                <w:szCs w:val="24"/>
                <w:lang w:eastAsia="en-ZA"/>
              </w:rPr>
              <w:t>the entire</w:t>
            </w:r>
            <w:r w:rsidRPr="00560F11">
              <w:rPr>
                <w:rFonts w:ascii="Times New Roman" w:eastAsia="Times New Roman" w:hAnsi="Times New Roman" w:cs="Times New Roman"/>
                <w:sz w:val="24"/>
                <w:szCs w:val="24"/>
                <w:lang w:eastAsia="en-ZA"/>
              </w:rPr>
              <w:t xml:space="preserve"> usual environmental, township establishment and other planning procedures). Special zones could be established in and around certain low-income townships and informal settlements to encourage private investment in productive activity.</w:t>
            </w:r>
          </w:p>
          <w:p w14:paraId="45EDCF89" w14:textId="77777777" w:rsidR="00527A79" w:rsidRPr="00560F11" w:rsidRDefault="00527A79" w:rsidP="005B52B4">
            <w:pPr>
              <w:numPr>
                <w:ilvl w:val="0"/>
                <w:numId w:val="3"/>
              </w:numPr>
              <w:spacing w:after="0" w:line="360" w:lineRule="auto"/>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Different zones could offer different management arrangements, types of infrastructure, financial incentives and relaxed regulations as an experiment to support investment, enterprise and job creation.</w:t>
            </w:r>
          </w:p>
        </w:tc>
        <w:tc>
          <w:tcPr>
            <w:tcW w:w="0" w:type="auto"/>
            <w:shd w:val="clear" w:color="auto" w:fill="auto"/>
          </w:tcPr>
          <w:p w14:paraId="4F3F98CE" w14:textId="77777777" w:rsidR="00527A79" w:rsidRPr="00560F11" w:rsidRDefault="00527A79" w:rsidP="005B52B4">
            <w:pPr>
              <w:spacing w:after="0" w:line="360" w:lineRule="auto"/>
              <w:jc w:val="both"/>
              <w:rPr>
                <w:rFonts w:ascii="Times New Roman" w:eastAsia="Times New Roman" w:hAnsi="Times New Roman" w:cs="Times New Roman"/>
                <w:sz w:val="24"/>
                <w:szCs w:val="24"/>
                <w:lang w:val="en-GB" w:eastAsia="en-ZA"/>
              </w:rPr>
            </w:pPr>
            <w:r w:rsidRPr="00560F11">
              <w:rPr>
                <w:rFonts w:ascii="Times New Roman" w:eastAsia="Times New Roman" w:hAnsi="Times New Roman" w:cs="Times New Roman"/>
                <w:sz w:val="24"/>
                <w:szCs w:val="24"/>
                <w:lang w:eastAsia="en-ZA"/>
              </w:rPr>
              <w:lastRenderedPageBreak/>
              <w:t xml:space="preserve">Public Works, Human Settlements, Rural Development and Land Reform, </w:t>
            </w:r>
            <w:r w:rsidRPr="00560F11">
              <w:rPr>
                <w:rFonts w:ascii="Times New Roman" w:eastAsia="Times New Roman" w:hAnsi="Times New Roman" w:cs="Times New Roman"/>
                <w:sz w:val="24"/>
                <w:szCs w:val="24"/>
                <w:lang w:eastAsia="en-ZA"/>
              </w:rPr>
              <w:lastRenderedPageBreak/>
              <w:t>Transport</w:t>
            </w:r>
          </w:p>
        </w:tc>
        <w:tc>
          <w:tcPr>
            <w:tcW w:w="0" w:type="auto"/>
            <w:shd w:val="clear" w:color="auto" w:fill="auto"/>
          </w:tcPr>
          <w:p w14:paraId="55D5EF1A" w14:textId="77777777" w:rsidR="00527A79" w:rsidRPr="00560F11" w:rsidRDefault="00527A79" w:rsidP="005B52B4">
            <w:pPr>
              <w:spacing w:after="0" w:line="360" w:lineRule="auto"/>
              <w:jc w:val="both"/>
              <w:rPr>
                <w:rFonts w:ascii="Times New Roman" w:eastAsia="Times New Roman" w:hAnsi="Times New Roman" w:cs="Times New Roman"/>
                <w:sz w:val="24"/>
                <w:szCs w:val="24"/>
                <w:lang w:val="en-GB" w:eastAsia="en-ZA"/>
              </w:rPr>
            </w:pPr>
            <w:r w:rsidRPr="00560F11">
              <w:rPr>
                <w:rFonts w:ascii="Times New Roman" w:eastAsia="Times New Roman" w:hAnsi="Times New Roman" w:cs="Times New Roman"/>
                <w:sz w:val="24"/>
                <w:szCs w:val="24"/>
                <w:lang w:val="en-GB" w:eastAsia="en-ZA"/>
              </w:rPr>
              <w:lastRenderedPageBreak/>
              <w:t>M</w:t>
            </w:r>
            <w:r w:rsidRPr="00560F11">
              <w:rPr>
                <w:rFonts w:ascii="Times New Roman" w:eastAsia="Times New Roman" w:hAnsi="Times New Roman" w:cs="Times New Roman"/>
                <w:sz w:val="24"/>
                <w:szCs w:val="24"/>
                <w:lang w:eastAsia="en-ZA"/>
              </w:rPr>
              <w:t>edium to Long</w:t>
            </w:r>
          </w:p>
        </w:tc>
      </w:tr>
      <w:tr w:rsidR="00527A79" w:rsidRPr="00560F11" w14:paraId="0C2F3F79" w14:textId="77777777" w:rsidTr="00527A79">
        <w:tblPrEx>
          <w:tblCellMar>
            <w:left w:w="90" w:type="dxa"/>
            <w:right w:w="90" w:type="dxa"/>
          </w:tblCellMar>
        </w:tblPrEx>
        <w:tc>
          <w:tcPr>
            <w:tcW w:w="0" w:type="auto"/>
            <w:shd w:val="clear" w:color="auto" w:fill="auto"/>
          </w:tcPr>
          <w:p w14:paraId="13CA8E01" w14:textId="77777777" w:rsidR="00527A79" w:rsidRPr="00560F11" w:rsidRDefault="00527A79" w:rsidP="00527A79">
            <w:pPr>
              <w:spacing w:after="0" w:line="280" w:lineRule="exact"/>
              <w:rPr>
                <w:rFonts w:ascii="Times New Roman" w:eastAsia="Times New Roman" w:hAnsi="Times New Roman" w:cs="Times New Roman"/>
                <w:b/>
                <w:bCs/>
                <w:sz w:val="24"/>
                <w:szCs w:val="24"/>
                <w:lang w:val="en-GB" w:eastAsia="en-ZA"/>
              </w:rPr>
            </w:pPr>
            <w:r w:rsidRPr="00560F11">
              <w:rPr>
                <w:rFonts w:ascii="Times New Roman" w:eastAsia="Times New Roman" w:hAnsi="Times New Roman" w:cs="Times New Roman"/>
                <w:b/>
                <w:bCs/>
                <w:sz w:val="24"/>
                <w:szCs w:val="24"/>
                <w:lang w:val="en-GB" w:eastAsia="en-ZA"/>
              </w:rPr>
              <w:lastRenderedPageBreak/>
              <w:t>4.2b</w:t>
            </w:r>
            <w:r w:rsidRPr="00560F11">
              <w:rPr>
                <w:rFonts w:ascii="Times New Roman" w:eastAsia="Times New Roman" w:hAnsi="Times New Roman" w:cs="Times New Roman"/>
                <w:b/>
                <w:bCs/>
                <w:sz w:val="24"/>
                <w:szCs w:val="24"/>
                <w:vertAlign w:val="superscript"/>
                <w:lang w:val="en-GB" w:eastAsia="en-ZA"/>
              </w:rPr>
              <w:footnoteReference w:id="14"/>
            </w:r>
          </w:p>
        </w:tc>
        <w:tc>
          <w:tcPr>
            <w:tcW w:w="0" w:type="auto"/>
            <w:shd w:val="clear" w:color="auto" w:fill="auto"/>
          </w:tcPr>
          <w:p w14:paraId="5CB682B8" w14:textId="77777777" w:rsidR="00527A79" w:rsidRPr="00560F11" w:rsidRDefault="00527A79" w:rsidP="005B52B4">
            <w:pPr>
              <w:spacing w:after="0" w:line="360" w:lineRule="auto"/>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Parliament should ensure the following steps are taken to improve implementation of the Social Assistance Act (No. 13 of 2004):</w:t>
            </w:r>
          </w:p>
          <w:p w14:paraId="60C1BC2F" w14:textId="77777777" w:rsidR="00527A79" w:rsidRPr="00560F11" w:rsidRDefault="00527A79" w:rsidP="005B52B4">
            <w:pPr>
              <w:spacing w:after="0" w:line="360" w:lineRule="auto"/>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 xml:space="preserve">vii. prioritise devising a means of addressing the plight of individuals who have no income but do not meet the criteria to receive grants; </w:t>
            </w:r>
            <w:r w:rsidRPr="00560F11">
              <w:rPr>
                <w:rFonts w:ascii="Times New Roman" w:eastAsia="Times New Roman" w:hAnsi="Times New Roman" w:cs="Times New Roman"/>
                <w:sz w:val="24"/>
                <w:szCs w:val="24"/>
                <w:lang w:eastAsia="en-ZA"/>
              </w:rPr>
              <w:lastRenderedPageBreak/>
              <w:t>and</w:t>
            </w:r>
          </w:p>
          <w:p w14:paraId="035D5422" w14:textId="77777777" w:rsidR="00527A79" w:rsidRPr="00560F11" w:rsidRDefault="00527A79" w:rsidP="005B52B4">
            <w:pPr>
              <w:spacing w:after="0" w:line="360" w:lineRule="auto"/>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viii. collaboration between the Departments of Social Development and Public Works to ensure that Community Works Programmes complement social assistance programmes.</w:t>
            </w:r>
          </w:p>
        </w:tc>
        <w:tc>
          <w:tcPr>
            <w:tcW w:w="0" w:type="auto"/>
            <w:shd w:val="clear" w:color="auto" w:fill="auto"/>
          </w:tcPr>
          <w:p w14:paraId="2E7155E6" w14:textId="77777777" w:rsidR="00527A79" w:rsidRPr="00560F11" w:rsidRDefault="00527A79" w:rsidP="005B52B4">
            <w:pPr>
              <w:spacing w:after="0" w:line="360" w:lineRule="auto"/>
              <w:rPr>
                <w:rFonts w:ascii="Times New Roman" w:eastAsia="Times New Roman" w:hAnsi="Times New Roman" w:cs="Times New Roman"/>
                <w:sz w:val="24"/>
                <w:szCs w:val="24"/>
                <w:lang w:val="en-GB" w:eastAsia="en-ZA"/>
              </w:rPr>
            </w:pPr>
            <w:r w:rsidRPr="00560F11">
              <w:rPr>
                <w:rFonts w:ascii="Times New Roman" w:eastAsia="Times New Roman" w:hAnsi="Times New Roman" w:cs="Times New Roman"/>
                <w:sz w:val="24"/>
                <w:szCs w:val="24"/>
                <w:lang w:eastAsia="en-ZA"/>
              </w:rPr>
              <w:lastRenderedPageBreak/>
              <w:t>Public Works, Social Development, Rural Development and Land Reform</w:t>
            </w:r>
          </w:p>
        </w:tc>
        <w:tc>
          <w:tcPr>
            <w:tcW w:w="0" w:type="auto"/>
            <w:shd w:val="clear" w:color="auto" w:fill="auto"/>
          </w:tcPr>
          <w:p w14:paraId="4CF91F36" w14:textId="77777777" w:rsidR="00527A79" w:rsidRPr="00560F11" w:rsidRDefault="00527A79" w:rsidP="005B52B4">
            <w:pPr>
              <w:spacing w:after="0" w:line="360" w:lineRule="auto"/>
              <w:jc w:val="both"/>
              <w:rPr>
                <w:rFonts w:ascii="Times New Roman" w:eastAsia="Times New Roman" w:hAnsi="Times New Roman" w:cs="Times New Roman"/>
                <w:sz w:val="24"/>
                <w:szCs w:val="24"/>
                <w:lang w:val="en-GB" w:eastAsia="en-ZA"/>
              </w:rPr>
            </w:pPr>
            <w:r w:rsidRPr="00560F11">
              <w:rPr>
                <w:rFonts w:ascii="Times New Roman" w:eastAsia="Times New Roman" w:hAnsi="Times New Roman" w:cs="Times New Roman"/>
                <w:sz w:val="24"/>
                <w:szCs w:val="24"/>
                <w:lang w:eastAsia="en-ZA"/>
              </w:rPr>
              <w:t>Medium to Long</w:t>
            </w:r>
          </w:p>
        </w:tc>
      </w:tr>
    </w:tbl>
    <w:p w14:paraId="0BA2CB2B" w14:textId="77777777" w:rsidR="00527A79" w:rsidRPr="00560F11" w:rsidRDefault="00527A79" w:rsidP="00527A79">
      <w:pPr>
        <w:spacing w:after="0" w:line="280" w:lineRule="exact"/>
        <w:rPr>
          <w:rFonts w:ascii="Times New Roman" w:eastAsia="Times New Roman" w:hAnsi="Times New Roman" w:cs="Times New Roman"/>
          <w:sz w:val="24"/>
          <w:szCs w:val="24"/>
          <w:lang w:val="en-GB" w:eastAsia="en-ZA"/>
        </w:rPr>
      </w:pPr>
    </w:p>
    <w:p w14:paraId="7F58EBA9" w14:textId="77777777" w:rsidR="00527A79" w:rsidRPr="00560F11" w:rsidRDefault="00527A79" w:rsidP="00527A79">
      <w:pPr>
        <w:spacing w:after="0" w:line="280" w:lineRule="exact"/>
        <w:rPr>
          <w:rFonts w:ascii="Times New Roman" w:eastAsia="Times New Roman" w:hAnsi="Times New Roman" w:cs="Times New Roman"/>
          <w:sz w:val="24"/>
          <w:szCs w:val="24"/>
          <w:lang w:val="en-GB" w:eastAsia="en-ZA"/>
        </w:rPr>
      </w:pPr>
    </w:p>
    <w:p w14:paraId="1155B7B2" w14:textId="77777777" w:rsidR="00527A79" w:rsidRPr="00560F11" w:rsidRDefault="00A006B3" w:rsidP="00C575E5">
      <w:pPr>
        <w:pStyle w:val="ListParagraph"/>
        <w:numPr>
          <w:ilvl w:val="0"/>
          <w:numId w:val="16"/>
        </w:numPr>
        <w:spacing w:after="0" w:line="360" w:lineRule="auto"/>
        <w:rPr>
          <w:rFonts w:ascii="Times New Roman" w:eastAsia="Times New Roman" w:hAnsi="Times New Roman" w:cs="Times New Roman"/>
          <w:b/>
          <w:spacing w:val="6"/>
          <w:sz w:val="24"/>
          <w:szCs w:val="24"/>
          <w:lang w:val="en-GB" w:eastAsia="en-ZA"/>
        </w:rPr>
      </w:pPr>
      <w:bookmarkStart w:id="4" w:name="_Toc505268121"/>
      <w:r w:rsidRPr="00560F11">
        <w:rPr>
          <w:rFonts w:ascii="Times New Roman" w:eastAsia="Times New Roman" w:hAnsi="Times New Roman" w:cs="Times New Roman"/>
          <w:b/>
          <w:spacing w:val="6"/>
          <w:sz w:val="24"/>
          <w:szCs w:val="24"/>
          <w:lang w:val="en-GB" w:eastAsia="en-ZA"/>
        </w:rPr>
        <w:t>Province</w:t>
      </w:r>
      <w:r w:rsidR="00C57952" w:rsidRPr="00560F11">
        <w:rPr>
          <w:rFonts w:ascii="Times New Roman" w:eastAsia="Times New Roman" w:hAnsi="Times New Roman" w:cs="Times New Roman"/>
          <w:b/>
          <w:spacing w:val="6"/>
          <w:sz w:val="24"/>
          <w:szCs w:val="24"/>
          <w:lang w:val="en-GB" w:eastAsia="en-ZA"/>
        </w:rPr>
        <w:t xml:space="preserve">-specific public works issues </w:t>
      </w:r>
      <w:bookmarkEnd w:id="4"/>
    </w:p>
    <w:p w14:paraId="2074E089" w14:textId="77777777" w:rsidR="00527A79" w:rsidRPr="00560F11" w:rsidRDefault="00527A79" w:rsidP="005B52B4">
      <w:pPr>
        <w:spacing w:after="0" w:line="360" w:lineRule="auto"/>
        <w:rPr>
          <w:rFonts w:ascii="Times New Roman" w:eastAsia="Times New Roman" w:hAnsi="Times New Roman" w:cs="Times New Roman"/>
          <w:b/>
          <w:spacing w:val="6"/>
          <w:sz w:val="24"/>
          <w:szCs w:val="24"/>
          <w:lang w:val="en-GB" w:eastAsia="en-ZA"/>
        </w:rPr>
      </w:pPr>
    </w:p>
    <w:p w14:paraId="3ED6BC70" w14:textId="77777777" w:rsidR="00527A79" w:rsidRPr="00560F11" w:rsidRDefault="00527A79" w:rsidP="005B52B4">
      <w:pPr>
        <w:spacing w:after="0" w:line="360" w:lineRule="auto"/>
        <w:jc w:val="both"/>
        <w:rPr>
          <w:rFonts w:ascii="Times New Roman" w:eastAsia="Times New Roman" w:hAnsi="Times New Roman" w:cs="Times New Roman"/>
          <w:sz w:val="24"/>
          <w:szCs w:val="24"/>
          <w:lang w:val="en-GB" w:eastAsia="en-ZA"/>
        </w:rPr>
      </w:pPr>
      <w:r w:rsidRPr="00560F11">
        <w:rPr>
          <w:rFonts w:ascii="Times New Roman" w:eastAsia="Times New Roman" w:hAnsi="Times New Roman" w:cs="Times New Roman"/>
          <w:sz w:val="24"/>
          <w:szCs w:val="24"/>
          <w:lang w:val="en-GB" w:eastAsia="en-ZA"/>
        </w:rPr>
        <w:t xml:space="preserve">The HLP did not </w:t>
      </w:r>
      <w:r w:rsidR="00C57952" w:rsidRPr="00560F11">
        <w:rPr>
          <w:rFonts w:ascii="Times New Roman" w:eastAsia="Times New Roman" w:hAnsi="Times New Roman" w:cs="Times New Roman"/>
          <w:sz w:val="24"/>
          <w:szCs w:val="24"/>
          <w:lang w:val="en-GB" w:eastAsia="en-ZA"/>
        </w:rPr>
        <w:t>explicitly refer to</w:t>
      </w:r>
      <w:r w:rsidRPr="00560F11">
        <w:rPr>
          <w:rFonts w:ascii="Times New Roman" w:eastAsia="Times New Roman" w:hAnsi="Times New Roman" w:cs="Times New Roman"/>
          <w:sz w:val="24"/>
          <w:szCs w:val="24"/>
          <w:lang w:val="en-GB" w:eastAsia="en-ZA"/>
        </w:rPr>
        <w:t xml:space="preserve"> </w:t>
      </w:r>
      <w:r w:rsidR="00C57952" w:rsidRPr="00560F11">
        <w:rPr>
          <w:rFonts w:ascii="Times New Roman" w:eastAsia="Times New Roman" w:hAnsi="Times New Roman" w:cs="Times New Roman"/>
          <w:sz w:val="24"/>
          <w:szCs w:val="24"/>
          <w:lang w:val="en-GB" w:eastAsia="en-ZA"/>
        </w:rPr>
        <w:t>p</w:t>
      </w:r>
      <w:r w:rsidRPr="00560F11">
        <w:rPr>
          <w:rFonts w:ascii="Times New Roman" w:eastAsia="Times New Roman" w:hAnsi="Times New Roman" w:cs="Times New Roman"/>
          <w:sz w:val="24"/>
          <w:szCs w:val="24"/>
          <w:lang w:val="en-GB" w:eastAsia="en-ZA"/>
        </w:rPr>
        <w:t xml:space="preserve">ublic </w:t>
      </w:r>
      <w:r w:rsidR="00C57952" w:rsidRPr="00560F11">
        <w:rPr>
          <w:rFonts w:ascii="Times New Roman" w:eastAsia="Times New Roman" w:hAnsi="Times New Roman" w:cs="Times New Roman"/>
          <w:sz w:val="24"/>
          <w:szCs w:val="24"/>
          <w:lang w:val="en-GB" w:eastAsia="en-ZA"/>
        </w:rPr>
        <w:t>w</w:t>
      </w:r>
      <w:r w:rsidRPr="00560F11">
        <w:rPr>
          <w:rFonts w:ascii="Times New Roman" w:eastAsia="Times New Roman" w:hAnsi="Times New Roman" w:cs="Times New Roman"/>
          <w:sz w:val="24"/>
          <w:szCs w:val="24"/>
          <w:lang w:val="en-GB" w:eastAsia="en-ZA"/>
        </w:rPr>
        <w:t>orks sector-related issues that directly correlated to issues highlighted by participants in the different province</w:t>
      </w:r>
      <w:r w:rsidR="00541404" w:rsidRPr="00560F11">
        <w:rPr>
          <w:rFonts w:ascii="Times New Roman" w:eastAsia="Times New Roman" w:hAnsi="Times New Roman" w:cs="Times New Roman"/>
          <w:sz w:val="24"/>
          <w:szCs w:val="24"/>
          <w:lang w:val="en-GB" w:eastAsia="en-ZA"/>
        </w:rPr>
        <w:t>s</w:t>
      </w:r>
      <w:r w:rsidRPr="00560F11">
        <w:rPr>
          <w:rFonts w:ascii="Times New Roman" w:eastAsia="Times New Roman" w:hAnsi="Times New Roman" w:cs="Times New Roman"/>
          <w:sz w:val="24"/>
          <w:szCs w:val="24"/>
          <w:lang w:val="en-GB" w:eastAsia="en-ZA"/>
        </w:rPr>
        <w:t>. Some issues were raised in the HLP report (as noted below)</w:t>
      </w:r>
      <w:r w:rsidR="002E3626" w:rsidRPr="00560F11">
        <w:rPr>
          <w:rFonts w:ascii="Times New Roman" w:eastAsia="Times New Roman" w:hAnsi="Times New Roman" w:cs="Times New Roman"/>
          <w:sz w:val="24"/>
          <w:szCs w:val="24"/>
          <w:lang w:val="en-GB" w:eastAsia="en-ZA"/>
        </w:rPr>
        <w:t>;</w:t>
      </w:r>
      <w:r w:rsidRPr="00560F11">
        <w:rPr>
          <w:rFonts w:ascii="Times New Roman" w:eastAsia="Times New Roman" w:hAnsi="Times New Roman" w:cs="Times New Roman"/>
          <w:sz w:val="24"/>
          <w:szCs w:val="24"/>
          <w:lang w:val="en-GB" w:eastAsia="en-ZA"/>
        </w:rPr>
        <w:t xml:space="preserve"> however, others were found in the reports of the public hearing</w:t>
      </w:r>
      <w:r w:rsidR="00C57952" w:rsidRPr="00560F11">
        <w:rPr>
          <w:rFonts w:ascii="Times New Roman" w:eastAsia="Times New Roman" w:hAnsi="Times New Roman" w:cs="Times New Roman"/>
          <w:sz w:val="24"/>
          <w:szCs w:val="24"/>
          <w:lang w:val="en-GB" w:eastAsia="en-ZA"/>
        </w:rPr>
        <w:t>s</w:t>
      </w:r>
      <w:r w:rsidRPr="00560F11">
        <w:rPr>
          <w:rFonts w:ascii="Times New Roman" w:eastAsia="Times New Roman" w:hAnsi="Times New Roman" w:cs="Times New Roman"/>
          <w:sz w:val="24"/>
          <w:szCs w:val="24"/>
          <w:lang w:val="en-GB" w:eastAsia="en-ZA"/>
        </w:rPr>
        <w:t xml:space="preserve"> that were conducted by the High Level Panel in the different provinces.   </w:t>
      </w:r>
    </w:p>
    <w:p w14:paraId="4F07F844" w14:textId="77777777" w:rsidR="00527A79" w:rsidRPr="00560F11" w:rsidRDefault="00527A79" w:rsidP="005B52B4">
      <w:pPr>
        <w:spacing w:after="0" w:line="360" w:lineRule="auto"/>
        <w:rPr>
          <w:rFonts w:ascii="Times New Roman" w:eastAsia="Times New Roman" w:hAnsi="Times New Roman" w:cs="Times New Roman"/>
          <w:sz w:val="24"/>
          <w:szCs w:val="24"/>
          <w:lang w:val="en-GB" w:eastAsia="en-ZA"/>
        </w:rPr>
      </w:pPr>
    </w:p>
    <w:p w14:paraId="7FCC31E6" w14:textId="77777777" w:rsidR="00527A79" w:rsidRPr="00560F11" w:rsidRDefault="00527A79" w:rsidP="005B52B4">
      <w:pPr>
        <w:numPr>
          <w:ilvl w:val="0"/>
          <w:numId w:val="2"/>
        </w:numPr>
        <w:spacing w:after="0" w:line="360" w:lineRule="auto"/>
        <w:ind w:left="714" w:hanging="357"/>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 xml:space="preserve">One of the most </w:t>
      </w:r>
      <w:r w:rsidR="000E129D" w:rsidRPr="00560F11">
        <w:rPr>
          <w:rFonts w:ascii="Times New Roman" w:eastAsia="Times New Roman" w:hAnsi="Times New Roman" w:cs="Times New Roman"/>
          <w:sz w:val="24"/>
          <w:szCs w:val="24"/>
          <w:lang w:eastAsia="en-ZA"/>
        </w:rPr>
        <w:t>alluring</w:t>
      </w:r>
      <w:r w:rsidRPr="00560F11">
        <w:rPr>
          <w:rFonts w:ascii="Times New Roman" w:eastAsia="Times New Roman" w:hAnsi="Times New Roman" w:cs="Times New Roman"/>
          <w:sz w:val="24"/>
          <w:szCs w:val="24"/>
          <w:lang w:eastAsia="en-ZA"/>
        </w:rPr>
        <w:t xml:space="preserve"> features of South Africa</w:t>
      </w:r>
      <w:r w:rsidR="000E129D" w:rsidRPr="00560F11">
        <w:rPr>
          <w:rFonts w:ascii="Times New Roman" w:eastAsia="Times New Roman" w:hAnsi="Times New Roman" w:cs="Times New Roman"/>
          <w:sz w:val="24"/>
          <w:szCs w:val="24"/>
          <w:lang w:eastAsia="en-ZA"/>
        </w:rPr>
        <w:t xml:space="preserve"> is its</w:t>
      </w:r>
      <w:r w:rsidRPr="00560F11">
        <w:rPr>
          <w:rFonts w:ascii="Times New Roman" w:eastAsia="Times New Roman" w:hAnsi="Times New Roman" w:cs="Times New Roman"/>
          <w:sz w:val="24"/>
          <w:szCs w:val="24"/>
          <w:lang w:eastAsia="en-ZA"/>
        </w:rPr>
        <w:t xml:space="preserve"> </w:t>
      </w:r>
      <w:r w:rsidR="000E129D" w:rsidRPr="00560F11">
        <w:rPr>
          <w:rFonts w:ascii="Times New Roman" w:eastAsia="Times New Roman" w:hAnsi="Times New Roman" w:cs="Times New Roman"/>
          <w:sz w:val="24"/>
          <w:szCs w:val="24"/>
          <w:lang w:eastAsia="en-ZA"/>
        </w:rPr>
        <w:t>geo</w:t>
      </w:r>
      <w:r w:rsidRPr="00560F11">
        <w:rPr>
          <w:rFonts w:ascii="Times New Roman" w:eastAsia="Times New Roman" w:hAnsi="Times New Roman" w:cs="Times New Roman"/>
          <w:sz w:val="24"/>
          <w:szCs w:val="24"/>
          <w:lang w:eastAsia="en-ZA"/>
        </w:rPr>
        <w:t>spatial econom</w:t>
      </w:r>
      <w:r w:rsidR="000E129D" w:rsidRPr="00560F11">
        <w:rPr>
          <w:rFonts w:ascii="Times New Roman" w:eastAsia="Times New Roman" w:hAnsi="Times New Roman" w:cs="Times New Roman"/>
          <w:sz w:val="24"/>
          <w:szCs w:val="24"/>
          <w:lang w:eastAsia="en-ZA"/>
        </w:rPr>
        <w:t>ic arrangement. Most w</w:t>
      </w:r>
      <w:r w:rsidRPr="00560F11">
        <w:rPr>
          <w:rFonts w:ascii="Times New Roman" w:eastAsia="Times New Roman" w:hAnsi="Times New Roman" w:cs="Times New Roman"/>
          <w:sz w:val="24"/>
          <w:szCs w:val="24"/>
          <w:lang w:eastAsia="en-ZA"/>
        </w:rPr>
        <w:t>ealth-generating activit</w:t>
      </w:r>
      <w:r w:rsidR="000E129D" w:rsidRPr="00560F11">
        <w:rPr>
          <w:rFonts w:ascii="Times New Roman" w:eastAsia="Times New Roman" w:hAnsi="Times New Roman" w:cs="Times New Roman"/>
          <w:sz w:val="24"/>
          <w:szCs w:val="24"/>
          <w:lang w:eastAsia="en-ZA"/>
        </w:rPr>
        <w:t xml:space="preserve">ies </w:t>
      </w:r>
      <w:r w:rsidR="007A2F13" w:rsidRPr="00560F11">
        <w:rPr>
          <w:rFonts w:ascii="Times New Roman" w:eastAsia="Times New Roman" w:hAnsi="Times New Roman" w:cs="Times New Roman"/>
          <w:sz w:val="24"/>
          <w:szCs w:val="24"/>
          <w:lang w:eastAsia="en-ZA"/>
        </w:rPr>
        <w:t xml:space="preserve">remain </w:t>
      </w:r>
      <w:r w:rsidR="000E129D" w:rsidRPr="00560F11">
        <w:rPr>
          <w:rFonts w:ascii="Times New Roman" w:eastAsia="Times New Roman" w:hAnsi="Times New Roman" w:cs="Times New Roman"/>
          <w:sz w:val="24"/>
          <w:szCs w:val="24"/>
          <w:lang w:eastAsia="en-ZA"/>
        </w:rPr>
        <w:t>concentrated</w:t>
      </w:r>
      <w:r w:rsidRPr="00560F11">
        <w:rPr>
          <w:rFonts w:ascii="Times New Roman" w:eastAsia="Times New Roman" w:hAnsi="Times New Roman" w:cs="Times New Roman"/>
          <w:sz w:val="24"/>
          <w:szCs w:val="24"/>
          <w:lang w:eastAsia="en-ZA"/>
        </w:rPr>
        <w:t xml:space="preserve"> in</w:t>
      </w:r>
      <w:r w:rsidR="007A2F13" w:rsidRPr="00560F11">
        <w:rPr>
          <w:rFonts w:ascii="Times New Roman" w:eastAsia="Times New Roman" w:hAnsi="Times New Roman" w:cs="Times New Roman"/>
          <w:sz w:val="24"/>
          <w:szCs w:val="24"/>
          <w:lang w:eastAsia="en-ZA"/>
        </w:rPr>
        <w:t xml:space="preserve"> predominantly urban nodes of</w:t>
      </w:r>
      <w:r w:rsidRPr="00560F11">
        <w:rPr>
          <w:rFonts w:ascii="Times New Roman" w:eastAsia="Times New Roman" w:hAnsi="Times New Roman" w:cs="Times New Roman"/>
          <w:sz w:val="24"/>
          <w:szCs w:val="24"/>
          <w:lang w:eastAsia="en-ZA"/>
        </w:rPr>
        <w:t xml:space="preserve"> Gauteng</w:t>
      </w:r>
      <w:r w:rsidR="007A2F13" w:rsidRPr="00560F11">
        <w:rPr>
          <w:rFonts w:ascii="Times New Roman" w:eastAsia="Times New Roman" w:hAnsi="Times New Roman" w:cs="Times New Roman"/>
          <w:sz w:val="24"/>
          <w:szCs w:val="24"/>
          <w:lang w:eastAsia="en-ZA"/>
        </w:rPr>
        <w:t>, the Western Cape, and KwaZulu-Natal</w:t>
      </w:r>
      <w:r w:rsidRPr="00560F11">
        <w:rPr>
          <w:rFonts w:ascii="Times New Roman" w:eastAsia="Times New Roman" w:hAnsi="Times New Roman" w:cs="Times New Roman"/>
          <w:sz w:val="24"/>
          <w:szCs w:val="24"/>
          <w:lang w:eastAsia="en-ZA"/>
        </w:rPr>
        <w:t xml:space="preserve">. </w:t>
      </w:r>
      <w:r w:rsidR="00C57952" w:rsidRPr="00560F11">
        <w:rPr>
          <w:rFonts w:ascii="Times New Roman" w:eastAsia="Times New Roman" w:hAnsi="Times New Roman" w:cs="Times New Roman"/>
          <w:sz w:val="24"/>
          <w:szCs w:val="24"/>
          <w:lang w:eastAsia="en-ZA"/>
        </w:rPr>
        <w:t>Gauteng is t</w:t>
      </w:r>
      <w:r w:rsidR="007A2F13" w:rsidRPr="00560F11">
        <w:rPr>
          <w:rFonts w:ascii="Times New Roman" w:eastAsia="Times New Roman" w:hAnsi="Times New Roman" w:cs="Times New Roman"/>
          <w:sz w:val="24"/>
          <w:szCs w:val="24"/>
          <w:lang w:eastAsia="en-ZA"/>
        </w:rPr>
        <w:t>he economic powerhouse amongst the</w:t>
      </w:r>
      <w:r w:rsidR="00C57952" w:rsidRPr="00560F11">
        <w:rPr>
          <w:rFonts w:ascii="Times New Roman" w:eastAsia="Times New Roman" w:hAnsi="Times New Roman" w:cs="Times New Roman"/>
          <w:sz w:val="24"/>
          <w:szCs w:val="24"/>
          <w:lang w:eastAsia="en-ZA"/>
        </w:rPr>
        <w:t xml:space="preserve"> provinces</w:t>
      </w:r>
      <w:r w:rsidR="00CF72E3" w:rsidRPr="00560F11">
        <w:rPr>
          <w:rFonts w:ascii="Times New Roman" w:eastAsia="Times New Roman" w:hAnsi="Times New Roman" w:cs="Times New Roman"/>
          <w:sz w:val="24"/>
          <w:szCs w:val="24"/>
          <w:lang w:eastAsia="en-ZA"/>
        </w:rPr>
        <w:t>. D</w:t>
      </w:r>
      <w:r w:rsidRPr="00560F11">
        <w:rPr>
          <w:rFonts w:ascii="Times New Roman" w:eastAsia="Times New Roman" w:hAnsi="Times New Roman" w:cs="Times New Roman"/>
          <w:sz w:val="24"/>
          <w:szCs w:val="24"/>
          <w:lang w:eastAsia="en-ZA"/>
        </w:rPr>
        <w:t xml:space="preserve">espite occupying a mere </w:t>
      </w:r>
      <w:r w:rsidR="00C57952" w:rsidRPr="00560F11">
        <w:rPr>
          <w:rFonts w:ascii="Times New Roman" w:eastAsia="Times New Roman" w:hAnsi="Times New Roman" w:cs="Times New Roman"/>
          <w:sz w:val="24"/>
          <w:szCs w:val="24"/>
          <w:lang w:eastAsia="en-ZA"/>
        </w:rPr>
        <w:t>two</w:t>
      </w:r>
      <w:r w:rsidRPr="00560F11">
        <w:rPr>
          <w:rFonts w:ascii="Times New Roman" w:eastAsia="Times New Roman" w:hAnsi="Times New Roman" w:cs="Times New Roman"/>
          <w:sz w:val="24"/>
          <w:szCs w:val="24"/>
          <w:lang w:eastAsia="en-ZA"/>
        </w:rPr>
        <w:t xml:space="preserve"> per cent of the national land mass, </w:t>
      </w:r>
      <w:r w:rsidR="00CF72E3" w:rsidRPr="00560F11">
        <w:rPr>
          <w:rFonts w:ascii="Times New Roman" w:eastAsia="Times New Roman" w:hAnsi="Times New Roman" w:cs="Times New Roman"/>
          <w:sz w:val="24"/>
          <w:szCs w:val="24"/>
          <w:lang w:eastAsia="en-ZA"/>
        </w:rPr>
        <w:t xml:space="preserve">Gauteng </w:t>
      </w:r>
      <w:r w:rsidRPr="00560F11">
        <w:rPr>
          <w:rFonts w:ascii="Times New Roman" w:eastAsia="Times New Roman" w:hAnsi="Times New Roman" w:cs="Times New Roman"/>
          <w:sz w:val="24"/>
          <w:szCs w:val="24"/>
          <w:lang w:eastAsia="en-ZA"/>
        </w:rPr>
        <w:t xml:space="preserve">produces more than a third of the country’s economic output. </w:t>
      </w:r>
      <w:r w:rsidR="00AF1E74" w:rsidRPr="00560F11">
        <w:rPr>
          <w:rFonts w:ascii="Times New Roman" w:eastAsia="Times New Roman" w:hAnsi="Times New Roman" w:cs="Times New Roman"/>
          <w:sz w:val="24"/>
          <w:szCs w:val="24"/>
          <w:lang w:eastAsia="en-ZA"/>
        </w:rPr>
        <w:t>The province</w:t>
      </w:r>
      <w:r w:rsidRPr="00560F11">
        <w:rPr>
          <w:rFonts w:ascii="Times New Roman" w:eastAsia="Times New Roman" w:hAnsi="Times New Roman" w:cs="Times New Roman"/>
          <w:sz w:val="24"/>
          <w:szCs w:val="24"/>
          <w:lang w:eastAsia="en-ZA"/>
        </w:rPr>
        <w:t xml:space="preserve">’s </w:t>
      </w:r>
      <w:r w:rsidR="0046321F" w:rsidRPr="00560F11">
        <w:rPr>
          <w:rFonts w:ascii="Times New Roman" w:eastAsia="Times New Roman" w:hAnsi="Times New Roman" w:cs="Times New Roman"/>
          <w:sz w:val="24"/>
          <w:szCs w:val="24"/>
          <w:lang w:eastAsia="en-ZA"/>
        </w:rPr>
        <w:t xml:space="preserve">high rate of </w:t>
      </w:r>
      <w:r w:rsidRPr="00560F11">
        <w:rPr>
          <w:rFonts w:ascii="Times New Roman" w:eastAsia="Times New Roman" w:hAnsi="Times New Roman" w:cs="Times New Roman"/>
          <w:sz w:val="24"/>
          <w:szCs w:val="24"/>
          <w:lang w:eastAsia="en-ZA"/>
        </w:rPr>
        <w:t>productivity has been attributed to</w:t>
      </w:r>
      <w:r w:rsidR="00217503" w:rsidRPr="00560F11">
        <w:rPr>
          <w:rFonts w:ascii="Times New Roman" w:eastAsia="Times New Roman" w:hAnsi="Times New Roman" w:cs="Times New Roman"/>
          <w:sz w:val="24"/>
          <w:szCs w:val="24"/>
          <w:lang w:eastAsia="en-ZA"/>
        </w:rPr>
        <w:t xml:space="preserve"> exactly the</w:t>
      </w:r>
      <w:r w:rsidR="0046321F" w:rsidRPr="00560F11">
        <w:rPr>
          <w:rFonts w:ascii="Times New Roman" w:eastAsia="Times New Roman" w:hAnsi="Times New Roman" w:cs="Times New Roman"/>
          <w:sz w:val="24"/>
          <w:szCs w:val="24"/>
          <w:lang w:eastAsia="en-ZA"/>
        </w:rPr>
        <w:t xml:space="preserve"> compact</w:t>
      </w:r>
      <w:r w:rsidR="0074666F" w:rsidRPr="00560F11">
        <w:rPr>
          <w:rFonts w:ascii="Times New Roman" w:eastAsia="Times New Roman" w:hAnsi="Times New Roman" w:cs="Times New Roman"/>
          <w:sz w:val="24"/>
          <w:szCs w:val="24"/>
          <w:lang w:eastAsia="en-ZA"/>
        </w:rPr>
        <w:t xml:space="preserve"> space within</w:t>
      </w:r>
      <w:r w:rsidR="00217503" w:rsidRPr="00560F11">
        <w:rPr>
          <w:rFonts w:ascii="Times New Roman" w:eastAsia="Times New Roman" w:hAnsi="Times New Roman" w:cs="Times New Roman"/>
          <w:sz w:val="24"/>
          <w:szCs w:val="24"/>
          <w:lang w:eastAsia="en-ZA"/>
        </w:rPr>
        <w:t xml:space="preserve"> which</w:t>
      </w:r>
      <w:r w:rsidR="0046321F" w:rsidRPr="00560F11">
        <w:rPr>
          <w:rFonts w:ascii="Times New Roman" w:eastAsia="Times New Roman" w:hAnsi="Times New Roman" w:cs="Times New Roman"/>
          <w:sz w:val="24"/>
          <w:szCs w:val="24"/>
          <w:lang w:eastAsia="en-ZA"/>
        </w:rPr>
        <w:t xml:space="preserve"> its </w:t>
      </w:r>
      <w:r w:rsidRPr="00560F11">
        <w:rPr>
          <w:rFonts w:ascii="Times New Roman" w:eastAsia="Times New Roman" w:hAnsi="Times New Roman" w:cs="Times New Roman"/>
          <w:sz w:val="24"/>
          <w:szCs w:val="24"/>
          <w:lang w:eastAsia="en-ZA"/>
        </w:rPr>
        <w:t>economic activit</w:t>
      </w:r>
      <w:r w:rsidR="0046321F" w:rsidRPr="00560F11">
        <w:rPr>
          <w:rFonts w:ascii="Times New Roman" w:eastAsia="Times New Roman" w:hAnsi="Times New Roman" w:cs="Times New Roman"/>
          <w:sz w:val="24"/>
          <w:szCs w:val="24"/>
          <w:lang w:eastAsia="en-ZA"/>
        </w:rPr>
        <w:t xml:space="preserve">ies </w:t>
      </w:r>
      <w:r w:rsidR="00217503" w:rsidRPr="00560F11">
        <w:rPr>
          <w:rFonts w:ascii="Times New Roman" w:eastAsia="Times New Roman" w:hAnsi="Times New Roman" w:cs="Times New Roman"/>
          <w:sz w:val="24"/>
          <w:szCs w:val="24"/>
          <w:lang w:eastAsia="en-ZA"/>
        </w:rPr>
        <w:t xml:space="preserve">takes place. </w:t>
      </w:r>
      <w:r w:rsidR="0006659D" w:rsidRPr="00560F11">
        <w:rPr>
          <w:rFonts w:ascii="Times New Roman" w:eastAsia="Times New Roman" w:hAnsi="Times New Roman" w:cs="Times New Roman"/>
          <w:sz w:val="24"/>
          <w:szCs w:val="24"/>
          <w:lang w:eastAsia="en-ZA"/>
        </w:rPr>
        <w:t>This</w:t>
      </w:r>
      <w:r w:rsidRPr="00560F11">
        <w:rPr>
          <w:rFonts w:ascii="Times New Roman" w:eastAsia="Times New Roman" w:hAnsi="Times New Roman" w:cs="Times New Roman"/>
          <w:sz w:val="24"/>
          <w:szCs w:val="24"/>
          <w:lang w:eastAsia="en-ZA"/>
        </w:rPr>
        <w:t xml:space="preserve"> reduces the cost of transportation, enables </w:t>
      </w:r>
      <w:r w:rsidR="006A09CA" w:rsidRPr="00560F11">
        <w:rPr>
          <w:rFonts w:ascii="Times New Roman" w:eastAsia="Times New Roman" w:hAnsi="Times New Roman" w:cs="Times New Roman"/>
          <w:sz w:val="24"/>
          <w:szCs w:val="24"/>
          <w:lang w:eastAsia="en-ZA"/>
        </w:rPr>
        <w:t xml:space="preserve">quicker </w:t>
      </w:r>
      <w:r w:rsidRPr="00560F11">
        <w:rPr>
          <w:rFonts w:ascii="Times New Roman" w:eastAsia="Times New Roman" w:hAnsi="Times New Roman" w:cs="Times New Roman"/>
          <w:sz w:val="24"/>
          <w:szCs w:val="24"/>
          <w:lang w:eastAsia="en-ZA"/>
        </w:rPr>
        <w:t xml:space="preserve">face-to-face communication, enhances economies of scale, promotes specialisation and facilitates knowledge </w:t>
      </w:r>
      <w:r w:rsidR="002E3626" w:rsidRPr="00560F11">
        <w:rPr>
          <w:rFonts w:ascii="Times New Roman" w:eastAsia="Times New Roman" w:hAnsi="Times New Roman" w:cs="Times New Roman"/>
          <w:sz w:val="24"/>
          <w:szCs w:val="24"/>
          <w:lang w:eastAsia="en-ZA"/>
        </w:rPr>
        <w:t>spill overs</w:t>
      </w:r>
      <w:r w:rsidRPr="00560F11">
        <w:rPr>
          <w:rFonts w:ascii="Times New Roman" w:eastAsia="Times New Roman" w:hAnsi="Times New Roman" w:cs="Times New Roman"/>
          <w:sz w:val="24"/>
          <w:szCs w:val="24"/>
          <w:lang w:eastAsia="en-ZA"/>
        </w:rPr>
        <w:t xml:space="preserve"> and learning.</w:t>
      </w:r>
      <w:r w:rsidRPr="00560F11">
        <w:rPr>
          <w:rFonts w:ascii="Times New Roman" w:eastAsia="Times New Roman" w:hAnsi="Times New Roman" w:cs="Times New Roman"/>
          <w:sz w:val="24"/>
          <w:szCs w:val="24"/>
          <w:vertAlign w:val="superscript"/>
          <w:lang w:eastAsia="en-ZA"/>
        </w:rPr>
        <w:footnoteReference w:id="15"/>
      </w:r>
      <w:r w:rsidRPr="00560F11">
        <w:rPr>
          <w:rFonts w:ascii="Times New Roman" w:eastAsia="Times New Roman" w:hAnsi="Times New Roman" w:cs="Times New Roman"/>
          <w:sz w:val="24"/>
          <w:szCs w:val="24"/>
          <w:lang w:eastAsia="en-ZA"/>
        </w:rPr>
        <w:t xml:space="preserve"> </w:t>
      </w:r>
    </w:p>
    <w:p w14:paraId="57A345A8" w14:textId="77777777" w:rsidR="00357DF7" w:rsidRPr="00560F11" w:rsidRDefault="00527A79" w:rsidP="005B52B4">
      <w:pPr>
        <w:numPr>
          <w:ilvl w:val="0"/>
          <w:numId w:val="2"/>
        </w:numPr>
        <w:spacing w:after="0" w:line="360" w:lineRule="auto"/>
        <w:ind w:left="714" w:hanging="357"/>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 xml:space="preserve">Employment in Gauteng is </w:t>
      </w:r>
      <w:r w:rsidR="000E129D" w:rsidRPr="00560F11">
        <w:rPr>
          <w:rFonts w:ascii="Times New Roman" w:eastAsia="Times New Roman" w:hAnsi="Times New Roman" w:cs="Times New Roman"/>
          <w:sz w:val="24"/>
          <w:szCs w:val="24"/>
          <w:lang w:eastAsia="en-ZA"/>
        </w:rPr>
        <w:t>concentrat</w:t>
      </w:r>
      <w:r w:rsidRPr="00560F11">
        <w:rPr>
          <w:rFonts w:ascii="Times New Roman" w:eastAsia="Times New Roman" w:hAnsi="Times New Roman" w:cs="Times New Roman"/>
          <w:sz w:val="24"/>
          <w:szCs w:val="24"/>
          <w:lang w:eastAsia="en-ZA"/>
        </w:rPr>
        <w:t xml:space="preserve">ed in the three metropolitan areas of Johannesburg, Tshwane (Pretoria) and Ekurhuleni (East Rand). </w:t>
      </w:r>
    </w:p>
    <w:p w14:paraId="2DB416AC" w14:textId="77777777" w:rsidR="00527A79" w:rsidRPr="00560F11" w:rsidRDefault="00527A79" w:rsidP="005B52B4">
      <w:pPr>
        <w:numPr>
          <w:ilvl w:val="0"/>
          <w:numId w:val="2"/>
        </w:numPr>
        <w:spacing w:after="0" w:line="360" w:lineRule="auto"/>
        <w:ind w:left="714" w:hanging="357"/>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 xml:space="preserve">With respect to the </w:t>
      </w:r>
      <w:r w:rsidR="00357DF7" w:rsidRPr="00560F11">
        <w:rPr>
          <w:rFonts w:ascii="Times New Roman" w:eastAsia="Times New Roman" w:hAnsi="Times New Roman" w:cs="Times New Roman"/>
          <w:sz w:val="24"/>
          <w:szCs w:val="24"/>
          <w:lang w:eastAsia="en-ZA"/>
        </w:rPr>
        <w:t>other key economically strong provinces</w:t>
      </w:r>
      <w:r w:rsidRPr="00560F11">
        <w:rPr>
          <w:rFonts w:ascii="Times New Roman" w:eastAsia="Times New Roman" w:hAnsi="Times New Roman" w:cs="Times New Roman"/>
          <w:sz w:val="24"/>
          <w:szCs w:val="24"/>
          <w:lang w:eastAsia="en-ZA"/>
        </w:rPr>
        <w:t>, economic activity is concentrated in the Western Cape (</w:t>
      </w:r>
      <w:r w:rsidR="002F2CFC" w:rsidRPr="00560F11">
        <w:rPr>
          <w:rFonts w:ascii="Times New Roman" w:eastAsia="Times New Roman" w:hAnsi="Times New Roman" w:cs="Times New Roman"/>
          <w:sz w:val="24"/>
          <w:szCs w:val="24"/>
          <w:lang w:eastAsia="en-ZA"/>
        </w:rPr>
        <w:t xml:space="preserve">peri-urban and larger towns arranged around </w:t>
      </w:r>
      <w:r w:rsidRPr="00560F11">
        <w:rPr>
          <w:rFonts w:ascii="Times New Roman" w:eastAsia="Times New Roman" w:hAnsi="Times New Roman" w:cs="Times New Roman"/>
          <w:sz w:val="24"/>
          <w:szCs w:val="24"/>
          <w:lang w:eastAsia="en-ZA"/>
        </w:rPr>
        <w:t xml:space="preserve">Cape Town) and KwaZulu-Natal (eThekwini, particularly Durban), although these metros (including some secondary cities) lag behind </w:t>
      </w:r>
      <w:r w:rsidR="00C57952" w:rsidRPr="00560F11">
        <w:rPr>
          <w:rFonts w:ascii="Times New Roman" w:eastAsia="Times New Roman" w:hAnsi="Times New Roman" w:cs="Times New Roman"/>
          <w:sz w:val="24"/>
          <w:szCs w:val="24"/>
          <w:lang w:eastAsia="en-ZA"/>
        </w:rPr>
        <w:t xml:space="preserve">those in </w:t>
      </w:r>
      <w:r w:rsidRPr="00560F11">
        <w:rPr>
          <w:rFonts w:ascii="Times New Roman" w:eastAsia="Times New Roman" w:hAnsi="Times New Roman" w:cs="Times New Roman"/>
          <w:sz w:val="24"/>
          <w:szCs w:val="24"/>
          <w:lang w:eastAsia="en-ZA"/>
        </w:rPr>
        <w:t>Gauteng.</w:t>
      </w:r>
    </w:p>
    <w:p w14:paraId="70D699C0" w14:textId="77777777" w:rsidR="00527A79" w:rsidRPr="00560F11" w:rsidRDefault="00527A79" w:rsidP="005B52B4">
      <w:pPr>
        <w:numPr>
          <w:ilvl w:val="0"/>
          <w:numId w:val="2"/>
        </w:numPr>
        <w:spacing w:after="0" w:line="360" w:lineRule="auto"/>
        <w:ind w:left="714" w:hanging="357"/>
        <w:jc w:val="both"/>
        <w:rPr>
          <w:rFonts w:ascii="Times New Roman" w:eastAsia="Times New Roman" w:hAnsi="Times New Roman" w:cs="Times New Roman"/>
          <w:sz w:val="24"/>
          <w:szCs w:val="24"/>
          <w:lang w:val="en-GB" w:eastAsia="en-GB"/>
        </w:rPr>
      </w:pPr>
      <w:r w:rsidRPr="00560F11">
        <w:rPr>
          <w:rFonts w:ascii="Times New Roman" w:eastAsia="Times New Roman" w:hAnsi="Times New Roman" w:cs="Times New Roman"/>
          <w:sz w:val="24"/>
          <w:szCs w:val="24"/>
          <w:lang w:val="en-GB" w:eastAsia="en-GB"/>
        </w:rPr>
        <w:lastRenderedPageBreak/>
        <w:t xml:space="preserve">It was suggested at the public hearings in the Eastern Cape that: “Government should make best use of existing laws instead of enacting new legislation unnecessarily. An example is given of the </w:t>
      </w:r>
      <w:r w:rsidRPr="00560F11">
        <w:rPr>
          <w:rFonts w:ascii="Times New Roman" w:eastAsia="Times New Roman" w:hAnsi="Times New Roman" w:cs="Times New Roman"/>
          <w:bCs/>
          <w:sz w:val="24"/>
          <w:szCs w:val="24"/>
          <w:lang w:val="en-GB" w:eastAsia="en-GB"/>
        </w:rPr>
        <w:t xml:space="preserve">Property Valuation Act (No. 17 of 2014) </w:t>
      </w:r>
      <w:r w:rsidRPr="00560F11">
        <w:rPr>
          <w:rFonts w:ascii="Times New Roman" w:eastAsia="Times New Roman" w:hAnsi="Times New Roman" w:cs="Times New Roman"/>
          <w:sz w:val="24"/>
          <w:szCs w:val="24"/>
          <w:lang w:val="en-GB" w:eastAsia="en-GB"/>
        </w:rPr>
        <w:t>which introduces the novel (and possibly costly) concept of the Land Valuer General, over and above the existing Expropriation Act which can be used, should the need arise to expropriate land without compensation.”</w:t>
      </w:r>
      <w:r w:rsidRPr="00560F11">
        <w:rPr>
          <w:rFonts w:ascii="Times New Roman" w:eastAsia="Times New Roman" w:hAnsi="Times New Roman" w:cs="Times New Roman"/>
          <w:sz w:val="24"/>
          <w:szCs w:val="24"/>
          <w:vertAlign w:val="superscript"/>
          <w:lang w:val="en-GB" w:eastAsia="en-GB"/>
        </w:rPr>
        <w:footnoteReference w:id="16"/>
      </w:r>
      <w:r w:rsidRPr="00560F11">
        <w:rPr>
          <w:rFonts w:ascii="Times New Roman" w:eastAsia="Times New Roman" w:hAnsi="Times New Roman" w:cs="Times New Roman"/>
          <w:sz w:val="24"/>
          <w:szCs w:val="24"/>
          <w:lang w:val="en-GB" w:eastAsia="en-GB"/>
        </w:rPr>
        <w:t xml:space="preserve"> </w:t>
      </w:r>
    </w:p>
    <w:p w14:paraId="73D54FB6" w14:textId="77777777" w:rsidR="00527A79" w:rsidRPr="00560F11" w:rsidRDefault="00527A79" w:rsidP="005B52B4">
      <w:pPr>
        <w:numPr>
          <w:ilvl w:val="0"/>
          <w:numId w:val="2"/>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It was suggested during the Limpopo public hearings, that the Expropriation Act (sic)</w:t>
      </w:r>
      <w:r w:rsidRPr="00560F11">
        <w:rPr>
          <w:rFonts w:ascii="Times New Roman" w:eastAsia="Times New Roman" w:hAnsi="Times New Roman" w:cs="Times New Roman"/>
          <w:sz w:val="24"/>
          <w:szCs w:val="24"/>
          <w:vertAlign w:val="superscript"/>
          <w:lang w:eastAsia="en-ZA"/>
        </w:rPr>
        <w:footnoteReference w:id="17"/>
      </w:r>
      <w:r w:rsidRPr="00560F11">
        <w:rPr>
          <w:rFonts w:ascii="Times New Roman" w:eastAsia="Times New Roman" w:hAnsi="Times New Roman" w:cs="Times New Roman"/>
          <w:sz w:val="24"/>
          <w:szCs w:val="24"/>
          <w:lang w:eastAsia="en-ZA"/>
        </w:rPr>
        <w:t xml:space="preserve"> should be passed, [to include expropriation] without compensation in some cases.</w:t>
      </w:r>
      <w:r w:rsidRPr="00560F11">
        <w:rPr>
          <w:rFonts w:ascii="Times New Roman" w:eastAsia="Times New Roman" w:hAnsi="Times New Roman" w:cs="Times New Roman"/>
          <w:sz w:val="24"/>
          <w:szCs w:val="24"/>
          <w:vertAlign w:val="superscript"/>
          <w:lang w:eastAsia="en-ZA"/>
        </w:rPr>
        <w:footnoteReference w:id="18"/>
      </w:r>
      <w:r w:rsidRPr="00560F11">
        <w:rPr>
          <w:rFonts w:ascii="Times New Roman" w:eastAsia="Times New Roman" w:hAnsi="Times New Roman" w:cs="Times New Roman"/>
          <w:sz w:val="24"/>
          <w:szCs w:val="24"/>
          <w:lang w:eastAsia="en-ZA"/>
        </w:rPr>
        <w:t xml:space="preserve"> </w:t>
      </w:r>
    </w:p>
    <w:p w14:paraId="595FE7C9" w14:textId="77777777" w:rsidR="00527A79" w:rsidRPr="00560F11" w:rsidRDefault="00527A79" w:rsidP="00E73368">
      <w:pPr>
        <w:numPr>
          <w:ilvl w:val="0"/>
          <w:numId w:val="2"/>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en-ZA"/>
        </w:rPr>
      </w:pPr>
      <w:r w:rsidRPr="00560F11">
        <w:rPr>
          <w:rFonts w:ascii="Times New Roman" w:eastAsia="Times New Roman" w:hAnsi="Times New Roman" w:cs="Times New Roman"/>
          <w:sz w:val="24"/>
          <w:szCs w:val="24"/>
          <w:lang w:eastAsia="en-ZA"/>
        </w:rPr>
        <w:t xml:space="preserve">The public hearings in the North West revealed that communities believed that the </w:t>
      </w:r>
      <w:r w:rsidR="00A006B3" w:rsidRPr="00560F11">
        <w:rPr>
          <w:rFonts w:ascii="Times New Roman" w:eastAsia="Times New Roman" w:hAnsi="Times New Roman" w:cs="Times New Roman"/>
          <w:sz w:val="24"/>
          <w:szCs w:val="24"/>
          <w:lang w:eastAsia="en-ZA"/>
        </w:rPr>
        <w:t xml:space="preserve">processing of the </w:t>
      </w:r>
      <w:r w:rsidRPr="00560F11">
        <w:rPr>
          <w:rFonts w:ascii="Times New Roman" w:eastAsia="Times New Roman" w:hAnsi="Times New Roman" w:cs="Times New Roman"/>
          <w:sz w:val="24"/>
          <w:szCs w:val="24"/>
          <w:lang w:eastAsia="en-ZA"/>
        </w:rPr>
        <w:t xml:space="preserve">Expropriation </w:t>
      </w:r>
      <w:r w:rsidR="00A006B3" w:rsidRPr="00560F11">
        <w:rPr>
          <w:rFonts w:ascii="Times New Roman" w:eastAsia="Times New Roman" w:hAnsi="Times New Roman" w:cs="Times New Roman"/>
          <w:sz w:val="24"/>
          <w:szCs w:val="24"/>
          <w:lang w:eastAsia="en-ZA"/>
        </w:rPr>
        <w:t>Bill into an Act was</w:t>
      </w:r>
      <w:r w:rsidRPr="00560F11">
        <w:rPr>
          <w:rFonts w:ascii="Times New Roman" w:eastAsia="Times New Roman" w:hAnsi="Times New Roman" w:cs="Times New Roman"/>
          <w:sz w:val="24"/>
          <w:szCs w:val="24"/>
          <w:lang w:eastAsia="en-ZA"/>
        </w:rPr>
        <w:t xml:space="preserve"> being used as a punitive measure against them, instead of being used to further the communities’ interests: “</w:t>
      </w:r>
      <w:r w:rsidRPr="00560F11">
        <w:rPr>
          <w:rFonts w:ascii="Times New Roman" w:eastAsia="Times New Roman" w:hAnsi="Times New Roman" w:cs="Times New Roman"/>
          <w:bCs/>
          <w:sz w:val="24"/>
          <w:szCs w:val="24"/>
          <w:lang w:eastAsia="en-ZA"/>
        </w:rPr>
        <w:t xml:space="preserve">Expropriation </w:t>
      </w:r>
      <w:r w:rsidR="00A006B3" w:rsidRPr="00560F11">
        <w:rPr>
          <w:rFonts w:ascii="Times New Roman" w:eastAsia="Times New Roman" w:hAnsi="Times New Roman" w:cs="Times New Roman"/>
          <w:bCs/>
          <w:sz w:val="24"/>
          <w:szCs w:val="24"/>
          <w:lang w:eastAsia="en-ZA"/>
        </w:rPr>
        <w:t xml:space="preserve">Act </w:t>
      </w:r>
      <w:r w:rsidR="00A006B3" w:rsidRPr="00560F11">
        <w:rPr>
          <w:rFonts w:ascii="Times New Roman" w:eastAsia="Times New Roman" w:hAnsi="Times New Roman" w:cs="Times New Roman"/>
          <w:b/>
          <w:bCs/>
          <w:sz w:val="24"/>
          <w:szCs w:val="24"/>
          <w:lang w:eastAsia="en-ZA"/>
        </w:rPr>
        <w:t>is</w:t>
      </w:r>
      <w:r w:rsidRPr="00560F11">
        <w:rPr>
          <w:rFonts w:ascii="Times New Roman" w:eastAsia="Times New Roman" w:hAnsi="Times New Roman" w:cs="Times New Roman"/>
          <w:sz w:val="24"/>
          <w:szCs w:val="24"/>
          <w:lang w:eastAsia="en-ZA"/>
        </w:rPr>
        <w:t xml:space="preserve"> supposed to facilitate land reform, but is now used against the people. Community’s land claim involved the Dam, Game Reserve, and was regarded as a claim with good prospects. Signed a settlement agreement, designating the Dam as a national asset. Community thought they would benefit from the Dam, but no benefit to date, despite communicating with the Department of Water Affairs (sic).</w:t>
      </w:r>
      <w:r w:rsidRPr="00560F11">
        <w:rPr>
          <w:rFonts w:ascii="Times New Roman" w:eastAsia="Times New Roman" w:hAnsi="Times New Roman" w:cs="Times New Roman"/>
          <w:sz w:val="24"/>
          <w:szCs w:val="24"/>
          <w:vertAlign w:val="superscript"/>
          <w:lang w:eastAsia="en-ZA"/>
        </w:rPr>
        <w:footnoteReference w:id="19"/>
      </w:r>
      <w:r w:rsidRPr="00560F11">
        <w:rPr>
          <w:rFonts w:ascii="Times New Roman" w:eastAsia="Times New Roman" w:hAnsi="Times New Roman" w:cs="Times New Roman"/>
          <w:sz w:val="24"/>
          <w:szCs w:val="24"/>
          <w:lang w:eastAsia="en-ZA"/>
        </w:rPr>
        <w:t xml:space="preserve"> Got investors, but they want to know what the position is regarding the Dam. Received communication from the Department informing that they are expropriating the land and that they would come and value the land. This goes against the settlement agreement.”</w:t>
      </w:r>
      <w:r w:rsidRPr="00560F11">
        <w:rPr>
          <w:rFonts w:ascii="Times New Roman" w:eastAsia="Times New Roman" w:hAnsi="Times New Roman" w:cs="Times New Roman"/>
          <w:sz w:val="24"/>
          <w:szCs w:val="24"/>
          <w:vertAlign w:val="superscript"/>
          <w:lang w:eastAsia="en-ZA"/>
        </w:rPr>
        <w:footnoteReference w:id="20"/>
      </w:r>
      <w:r w:rsidRPr="00560F11">
        <w:rPr>
          <w:rFonts w:ascii="Times New Roman" w:eastAsia="Times New Roman" w:hAnsi="Times New Roman" w:cs="Times New Roman"/>
          <w:sz w:val="24"/>
          <w:szCs w:val="24"/>
          <w:lang w:eastAsia="en-ZA"/>
        </w:rPr>
        <w:t xml:space="preserve"> </w:t>
      </w:r>
    </w:p>
    <w:p w14:paraId="4F4BEECC" w14:textId="77777777" w:rsidR="00E73368" w:rsidRPr="00560F11" w:rsidRDefault="00E73368" w:rsidP="00E73368">
      <w:pPr>
        <w:autoSpaceDE w:val="0"/>
        <w:autoSpaceDN w:val="0"/>
        <w:adjustRightInd w:val="0"/>
        <w:spacing w:after="0" w:line="360" w:lineRule="auto"/>
        <w:ind w:left="714"/>
        <w:jc w:val="both"/>
        <w:rPr>
          <w:rFonts w:ascii="Times New Roman" w:eastAsia="Times New Roman" w:hAnsi="Times New Roman" w:cs="Times New Roman"/>
          <w:sz w:val="24"/>
          <w:szCs w:val="24"/>
          <w:lang w:eastAsia="en-ZA"/>
        </w:rPr>
      </w:pPr>
    </w:p>
    <w:p w14:paraId="2F14EDB7" w14:textId="77777777" w:rsidR="00F122CB" w:rsidRPr="00560F11" w:rsidRDefault="00AA745B" w:rsidP="00E2000B">
      <w:pPr>
        <w:pStyle w:val="NormalWeb"/>
        <w:numPr>
          <w:ilvl w:val="0"/>
          <w:numId w:val="16"/>
        </w:numPr>
        <w:spacing w:line="360" w:lineRule="auto"/>
        <w:jc w:val="both"/>
      </w:pPr>
      <w:r w:rsidRPr="00560F11">
        <w:rPr>
          <w:b/>
        </w:rPr>
        <w:t xml:space="preserve">Engagements between the Portfolio </w:t>
      </w:r>
      <w:r w:rsidR="00A006B3" w:rsidRPr="00560F11">
        <w:rPr>
          <w:b/>
        </w:rPr>
        <w:t>Committee</w:t>
      </w:r>
      <w:r w:rsidRPr="00560F11">
        <w:rPr>
          <w:b/>
        </w:rPr>
        <w:t xml:space="preserve"> and the DPW:</w:t>
      </w:r>
      <w:r w:rsidR="00F122CB" w:rsidRPr="00560F11">
        <w:rPr>
          <w:b/>
        </w:rPr>
        <w:t xml:space="preserve"> </w:t>
      </w:r>
    </w:p>
    <w:p w14:paraId="50F044A5" w14:textId="77777777" w:rsidR="00B8482C" w:rsidRPr="00560F11" w:rsidRDefault="00B8482C" w:rsidP="00F122CB">
      <w:pPr>
        <w:pStyle w:val="NormalWeb"/>
        <w:spacing w:line="360" w:lineRule="auto"/>
        <w:ind w:left="720"/>
        <w:jc w:val="both"/>
      </w:pPr>
      <w:r w:rsidRPr="00560F11">
        <w:t xml:space="preserve">The Portfolio </w:t>
      </w:r>
      <w:r w:rsidR="00A006B3" w:rsidRPr="00560F11">
        <w:t>Committee</w:t>
      </w:r>
      <w:r w:rsidRPr="00560F11">
        <w:t xml:space="preserve"> invited the DPW to brief it on its responses to the recommendations of the High Level Panel during the Fourth Quarter of 2018.</w:t>
      </w:r>
    </w:p>
    <w:p w14:paraId="2C864C81" w14:textId="77777777" w:rsidR="00E73368" w:rsidRPr="00560F11" w:rsidRDefault="00E73368" w:rsidP="00B8482C">
      <w:pPr>
        <w:pStyle w:val="NormalWeb"/>
        <w:spacing w:line="360" w:lineRule="auto"/>
        <w:jc w:val="both"/>
      </w:pPr>
    </w:p>
    <w:p w14:paraId="3731AD2E" w14:textId="77777777" w:rsidR="00E73368" w:rsidRPr="00560F11" w:rsidRDefault="00E73368" w:rsidP="00B8482C">
      <w:pPr>
        <w:pStyle w:val="NormalWeb"/>
        <w:spacing w:line="360" w:lineRule="auto"/>
        <w:jc w:val="both"/>
      </w:pPr>
    </w:p>
    <w:p w14:paraId="07CDA005" w14:textId="77777777" w:rsidR="00B8482C" w:rsidRPr="00560F11" w:rsidRDefault="00C575E5" w:rsidP="00C575E5">
      <w:pPr>
        <w:pStyle w:val="NormalWeb"/>
        <w:numPr>
          <w:ilvl w:val="1"/>
          <w:numId w:val="16"/>
        </w:numPr>
        <w:spacing w:line="360" w:lineRule="auto"/>
        <w:jc w:val="both"/>
        <w:rPr>
          <w:b/>
        </w:rPr>
      </w:pPr>
      <w:r w:rsidRPr="00560F11">
        <w:rPr>
          <w:b/>
        </w:rPr>
        <w:t xml:space="preserve"> </w:t>
      </w:r>
      <w:r w:rsidR="00B8482C" w:rsidRPr="00560F11">
        <w:rPr>
          <w:b/>
        </w:rPr>
        <w:t xml:space="preserve">Summary of </w:t>
      </w:r>
      <w:r w:rsidRPr="00560F11">
        <w:rPr>
          <w:b/>
        </w:rPr>
        <w:t xml:space="preserve">the </w:t>
      </w:r>
      <w:r w:rsidR="00B8482C" w:rsidRPr="00560F11">
        <w:rPr>
          <w:b/>
        </w:rPr>
        <w:t>deliberations:</w:t>
      </w:r>
    </w:p>
    <w:p w14:paraId="76809F47" w14:textId="77777777" w:rsidR="00B8482C" w:rsidRPr="00560F11" w:rsidRDefault="00B8482C" w:rsidP="00B8482C">
      <w:pPr>
        <w:spacing w:line="360" w:lineRule="auto"/>
        <w:jc w:val="both"/>
        <w:rPr>
          <w:rFonts w:ascii="Times New Roman" w:hAnsi="Times New Roman" w:cs="Times New Roman"/>
          <w:sz w:val="24"/>
          <w:szCs w:val="24"/>
        </w:rPr>
      </w:pPr>
      <w:r w:rsidRPr="00560F11">
        <w:rPr>
          <w:rFonts w:ascii="Times New Roman" w:hAnsi="Times New Roman" w:cs="Times New Roman"/>
          <w:sz w:val="24"/>
          <w:szCs w:val="24"/>
        </w:rPr>
        <w:t xml:space="preserve">The </w:t>
      </w:r>
      <w:r w:rsidR="00A006B3" w:rsidRPr="00560F11">
        <w:rPr>
          <w:rFonts w:ascii="Times New Roman" w:hAnsi="Times New Roman" w:cs="Times New Roman"/>
          <w:sz w:val="24"/>
          <w:szCs w:val="24"/>
        </w:rPr>
        <w:t>Committee</w:t>
      </w:r>
      <w:r w:rsidRPr="00560F11">
        <w:rPr>
          <w:rFonts w:ascii="Times New Roman" w:hAnsi="Times New Roman" w:cs="Times New Roman"/>
          <w:sz w:val="24"/>
          <w:szCs w:val="24"/>
        </w:rPr>
        <w:t xml:space="preserve"> welcomed the presentation and appreciated the Department’s response to the High Level Panel (HLP) recommendations.</w:t>
      </w:r>
    </w:p>
    <w:p w14:paraId="3F6B613A" w14:textId="77777777" w:rsidR="00B8482C" w:rsidRPr="00560F11" w:rsidRDefault="00B8482C" w:rsidP="00B8482C">
      <w:pPr>
        <w:spacing w:line="360" w:lineRule="auto"/>
        <w:jc w:val="both"/>
        <w:rPr>
          <w:rFonts w:ascii="Times New Roman" w:hAnsi="Times New Roman" w:cs="Times New Roman"/>
          <w:sz w:val="24"/>
          <w:szCs w:val="24"/>
        </w:rPr>
      </w:pPr>
      <w:r w:rsidRPr="00560F11">
        <w:rPr>
          <w:rFonts w:ascii="Times New Roman" w:hAnsi="Times New Roman" w:cs="Times New Roman"/>
          <w:sz w:val="24"/>
          <w:szCs w:val="24"/>
        </w:rPr>
        <w:t>The Department stated that in the leasing environment, it formed panels of service providers to facilitate</w:t>
      </w:r>
      <w:r w:rsidRPr="00560F11">
        <w:rPr>
          <w:rStyle w:val="CommentReference"/>
          <w:rFonts w:ascii="Times New Roman" w:hAnsi="Times New Roman" w:cs="Times New Roman"/>
          <w:sz w:val="24"/>
          <w:szCs w:val="24"/>
        </w:rPr>
        <w:t xml:space="preserve"> the a</w:t>
      </w:r>
      <w:r w:rsidRPr="00560F11">
        <w:rPr>
          <w:rFonts w:ascii="Times New Roman" w:hAnsi="Times New Roman" w:cs="Times New Roman"/>
          <w:sz w:val="24"/>
          <w:szCs w:val="24"/>
        </w:rPr>
        <w:t xml:space="preserve">warding of contracts to companies that have a level of compliance </w:t>
      </w:r>
      <w:r w:rsidR="007451BC" w:rsidRPr="00560F11">
        <w:rPr>
          <w:rFonts w:ascii="Times New Roman" w:hAnsi="Times New Roman" w:cs="Times New Roman"/>
          <w:sz w:val="24"/>
          <w:szCs w:val="24"/>
        </w:rPr>
        <w:t>with legislated</w:t>
      </w:r>
      <w:r w:rsidRPr="00560F11">
        <w:rPr>
          <w:rFonts w:ascii="Times New Roman" w:hAnsi="Times New Roman" w:cs="Times New Roman"/>
          <w:sz w:val="24"/>
          <w:szCs w:val="24"/>
        </w:rPr>
        <w:t xml:space="preserve"> transformation targets.</w:t>
      </w:r>
    </w:p>
    <w:p w14:paraId="157DC06B" w14:textId="77777777" w:rsidR="00B8482C" w:rsidRPr="00560F11" w:rsidRDefault="00B8482C" w:rsidP="00B8482C">
      <w:pPr>
        <w:pStyle w:val="CommentText"/>
        <w:spacing w:line="360" w:lineRule="auto"/>
        <w:jc w:val="both"/>
        <w:rPr>
          <w:rFonts w:ascii="Times New Roman" w:hAnsi="Times New Roman"/>
          <w:sz w:val="24"/>
          <w:szCs w:val="24"/>
        </w:rPr>
      </w:pPr>
      <w:r w:rsidRPr="00560F11">
        <w:rPr>
          <w:rFonts w:ascii="Times New Roman" w:hAnsi="Times New Roman"/>
          <w:sz w:val="24"/>
          <w:szCs w:val="24"/>
        </w:rPr>
        <w:t>The Department had to explain how it was going to structure the employment of the Expanded Public Works Programme (EPWP) beneficiaries</w:t>
      </w:r>
      <w:r w:rsidRPr="00560F11">
        <w:rPr>
          <w:rStyle w:val="CommentReference"/>
          <w:rFonts w:ascii="Times New Roman" w:hAnsi="Times New Roman"/>
          <w:sz w:val="24"/>
          <w:szCs w:val="24"/>
        </w:rPr>
        <w:t>. T</w:t>
      </w:r>
      <w:r w:rsidRPr="00560F11">
        <w:rPr>
          <w:rFonts w:ascii="Times New Roman" w:hAnsi="Times New Roman"/>
          <w:sz w:val="24"/>
          <w:szCs w:val="24"/>
        </w:rPr>
        <w:t xml:space="preserve">he </w:t>
      </w:r>
      <w:r w:rsidR="00A006B3" w:rsidRPr="00560F11">
        <w:rPr>
          <w:rFonts w:ascii="Times New Roman" w:hAnsi="Times New Roman"/>
          <w:sz w:val="24"/>
          <w:szCs w:val="24"/>
        </w:rPr>
        <w:t>Committee</w:t>
      </w:r>
      <w:r w:rsidRPr="00560F11">
        <w:rPr>
          <w:rFonts w:ascii="Times New Roman" w:hAnsi="Times New Roman"/>
          <w:sz w:val="24"/>
          <w:szCs w:val="24"/>
        </w:rPr>
        <w:t xml:space="preserve"> was aware of standardised regulations that it put in place to ensure the non-partisan selection of beneficiaries across departments and the three tiers of government. It wanted the Department to share more detail on the mechanisms it planned to put in place to create longer term </w:t>
      </w:r>
      <w:r w:rsidR="007451BC" w:rsidRPr="00560F11">
        <w:rPr>
          <w:rFonts w:ascii="Times New Roman" w:hAnsi="Times New Roman"/>
          <w:sz w:val="24"/>
          <w:szCs w:val="24"/>
        </w:rPr>
        <w:t>all-inclusive</w:t>
      </w:r>
      <w:r w:rsidRPr="00560F11">
        <w:rPr>
          <w:rFonts w:ascii="Times New Roman" w:hAnsi="Times New Roman"/>
          <w:sz w:val="24"/>
          <w:szCs w:val="24"/>
        </w:rPr>
        <w:t xml:space="preserve"> employment creation interventions with a particular focus on the youth in areas such as the Fourth Industrial Revolution and environment-friendly jobs. </w:t>
      </w:r>
    </w:p>
    <w:p w14:paraId="144B9440" w14:textId="77777777" w:rsidR="00B8482C" w:rsidRPr="00560F11" w:rsidRDefault="00B8482C" w:rsidP="00B8482C">
      <w:pPr>
        <w:pStyle w:val="CommentText"/>
        <w:spacing w:line="360" w:lineRule="auto"/>
        <w:jc w:val="both"/>
        <w:rPr>
          <w:rFonts w:ascii="Times New Roman" w:hAnsi="Times New Roman"/>
          <w:sz w:val="24"/>
          <w:szCs w:val="24"/>
        </w:rPr>
      </w:pPr>
    </w:p>
    <w:p w14:paraId="32832AC0" w14:textId="77777777" w:rsidR="00B8482C" w:rsidRPr="00560F11" w:rsidRDefault="00B8482C" w:rsidP="00B8482C">
      <w:pPr>
        <w:pStyle w:val="CommentText"/>
        <w:spacing w:line="360" w:lineRule="auto"/>
        <w:jc w:val="both"/>
        <w:rPr>
          <w:rFonts w:ascii="Times New Roman" w:hAnsi="Times New Roman"/>
          <w:sz w:val="24"/>
          <w:szCs w:val="24"/>
        </w:rPr>
      </w:pPr>
      <w:r w:rsidRPr="00560F11">
        <w:rPr>
          <w:rFonts w:ascii="Times New Roman" w:hAnsi="Times New Roman"/>
          <w:sz w:val="24"/>
          <w:szCs w:val="24"/>
        </w:rPr>
        <w:t xml:space="preserve">The </w:t>
      </w:r>
      <w:r w:rsidR="00A006B3" w:rsidRPr="00560F11">
        <w:rPr>
          <w:rFonts w:ascii="Times New Roman" w:hAnsi="Times New Roman"/>
          <w:sz w:val="24"/>
          <w:szCs w:val="24"/>
        </w:rPr>
        <w:t>Committee</w:t>
      </w:r>
      <w:r w:rsidRPr="00560F11">
        <w:rPr>
          <w:rFonts w:ascii="Times New Roman" w:hAnsi="Times New Roman"/>
          <w:sz w:val="24"/>
          <w:szCs w:val="24"/>
        </w:rPr>
        <w:t xml:space="preserve"> was particularly interested to hear more about the EPWP expanding to </w:t>
      </w:r>
      <w:r w:rsidR="007451BC" w:rsidRPr="00560F11">
        <w:rPr>
          <w:rFonts w:ascii="Times New Roman" w:hAnsi="Times New Roman"/>
          <w:sz w:val="24"/>
          <w:szCs w:val="24"/>
        </w:rPr>
        <w:t>longer-term</w:t>
      </w:r>
      <w:r w:rsidRPr="00560F11">
        <w:rPr>
          <w:rFonts w:ascii="Times New Roman" w:hAnsi="Times New Roman"/>
          <w:sz w:val="24"/>
          <w:szCs w:val="24"/>
        </w:rPr>
        <w:t xml:space="preserve"> entrepreneurial business creation for vulnerable groups. Emphasis had to be placed on collaborative programmes with other departments such as the Department of Small Business Development, Higher Education and Training, and Labour. </w:t>
      </w:r>
    </w:p>
    <w:p w14:paraId="6D0BD6DF" w14:textId="77777777" w:rsidR="00B8482C" w:rsidRPr="00560F11" w:rsidRDefault="00B8482C" w:rsidP="00B8482C">
      <w:pPr>
        <w:pStyle w:val="CommentText"/>
        <w:spacing w:line="360" w:lineRule="auto"/>
        <w:jc w:val="both"/>
        <w:rPr>
          <w:rFonts w:ascii="Times New Roman" w:hAnsi="Times New Roman"/>
          <w:sz w:val="24"/>
          <w:szCs w:val="24"/>
        </w:rPr>
      </w:pPr>
    </w:p>
    <w:p w14:paraId="7A3F2205" w14:textId="77777777" w:rsidR="00B8482C" w:rsidRPr="00560F11" w:rsidRDefault="00B8482C" w:rsidP="00B8482C">
      <w:pPr>
        <w:pStyle w:val="CommentText"/>
        <w:spacing w:line="360" w:lineRule="auto"/>
        <w:jc w:val="both"/>
        <w:rPr>
          <w:rFonts w:ascii="Times New Roman" w:hAnsi="Times New Roman"/>
          <w:sz w:val="24"/>
          <w:szCs w:val="24"/>
        </w:rPr>
      </w:pPr>
      <w:r w:rsidRPr="00560F11">
        <w:rPr>
          <w:rFonts w:ascii="Times New Roman" w:hAnsi="Times New Roman"/>
          <w:sz w:val="24"/>
          <w:szCs w:val="24"/>
        </w:rPr>
        <w:t xml:space="preserve">The </w:t>
      </w:r>
      <w:r w:rsidR="00A006B3" w:rsidRPr="00560F11">
        <w:rPr>
          <w:rFonts w:ascii="Times New Roman" w:hAnsi="Times New Roman"/>
          <w:sz w:val="24"/>
          <w:szCs w:val="24"/>
        </w:rPr>
        <w:t>Committee</w:t>
      </w:r>
      <w:r w:rsidRPr="00560F11">
        <w:rPr>
          <w:rFonts w:ascii="Times New Roman" w:hAnsi="Times New Roman"/>
          <w:sz w:val="24"/>
          <w:szCs w:val="24"/>
        </w:rPr>
        <w:t xml:space="preserve"> was pleased with the amendment to remove the limitation of two years for EPWP beneficiaries that the Minister of Labour announced in her Ministerial Determination for phase two of the EPWP. It stated that this showed that longer work opportunities could be created for beneficiaries. </w:t>
      </w:r>
    </w:p>
    <w:p w14:paraId="63090124" w14:textId="77777777" w:rsidR="00B8482C" w:rsidRPr="00560F11" w:rsidRDefault="00B8482C" w:rsidP="00B8482C">
      <w:pPr>
        <w:pStyle w:val="CommentText"/>
        <w:spacing w:line="360" w:lineRule="auto"/>
        <w:jc w:val="both"/>
        <w:rPr>
          <w:rFonts w:ascii="Times New Roman" w:hAnsi="Times New Roman"/>
          <w:sz w:val="24"/>
          <w:szCs w:val="24"/>
        </w:rPr>
      </w:pPr>
    </w:p>
    <w:p w14:paraId="6B7DAE7F" w14:textId="77777777" w:rsidR="00B8482C" w:rsidRPr="00560F11" w:rsidRDefault="007451BC" w:rsidP="00B8482C">
      <w:pPr>
        <w:pStyle w:val="CommentText"/>
        <w:spacing w:line="360" w:lineRule="auto"/>
        <w:jc w:val="both"/>
        <w:rPr>
          <w:rFonts w:ascii="Times New Roman" w:hAnsi="Times New Roman"/>
          <w:sz w:val="24"/>
          <w:szCs w:val="24"/>
        </w:rPr>
      </w:pPr>
      <w:r w:rsidRPr="00560F11">
        <w:rPr>
          <w:rFonts w:ascii="Times New Roman" w:hAnsi="Times New Roman"/>
          <w:sz w:val="24"/>
          <w:szCs w:val="24"/>
        </w:rPr>
        <w:t>Concerning</w:t>
      </w:r>
      <w:r w:rsidR="00B8482C" w:rsidRPr="00560F11">
        <w:rPr>
          <w:rFonts w:ascii="Times New Roman" w:hAnsi="Times New Roman"/>
          <w:sz w:val="24"/>
          <w:szCs w:val="24"/>
        </w:rPr>
        <w:t xml:space="preserve"> strengthening the training component of EPWP in the future, a specific suggestion was made that artisan training had to take place through a renewal of artisan training or what used to be called apprentice boards. This required collaboration with the departments of Labour and Higher Education and Training. </w:t>
      </w:r>
    </w:p>
    <w:p w14:paraId="4F9C37F8" w14:textId="77777777" w:rsidR="00B8482C" w:rsidRPr="00560F11" w:rsidRDefault="00B8482C" w:rsidP="00B8482C">
      <w:pPr>
        <w:pStyle w:val="CommentText"/>
        <w:spacing w:line="360" w:lineRule="auto"/>
        <w:jc w:val="both"/>
        <w:rPr>
          <w:rFonts w:ascii="Times New Roman" w:hAnsi="Times New Roman"/>
          <w:sz w:val="24"/>
          <w:szCs w:val="24"/>
        </w:rPr>
      </w:pPr>
    </w:p>
    <w:p w14:paraId="371C0C6C" w14:textId="77777777" w:rsidR="00AA745B" w:rsidRPr="00560F11" w:rsidRDefault="00B8482C" w:rsidP="00E73368">
      <w:pPr>
        <w:pStyle w:val="CommentText"/>
        <w:spacing w:line="360" w:lineRule="auto"/>
        <w:jc w:val="both"/>
        <w:rPr>
          <w:rFonts w:ascii="Times New Roman" w:hAnsi="Times New Roman"/>
          <w:sz w:val="24"/>
          <w:szCs w:val="24"/>
        </w:rPr>
      </w:pPr>
      <w:r w:rsidRPr="00560F11">
        <w:rPr>
          <w:rFonts w:ascii="Times New Roman" w:hAnsi="Times New Roman"/>
          <w:sz w:val="24"/>
          <w:szCs w:val="24"/>
        </w:rPr>
        <w:t>Specific suggestions were further made that the EPWP had to look into working with the Department of Cooperative Governance and Traditional Affairs, so that municipalities could erect change rooms, ablution facilities, and medical care rooms where beneficiaries were working.</w:t>
      </w:r>
    </w:p>
    <w:p w14:paraId="4A155138" w14:textId="77777777" w:rsidR="00E73368" w:rsidRPr="00560F11" w:rsidRDefault="00E73368" w:rsidP="00E73368">
      <w:pPr>
        <w:pStyle w:val="CommentText"/>
        <w:spacing w:line="360" w:lineRule="auto"/>
        <w:jc w:val="both"/>
        <w:rPr>
          <w:rFonts w:ascii="Times New Roman" w:hAnsi="Times New Roman"/>
          <w:sz w:val="24"/>
          <w:szCs w:val="24"/>
        </w:rPr>
      </w:pPr>
    </w:p>
    <w:p w14:paraId="2ED99DD9" w14:textId="77777777" w:rsidR="00B8482C" w:rsidRPr="00560F11" w:rsidRDefault="00B8482C" w:rsidP="00B8482C">
      <w:pPr>
        <w:spacing w:line="360" w:lineRule="auto"/>
        <w:jc w:val="both"/>
        <w:rPr>
          <w:rFonts w:ascii="Times New Roman" w:hAnsi="Times New Roman" w:cs="Times New Roman"/>
          <w:sz w:val="24"/>
          <w:szCs w:val="24"/>
        </w:rPr>
      </w:pPr>
      <w:r w:rsidRPr="00560F11">
        <w:rPr>
          <w:rFonts w:ascii="Times New Roman" w:hAnsi="Times New Roman" w:cs="Times New Roman"/>
          <w:sz w:val="24"/>
          <w:szCs w:val="24"/>
        </w:rPr>
        <w:t xml:space="preserve">Regarding training of EPWP participants, the </w:t>
      </w:r>
      <w:r w:rsidR="00A006B3" w:rsidRPr="00560F11">
        <w:rPr>
          <w:rFonts w:ascii="Times New Roman" w:hAnsi="Times New Roman" w:cs="Times New Roman"/>
          <w:sz w:val="24"/>
          <w:szCs w:val="24"/>
        </w:rPr>
        <w:t>Committee</w:t>
      </w:r>
      <w:r w:rsidRPr="00560F11">
        <w:rPr>
          <w:rFonts w:ascii="Times New Roman" w:hAnsi="Times New Roman" w:cs="Times New Roman"/>
          <w:sz w:val="24"/>
          <w:szCs w:val="24"/>
        </w:rPr>
        <w:t xml:space="preserve"> </w:t>
      </w:r>
      <w:r w:rsidR="007451BC" w:rsidRPr="00560F11">
        <w:rPr>
          <w:rFonts w:ascii="Times New Roman" w:hAnsi="Times New Roman" w:cs="Times New Roman"/>
          <w:sz w:val="24"/>
          <w:szCs w:val="24"/>
        </w:rPr>
        <w:t>referred</w:t>
      </w:r>
      <w:r w:rsidRPr="00560F11">
        <w:rPr>
          <w:rFonts w:ascii="Times New Roman" w:hAnsi="Times New Roman" w:cs="Times New Roman"/>
          <w:sz w:val="24"/>
          <w:szCs w:val="24"/>
        </w:rPr>
        <w:t xml:space="preserve"> to facilities such as the former Olifanstfontein Centre, which could be utilised to train beneficiaries to be artisans through apprenticeships.</w:t>
      </w:r>
    </w:p>
    <w:p w14:paraId="6D8952C3" w14:textId="77777777" w:rsidR="00B8482C" w:rsidRPr="00560F11" w:rsidRDefault="00B8482C" w:rsidP="00B8482C">
      <w:pPr>
        <w:spacing w:line="360" w:lineRule="auto"/>
        <w:jc w:val="both"/>
        <w:rPr>
          <w:rFonts w:ascii="Times New Roman" w:hAnsi="Times New Roman" w:cs="Times New Roman"/>
          <w:sz w:val="24"/>
          <w:szCs w:val="24"/>
        </w:rPr>
      </w:pPr>
      <w:r w:rsidRPr="00560F11">
        <w:rPr>
          <w:rFonts w:ascii="Times New Roman" w:hAnsi="Times New Roman" w:cs="Times New Roman"/>
          <w:sz w:val="24"/>
          <w:szCs w:val="24"/>
        </w:rPr>
        <w:t>Regarding the implementation of the policies that would lead to the eradication of urban primacy and monocentric spatial patterns, the Department was encouraged to focus on the Eastern Cape Province.</w:t>
      </w:r>
    </w:p>
    <w:p w14:paraId="4839073D" w14:textId="77777777" w:rsidR="00B8482C" w:rsidRPr="00560F11" w:rsidRDefault="00B8482C" w:rsidP="00B8482C">
      <w:pPr>
        <w:spacing w:line="360" w:lineRule="auto"/>
        <w:jc w:val="both"/>
        <w:rPr>
          <w:rFonts w:ascii="Times New Roman" w:hAnsi="Times New Roman" w:cs="Times New Roman"/>
          <w:sz w:val="24"/>
          <w:szCs w:val="24"/>
        </w:rPr>
      </w:pPr>
      <w:r w:rsidRPr="00560F11">
        <w:rPr>
          <w:rFonts w:ascii="Times New Roman" w:hAnsi="Times New Roman" w:cs="Times New Roman"/>
          <w:sz w:val="24"/>
          <w:szCs w:val="24"/>
        </w:rPr>
        <w:t xml:space="preserve">It was mentioned in the presentation that the PMTE was working in close collaboration with Department of Rural Development and Land Reform (DRDLR) to identify </w:t>
      </w:r>
      <w:r w:rsidR="007451BC" w:rsidRPr="00560F11">
        <w:rPr>
          <w:rFonts w:ascii="Times New Roman" w:hAnsi="Times New Roman" w:cs="Times New Roman"/>
          <w:sz w:val="24"/>
          <w:szCs w:val="24"/>
        </w:rPr>
        <w:t>well-located</w:t>
      </w:r>
      <w:r w:rsidRPr="00560F11">
        <w:rPr>
          <w:rFonts w:ascii="Times New Roman" w:hAnsi="Times New Roman" w:cs="Times New Roman"/>
          <w:sz w:val="24"/>
          <w:szCs w:val="24"/>
        </w:rPr>
        <w:t xml:space="preserve"> land for agriculture and accelerated land reform processes so the </w:t>
      </w:r>
      <w:r w:rsidR="00A006B3" w:rsidRPr="00560F11">
        <w:rPr>
          <w:rFonts w:ascii="Times New Roman" w:hAnsi="Times New Roman" w:cs="Times New Roman"/>
          <w:sz w:val="24"/>
          <w:szCs w:val="24"/>
        </w:rPr>
        <w:t>Committee</w:t>
      </w:r>
      <w:r w:rsidRPr="00560F11">
        <w:rPr>
          <w:rFonts w:ascii="Times New Roman" w:hAnsi="Times New Roman" w:cs="Times New Roman"/>
          <w:sz w:val="24"/>
          <w:szCs w:val="24"/>
        </w:rPr>
        <w:t xml:space="preserve"> felt that the Department should also engage sources for economic development in terms of land for trade. There was a proposal that the Department should in collaboration with the Department of Small Business Development, find ways </w:t>
      </w:r>
      <w:r w:rsidR="007451BC" w:rsidRPr="00560F11">
        <w:rPr>
          <w:rFonts w:ascii="Times New Roman" w:hAnsi="Times New Roman" w:cs="Times New Roman"/>
          <w:sz w:val="24"/>
          <w:szCs w:val="24"/>
        </w:rPr>
        <w:t>in which</w:t>
      </w:r>
      <w:r w:rsidRPr="00560F11">
        <w:rPr>
          <w:rFonts w:ascii="Times New Roman" w:hAnsi="Times New Roman" w:cs="Times New Roman"/>
          <w:sz w:val="24"/>
          <w:szCs w:val="24"/>
        </w:rPr>
        <w:t xml:space="preserve"> available state land may be made available for Small</w:t>
      </w:r>
      <w:r w:rsidR="004E611D" w:rsidRPr="00560F11">
        <w:rPr>
          <w:rFonts w:ascii="Times New Roman" w:hAnsi="Times New Roman" w:cs="Times New Roman"/>
          <w:sz w:val="24"/>
          <w:szCs w:val="24"/>
        </w:rPr>
        <w:t>,</w:t>
      </w:r>
      <w:r w:rsidRPr="00560F11">
        <w:rPr>
          <w:rFonts w:ascii="Times New Roman" w:hAnsi="Times New Roman" w:cs="Times New Roman"/>
          <w:sz w:val="24"/>
          <w:szCs w:val="24"/>
        </w:rPr>
        <w:t xml:space="preserve"> Medium and Micro Enterprises (SMMEs) to trade.</w:t>
      </w:r>
    </w:p>
    <w:p w14:paraId="4ED78780" w14:textId="77777777" w:rsidR="00B8482C" w:rsidRPr="00560F11" w:rsidRDefault="00B8482C" w:rsidP="00B8482C">
      <w:pPr>
        <w:spacing w:line="360" w:lineRule="auto"/>
        <w:jc w:val="both"/>
        <w:rPr>
          <w:rFonts w:ascii="Times New Roman" w:hAnsi="Times New Roman" w:cs="Times New Roman"/>
          <w:sz w:val="24"/>
          <w:szCs w:val="24"/>
        </w:rPr>
      </w:pPr>
      <w:r w:rsidRPr="00560F11">
        <w:rPr>
          <w:rFonts w:ascii="Times New Roman" w:hAnsi="Times New Roman" w:cs="Times New Roman"/>
          <w:sz w:val="24"/>
          <w:szCs w:val="24"/>
        </w:rPr>
        <w:t>The Department had to explain whether it had any relationship with other sister Departments in terms of resolving the challenge of privately owned land whose owners could not be traced.</w:t>
      </w:r>
    </w:p>
    <w:p w14:paraId="3D761942" w14:textId="77777777" w:rsidR="00B8482C" w:rsidRPr="00560F11" w:rsidRDefault="00B8482C" w:rsidP="00B8482C">
      <w:pPr>
        <w:spacing w:line="360" w:lineRule="auto"/>
        <w:jc w:val="both"/>
        <w:rPr>
          <w:rFonts w:ascii="Times New Roman" w:hAnsi="Times New Roman" w:cs="Times New Roman"/>
          <w:sz w:val="24"/>
          <w:szCs w:val="24"/>
        </w:rPr>
      </w:pPr>
      <w:r w:rsidRPr="00560F11">
        <w:rPr>
          <w:rFonts w:ascii="Times New Roman" w:hAnsi="Times New Roman" w:cs="Times New Roman"/>
          <w:sz w:val="24"/>
          <w:szCs w:val="24"/>
        </w:rPr>
        <w:t xml:space="preserve">The </w:t>
      </w:r>
      <w:r w:rsidR="00A006B3" w:rsidRPr="00560F11">
        <w:rPr>
          <w:rFonts w:ascii="Times New Roman" w:hAnsi="Times New Roman" w:cs="Times New Roman"/>
          <w:sz w:val="24"/>
          <w:szCs w:val="24"/>
        </w:rPr>
        <w:t>Committee</w:t>
      </w:r>
      <w:r w:rsidRPr="00560F11">
        <w:rPr>
          <w:rFonts w:ascii="Times New Roman" w:hAnsi="Times New Roman" w:cs="Times New Roman"/>
          <w:sz w:val="24"/>
          <w:szCs w:val="24"/>
        </w:rPr>
        <w:t xml:space="preserve"> proposed that the Department should review the work of the implementing agencies to ensure that </w:t>
      </w:r>
      <w:r w:rsidR="00A006B3" w:rsidRPr="00560F11">
        <w:rPr>
          <w:rFonts w:ascii="Times New Roman" w:hAnsi="Times New Roman" w:cs="Times New Roman"/>
          <w:sz w:val="24"/>
          <w:szCs w:val="24"/>
        </w:rPr>
        <w:t xml:space="preserve">all implementing </w:t>
      </w:r>
      <w:r w:rsidRPr="00560F11">
        <w:rPr>
          <w:rFonts w:ascii="Times New Roman" w:hAnsi="Times New Roman" w:cs="Times New Roman"/>
          <w:sz w:val="24"/>
          <w:szCs w:val="24"/>
        </w:rPr>
        <w:t xml:space="preserve">agencies </w:t>
      </w:r>
      <w:r w:rsidR="00A82715" w:rsidRPr="00560F11">
        <w:rPr>
          <w:rFonts w:ascii="Times New Roman" w:hAnsi="Times New Roman" w:cs="Times New Roman"/>
          <w:sz w:val="24"/>
          <w:szCs w:val="24"/>
        </w:rPr>
        <w:t>are</w:t>
      </w:r>
      <w:r w:rsidR="00A006B3" w:rsidRPr="00560F11">
        <w:rPr>
          <w:rFonts w:ascii="Times New Roman" w:hAnsi="Times New Roman" w:cs="Times New Roman"/>
          <w:sz w:val="24"/>
          <w:szCs w:val="24"/>
        </w:rPr>
        <w:t xml:space="preserve"> fully capable to</w:t>
      </w:r>
      <w:r w:rsidRPr="00560F11">
        <w:rPr>
          <w:rFonts w:ascii="Times New Roman" w:hAnsi="Times New Roman" w:cs="Times New Roman"/>
          <w:sz w:val="24"/>
          <w:szCs w:val="24"/>
        </w:rPr>
        <w:t xml:space="preserve"> deliver the projects of the Department</w:t>
      </w:r>
      <w:r w:rsidR="00A006B3" w:rsidRPr="00560F11">
        <w:rPr>
          <w:rFonts w:ascii="Times New Roman" w:hAnsi="Times New Roman" w:cs="Times New Roman"/>
          <w:sz w:val="24"/>
          <w:szCs w:val="24"/>
        </w:rPr>
        <w:t xml:space="preserve"> on time and on budget</w:t>
      </w:r>
      <w:r w:rsidRPr="00560F11">
        <w:rPr>
          <w:rFonts w:ascii="Times New Roman" w:hAnsi="Times New Roman" w:cs="Times New Roman"/>
          <w:sz w:val="24"/>
          <w:szCs w:val="24"/>
        </w:rPr>
        <w:t>.</w:t>
      </w:r>
    </w:p>
    <w:p w14:paraId="76B3D80F" w14:textId="77777777" w:rsidR="00B8482C" w:rsidRPr="00560F11" w:rsidRDefault="00B8482C" w:rsidP="00B8482C">
      <w:pPr>
        <w:spacing w:line="360" w:lineRule="auto"/>
        <w:jc w:val="both"/>
        <w:rPr>
          <w:rFonts w:ascii="Times New Roman" w:hAnsi="Times New Roman" w:cs="Times New Roman"/>
          <w:sz w:val="24"/>
          <w:szCs w:val="24"/>
        </w:rPr>
      </w:pPr>
      <w:r w:rsidRPr="00560F11">
        <w:rPr>
          <w:rFonts w:ascii="Times New Roman" w:hAnsi="Times New Roman" w:cs="Times New Roman"/>
          <w:sz w:val="24"/>
          <w:szCs w:val="24"/>
        </w:rPr>
        <w:t>The Department was requested to confirm their level of engagement in the implementation of the Spatial Planning and Land Use Management Act (SPLUMA). Savannah City</w:t>
      </w:r>
      <w:r w:rsidR="002E3626" w:rsidRPr="00560F11">
        <w:rPr>
          <w:rFonts w:ascii="Times New Roman" w:hAnsi="Times New Roman" w:cs="Times New Roman"/>
          <w:sz w:val="24"/>
          <w:szCs w:val="24"/>
        </w:rPr>
        <w:t>,</w:t>
      </w:r>
      <w:r w:rsidR="004E611D" w:rsidRPr="00560F11">
        <w:rPr>
          <w:rFonts w:ascii="Times New Roman" w:hAnsi="Times New Roman" w:cs="Times New Roman"/>
          <w:sz w:val="24"/>
          <w:szCs w:val="24"/>
        </w:rPr>
        <w:t xml:space="preserve"> </w:t>
      </w:r>
      <w:r w:rsidRPr="00560F11">
        <w:rPr>
          <w:rFonts w:ascii="Times New Roman" w:hAnsi="Times New Roman" w:cs="Times New Roman"/>
          <w:sz w:val="24"/>
          <w:szCs w:val="24"/>
        </w:rPr>
        <w:t>a new development in Gauteng that would house about 18000 households, where government services would be needed</w:t>
      </w:r>
      <w:r w:rsidR="002E3626" w:rsidRPr="00560F11">
        <w:rPr>
          <w:rFonts w:ascii="Times New Roman" w:hAnsi="Times New Roman" w:cs="Times New Roman"/>
          <w:sz w:val="24"/>
          <w:szCs w:val="24"/>
        </w:rPr>
        <w:t xml:space="preserve"> was raised as an example</w:t>
      </w:r>
      <w:r w:rsidRPr="00560F11">
        <w:rPr>
          <w:rFonts w:ascii="Times New Roman" w:hAnsi="Times New Roman" w:cs="Times New Roman"/>
          <w:sz w:val="24"/>
          <w:szCs w:val="24"/>
        </w:rPr>
        <w:t xml:space="preserve">. It was also alluded that client </w:t>
      </w:r>
      <w:r w:rsidRPr="00560F11">
        <w:rPr>
          <w:rFonts w:ascii="Times New Roman" w:hAnsi="Times New Roman" w:cs="Times New Roman"/>
          <w:sz w:val="24"/>
          <w:szCs w:val="24"/>
        </w:rPr>
        <w:lastRenderedPageBreak/>
        <w:t xml:space="preserve">departments were </w:t>
      </w:r>
      <w:r w:rsidR="002E3626" w:rsidRPr="00560F11">
        <w:rPr>
          <w:rFonts w:ascii="Times New Roman" w:hAnsi="Times New Roman" w:cs="Times New Roman"/>
          <w:sz w:val="24"/>
          <w:szCs w:val="24"/>
        </w:rPr>
        <w:t xml:space="preserve">already </w:t>
      </w:r>
      <w:r w:rsidRPr="00560F11">
        <w:rPr>
          <w:rFonts w:ascii="Times New Roman" w:hAnsi="Times New Roman" w:cs="Times New Roman"/>
          <w:sz w:val="24"/>
          <w:szCs w:val="24"/>
        </w:rPr>
        <w:t xml:space="preserve">planning for </w:t>
      </w:r>
      <w:r w:rsidR="002E3626" w:rsidRPr="00560F11">
        <w:rPr>
          <w:rFonts w:ascii="Times New Roman" w:hAnsi="Times New Roman" w:cs="Times New Roman"/>
          <w:sz w:val="24"/>
          <w:szCs w:val="24"/>
        </w:rPr>
        <w:t xml:space="preserve">the </w:t>
      </w:r>
      <w:r w:rsidRPr="00560F11">
        <w:rPr>
          <w:rFonts w:ascii="Times New Roman" w:hAnsi="Times New Roman" w:cs="Times New Roman"/>
          <w:sz w:val="24"/>
          <w:szCs w:val="24"/>
        </w:rPr>
        <w:t xml:space="preserve">year 2022. The </w:t>
      </w:r>
      <w:r w:rsidR="00A006B3" w:rsidRPr="00560F11">
        <w:rPr>
          <w:rFonts w:ascii="Times New Roman" w:hAnsi="Times New Roman" w:cs="Times New Roman"/>
          <w:sz w:val="24"/>
          <w:szCs w:val="24"/>
        </w:rPr>
        <w:t>Committee</w:t>
      </w:r>
      <w:r w:rsidRPr="00560F11">
        <w:rPr>
          <w:rFonts w:ascii="Times New Roman" w:hAnsi="Times New Roman" w:cs="Times New Roman"/>
          <w:sz w:val="24"/>
          <w:szCs w:val="24"/>
        </w:rPr>
        <w:t xml:space="preserve"> wanted to establish whether the Department was </w:t>
      </w:r>
      <w:r w:rsidR="00AA745B" w:rsidRPr="00560F11">
        <w:rPr>
          <w:rFonts w:ascii="Times New Roman" w:hAnsi="Times New Roman" w:cs="Times New Roman"/>
          <w:sz w:val="24"/>
          <w:szCs w:val="24"/>
        </w:rPr>
        <w:t xml:space="preserve">also </w:t>
      </w:r>
      <w:r w:rsidR="002E3626" w:rsidRPr="00560F11">
        <w:rPr>
          <w:rFonts w:ascii="Times New Roman" w:hAnsi="Times New Roman" w:cs="Times New Roman"/>
          <w:sz w:val="24"/>
          <w:szCs w:val="24"/>
        </w:rPr>
        <w:t>planning</w:t>
      </w:r>
      <w:r w:rsidR="0061735F" w:rsidRPr="00560F11">
        <w:rPr>
          <w:rFonts w:ascii="Times New Roman" w:hAnsi="Times New Roman" w:cs="Times New Roman"/>
          <w:sz w:val="24"/>
          <w:szCs w:val="24"/>
        </w:rPr>
        <w:t xml:space="preserve"> towards 2022 and 2030</w:t>
      </w:r>
      <w:r w:rsidRPr="00560F11">
        <w:rPr>
          <w:rFonts w:ascii="Times New Roman" w:hAnsi="Times New Roman" w:cs="Times New Roman"/>
          <w:sz w:val="24"/>
          <w:szCs w:val="24"/>
        </w:rPr>
        <w:t>.</w:t>
      </w:r>
    </w:p>
    <w:p w14:paraId="6C74A48B" w14:textId="77777777" w:rsidR="00B8482C" w:rsidRPr="00560F11" w:rsidRDefault="00B8482C" w:rsidP="00B8482C">
      <w:pPr>
        <w:pStyle w:val="CommentText"/>
        <w:spacing w:line="360" w:lineRule="auto"/>
        <w:jc w:val="both"/>
        <w:rPr>
          <w:rFonts w:ascii="Times New Roman" w:hAnsi="Times New Roman"/>
          <w:sz w:val="24"/>
          <w:szCs w:val="24"/>
        </w:rPr>
      </w:pPr>
      <w:r w:rsidRPr="00560F11">
        <w:rPr>
          <w:rFonts w:ascii="Times New Roman" w:hAnsi="Times New Roman"/>
          <w:sz w:val="24"/>
          <w:szCs w:val="24"/>
        </w:rPr>
        <w:t xml:space="preserve">The </w:t>
      </w:r>
      <w:r w:rsidR="00A006B3" w:rsidRPr="00560F11">
        <w:rPr>
          <w:rFonts w:ascii="Times New Roman" w:hAnsi="Times New Roman"/>
          <w:sz w:val="24"/>
          <w:szCs w:val="24"/>
        </w:rPr>
        <w:t>Committee</w:t>
      </w:r>
      <w:r w:rsidRPr="00560F11">
        <w:rPr>
          <w:rFonts w:ascii="Times New Roman" w:hAnsi="Times New Roman"/>
          <w:sz w:val="24"/>
          <w:szCs w:val="24"/>
        </w:rPr>
        <w:t xml:space="preserve"> noted that many of the suggestions stated in the presentation meant that policy leadership and policy changes were urgently required. In this regard, the challenges noted throughout the year with the review of the White Paper on Public Works, that should have cleared up the mandate of the DPW and PMTE, was sorely needed. This would have ensured clarity on roles of the DPW/PMTE as owner and client departments as custodians. It would also have cleared up the mandate of the department so that its entities could, for instance exercise its mandate more robustly and </w:t>
      </w:r>
      <w:r w:rsidR="00570639" w:rsidRPr="00560F11">
        <w:rPr>
          <w:rFonts w:ascii="Times New Roman" w:hAnsi="Times New Roman"/>
          <w:sz w:val="24"/>
          <w:szCs w:val="24"/>
        </w:rPr>
        <w:t>effectively,</w:t>
      </w:r>
      <w:r w:rsidRPr="00560F11">
        <w:rPr>
          <w:rFonts w:ascii="Times New Roman" w:hAnsi="Times New Roman"/>
          <w:sz w:val="24"/>
          <w:szCs w:val="24"/>
        </w:rPr>
        <w:t xml:space="preserve"> to collect management fees across the three tiers of government. </w:t>
      </w:r>
    </w:p>
    <w:p w14:paraId="51D95451" w14:textId="77777777" w:rsidR="00B8482C" w:rsidRPr="00560F11" w:rsidRDefault="00B8482C" w:rsidP="00B8482C">
      <w:pPr>
        <w:pStyle w:val="CommentText"/>
        <w:spacing w:line="360" w:lineRule="auto"/>
        <w:jc w:val="both"/>
        <w:rPr>
          <w:rFonts w:ascii="Times New Roman" w:hAnsi="Times New Roman"/>
          <w:sz w:val="24"/>
          <w:szCs w:val="24"/>
        </w:rPr>
      </w:pPr>
    </w:p>
    <w:p w14:paraId="19848FF4" w14:textId="77777777" w:rsidR="00C575E5" w:rsidRPr="00560F11" w:rsidRDefault="00B8482C" w:rsidP="0018628F">
      <w:pPr>
        <w:spacing w:line="360" w:lineRule="auto"/>
        <w:jc w:val="both"/>
        <w:rPr>
          <w:rFonts w:ascii="Times New Roman" w:hAnsi="Times New Roman" w:cs="Times New Roman"/>
          <w:sz w:val="24"/>
          <w:szCs w:val="24"/>
        </w:rPr>
      </w:pPr>
      <w:r w:rsidRPr="00560F11">
        <w:rPr>
          <w:rFonts w:ascii="Times New Roman" w:hAnsi="Times New Roman" w:cs="Times New Roman"/>
          <w:sz w:val="24"/>
          <w:szCs w:val="24"/>
        </w:rPr>
        <w:t>In addition, the review of the Public Works White Paper on the transformation of the built environment and construction industry would have assisted with more effective policy and regulation to transform the industry and create more work across the sector for emerging contractors and built environment professionals from formerly marginalised sectors</w:t>
      </w:r>
      <w:r w:rsidR="00C575E5" w:rsidRPr="00560F11">
        <w:rPr>
          <w:rFonts w:ascii="Times New Roman" w:hAnsi="Times New Roman" w:cs="Times New Roman"/>
          <w:sz w:val="24"/>
          <w:szCs w:val="24"/>
        </w:rPr>
        <w:t>.</w:t>
      </w:r>
    </w:p>
    <w:p w14:paraId="0D934608" w14:textId="77777777" w:rsidR="00E73368" w:rsidRPr="00560F11" w:rsidRDefault="00E73368" w:rsidP="0018628F">
      <w:pPr>
        <w:spacing w:line="360" w:lineRule="auto"/>
        <w:jc w:val="both"/>
        <w:rPr>
          <w:rFonts w:ascii="Times New Roman" w:hAnsi="Times New Roman" w:cs="Times New Roman"/>
          <w:sz w:val="24"/>
          <w:szCs w:val="24"/>
        </w:rPr>
      </w:pPr>
    </w:p>
    <w:p w14:paraId="65F251D5" w14:textId="77777777" w:rsidR="00C575E5" w:rsidRPr="00560F11" w:rsidRDefault="00C575E5" w:rsidP="00C575E5">
      <w:pPr>
        <w:pStyle w:val="ListParagraph"/>
        <w:numPr>
          <w:ilvl w:val="1"/>
          <w:numId w:val="16"/>
        </w:numPr>
        <w:spacing w:line="360" w:lineRule="auto"/>
        <w:jc w:val="both"/>
        <w:rPr>
          <w:rFonts w:ascii="Times New Roman" w:hAnsi="Times New Roman" w:cs="Times New Roman"/>
          <w:b/>
          <w:sz w:val="24"/>
          <w:szCs w:val="24"/>
        </w:rPr>
      </w:pPr>
      <w:r w:rsidRPr="00560F11">
        <w:rPr>
          <w:rFonts w:ascii="Times New Roman" w:hAnsi="Times New Roman" w:cs="Times New Roman"/>
          <w:b/>
          <w:sz w:val="24"/>
          <w:szCs w:val="24"/>
        </w:rPr>
        <w:t xml:space="preserve"> Key Challenges, Proposals and DPW Strategies</w:t>
      </w:r>
    </w:p>
    <w:p w14:paraId="1C3A49AC" w14:textId="77777777" w:rsidR="00AA745B" w:rsidRPr="00560F11" w:rsidRDefault="00C575E5" w:rsidP="00E73368">
      <w:pPr>
        <w:pStyle w:val="NormalWeb"/>
        <w:spacing w:line="360" w:lineRule="auto"/>
        <w:jc w:val="both"/>
      </w:pPr>
      <w:r w:rsidRPr="00560F11">
        <w:t xml:space="preserve">The DPW briefed the </w:t>
      </w:r>
      <w:r w:rsidR="00A006B3" w:rsidRPr="00560F11">
        <w:t>Committee</w:t>
      </w:r>
      <w:r w:rsidRPr="00560F11">
        <w:t xml:space="preserve"> on the key challenges and proposals as identified in the HLP Recommendations Report and further outlined its strategies and responses to the identified issues per category.</w:t>
      </w:r>
    </w:p>
    <w:p w14:paraId="0329178A" w14:textId="77777777" w:rsidR="00570639" w:rsidRPr="00560F11" w:rsidRDefault="00570639" w:rsidP="00C575E5">
      <w:pPr>
        <w:pStyle w:val="NormalWeb"/>
        <w:numPr>
          <w:ilvl w:val="2"/>
          <w:numId w:val="16"/>
        </w:numPr>
        <w:spacing w:line="360" w:lineRule="auto"/>
        <w:jc w:val="both"/>
        <w:rPr>
          <w:b/>
        </w:rPr>
      </w:pPr>
      <w:r w:rsidRPr="00560F11">
        <w:rPr>
          <w:b/>
        </w:rPr>
        <w:t>E</w:t>
      </w:r>
      <w:r w:rsidR="007451BC" w:rsidRPr="00560F11">
        <w:rPr>
          <w:b/>
        </w:rPr>
        <w:t xml:space="preserve">mployment Creation and </w:t>
      </w:r>
      <w:r w:rsidR="0061735F" w:rsidRPr="00560F11">
        <w:rPr>
          <w:b/>
        </w:rPr>
        <w:t>Sustainable Development</w:t>
      </w:r>
    </w:p>
    <w:tbl>
      <w:tblPr>
        <w:tblStyle w:val="TableGrid"/>
        <w:tblW w:w="9535" w:type="dxa"/>
        <w:tblLook w:val="04A0" w:firstRow="1" w:lastRow="0" w:firstColumn="1" w:lastColumn="0" w:noHBand="0" w:noVBand="1"/>
      </w:tblPr>
      <w:tblGrid>
        <w:gridCol w:w="5125"/>
        <w:gridCol w:w="4410"/>
      </w:tblGrid>
      <w:tr w:rsidR="00570639" w:rsidRPr="00560F11" w14:paraId="53B33FEA" w14:textId="77777777" w:rsidTr="00B82396">
        <w:trPr>
          <w:trHeight w:val="413"/>
        </w:trPr>
        <w:tc>
          <w:tcPr>
            <w:tcW w:w="5125" w:type="dxa"/>
          </w:tcPr>
          <w:p w14:paraId="5A78CA9E" w14:textId="77777777" w:rsidR="0018628F" w:rsidRPr="00560F11" w:rsidRDefault="00860A13" w:rsidP="00B82396">
            <w:pPr>
              <w:pStyle w:val="NormalWeb"/>
              <w:spacing w:line="276" w:lineRule="auto"/>
              <w:jc w:val="both"/>
              <w:rPr>
                <w:b/>
              </w:rPr>
            </w:pPr>
            <w:r w:rsidRPr="00560F11">
              <w:rPr>
                <w:b/>
              </w:rPr>
              <w:t xml:space="preserve">KEY CHALLENGES </w:t>
            </w:r>
          </w:p>
        </w:tc>
        <w:tc>
          <w:tcPr>
            <w:tcW w:w="4410" w:type="dxa"/>
          </w:tcPr>
          <w:p w14:paraId="67020629" w14:textId="77777777" w:rsidR="00570639" w:rsidRPr="00560F11" w:rsidRDefault="00860A13" w:rsidP="00B82396">
            <w:pPr>
              <w:pStyle w:val="NormalWeb"/>
              <w:spacing w:line="276" w:lineRule="auto"/>
              <w:jc w:val="both"/>
              <w:rPr>
                <w:b/>
              </w:rPr>
            </w:pPr>
            <w:r w:rsidRPr="00560F11">
              <w:rPr>
                <w:b/>
              </w:rPr>
              <w:t>PROPOSALS</w:t>
            </w:r>
          </w:p>
        </w:tc>
      </w:tr>
      <w:tr w:rsidR="00570639" w:rsidRPr="00560F11" w14:paraId="3A94BCA6" w14:textId="77777777" w:rsidTr="00B82396">
        <w:tc>
          <w:tcPr>
            <w:tcW w:w="5125" w:type="dxa"/>
          </w:tcPr>
          <w:p w14:paraId="1EA7D8DD" w14:textId="77777777" w:rsidR="00860A13" w:rsidRPr="00560F11" w:rsidRDefault="00570639" w:rsidP="00860A13">
            <w:pPr>
              <w:pStyle w:val="NormalWeb"/>
              <w:numPr>
                <w:ilvl w:val="0"/>
                <w:numId w:val="5"/>
              </w:numPr>
              <w:spacing w:before="0" w:beforeAutospacing="0" w:after="0" w:afterAutospacing="0"/>
              <w:jc w:val="both"/>
              <w:rPr>
                <w:b/>
              </w:rPr>
            </w:pPr>
            <w:r w:rsidRPr="00560F11">
              <w:rPr>
                <w:b/>
              </w:rPr>
              <w:t>Embedded poverty, unemployment and inequality</w:t>
            </w:r>
          </w:p>
          <w:p w14:paraId="28375C7F" w14:textId="77777777" w:rsidR="00B82396" w:rsidRPr="00560F11" w:rsidRDefault="00B82396" w:rsidP="0018628F">
            <w:pPr>
              <w:pStyle w:val="NormalWeb"/>
              <w:spacing w:line="276" w:lineRule="auto"/>
              <w:jc w:val="both"/>
              <w:rPr>
                <w:b/>
              </w:rPr>
            </w:pPr>
            <w:r w:rsidRPr="00560F11">
              <w:rPr>
                <w:b/>
              </w:rPr>
              <w:t>DPW Strategies / Responses:</w:t>
            </w:r>
          </w:p>
          <w:p w14:paraId="6EE42F2D" w14:textId="77777777" w:rsidR="00570639" w:rsidRPr="00560F11" w:rsidRDefault="00570639" w:rsidP="0018628F">
            <w:pPr>
              <w:pStyle w:val="NormalWeb"/>
              <w:spacing w:line="276" w:lineRule="auto"/>
              <w:jc w:val="both"/>
            </w:pPr>
            <w:r w:rsidRPr="00560F11">
              <w:t xml:space="preserve">Many of DPW’s interventions are aimed at empowerment within the existing legislative environment (e.g. BBBEE Act and the Preferential Procurement Act. In the leasing environment, </w:t>
            </w:r>
            <w:r w:rsidRPr="00560F11">
              <w:lastRenderedPageBreak/>
              <w:t>DPW has taken to forming panels of service providers, to facilitate awarding of contracts to companies that have a significant level of compliance with transformation targets.</w:t>
            </w:r>
          </w:p>
          <w:p w14:paraId="42F2D6A5" w14:textId="77777777" w:rsidR="009F7107" w:rsidRPr="00560F11" w:rsidRDefault="00570639" w:rsidP="0018628F">
            <w:pPr>
              <w:pStyle w:val="NormalWeb"/>
              <w:spacing w:line="276" w:lineRule="auto"/>
              <w:jc w:val="both"/>
            </w:pPr>
            <w:r w:rsidRPr="00560F11">
              <w:t>DPW’s entities at the coalface of driving transformation. Public Employment/Works Programmes (PEP/PWPs) are critical to addressing the cited challenge.</w:t>
            </w:r>
          </w:p>
        </w:tc>
        <w:tc>
          <w:tcPr>
            <w:tcW w:w="4410" w:type="dxa"/>
          </w:tcPr>
          <w:p w14:paraId="7921572C" w14:textId="77777777" w:rsidR="00860A13" w:rsidRPr="00560F11" w:rsidRDefault="0018628F" w:rsidP="00860A13">
            <w:pPr>
              <w:pStyle w:val="NormalWeb"/>
              <w:numPr>
                <w:ilvl w:val="0"/>
                <w:numId w:val="6"/>
              </w:numPr>
              <w:jc w:val="both"/>
              <w:rPr>
                <w:b/>
              </w:rPr>
            </w:pPr>
            <w:r w:rsidRPr="00560F11">
              <w:rPr>
                <w:b/>
              </w:rPr>
              <w:lastRenderedPageBreak/>
              <w:t>Expanding EPWP</w:t>
            </w:r>
          </w:p>
          <w:p w14:paraId="0F1A2E05" w14:textId="77777777" w:rsidR="00860A13" w:rsidRPr="00560F11" w:rsidRDefault="00860A13" w:rsidP="0018628F">
            <w:pPr>
              <w:pStyle w:val="NormalWeb"/>
              <w:spacing w:line="276" w:lineRule="auto"/>
              <w:jc w:val="both"/>
              <w:rPr>
                <w:b/>
              </w:rPr>
            </w:pPr>
          </w:p>
          <w:p w14:paraId="7A64332E" w14:textId="77777777" w:rsidR="0018628F" w:rsidRPr="00560F11" w:rsidRDefault="00B82396" w:rsidP="0018628F">
            <w:pPr>
              <w:pStyle w:val="NormalWeb"/>
              <w:spacing w:line="276" w:lineRule="auto"/>
              <w:jc w:val="both"/>
              <w:rPr>
                <w:b/>
              </w:rPr>
            </w:pPr>
            <w:r w:rsidRPr="00560F11">
              <w:rPr>
                <w:b/>
              </w:rPr>
              <w:t>DPW Strategies / Responses:</w:t>
            </w:r>
          </w:p>
          <w:p w14:paraId="710C62D8" w14:textId="77777777" w:rsidR="00570639" w:rsidRPr="00560F11" w:rsidRDefault="0018628F" w:rsidP="0018628F">
            <w:pPr>
              <w:pStyle w:val="NormalWeb"/>
              <w:spacing w:line="276" w:lineRule="auto"/>
              <w:jc w:val="both"/>
            </w:pPr>
            <w:r w:rsidRPr="00560F11">
              <w:t xml:space="preserve">EPWP design focuses relevant, longer-term, all-inclusive job creation interventions with a particular youth focus </w:t>
            </w:r>
            <w:r w:rsidRPr="00560F11">
              <w:lastRenderedPageBreak/>
              <w:t>in areas such as Green Jobs, Fourth Industrial Revolution (4IR).</w:t>
            </w:r>
          </w:p>
          <w:p w14:paraId="0338F17B" w14:textId="77777777" w:rsidR="0018628F" w:rsidRPr="00560F11" w:rsidRDefault="0018628F" w:rsidP="0018628F">
            <w:pPr>
              <w:pStyle w:val="NormalWeb"/>
              <w:spacing w:line="276" w:lineRule="auto"/>
              <w:jc w:val="both"/>
            </w:pPr>
            <w:r w:rsidRPr="00560F11">
              <w:t xml:space="preserve"> (On a macro-level, fiscal discipline critical to ensure affordability of funding.)</w:t>
            </w:r>
          </w:p>
        </w:tc>
      </w:tr>
      <w:tr w:rsidR="00570639" w:rsidRPr="00560F11" w14:paraId="6A4E453D" w14:textId="77777777" w:rsidTr="00B82396">
        <w:tc>
          <w:tcPr>
            <w:tcW w:w="5125" w:type="dxa"/>
          </w:tcPr>
          <w:p w14:paraId="7715F249" w14:textId="77777777" w:rsidR="0018628F" w:rsidRPr="00560F11" w:rsidRDefault="00570639" w:rsidP="00860A13">
            <w:pPr>
              <w:pStyle w:val="NormalWeb"/>
              <w:numPr>
                <w:ilvl w:val="0"/>
                <w:numId w:val="6"/>
              </w:numPr>
              <w:spacing w:before="0" w:beforeAutospacing="0" w:line="276" w:lineRule="auto"/>
              <w:jc w:val="both"/>
              <w:rPr>
                <w:b/>
                <w:bCs/>
              </w:rPr>
            </w:pPr>
            <w:r w:rsidRPr="00560F11">
              <w:rPr>
                <w:b/>
                <w:bCs/>
              </w:rPr>
              <w:lastRenderedPageBreak/>
              <w:t xml:space="preserve"> Short-termism of EPWP</w:t>
            </w:r>
          </w:p>
          <w:p w14:paraId="1FFCE464" w14:textId="77777777" w:rsidR="00E56D87" w:rsidRPr="00560F11" w:rsidRDefault="00860A13" w:rsidP="00860A13">
            <w:pPr>
              <w:pStyle w:val="NormalWeb"/>
              <w:spacing w:before="0" w:beforeAutospacing="0" w:line="276" w:lineRule="auto"/>
              <w:jc w:val="both"/>
              <w:rPr>
                <w:b/>
                <w:bCs/>
              </w:rPr>
            </w:pPr>
            <w:r w:rsidRPr="00560F11">
              <w:rPr>
                <w:b/>
                <w:bCs/>
              </w:rPr>
              <w:t>DPW Strategies / Responses:</w:t>
            </w:r>
            <w:r w:rsidR="00E56D87" w:rsidRPr="00560F11">
              <w:rPr>
                <w:b/>
                <w:bCs/>
              </w:rPr>
              <w:t xml:space="preserve">                  </w:t>
            </w:r>
          </w:p>
          <w:p w14:paraId="43D28C32" w14:textId="77777777" w:rsidR="00570639" w:rsidRPr="00560F11" w:rsidRDefault="00570639" w:rsidP="00860A13">
            <w:pPr>
              <w:pStyle w:val="NormalWeb"/>
              <w:spacing w:before="0" w:beforeAutospacing="0" w:line="276" w:lineRule="auto"/>
              <w:jc w:val="both"/>
              <w:rPr>
                <w:b/>
                <w:bCs/>
              </w:rPr>
            </w:pPr>
            <w:r w:rsidRPr="00560F11">
              <w:t>The EPWP Ministerial Determination has been amended in Phase 2 of the programme to remove the limitation of the 2 years on the participation of</w:t>
            </w:r>
            <w:r w:rsidR="00860A13" w:rsidRPr="00560F11">
              <w:t xml:space="preserve"> </w:t>
            </w:r>
            <w:r w:rsidRPr="00560F11">
              <w:t xml:space="preserve">workers so that they could be employed for longer periods. </w:t>
            </w:r>
          </w:p>
          <w:p w14:paraId="7F593905" w14:textId="77777777" w:rsidR="00570639" w:rsidRPr="00560F11" w:rsidRDefault="00570639" w:rsidP="00860A13">
            <w:pPr>
              <w:pStyle w:val="NormalWeb"/>
              <w:spacing w:line="276" w:lineRule="auto"/>
              <w:jc w:val="both"/>
            </w:pPr>
            <w:r w:rsidRPr="00560F11">
              <w:t>This is especially important, especially in cases where participants would have no other work opportunity if EPWP did not exist.</w:t>
            </w:r>
          </w:p>
          <w:p w14:paraId="1CED735F" w14:textId="77777777" w:rsidR="00570639" w:rsidRPr="00560F11" w:rsidRDefault="00570639" w:rsidP="00860A13">
            <w:pPr>
              <w:pStyle w:val="NormalWeb"/>
              <w:spacing w:line="276" w:lineRule="auto"/>
              <w:jc w:val="both"/>
            </w:pPr>
            <w:r w:rsidRPr="00560F11">
              <w:t>The current EPWP strategy advocates for longer duration of work opportunities and provides public bodies with incentives on this basis.</w:t>
            </w:r>
          </w:p>
          <w:p w14:paraId="5C6FD568" w14:textId="77777777" w:rsidR="00570639" w:rsidRPr="00560F11" w:rsidRDefault="00570639" w:rsidP="00860A13">
            <w:pPr>
              <w:pStyle w:val="NormalWeb"/>
              <w:spacing w:line="276" w:lineRule="auto"/>
              <w:jc w:val="both"/>
              <w:rPr>
                <w:b/>
              </w:rPr>
            </w:pPr>
          </w:p>
        </w:tc>
        <w:tc>
          <w:tcPr>
            <w:tcW w:w="4410" w:type="dxa"/>
          </w:tcPr>
          <w:p w14:paraId="495AE513" w14:textId="77777777" w:rsidR="0018628F" w:rsidRPr="00560F11" w:rsidRDefault="0018628F" w:rsidP="00860A13">
            <w:pPr>
              <w:pStyle w:val="NormalWeb"/>
              <w:numPr>
                <w:ilvl w:val="0"/>
                <w:numId w:val="5"/>
              </w:numPr>
              <w:spacing w:before="0" w:beforeAutospacing="0" w:line="276" w:lineRule="auto"/>
              <w:jc w:val="both"/>
            </w:pPr>
            <w:r w:rsidRPr="00560F11">
              <w:rPr>
                <w:b/>
                <w:bCs/>
              </w:rPr>
              <w:t xml:space="preserve"> Banning temporary work</w:t>
            </w:r>
          </w:p>
          <w:p w14:paraId="3F12F221" w14:textId="77777777" w:rsidR="00860A13" w:rsidRPr="00560F11" w:rsidRDefault="00860A13" w:rsidP="00860A13">
            <w:pPr>
              <w:pStyle w:val="NormalWeb"/>
              <w:spacing w:line="276" w:lineRule="auto"/>
              <w:jc w:val="both"/>
              <w:rPr>
                <w:b/>
              </w:rPr>
            </w:pPr>
            <w:r w:rsidRPr="00560F11">
              <w:rPr>
                <w:b/>
              </w:rPr>
              <w:t>DPW Strategies / Responses:</w:t>
            </w:r>
          </w:p>
          <w:p w14:paraId="54DFA8DD" w14:textId="77777777" w:rsidR="0018628F" w:rsidRPr="00560F11" w:rsidRDefault="0018628F" w:rsidP="00860A13">
            <w:pPr>
              <w:pStyle w:val="NormalWeb"/>
              <w:spacing w:line="276" w:lineRule="auto"/>
              <w:jc w:val="both"/>
            </w:pPr>
            <w:r w:rsidRPr="00560F11">
              <w:t>Short-term work opportunities in EPWP provide a form of Social Protection especially in the current poor economic environment.</w:t>
            </w:r>
          </w:p>
          <w:p w14:paraId="235E0E10" w14:textId="77777777" w:rsidR="00570639" w:rsidRPr="00560F11" w:rsidRDefault="00570639" w:rsidP="00860A13">
            <w:pPr>
              <w:pStyle w:val="NormalWeb"/>
              <w:spacing w:line="276" w:lineRule="auto"/>
              <w:jc w:val="both"/>
              <w:rPr>
                <w:b/>
              </w:rPr>
            </w:pPr>
          </w:p>
        </w:tc>
      </w:tr>
      <w:tr w:rsidR="00570639" w:rsidRPr="00560F11" w14:paraId="75350EC3" w14:textId="77777777" w:rsidTr="00B82396">
        <w:tc>
          <w:tcPr>
            <w:tcW w:w="5125" w:type="dxa"/>
          </w:tcPr>
          <w:p w14:paraId="57C335A9" w14:textId="77777777" w:rsidR="00570639" w:rsidRPr="00560F11" w:rsidRDefault="00570639" w:rsidP="00AA745B">
            <w:pPr>
              <w:pStyle w:val="NormalWeb"/>
              <w:numPr>
                <w:ilvl w:val="0"/>
                <w:numId w:val="5"/>
              </w:numPr>
              <w:spacing w:line="276" w:lineRule="auto"/>
              <w:jc w:val="both"/>
              <w:rPr>
                <w:b/>
              </w:rPr>
            </w:pPr>
            <w:r w:rsidRPr="00560F11">
              <w:rPr>
                <w:b/>
              </w:rPr>
              <w:t>Bias against labour-intensive economic activities</w:t>
            </w:r>
          </w:p>
          <w:p w14:paraId="76EE81F0" w14:textId="77777777" w:rsidR="00860A13" w:rsidRPr="00560F11" w:rsidRDefault="00AA745B" w:rsidP="00860A13">
            <w:pPr>
              <w:pStyle w:val="NormalWeb"/>
              <w:numPr>
                <w:ilvl w:val="0"/>
                <w:numId w:val="5"/>
              </w:numPr>
              <w:spacing w:line="276" w:lineRule="auto"/>
              <w:jc w:val="both"/>
            </w:pPr>
            <w:r w:rsidRPr="00560F11">
              <w:rPr>
                <w:b/>
                <w:bCs/>
              </w:rPr>
              <w:t xml:space="preserve">Rolling out larger publicly funded infrastructure </w:t>
            </w:r>
          </w:p>
          <w:p w14:paraId="36FBC375" w14:textId="77777777" w:rsidR="00860A13" w:rsidRPr="00560F11" w:rsidRDefault="00860A13" w:rsidP="00860A13">
            <w:pPr>
              <w:pStyle w:val="NormalWeb"/>
              <w:spacing w:line="276" w:lineRule="auto"/>
              <w:jc w:val="both"/>
              <w:rPr>
                <w:b/>
              </w:rPr>
            </w:pPr>
            <w:r w:rsidRPr="00560F11">
              <w:rPr>
                <w:b/>
              </w:rPr>
              <w:t>DPW Strategies / Responses:</w:t>
            </w:r>
          </w:p>
          <w:p w14:paraId="73862F4D" w14:textId="77777777" w:rsidR="00570639" w:rsidRPr="00560F11" w:rsidRDefault="00570639" w:rsidP="00860A13">
            <w:pPr>
              <w:pStyle w:val="NormalWeb"/>
              <w:spacing w:line="276" w:lineRule="auto"/>
              <w:jc w:val="both"/>
            </w:pPr>
            <w:r w:rsidRPr="00560F11">
              <w:t xml:space="preserve">Large numbers of unemployed and unskilled population – a legacy of apartheid - makes it important to design interventions that provide economic opportunities for the less skilled members of society. </w:t>
            </w:r>
          </w:p>
          <w:p w14:paraId="7DD187F8" w14:textId="77777777" w:rsidR="00570639" w:rsidRPr="00560F11" w:rsidRDefault="00570639" w:rsidP="00860A13">
            <w:pPr>
              <w:pStyle w:val="NormalWeb"/>
              <w:spacing w:line="276" w:lineRule="auto"/>
              <w:jc w:val="both"/>
            </w:pPr>
            <w:r w:rsidRPr="00560F11">
              <w:t xml:space="preserve">The EPWP was devised specifically to deal with this challenge; </w:t>
            </w:r>
            <w:r w:rsidR="002E3626" w:rsidRPr="00560F11">
              <w:t>hence,</w:t>
            </w:r>
            <w:r w:rsidRPr="00560F11">
              <w:t xml:space="preserve"> labour intensive approaches </w:t>
            </w:r>
            <w:r w:rsidRPr="00560F11">
              <w:lastRenderedPageBreak/>
              <w:t>are embedded within the interventions. The main challenge is when dealing with major infrastructure projects that rely heavily on technology for swift delivery. Nonetheless, there is an emphasis on using sub-contractors, who normally bring that aspect of labour-intensiveness in project execution.</w:t>
            </w:r>
          </w:p>
        </w:tc>
        <w:tc>
          <w:tcPr>
            <w:tcW w:w="4410" w:type="dxa"/>
          </w:tcPr>
          <w:p w14:paraId="6A5A1D9E" w14:textId="77777777" w:rsidR="0018628F" w:rsidRPr="00560F11" w:rsidRDefault="0018628F" w:rsidP="00860A13">
            <w:pPr>
              <w:pStyle w:val="NormalWeb"/>
              <w:numPr>
                <w:ilvl w:val="0"/>
                <w:numId w:val="6"/>
              </w:numPr>
              <w:spacing w:line="276" w:lineRule="auto"/>
              <w:jc w:val="both"/>
              <w:rPr>
                <w:b/>
              </w:rPr>
            </w:pPr>
            <w:r w:rsidRPr="00560F11">
              <w:rPr>
                <w:b/>
              </w:rPr>
              <w:lastRenderedPageBreak/>
              <w:t>Scaling up the EPWP with skills transfer</w:t>
            </w:r>
          </w:p>
          <w:p w14:paraId="1E2F1F3A" w14:textId="77777777" w:rsidR="00AA745B" w:rsidRPr="00560F11" w:rsidRDefault="00AA745B" w:rsidP="00860A13">
            <w:pPr>
              <w:pStyle w:val="NormalWeb"/>
              <w:spacing w:line="276" w:lineRule="auto"/>
              <w:jc w:val="both"/>
              <w:rPr>
                <w:b/>
              </w:rPr>
            </w:pPr>
          </w:p>
          <w:p w14:paraId="10CDABF8" w14:textId="77777777" w:rsidR="00860A13" w:rsidRPr="00560F11" w:rsidRDefault="00860A13" w:rsidP="00860A13">
            <w:pPr>
              <w:pStyle w:val="NormalWeb"/>
              <w:spacing w:line="276" w:lineRule="auto"/>
              <w:jc w:val="both"/>
              <w:rPr>
                <w:b/>
              </w:rPr>
            </w:pPr>
            <w:r w:rsidRPr="00560F11">
              <w:rPr>
                <w:b/>
              </w:rPr>
              <w:t>DPW Strategies / Responses:</w:t>
            </w:r>
          </w:p>
          <w:p w14:paraId="3D4B0FE7" w14:textId="77777777" w:rsidR="0018628F" w:rsidRPr="00560F11" w:rsidRDefault="0018628F" w:rsidP="00860A13">
            <w:pPr>
              <w:pStyle w:val="NormalWeb"/>
              <w:spacing w:line="276" w:lineRule="auto"/>
              <w:jc w:val="both"/>
            </w:pPr>
            <w:r w:rsidRPr="00560F11">
              <w:t>Skilling of communities for adaptability of livelihoods consequently leading to reduction in inequality</w:t>
            </w:r>
          </w:p>
          <w:p w14:paraId="03ADDD59" w14:textId="77777777" w:rsidR="0018628F" w:rsidRPr="00560F11" w:rsidRDefault="0018628F" w:rsidP="00860A13">
            <w:pPr>
              <w:pStyle w:val="NormalWeb"/>
              <w:spacing w:line="276" w:lineRule="auto"/>
              <w:jc w:val="both"/>
            </w:pPr>
            <w:r w:rsidRPr="00560F11">
              <w:t>Proposal supported and more projects being unlocked within the fiscal constraints.</w:t>
            </w:r>
          </w:p>
          <w:p w14:paraId="40115D4C" w14:textId="77777777" w:rsidR="00570639" w:rsidRPr="00560F11" w:rsidRDefault="00570639" w:rsidP="00860A13">
            <w:pPr>
              <w:pStyle w:val="NormalWeb"/>
              <w:spacing w:line="276" w:lineRule="auto"/>
              <w:jc w:val="both"/>
              <w:rPr>
                <w:b/>
              </w:rPr>
            </w:pPr>
          </w:p>
        </w:tc>
      </w:tr>
    </w:tbl>
    <w:p w14:paraId="0F844D19" w14:textId="77777777" w:rsidR="00570639" w:rsidRPr="00560F11" w:rsidRDefault="007451BC" w:rsidP="007451BC">
      <w:pPr>
        <w:pStyle w:val="NormalWeb"/>
        <w:numPr>
          <w:ilvl w:val="2"/>
          <w:numId w:val="16"/>
        </w:numPr>
        <w:spacing w:line="360" w:lineRule="auto"/>
        <w:jc w:val="both"/>
        <w:rPr>
          <w:b/>
        </w:rPr>
      </w:pPr>
      <w:r w:rsidRPr="00560F11">
        <w:rPr>
          <w:b/>
        </w:rPr>
        <w:lastRenderedPageBreak/>
        <w:t>Immovable Asset Management</w:t>
      </w:r>
    </w:p>
    <w:tbl>
      <w:tblPr>
        <w:tblStyle w:val="TableGrid"/>
        <w:tblW w:w="9535" w:type="dxa"/>
        <w:tblLook w:val="04A0" w:firstRow="1" w:lastRow="0" w:firstColumn="1" w:lastColumn="0" w:noHBand="0" w:noVBand="1"/>
      </w:tblPr>
      <w:tblGrid>
        <w:gridCol w:w="5035"/>
        <w:gridCol w:w="4500"/>
      </w:tblGrid>
      <w:tr w:rsidR="009F7107" w:rsidRPr="00560F11" w14:paraId="441AA36F" w14:textId="77777777" w:rsidTr="007D3DF0">
        <w:trPr>
          <w:trHeight w:val="413"/>
        </w:trPr>
        <w:tc>
          <w:tcPr>
            <w:tcW w:w="5035" w:type="dxa"/>
          </w:tcPr>
          <w:p w14:paraId="618E6E1B" w14:textId="77777777" w:rsidR="009F7107" w:rsidRPr="00560F11" w:rsidRDefault="009F7107" w:rsidP="00E56D87">
            <w:pPr>
              <w:pStyle w:val="NormalWeb"/>
              <w:spacing w:line="276" w:lineRule="auto"/>
              <w:jc w:val="both"/>
              <w:rPr>
                <w:b/>
              </w:rPr>
            </w:pPr>
            <w:r w:rsidRPr="00560F11">
              <w:rPr>
                <w:b/>
              </w:rPr>
              <w:t xml:space="preserve">Key </w:t>
            </w:r>
            <w:r w:rsidR="00E56D87" w:rsidRPr="00560F11">
              <w:rPr>
                <w:b/>
              </w:rPr>
              <w:t>C</w:t>
            </w:r>
            <w:r w:rsidRPr="00560F11">
              <w:rPr>
                <w:b/>
              </w:rPr>
              <w:t xml:space="preserve">hallenges </w:t>
            </w:r>
          </w:p>
        </w:tc>
        <w:tc>
          <w:tcPr>
            <w:tcW w:w="4500" w:type="dxa"/>
          </w:tcPr>
          <w:p w14:paraId="3022DA3A" w14:textId="77777777" w:rsidR="009F7107" w:rsidRPr="00560F11" w:rsidRDefault="00E56D87" w:rsidP="004B7C40">
            <w:pPr>
              <w:pStyle w:val="NormalWeb"/>
              <w:spacing w:line="276" w:lineRule="auto"/>
              <w:jc w:val="both"/>
              <w:rPr>
                <w:b/>
              </w:rPr>
            </w:pPr>
            <w:r w:rsidRPr="00560F11">
              <w:rPr>
                <w:b/>
              </w:rPr>
              <w:t>Proposals</w:t>
            </w:r>
            <w:r w:rsidR="009F7107" w:rsidRPr="00560F11">
              <w:rPr>
                <w:b/>
              </w:rPr>
              <w:t xml:space="preserve"> </w:t>
            </w:r>
          </w:p>
        </w:tc>
      </w:tr>
      <w:tr w:rsidR="009F7107" w:rsidRPr="00560F11" w14:paraId="4B74C2B2" w14:textId="77777777" w:rsidTr="007D3DF0">
        <w:tc>
          <w:tcPr>
            <w:tcW w:w="5035" w:type="dxa"/>
          </w:tcPr>
          <w:p w14:paraId="4CFCB449" w14:textId="77777777" w:rsidR="00E56D87" w:rsidRPr="00560F11" w:rsidRDefault="009F7107" w:rsidP="009F7107">
            <w:pPr>
              <w:pStyle w:val="NormalWeb"/>
              <w:numPr>
                <w:ilvl w:val="0"/>
                <w:numId w:val="7"/>
              </w:numPr>
              <w:spacing w:line="360" w:lineRule="auto"/>
              <w:jc w:val="both"/>
              <w:rPr>
                <w:b/>
              </w:rPr>
            </w:pPr>
            <w:r w:rsidRPr="00560F11">
              <w:rPr>
                <w:b/>
              </w:rPr>
              <w:t>Inadequate and inappropriate infrastructure, in p</w:t>
            </w:r>
            <w:r w:rsidR="00E56D87" w:rsidRPr="00560F11">
              <w:rPr>
                <w:b/>
              </w:rPr>
              <w:t>articular education facilities.</w:t>
            </w:r>
          </w:p>
          <w:p w14:paraId="159D41FE" w14:textId="77777777" w:rsidR="00E56D87" w:rsidRPr="00560F11" w:rsidRDefault="00E56D87" w:rsidP="009F7107">
            <w:pPr>
              <w:pStyle w:val="NormalWeb"/>
              <w:spacing w:line="360" w:lineRule="auto"/>
              <w:jc w:val="both"/>
              <w:rPr>
                <w:b/>
              </w:rPr>
            </w:pPr>
            <w:r w:rsidRPr="00560F11">
              <w:rPr>
                <w:b/>
              </w:rPr>
              <w:t>DPW Strategies/Responses:</w:t>
            </w:r>
          </w:p>
          <w:p w14:paraId="4CF96F36" w14:textId="77777777" w:rsidR="009F7107" w:rsidRPr="00560F11" w:rsidRDefault="009F7107" w:rsidP="009F7107">
            <w:pPr>
              <w:pStyle w:val="NormalWeb"/>
              <w:spacing w:line="360" w:lineRule="auto"/>
              <w:jc w:val="both"/>
            </w:pPr>
            <w:r w:rsidRPr="00560F11">
              <w:t>Working with the relevant Departments, in this case the DBE to develop and enforce uniform standards for the provisioning of social infrastructure. The ASIDI programme has been championed in order to deal specifically to address the cited challenge. The DPW collaborates in this regard with entities such as IDT, DBSA and COEGA.</w:t>
            </w:r>
          </w:p>
          <w:p w14:paraId="182C3E77" w14:textId="77777777" w:rsidR="009F7107" w:rsidRPr="00560F11" w:rsidRDefault="009F7107" w:rsidP="00E56D87">
            <w:pPr>
              <w:pStyle w:val="NormalWeb"/>
              <w:spacing w:line="360" w:lineRule="auto"/>
              <w:jc w:val="both"/>
            </w:pPr>
            <w:r w:rsidRPr="00560F11">
              <w:t xml:space="preserve">Public works is a concurrent mandate </w:t>
            </w:r>
            <w:r w:rsidR="00E56D87" w:rsidRPr="00560F11">
              <w:t>of national</w:t>
            </w:r>
            <w:r w:rsidRPr="00560F11">
              <w:t xml:space="preserve"> and provincial spheres. The Public Works White Papers Review project also focuses on the critical aspects of mandate, functions and roles of different government institutions with respect to the discharge of the public works function.</w:t>
            </w:r>
          </w:p>
        </w:tc>
        <w:tc>
          <w:tcPr>
            <w:tcW w:w="4500" w:type="dxa"/>
          </w:tcPr>
          <w:p w14:paraId="74651885" w14:textId="77777777" w:rsidR="009F7107" w:rsidRPr="00560F11" w:rsidRDefault="009F7107" w:rsidP="00E56D87">
            <w:pPr>
              <w:pStyle w:val="NormalWeb"/>
              <w:numPr>
                <w:ilvl w:val="0"/>
                <w:numId w:val="8"/>
              </w:numPr>
              <w:spacing w:line="276" w:lineRule="auto"/>
              <w:jc w:val="both"/>
            </w:pPr>
            <w:r w:rsidRPr="00560F11">
              <w:t xml:space="preserve"> </w:t>
            </w:r>
            <w:r w:rsidRPr="00560F11">
              <w:rPr>
                <w:b/>
                <w:bCs/>
              </w:rPr>
              <w:t>Effective oversight mechanisms and evaluation of current assets and public inspection of custodian and user immovable asset management plans as mechanisms to facilitate and promote transparency and accountability</w:t>
            </w:r>
          </w:p>
          <w:p w14:paraId="656A967B" w14:textId="77777777" w:rsidR="00E56D87" w:rsidRPr="00560F11" w:rsidRDefault="00E56D87" w:rsidP="004B7C40">
            <w:pPr>
              <w:pStyle w:val="NormalWeb"/>
              <w:spacing w:line="276" w:lineRule="auto"/>
              <w:jc w:val="both"/>
              <w:rPr>
                <w:b/>
              </w:rPr>
            </w:pPr>
          </w:p>
          <w:p w14:paraId="451BE9BD" w14:textId="77777777" w:rsidR="00E56D87" w:rsidRPr="00560F11" w:rsidRDefault="00E56D87" w:rsidP="004B7C40">
            <w:pPr>
              <w:pStyle w:val="NormalWeb"/>
              <w:spacing w:line="276" w:lineRule="auto"/>
              <w:jc w:val="both"/>
              <w:rPr>
                <w:b/>
              </w:rPr>
            </w:pPr>
            <w:r w:rsidRPr="00560F11">
              <w:rPr>
                <w:b/>
              </w:rPr>
              <w:t>DPW Strategies/Responses:</w:t>
            </w:r>
          </w:p>
          <w:p w14:paraId="5AE2D791" w14:textId="77777777" w:rsidR="009F7107" w:rsidRPr="00560F11" w:rsidRDefault="009F7107" w:rsidP="004B7C40">
            <w:pPr>
              <w:pStyle w:val="NormalWeb"/>
              <w:spacing w:line="276" w:lineRule="auto"/>
              <w:jc w:val="both"/>
            </w:pPr>
            <w:r w:rsidRPr="00560F11">
              <w:t>Effective oversight mechanisms and evaluation of current assets and public inspection of custodian and user immovable asset management plans as mechanisms to facilitate and promote transparency and accountability.</w:t>
            </w:r>
          </w:p>
        </w:tc>
      </w:tr>
    </w:tbl>
    <w:p w14:paraId="595E0B84" w14:textId="77777777" w:rsidR="009F7107" w:rsidRPr="00560F11" w:rsidRDefault="007451BC" w:rsidP="007451BC">
      <w:pPr>
        <w:pStyle w:val="NormalWeb"/>
        <w:numPr>
          <w:ilvl w:val="2"/>
          <w:numId w:val="16"/>
        </w:numPr>
        <w:spacing w:line="360" w:lineRule="auto"/>
        <w:jc w:val="both"/>
        <w:rPr>
          <w:b/>
        </w:rPr>
      </w:pPr>
      <w:r w:rsidRPr="00560F11">
        <w:rPr>
          <w:b/>
        </w:rPr>
        <w:t>Spatial Planning and Land Use Management</w:t>
      </w:r>
    </w:p>
    <w:tbl>
      <w:tblPr>
        <w:tblStyle w:val="TableGrid"/>
        <w:tblW w:w="9535" w:type="dxa"/>
        <w:tblLook w:val="04A0" w:firstRow="1" w:lastRow="0" w:firstColumn="1" w:lastColumn="0" w:noHBand="0" w:noVBand="1"/>
      </w:tblPr>
      <w:tblGrid>
        <w:gridCol w:w="5125"/>
        <w:gridCol w:w="4410"/>
      </w:tblGrid>
      <w:tr w:rsidR="009F7107" w:rsidRPr="00560F11" w14:paraId="608D13ED" w14:textId="77777777" w:rsidTr="00B82396">
        <w:trPr>
          <w:trHeight w:val="413"/>
        </w:trPr>
        <w:tc>
          <w:tcPr>
            <w:tcW w:w="5125" w:type="dxa"/>
          </w:tcPr>
          <w:p w14:paraId="07ECB387" w14:textId="77777777" w:rsidR="009F7107" w:rsidRPr="00560F11" w:rsidRDefault="009F7107" w:rsidP="00E56D87">
            <w:pPr>
              <w:pStyle w:val="NormalWeb"/>
              <w:spacing w:line="276" w:lineRule="auto"/>
              <w:jc w:val="both"/>
              <w:rPr>
                <w:b/>
              </w:rPr>
            </w:pPr>
            <w:r w:rsidRPr="00560F11">
              <w:rPr>
                <w:b/>
              </w:rPr>
              <w:t xml:space="preserve">Key </w:t>
            </w:r>
            <w:r w:rsidR="00E56D87" w:rsidRPr="00560F11">
              <w:rPr>
                <w:b/>
              </w:rPr>
              <w:t>Challenges</w:t>
            </w:r>
          </w:p>
        </w:tc>
        <w:tc>
          <w:tcPr>
            <w:tcW w:w="4410" w:type="dxa"/>
          </w:tcPr>
          <w:p w14:paraId="1EAFFD17" w14:textId="77777777" w:rsidR="009F7107" w:rsidRPr="00560F11" w:rsidRDefault="009F7107" w:rsidP="004B7C40">
            <w:pPr>
              <w:pStyle w:val="NormalWeb"/>
              <w:spacing w:line="276" w:lineRule="auto"/>
              <w:jc w:val="both"/>
              <w:rPr>
                <w:b/>
              </w:rPr>
            </w:pPr>
            <w:r w:rsidRPr="00560F11">
              <w:rPr>
                <w:b/>
              </w:rPr>
              <w:t xml:space="preserve">Proposals </w:t>
            </w:r>
          </w:p>
        </w:tc>
      </w:tr>
      <w:tr w:rsidR="009F7107" w:rsidRPr="00560F11" w14:paraId="46A14CFD" w14:textId="77777777" w:rsidTr="00B82396">
        <w:tc>
          <w:tcPr>
            <w:tcW w:w="5125" w:type="dxa"/>
          </w:tcPr>
          <w:p w14:paraId="1F424A42" w14:textId="77777777" w:rsidR="00E73368" w:rsidRPr="00560F11" w:rsidRDefault="00E73368" w:rsidP="00E73368">
            <w:pPr>
              <w:pStyle w:val="NormalWeb"/>
              <w:ind w:left="720"/>
              <w:jc w:val="both"/>
              <w:rPr>
                <w:b/>
              </w:rPr>
            </w:pPr>
          </w:p>
          <w:p w14:paraId="4D2793AD" w14:textId="77777777" w:rsidR="009F7107" w:rsidRPr="00560F11" w:rsidRDefault="009F7107" w:rsidP="000E5B23">
            <w:pPr>
              <w:pStyle w:val="NormalWeb"/>
              <w:numPr>
                <w:ilvl w:val="0"/>
                <w:numId w:val="9"/>
              </w:numPr>
              <w:jc w:val="both"/>
              <w:rPr>
                <w:b/>
              </w:rPr>
            </w:pPr>
            <w:r w:rsidRPr="00560F11">
              <w:rPr>
                <w:b/>
              </w:rPr>
              <w:t>Urban primacy (economic dominance of Johannesburg, Cape Town and eThekwini)</w:t>
            </w:r>
          </w:p>
          <w:p w14:paraId="02593B8D" w14:textId="77777777" w:rsidR="007D3DF0" w:rsidRPr="00560F11" w:rsidRDefault="007D3DF0" w:rsidP="000E5B23">
            <w:pPr>
              <w:pStyle w:val="NormalWeb"/>
              <w:jc w:val="both"/>
              <w:rPr>
                <w:b/>
              </w:rPr>
            </w:pPr>
          </w:p>
          <w:p w14:paraId="344E52AF" w14:textId="77777777" w:rsidR="009F7107" w:rsidRPr="00560F11" w:rsidRDefault="009F7107" w:rsidP="004B7C40">
            <w:pPr>
              <w:pStyle w:val="NormalWeb"/>
              <w:spacing w:line="276" w:lineRule="auto"/>
              <w:jc w:val="both"/>
            </w:pPr>
            <w:r w:rsidRPr="00560F11">
              <w:rPr>
                <w:b/>
              </w:rPr>
              <w:t>DPW Strategies / Responses</w:t>
            </w:r>
            <w:r w:rsidRPr="00560F11">
              <w:t>:</w:t>
            </w:r>
          </w:p>
          <w:p w14:paraId="3BC6E1D6" w14:textId="77777777" w:rsidR="009F7107" w:rsidRPr="00560F11" w:rsidRDefault="009F7107" w:rsidP="009F7107">
            <w:pPr>
              <w:pStyle w:val="NormalWeb"/>
              <w:spacing w:line="276" w:lineRule="auto"/>
              <w:jc w:val="both"/>
            </w:pPr>
            <w:r w:rsidRPr="00560F11">
              <w:t>The available suite of policies and legislation are designed to facilitate the levelling of the economic landscape in order to equitably spread economic activity and opportunities</w:t>
            </w:r>
          </w:p>
          <w:p w14:paraId="57D2AC8D" w14:textId="77777777" w:rsidR="009F7107" w:rsidRPr="00560F11" w:rsidRDefault="009F7107" w:rsidP="004B7C40">
            <w:pPr>
              <w:pStyle w:val="NormalWeb"/>
              <w:spacing w:line="276" w:lineRule="auto"/>
              <w:jc w:val="both"/>
            </w:pPr>
          </w:p>
        </w:tc>
        <w:tc>
          <w:tcPr>
            <w:tcW w:w="4410" w:type="dxa"/>
          </w:tcPr>
          <w:p w14:paraId="483286F2" w14:textId="77777777" w:rsidR="00E73368" w:rsidRPr="00560F11" w:rsidRDefault="00E73368" w:rsidP="00E73368">
            <w:pPr>
              <w:pStyle w:val="NormalWeb"/>
              <w:spacing w:line="276" w:lineRule="auto"/>
              <w:ind w:left="720"/>
              <w:jc w:val="both"/>
              <w:rPr>
                <w:b/>
                <w:bCs/>
              </w:rPr>
            </w:pPr>
          </w:p>
          <w:p w14:paraId="556FD711" w14:textId="77777777" w:rsidR="007D3DF0" w:rsidRPr="00560F11" w:rsidRDefault="007D3DF0" w:rsidP="000E5B23">
            <w:pPr>
              <w:pStyle w:val="NormalWeb"/>
              <w:numPr>
                <w:ilvl w:val="0"/>
                <w:numId w:val="10"/>
              </w:numPr>
              <w:spacing w:line="276" w:lineRule="auto"/>
              <w:jc w:val="both"/>
              <w:rPr>
                <w:b/>
                <w:bCs/>
              </w:rPr>
            </w:pPr>
            <w:r w:rsidRPr="00560F11">
              <w:rPr>
                <w:b/>
                <w:bCs/>
              </w:rPr>
              <w:t>Establish consistent and coherent use, selection and disposal requirements for state-owned land.</w:t>
            </w:r>
          </w:p>
          <w:p w14:paraId="3E9A8942" w14:textId="77777777" w:rsidR="007D3DF0" w:rsidRPr="00560F11" w:rsidRDefault="007D3DF0" w:rsidP="007D3DF0">
            <w:pPr>
              <w:pStyle w:val="NormalWeb"/>
              <w:spacing w:line="276" w:lineRule="auto"/>
              <w:jc w:val="both"/>
              <w:rPr>
                <w:b/>
              </w:rPr>
            </w:pPr>
            <w:r w:rsidRPr="00560F11">
              <w:rPr>
                <w:b/>
              </w:rPr>
              <w:t>DPW Strategies / Responses:</w:t>
            </w:r>
          </w:p>
          <w:p w14:paraId="499079E6" w14:textId="77777777" w:rsidR="009F7107" w:rsidRPr="00560F11" w:rsidRDefault="007D3DF0" w:rsidP="004B7C40">
            <w:pPr>
              <w:pStyle w:val="NormalWeb"/>
              <w:spacing w:line="276" w:lineRule="auto"/>
              <w:jc w:val="both"/>
            </w:pPr>
            <w:r w:rsidRPr="00560F11">
              <w:t>The draft National Spatial Development Framework (NSDF) for which PMTE provided inputs into aligns its investment infrastructure strategies to the framework guidelines.</w:t>
            </w:r>
          </w:p>
        </w:tc>
      </w:tr>
      <w:tr w:rsidR="009F7107" w:rsidRPr="00560F11" w14:paraId="4D5D77CF" w14:textId="77777777" w:rsidTr="00B82396">
        <w:tc>
          <w:tcPr>
            <w:tcW w:w="5125" w:type="dxa"/>
          </w:tcPr>
          <w:p w14:paraId="351356FC" w14:textId="77777777" w:rsidR="007D3DF0" w:rsidRPr="00560F11" w:rsidRDefault="009F7107" w:rsidP="000E5B23">
            <w:pPr>
              <w:pStyle w:val="NormalWeb"/>
              <w:numPr>
                <w:ilvl w:val="0"/>
                <w:numId w:val="10"/>
              </w:numPr>
              <w:spacing w:line="276" w:lineRule="auto"/>
              <w:jc w:val="both"/>
              <w:rPr>
                <w:b/>
              </w:rPr>
            </w:pPr>
            <w:r w:rsidRPr="00560F11">
              <w:rPr>
                <w:b/>
              </w:rPr>
              <w:t xml:space="preserve"> Monocentric Gauteng metro</w:t>
            </w:r>
          </w:p>
          <w:p w14:paraId="41FCC98E" w14:textId="77777777" w:rsidR="000E5B23" w:rsidRPr="00560F11" w:rsidRDefault="000E5B23" w:rsidP="004B7C40">
            <w:pPr>
              <w:pStyle w:val="NormalWeb"/>
              <w:spacing w:line="276" w:lineRule="auto"/>
              <w:jc w:val="both"/>
              <w:rPr>
                <w:b/>
              </w:rPr>
            </w:pPr>
          </w:p>
          <w:p w14:paraId="19CD156B" w14:textId="77777777" w:rsidR="000E5B23" w:rsidRPr="00560F11" w:rsidRDefault="000E5B23" w:rsidP="004B7C40">
            <w:pPr>
              <w:pStyle w:val="NormalWeb"/>
              <w:spacing w:line="276" w:lineRule="auto"/>
              <w:jc w:val="both"/>
              <w:rPr>
                <w:b/>
              </w:rPr>
            </w:pPr>
          </w:p>
          <w:p w14:paraId="6BBB72A0" w14:textId="77777777" w:rsidR="009F7107" w:rsidRPr="00560F11" w:rsidRDefault="009F7107" w:rsidP="004B7C40">
            <w:pPr>
              <w:pStyle w:val="NormalWeb"/>
              <w:spacing w:line="276" w:lineRule="auto"/>
              <w:jc w:val="both"/>
              <w:rPr>
                <w:b/>
              </w:rPr>
            </w:pPr>
            <w:r w:rsidRPr="00560F11">
              <w:rPr>
                <w:b/>
              </w:rPr>
              <w:t>DPW Strategies / Responses:</w:t>
            </w:r>
          </w:p>
          <w:p w14:paraId="11294C47" w14:textId="77777777" w:rsidR="009F7107" w:rsidRPr="00560F11" w:rsidRDefault="009F7107" w:rsidP="004B7C40">
            <w:pPr>
              <w:pStyle w:val="NormalWeb"/>
              <w:spacing w:line="276" w:lineRule="auto"/>
              <w:jc w:val="both"/>
            </w:pPr>
            <w:r w:rsidRPr="00560F11">
              <w:t>The implementation of the policies will lead to the eradication of urban primacy and monocentric spatial patterns.</w:t>
            </w:r>
          </w:p>
          <w:p w14:paraId="786005D9" w14:textId="77777777" w:rsidR="009F7107" w:rsidRPr="00560F11" w:rsidRDefault="009F7107" w:rsidP="004B7C40">
            <w:pPr>
              <w:pStyle w:val="NormalWeb"/>
              <w:spacing w:line="276" w:lineRule="auto"/>
              <w:jc w:val="both"/>
            </w:pPr>
          </w:p>
        </w:tc>
        <w:tc>
          <w:tcPr>
            <w:tcW w:w="4410" w:type="dxa"/>
          </w:tcPr>
          <w:p w14:paraId="16CD4FAB" w14:textId="77777777" w:rsidR="007D3DF0" w:rsidRPr="00560F11" w:rsidRDefault="007D3DF0" w:rsidP="000E5B23">
            <w:pPr>
              <w:pStyle w:val="NormalWeb"/>
              <w:numPr>
                <w:ilvl w:val="0"/>
                <w:numId w:val="9"/>
              </w:numPr>
              <w:jc w:val="both"/>
              <w:rPr>
                <w:b/>
                <w:bCs/>
              </w:rPr>
            </w:pPr>
            <w:r w:rsidRPr="00560F11">
              <w:rPr>
                <w:b/>
                <w:bCs/>
              </w:rPr>
              <w:t xml:space="preserve">Identification of </w:t>
            </w:r>
            <w:r w:rsidR="007451BC" w:rsidRPr="00560F11">
              <w:rPr>
                <w:b/>
                <w:bCs/>
              </w:rPr>
              <w:t>well-located</w:t>
            </w:r>
            <w:r w:rsidRPr="00560F11">
              <w:rPr>
                <w:b/>
                <w:bCs/>
              </w:rPr>
              <w:t xml:space="preserve"> State land to address spatial inequality and land reform programme.</w:t>
            </w:r>
          </w:p>
          <w:p w14:paraId="5D761415" w14:textId="77777777" w:rsidR="000E5B23" w:rsidRPr="00560F11" w:rsidRDefault="000E5B23" w:rsidP="000E5B23">
            <w:pPr>
              <w:pStyle w:val="NormalWeb"/>
              <w:rPr>
                <w:b/>
                <w:bCs/>
              </w:rPr>
            </w:pPr>
          </w:p>
          <w:p w14:paraId="15ED55FA" w14:textId="77777777" w:rsidR="007D3DF0" w:rsidRPr="00560F11" w:rsidRDefault="007D3DF0" w:rsidP="007D3DF0">
            <w:pPr>
              <w:pStyle w:val="NormalWeb"/>
              <w:rPr>
                <w:b/>
                <w:bCs/>
              </w:rPr>
            </w:pPr>
            <w:r w:rsidRPr="00560F11">
              <w:rPr>
                <w:b/>
                <w:bCs/>
              </w:rPr>
              <w:t>DPW Strategies / Responses:</w:t>
            </w:r>
          </w:p>
          <w:p w14:paraId="4D082452" w14:textId="77777777" w:rsidR="007D3DF0" w:rsidRPr="00560F11" w:rsidRDefault="007D3DF0" w:rsidP="00B82396">
            <w:pPr>
              <w:pStyle w:val="NormalWeb"/>
              <w:spacing w:line="276" w:lineRule="auto"/>
            </w:pPr>
            <w:r w:rsidRPr="00560F11">
              <w:t>Surplus land not required to fulfil PMTE</w:t>
            </w:r>
            <w:r w:rsidR="00B82396" w:rsidRPr="00560F11">
              <w:t xml:space="preserve"> </w:t>
            </w:r>
            <w:r w:rsidRPr="00560F11">
              <w:t>accommodation requirements will be made available fo</w:t>
            </w:r>
            <w:r w:rsidR="00B82396" w:rsidRPr="00560F11">
              <w:t>r land redistribution purposes.</w:t>
            </w:r>
          </w:p>
          <w:p w14:paraId="4C664916" w14:textId="77777777" w:rsidR="007D3DF0" w:rsidRPr="00560F11" w:rsidRDefault="007D3DF0" w:rsidP="007D3DF0">
            <w:pPr>
              <w:pStyle w:val="NormalWeb"/>
              <w:spacing w:line="276" w:lineRule="auto"/>
              <w:jc w:val="both"/>
            </w:pPr>
            <w:r w:rsidRPr="00560F11">
              <w:rPr>
                <w:rFonts w:eastAsiaTheme="minorHAnsi"/>
                <w:lang w:eastAsia="en-US"/>
              </w:rPr>
              <w:t>PMTE is working in close collaboration with Department of Rural Development and Land Reform (DRDLR) to identify well located land for agriculture and accelerated land reform processes</w:t>
            </w:r>
          </w:p>
          <w:p w14:paraId="0B0EAF08" w14:textId="77777777" w:rsidR="009F7107" w:rsidRPr="00560F11" w:rsidRDefault="009F7107" w:rsidP="004B7C40">
            <w:pPr>
              <w:pStyle w:val="NormalWeb"/>
              <w:spacing w:line="276" w:lineRule="auto"/>
              <w:jc w:val="both"/>
            </w:pPr>
          </w:p>
        </w:tc>
      </w:tr>
      <w:tr w:rsidR="009F7107" w:rsidRPr="00560F11" w14:paraId="2B30EAC3" w14:textId="77777777" w:rsidTr="00B82396">
        <w:tc>
          <w:tcPr>
            <w:tcW w:w="5125" w:type="dxa"/>
          </w:tcPr>
          <w:p w14:paraId="15CA18FE" w14:textId="77777777" w:rsidR="009F7107" w:rsidRPr="00560F11" w:rsidRDefault="009F7107" w:rsidP="000E5B23">
            <w:pPr>
              <w:pStyle w:val="NormalWeb"/>
              <w:numPr>
                <w:ilvl w:val="0"/>
                <w:numId w:val="9"/>
              </w:numPr>
              <w:spacing w:line="276" w:lineRule="auto"/>
              <w:jc w:val="both"/>
              <w:rPr>
                <w:b/>
              </w:rPr>
            </w:pPr>
            <w:r w:rsidRPr="00560F11">
              <w:rPr>
                <w:b/>
                <w:bCs/>
              </w:rPr>
              <w:t xml:space="preserve">Lack of overarching approach and appropriate institutional framework for spatial planning </w:t>
            </w:r>
          </w:p>
          <w:p w14:paraId="052D851E" w14:textId="77777777" w:rsidR="000E5B23" w:rsidRPr="00560F11" w:rsidRDefault="000E5B23" w:rsidP="004B7C40">
            <w:pPr>
              <w:pStyle w:val="NormalWeb"/>
              <w:spacing w:line="276" w:lineRule="auto"/>
              <w:jc w:val="both"/>
              <w:rPr>
                <w:b/>
              </w:rPr>
            </w:pPr>
          </w:p>
          <w:p w14:paraId="3E589642" w14:textId="77777777" w:rsidR="000E5B23" w:rsidRPr="00560F11" w:rsidRDefault="000E5B23" w:rsidP="004B7C40">
            <w:pPr>
              <w:pStyle w:val="NormalWeb"/>
              <w:spacing w:line="276" w:lineRule="auto"/>
              <w:jc w:val="both"/>
              <w:rPr>
                <w:b/>
              </w:rPr>
            </w:pPr>
          </w:p>
          <w:p w14:paraId="67892AF4" w14:textId="77777777" w:rsidR="009F7107" w:rsidRPr="00560F11" w:rsidRDefault="007D3DF0" w:rsidP="004B7C40">
            <w:pPr>
              <w:pStyle w:val="NormalWeb"/>
              <w:spacing w:line="276" w:lineRule="auto"/>
              <w:jc w:val="both"/>
              <w:rPr>
                <w:b/>
              </w:rPr>
            </w:pPr>
            <w:r w:rsidRPr="00560F11">
              <w:rPr>
                <w:b/>
              </w:rPr>
              <w:lastRenderedPageBreak/>
              <w:t>DPW Strategies / Responses:</w:t>
            </w:r>
          </w:p>
          <w:p w14:paraId="1441CFB3" w14:textId="77777777" w:rsidR="007D3DF0" w:rsidRPr="00560F11" w:rsidRDefault="007D3DF0" w:rsidP="007D3DF0">
            <w:pPr>
              <w:pStyle w:val="NormalWeb"/>
              <w:spacing w:line="276" w:lineRule="auto"/>
              <w:jc w:val="both"/>
            </w:pPr>
            <w:r w:rsidRPr="00560F11">
              <w:t xml:space="preserve">HLP Report already proposes the establishment of a co-ordinating structure responsible for spatial development. </w:t>
            </w:r>
          </w:p>
          <w:p w14:paraId="3BC9BF93" w14:textId="77777777" w:rsidR="007D3DF0" w:rsidRPr="00560F11" w:rsidRDefault="007D3DF0" w:rsidP="007D3DF0">
            <w:pPr>
              <w:pStyle w:val="NormalWeb"/>
              <w:spacing w:line="276" w:lineRule="auto"/>
              <w:jc w:val="both"/>
            </w:pPr>
            <w:r w:rsidRPr="00560F11">
              <w:rPr>
                <w:rFonts w:eastAsiaTheme="minorHAnsi"/>
                <w:lang w:eastAsia="en-US"/>
              </w:rPr>
              <w:t>The proposal is supported within the ambit of intergovernmental prescripts.</w:t>
            </w:r>
          </w:p>
          <w:p w14:paraId="45C7310F" w14:textId="77777777" w:rsidR="009F7107" w:rsidRPr="00560F11" w:rsidRDefault="009F7107" w:rsidP="004B7C40">
            <w:pPr>
              <w:pStyle w:val="NormalWeb"/>
              <w:spacing w:line="276" w:lineRule="auto"/>
              <w:jc w:val="both"/>
              <w:rPr>
                <w:b/>
              </w:rPr>
            </w:pPr>
          </w:p>
        </w:tc>
        <w:tc>
          <w:tcPr>
            <w:tcW w:w="4410" w:type="dxa"/>
          </w:tcPr>
          <w:p w14:paraId="05B1F14E" w14:textId="77777777" w:rsidR="00E73368" w:rsidRPr="00560F11" w:rsidRDefault="00B82396" w:rsidP="00B82396">
            <w:pPr>
              <w:pStyle w:val="NormalWeb"/>
              <w:numPr>
                <w:ilvl w:val="0"/>
                <w:numId w:val="10"/>
              </w:numPr>
              <w:spacing w:line="276" w:lineRule="auto"/>
              <w:jc w:val="both"/>
              <w:rPr>
                <w:b/>
              </w:rPr>
            </w:pPr>
            <w:r w:rsidRPr="00560F11">
              <w:rPr>
                <w:b/>
              </w:rPr>
              <w:lastRenderedPageBreak/>
              <w:t>Expropriation of well-situated private land where landowners are holding it for speculative purposes</w:t>
            </w:r>
            <w:r w:rsidR="00E73368" w:rsidRPr="00560F11">
              <w:rPr>
                <w:b/>
              </w:rPr>
              <w:t>.</w:t>
            </w:r>
          </w:p>
          <w:p w14:paraId="1683038C" w14:textId="77777777" w:rsidR="000E5B23" w:rsidRPr="00560F11" w:rsidRDefault="00B82396" w:rsidP="00B82396">
            <w:pPr>
              <w:pStyle w:val="NormalWeb"/>
              <w:numPr>
                <w:ilvl w:val="0"/>
                <w:numId w:val="10"/>
              </w:numPr>
              <w:spacing w:line="276" w:lineRule="auto"/>
              <w:jc w:val="both"/>
              <w:rPr>
                <w:b/>
              </w:rPr>
            </w:pPr>
            <w:r w:rsidRPr="00560F11">
              <w:rPr>
                <w:b/>
                <w:bCs/>
                <w:lang w:val="en-GB"/>
              </w:rPr>
              <w:t xml:space="preserve">Redistribution of </w:t>
            </w:r>
            <w:r w:rsidR="002E3626" w:rsidRPr="00560F11">
              <w:rPr>
                <w:b/>
                <w:bCs/>
                <w:lang w:val="en-GB"/>
              </w:rPr>
              <w:t>well-located</w:t>
            </w:r>
            <w:r w:rsidRPr="00560F11">
              <w:rPr>
                <w:b/>
                <w:bCs/>
                <w:lang w:val="en-GB"/>
              </w:rPr>
              <w:t xml:space="preserve"> land</w:t>
            </w:r>
            <w:r w:rsidR="00A006B3" w:rsidRPr="00560F11">
              <w:rPr>
                <w:b/>
                <w:bCs/>
                <w:lang w:val="en-GB"/>
              </w:rPr>
              <w:t xml:space="preserve"> </w:t>
            </w:r>
            <w:r w:rsidRPr="00560F11">
              <w:rPr>
                <w:b/>
                <w:bCs/>
                <w:lang w:val="en-GB"/>
              </w:rPr>
              <w:t>(to citizens) in cities owned by Government and companies</w:t>
            </w:r>
          </w:p>
          <w:p w14:paraId="3B2BCCE7" w14:textId="77777777" w:rsidR="00B82396" w:rsidRPr="00560F11" w:rsidRDefault="00B82396" w:rsidP="00B82396">
            <w:pPr>
              <w:pStyle w:val="NormalWeb"/>
              <w:spacing w:line="276" w:lineRule="auto"/>
              <w:jc w:val="both"/>
              <w:rPr>
                <w:b/>
              </w:rPr>
            </w:pPr>
            <w:r w:rsidRPr="00560F11">
              <w:rPr>
                <w:b/>
              </w:rPr>
              <w:lastRenderedPageBreak/>
              <w:t>DPW Strategies / Responses:</w:t>
            </w:r>
          </w:p>
          <w:p w14:paraId="1A6098DB" w14:textId="77777777" w:rsidR="00B82396" w:rsidRPr="00560F11" w:rsidRDefault="00B82396" w:rsidP="00B82396">
            <w:pPr>
              <w:pStyle w:val="NormalWeb"/>
              <w:spacing w:line="276" w:lineRule="auto"/>
              <w:jc w:val="both"/>
            </w:pPr>
            <w:r w:rsidRPr="00560F11">
              <w:t>The Expropriation Bill is expected to give clarity in the areas of expropriation, redistribution of land and institutional arrangements with respe</w:t>
            </w:r>
            <w:r w:rsidR="000E5B23" w:rsidRPr="00560F11">
              <w:t xml:space="preserve">ct to various aspects of land. </w:t>
            </w:r>
          </w:p>
          <w:p w14:paraId="06D4C25C" w14:textId="77777777" w:rsidR="00B82396" w:rsidRPr="00560F11" w:rsidRDefault="00B82396" w:rsidP="004B7C40">
            <w:pPr>
              <w:pStyle w:val="NormalWeb"/>
              <w:spacing w:line="276" w:lineRule="auto"/>
              <w:jc w:val="both"/>
              <w:rPr>
                <w:b/>
              </w:rPr>
            </w:pPr>
            <w:r w:rsidRPr="00560F11">
              <w:rPr>
                <w:rFonts w:eastAsiaTheme="minorHAnsi"/>
                <w:lang w:eastAsia="en-US"/>
              </w:rPr>
              <w:t>Other instruments and measures will be formulated and implemented where need arises through interdepartmental platforms such as the current</w:t>
            </w:r>
            <w:r w:rsidR="002E3626" w:rsidRPr="00560F11">
              <w:rPr>
                <w:rFonts w:eastAsiaTheme="minorHAnsi"/>
                <w:lang w:eastAsia="en-US"/>
              </w:rPr>
              <w:t xml:space="preserve"> Inter</w:t>
            </w:r>
            <w:r w:rsidR="00E73368" w:rsidRPr="00560F11">
              <w:rPr>
                <w:rFonts w:eastAsiaTheme="minorHAnsi"/>
                <w:lang w:eastAsia="en-US"/>
              </w:rPr>
              <w:t>-</w:t>
            </w:r>
            <w:r w:rsidR="002E3626" w:rsidRPr="00560F11">
              <w:rPr>
                <w:rFonts w:eastAsiaTheme="minorHAnsi"/>
                <w:lang w:eastAsia="en-US"/>
              </w:rPr>
              <w:t>ministerial Committee</w:t>
            </w:r>
            <w:r w:rsidRPr="00560F11">
              <w:rPr>
                <w:rFonts w:eastAsiaTheme="minorHAnsi"/>
                <w:lang w:eastAsia="en-US"/>
              </w:rPr>
              <w:t xml:space="preserve"> </w:t>
            </w:r>
            <w:r w:rsidR="002E3626" w:rsidRPr="00560F11">
              <w:rPr>
                <w:rFonts w:eastAsiaTheme="minorHAnsi"/>
                <w:lang w:eastAsia="en-US"/>
              </w:rPr>
              <w:t>(</w:t>
            </w:r>
            <w:r w:rsidRPr="00560F11">
              <w:rPr>
                <w:rFonts w:eastAsiaTheme="minorHAnsi"/>
                <w:lang w:eastAsia="en-US"/>
              </w:rPr>
              <w:t>IMC</w:t>
            </w:r>
            <w:r w:rsidR="002E3626" w:rsidRPr="00560F11">
              <w:rPr>
                <w:rFonts w:eastAsiaTheme="minorHAnsi"/>
                <w:lang w:eastAsia="en-US"/>
              </w:rPr>
              <w:t>)</w:t>
            </w:r>
            <w:r w:rsidRPr="00560F11">
              <w:rPr>
                <w:rFonts w:eastAsiaTheme="minorHAnsi"/>
                <w:lang w:eastAsia="en-US"/>
              </w:rPr>
              <w:t xml:space="preserve"> on Land Reform.</w:t>
            </w:r>
          </w:p>
        </w:tc>
      </w:tr>
    </w:tbl>
    <w:p w14:paraId="0EAAFC2E" w14:textId="77777777" w:rsidR="009F7107" w:rsidRPr="00560F11" w:rsidRDefault="007451BC" w:rsidP="007451BC">
      <w:pPr>
        <w:pStyle w:val="NormalWeb"/>
        <w:numPr>
          <w:ilvl w:val="2"/>
          <w:numId w:val="16"/>
        </w:numPr>
        <w:spacing w:line="360" w:lineRule="auto"/>
        <w:jc w:val="both"/>
        <w:rPr>
          <w:b/>
        </w:rPr>
      </w:pPr>
      <w:r w:rsidRPr="00560F11">
        <w:rPr>
          <w:b/>
        </w:rPr>
        <w:lastRenderedPageBreak/>
        <w:t xml:space="preserve">Policy </w:t>
      </w:r>
      <w:r w:rsidR="004E611D" w:rsidRPr="00560F11">
        <w:rPr>
          <w:b/>
        </w:rPr>
        <w:t>and</w:t>
      </w:r>
      <w:r w:rsidRPr="00560F11">
        <w:rPr>
          <w:b/>
        </w:rPr>
        <w:t xml:space="preserve"> Legislation</w:t>
      </w:r>
    </w:p>
    <w:tbl>
      <w:tblPr>
        <w:tblStyle w:val="TableGrid"/>
        <w:tblW w:w="9535" w:type="dxa"/>
        <w:tblLook w:val="04A0" w:firstRow="1" w:lastRow="0" w:firstColumn="1" w:lastColumn="0" w:noHBand="0" w:noVBand="1"/>
      </w:tblPr>
      <w:tblGrid>
        <w:gridCol w:w="5125"/>
        <w:gridCol w:w="4410"/>
      </w:tblGrid>
      <w:tr w:rsidR="001D146B" w:rsidRPr="00560F11" w14:paraId="449C20B2" w14:textId="77777777" w:rsidTr="004B7C40">
        <w:trPr>
          <w:trHeight w:val="413"/>
        </w:trPr>
        <w:tc>
          <w:tcPr>
            <w:tcW w:w="5125" w:type="dxa"/>
          </w:tcPr>
          <w:p w14:paraId="5099332C" w14:textId="77777777" w:rsidR="001D146B" w:rsidRPr="00560F11" w:rsidRDefault="001D146B" w:rsidP="004B7C40">
            <w:pPr>
              <w:pStyle w:val="NormalWeb"/>
              <w:spacing w:line="276" w:lineRule="auto"/>
              <w:jc w:val="both"/>
              <w:rPr>
                <w:b/>
              </w:rPr>
            </w:pPr>
            <w:r w:rsidRPr="00560F11">
              <w:rPr>
                <w:b/>
              </w:rPr>
              <w:t>Key Challenges</w:t>
            </w:r>
          </w:p>
        </w:tc>
        <w:tc>
          <w:tcPr>
            <w:tcW w:w="4410" w:type="dxa"/>
          </w:tcPr>
          <w:p w14:paraId="204CFD3F" w14:textId="77777777" w:rsidR="001D146B" w:rsidRPr="00560F11" w:rsidRDefault="001D146B" w:rsidP="004B7C40">
            <w:pPr>
              <w:pStyle w:val="NormalWeb"/>
              <w:spacing w:line="276" w:lineRule="auto"/>
              <w:jc w:val="both"/>
              <w:rPr>
                <w:b/>
              </w:rPr>
            </w:pPr>
            <w:r w:rsidRPr="00560F11">
              <w:rPr>
                <w:b/>
              </w:rPr>
              <w:t xml:space="preserve">Proposals </w:t>
            </w:r>
          </w:p>
        </w:tc>
      </w:tr>
      <w:tr w:rsidR="001D146B" w:rsidRPr="00560F11" w14:paraId="34B44B35" w14:textId="77777777" w:rsidTr="004B7C40">
        <w:tc>
          <w:tcPr>
            <w:tcW w:w="5125" w:type="dxa"/>
          </w:tcPr>
          <w:p w14:paraId="349F1918" w14:textId="77777777" w:rsidR="001D146B" w:rsidRPr="00560F11" w:rsidRDefault="00350D73" w:rsidP="00350D73">
            <w:pPr>
              <w:pStyle w:val="NormalWeb"/>
              <w:numPr>
                <w:ilvl w:val="0"/>
                <w:numId w:val="11"/>
              </w:numPr>
              <w:jc w:val="both"/>
              <w:rPr>
                <w:b/>
              </w:rPr>
            </w:pPr>
            <w:r w:rsidRPr="00560F11">
              <w:rPr>
                <w:b/>
              </w:rPr>
              <w:t>Siloed interests of departments encumbers Parliament’s legislative role</w:t>
            </w:r>
          </w:p>
          <w:p w14:paraId="56926BAF" w14:textId="77777777" w:rsidR="00000533" w:rsidRPr="00560F11" w:rsidRDefault="00000533" w:rsidP="004B7C40">
            <w:pPr>
              <w:pStyle w:val="NormalWeb"/>
              <w:spacing w:line="276" w:lineRule="auto"/>
              <w:jc w:val="both"/>
              <w:rPr>
                <w:b/>
              </w:rPr>
            </w:pPr>
          </w:p>
          <w:p w14:paraId="4A39FABB" w14:textId="77777777" w:rsidR="001D146B" w:rsidRPr="00560F11" w:rsidRDefault="001D146B" w:rsidP="004B7C40">
            <w:pPr>
              <w:pStyle w:val="NormalWeb"/>
              <w:spacing w:line="276" w:lineRule="auto"/>
              <w:jc w:val="both"/>
            </w:pPr>
            <w:r w:rsidRPr="00560F11">
              <w:rPr>
                <w:b/>
              </w:rPr>
              <w:t>DPW Strategies / Responses</w:t>
            </w:r>
            <w:r w:rsidRPr="00560F11">
              <w:t>:</w:t>
            </w:r>
          </w:p>
          <w:p w14:paraId="2D54AFD3" w14:textId="77777777" w:rsidR="00350D73" w:rsidRPr="00560F11" w:rsidRDefault="00350D73" w:rsidP="00350D73">
            <w:pPr>
              <w:pStyle w:val="NormalWeb"/>
              <w:spacing w:line="276" w:lineRule="auto"/>
              <w:jc w:val="both"/>
            </w:pPr>
            <w:r w:rsidRPr="00560F11">
              <w:t xml:space="preserve">Participation in inter-departmental platforms to inform policy. </w:t>
            </w:r>
          </w:p>
          <w:p w14:paraId="24EA0DF7" w14:textId="77777777" w:rsidR="00350D73" w:rsidRPr="00560F11" w:rsidRDefault="00350D73" w:rsidP="00350D73">
            <w:pPr>
              <w:pStyle w:val="NormalWeb"/>
              <w:spacing w:line="276" w:lineRule="auto"/>
              <w:jc w:val="both"/>
            </w:pPr>
            <w:r w:rsidRPr="00560F11">
              <w:rPr>
                <w:rFonts w:eastAsiaTheme="minorHAnsi"/>
                <w:lang w:eastAsia="en-US"/>
              </w:rPr>
              <w:t xml:space="preserve">There are existing forums for collaboration between Government Departments, FOSAD, the Ministerial Clusters, and Inter-Ministerial </w:t>
            </w:r>
            <w:r w:rsidR="00A006B3" w:rsidRPr="00560F11">
              <w:rPr>
                <w:rFonts w:eastAsiaTheme="minorHAnsi"/>
                <w:lang w:eastAsia="en-US"/>
              </w:rPr>
              <w:t>Committee</w:t>
            </w:r>
            <w:r w:rsidRPr="00560F11">
              <w:rPr>
                <w:rFonts w:eastAsiaTheme="minorHAnsi"/>
                <w:lang w:eastAsia="en-US"/>
              </w:rPr>
              <w:t xml:space="preserve"> formed to deal with specific cases of service delivery and inform the development of both policy and legislation.</w:t>
            </w:r>
          </w:p>
          <w:p w14:paraId="42268E2D" w14:textId="77777777" w:rsidR="001D146B" w:rsidRPr="00560F11" w:rsidRDefault="001D146B" w:rsidP="001D146B">
            <w:pPr>
              <w:pStyle w:val="NormalWeb"/>
              <w:spacing w:line="276" w:lineRule="auto"/>
              <w:jc w:val="both"/>
            </w:pPr>
          </w:p>
        </w:tc>
        <w:tc>
          <w:tcPr>
            <w:tcW w:w="4410" w:type="dxa"/>
          </w:tcPr>
          <w:p w14:paraId="5C293F32" w14:textId="77777777" w:rsidR="00350D73" w:rsidRPr="00560F11" w:rsidRDefault="00350D73" w:rsidP="00350D73">
            <w:pPr>
              <w:pStyle w:val="NormalWeb"/>
              <w:numPr>
                <w:ilvl w:val="0"/>
                <w:numId w:val="12"/>
              </w:numPr>
              <w:spacing w:line="276" w:lineRule="auto"/>
              <w:jc w:val="both"/>
              <w:rPr>
                <w:b/>
              </w:rPr>
            </w:pPr>
            <w:r w:rsidRPr="00560F11">
              <w:rPr>
                <w:b/>
              </w:rPr>
              <w:t>Expropriation of well-situated private land where landowners are holding it for speculative purposes</w:t>
            </w:r>
          </w:p>
          <w:p w14:paraId="356A3BC1" w14:textId="77777777" w:rsidR="00350D73" w:rsidRPr="00560F11" w:rsidRDefault="00000533" w:rsidP="00000533">
            <w:pPr>
              <w:pStyle w:val="NormalWeb"/>
              <w:numPr>
                <w:ilvl w:val="0"/>
                <w:numId w:val="12"/>
              </w:numPr>
              <w:spacing w:line="276" w:lineRule="auto"/>
              <w:jc w:val="both"/>
              <w:rPr>
                <w:b/>
              </w:rPr>
            </w:pPr>
            <w:r w:rsidRPr="00560F11">
              <w:rPr>
                <w:b/>
              </w:rPr>
              <w:t>Review and strengthen the legal framework governing the disposal of SOE-owned land</w:t>
            </w:r>
          </w:p>
          <w:p w14:paraId="478325BE" w14:textId="77777777" w:rsidR="001D146B" w:rsidRPr="00560F11" w:rsidRDefault="001D146B" w:rsidP="004B7C40">
            <w:pPr>
              <w:pStyle w:val="NormalWeb"/>
              <w:spacing w:line="276" w:lineRule="auto"/>
              <w:jc w:val="both"/>
              <w:rPr>
                <w:b/>
              </w:rPr>
            </w:pPr>
            <w:r w:rsidRPr="00560F11">
              <w:rPr>
                <w:b/>
              </w:rPr>
              <w:t>DPW Strategies / Responses:</w:t>
            </w:r>
          </w:p>
          <w:p w14:paraId="0D4BC092" w14:textId="77777777" w:rsidR="00000533" w:rsidRPr="00560F11" w:rsidRDefault="00000533" w:rsidP="004B7C40">
            <w:pPr>
              <w:pStyle w:val="NormalWeb"/>
              <w:spacing w:line="276" w:lineRule="auto"/>
              <w:jc w:val="both"/>
            </w:pPr>
            <w:r w:rsidRPr="00560F11">
              <w:t>The Expropriation Bill is expected to give clarity in the areas of expropriation, redistribution of land and institutional arrangements with respect to various aspects of land. Other instruments and measures will be formulated and implemented where need arises through interdepartmental platforms such as the current IMC on Land Reform.</w:t>
            </w:r>
          </w:p>
          <w:p w14:paraId="2E274CA6" w14:textId="77777777" w:rsidR="001D146B" w:rsidRPr="00560F11" w:rsidRDefault="001D146B" w:rsidP="004B7C40">
            <w:pPr>
              <w:pStyle w:val="NormalWeb"/>
              <w:spacing w:line="276" w:lineRule="auto"/>
              <w:jc w:val="both"/>
            </w:pPr>
          </w:p>
        </w:tc>
      </w:tr>
      <w:tr w:rsidR="001D146B" w:rsidRPr="00560F11" w14:paraId="67C27E70" w14:textId="77777777" w:rsidTr="004B7C40">
        <w:tc>
          <w:tcPr>
            <w:tcW w:w="5125" w:type="dxa"/>
          </w:tcPr>
          <w:p w14:paraId="03B5EE00" w14:textId="77777777" w:rsidR="00000533" w:rsidRPr="00560F11" w:rsidRDefault="00350D73" w:rsidP="004B7C40">
            <w:pPr>
              <w:pStyle w:val="NormalWeb"/>
              <w:numPr>
                <w:ilvl w:val="0"/>
                <w:numId w:val="11"/>
              </w:numPr>
              <w:spacing w:line="276" w:lineRule="auto"/>
              <w:jc w:val="both"/>
              <w:rPr>
                <w:b/>
              </w:rPr>
            </w:pPr>
            <w:r w:rsidRPr="00560F11">
              <w:rPr>
                <w:b/>
              </w:rPr>
              <w:t>Defining and contextualising ‘just and equitable compensation’ with respect to the land question</w:t>
            </w:r>
          </w:p>
          <w:p w14:paraId="75781CE3" w14:textId="77777777" w:rsidR="00E73368" w:rsidRPr="00560F11" w:rsidRDefault="00E73368" w:rsidP="004B7C40">
            <w:pPr>
              <w:pStyle w:val="NormalWeb"/>
              <w:spacing w:line="276" w:lineRule="auto"/>
              <w:jc w:val="both"/>
              <w:rPr>
                <w:b/>
              </w:rPr>
            </w:pPr>
          </w:p>
          <w:p w14:paraId="1BF914B9" w14:textId="77777777" w:rsidR="001D146B" w:rsidRPr="00560F11" w:rsidRDefault="001D146B" w:rsidP="004B7C40">
            <w:pPr>
              <w:pStyle w:val="NormalWeb"/>
              <w:spacing w:line="276" w:lineRule="auto"/>
              <w:jc w:val="both"/>
              <w:rPr>
                <w:b/>
              </w:rPr>
            </w:pPr>
            <w:r w:rsidRPr="00560F11">
              <w:rPr>
                <w:b/>
              </w:rPr>
              <w:t>DPW Strategies / Responses:</w:t>
            </w:r>
          </w:p>
          <w:p w14:paraId="3D9CB22F" w14:textId="77777777" w:rsidR="00350D73" w:rsidRPr="00560F11" w:rsidRDefault="00350D73" w:rsidP="00350D73">
            <w:pPr>
              <w:pStyle w:val="NormalWeb"/>
              <w:spacing w:line="276" w:lineRule="auto"/>
              <w:jc w:val="both"/>
            </w:pPr>
            <w:r w:rsidRPr="00560F11">
              <w:t>The South African Constitution of 1996 defines just and equitable in section 25(3) reflecting an equitable balance between public interests and the interests of those affected.</w:t>
            </w:r>
          </w:p>
          <w:p w14:paraId="3F6C78A9" w14:textId="77777777" w:rsidR="001D146B" w:rsidRPr="00560F11" w:rsidRDefault="00350D73" w:rsidP="00350D73">
            <w:pPr>
              <w:pStyle w:val="NormalWeb"/>
              <w:spacing w:line="276" w:lineRule="auto"/>
              <w:jc w:val="both"/>
            </w:pPr>
            <w:r w:rsidRPr="00560F11">
              <w:rPr>
                <w:rFonts w:eastAsiaTheme="minorHAnsi"/>
                <w:lang w:eastAsia="en-US"/>
              </w:rPr>
              <w:t>The Department developed the Expropriation Bill, in order to align expropriation to provisions of the Constitution and provide for just and equitable compensation</w:t>
            </w:r>
            <w:r w:rsidR="00A151E7" w:rsidRPr="00560F11">
              <w:rPr>
                <w:rFonts w:eastAsiaTheme="minorHAnsi"/>
                <w:lang w:eastAsia="en-US"/>
              </w:rPr>
              <w:t>.</w:t>
            </w:r>
          </w:p>
          <w:p w14:paraId="3F5DBF17" w14:textId="77777777" w:rsidR="001D146B" w:rsidRPr="00560F11" w:rsidRDefault="001D146B" w:rsidP="004B7C40">
            <w:pPr>
              <w:pStyle w:val="NormalWeb"/>
              <w:spacing w:line="276" w:lineRule="auto"/>
              <w:jc w:val="both"/>
            </w:pPr>
          </w:p>
        </w:tc>
        <w:tc>
          <w:tcPr>
            <w:tcW w:w="4410" w:type="dxa"/>
          </w:tcPr>
          <w:p w14:paraId="0A78AB14" w14:textId="77777777" w:rsidR="001D146B" w:rsidRPr="00560F11" w:rsidRDefault="00000533" w:rsidP="00000533">
            <w:pPr>
              <w:pStyle w:val="NormalWeb"/>
              <w:numPr>
                <w:ilvl w:val="0"/>
                <w:numId w:val="11"/>
              </w:numPr>
              <w:jc w:val="both"/>
              <w:rPr>
                <w:b/>
                <w:bCs/>
              </w:rPr>
            </w:pPr>
            <w:r w:rsidRPr="00560F11">
              <w:rPr>
                <w:b/>
                <w:bCs/>
              </w:rPr>
              <w:lastRenderedPageBreak/>
              <w:t xml:space="preserve">Avoid legislative ‘spaghetti’, i.e. introducing a law each time an issue arises or becomes topical, e.g. expropriation without </w:t>
            </w:r>
            <w:r w:rsidRPr="00560F11">
              <w:rPr>
                <w:b/>
                <w:bCs/>
              </w:rPr>
              <w:lastRenderedPageBreak/>
              <w:t xml:space="preserve">compensation  </w:t>
            </w:r>
          </w:p>
          <w:p w14:paraId="5247C9F3" w14:textId="77777777" w:rsidR="001D146B" w:rsidRPr="00560F11" w:rsidRDefault="001D146B" w:rsidP="004B7C40">
            <w:pPr>
              <w:pStyle w:val="NormalWeb"/>
              <w:rPr>
                <w:b/>
                <w:bCs/>
              </w:rPr>
            </w:pPr>
            <w:r w:rsidRPr="00560F11">
              <w:rPr>
                <w:b/>
                <w:bCs/>
              </w:rPr>
              <w:t>DPW Strategies / Responses:</w:t>
            </w:r>
          </w:p>
          <w:p w14:paraId="271B4526" w14:textId="77777777" w:rsidR="001D146B" w:rsidRPr="00560F11" w:rsidRDefault="001D146B" w:rsidP="004B7C40">
            <w:pPr>
              <w:pStyle w:val="NormalWeb"/>
              <w:spacing w:line="276" w:lineRule="auto"/>
            </w:pPr>
            <w:r w:rsidRPr="00560F11">
              <w:t>Surplus land not required to fulfil PMTE accommodation requirements will be made available for land redistribution purposes.</w:t>
            </w:r>
          </w:p>
          <w:p w14:paraId="5C387C6C" w14:textId="77777777" w:rsidR="001D146B" w:rsidRPr="00560F11" w:rsidRDefault="001D146B" w:rsidP="004B7C40">
            <w:pPr>
              <w:pStyle w:val="NormalWeb"/>
              <w:spacing w:line="276" w:lineRule="auto"/>
              <w:jc w:val="both"/>
            </w:pPr>
            <w:r w:rsidRPr="00560F11">
              <w:rPr>
                <w:rFonts w:eastAsiaTheme="minorHAnsi"/>
                <w:lang w:eastAsia="en-US"/>
              </w:rPr>
              <w:t>PMTE is working in close collaboration with Department of Rural Development and Land Reform (DRDLR) to identify well located land for agriculture and accelerated land reform processes</w:t>
            </w:r>
          </w:p>
          <w:p w14:paraId="7E0A2F38" w14:textId="77777777" w:rsidR="001D146B" w:rsidRPr="00560F11" w:rsidRDefault="001D146B" w:rsidP="004B7C40">
            <w:pPr>
              <w:pStyle w:val="NormalWeb"/>
              <w:spacing w:line="276" w:lineRule="auto"/>
              <w:jc w:val="both"/>
            </w:pPr>
          </w:p>
        </w:tc>
      </w:tr>
      <w:tr w:rsidR="001D146B" w:rsidRPr="00560F11" w14:paraId="47A24A97" w14:textId="77777777" w:rsidTr="004B7C40">
        <w:tc>
          <w:tcPr>
            <w:tcW w:w="5125" w:type="dxa"/>
          </w:tcPr>
          <w:p w14:paraId="2B797BB6" w14:textId="77777777" w:rsidR="00000533" w:rsidRPr="00560F11" w:rsidRDefault="00350D73" w:rsidP="004B7C40">
            <w:pPr>
              <w:pStyle w:val="NormalWeb"/>
              <w:numPr>
                <w:ilvl w:val="0"/>
                <w:numId w:val="12"/>
              </w:numPr>
              <w:spacing w:line="276" w:lineRule="auto"/>
              <w:jc w:val="both"/>
              <w:rPr>
                <w:b/>
              </w:rPr>
            </w:pPr>
            <w:r w:rsidRPr="00560F11">
              <w:rPr>
                <w:b/>
              </w:rPr>
              <w:lastRenderedPageBreak/>
              <w:t xml:space="preserve">Delays foreseen in passing the Expropriation Bill (due to calls for ‘expropriation without compensation’ clause)  </w:t>
            </w:r>
          </w:p>
          <w:p w14:paraId="6E8BB39B" w14:textId="77777777" w:rsidR="001D146B" w:rsidRPr="00560F11" w:rsidRDefault="001D146B" w:rsidP="004B7C40">
            <w:pPr>
              <w:pStyle w:val="NormalWeb"/>
              <w:spacing w:line="276" w:lineRule="auto"/>
              <w:jc w:val="both"/>
              <w:rPr>
                <w:b/>
              </w:rPr>
            </w:pPr>
            <w:r w:rsidRPr="00560F11">
              <w:rPr>
                <w:b/>
              </w:rPr>
              <w:t>DPW Strategies / Responses:</w:t>
            </w:r>
          </w:p>
          <w:p w14:paraId="00762DE2" w14:textId="77777777" w:rsidR="00350D73" w:rsidRPr="00560F11" w:rsidRDefault="00350D73" w:rsidP="00350D73">
            <w:pPr>
              <w:pStyle w:val="NormalWeb"/>
              <w:spacing w:line="276" w:lineRule="auto"/>
              <w:jc w:val="both"/>
            </w:pPr>
            <w:r w:rsidRPr="00560F11">
              <w:t xml:space="preserve">President remitted Expropriation </w:t>
            </w:r>
            <w:r w:rsidR="00A151E7" w:rsidRPr="00560F11">
              <w:t>bill [</w:t>
            </w:r>
            <w:r w:rsidRPr="00560F11">
              <w:t xml:space="preserve">B4D-2015] in 2017. Parliament then withdrew this bill on the 4th September 2018. </w:t>
            </w:r>
          </w:p>
          <w:p w14:paraId="50CAF238" w14:textId="77777777" w:rsidR="00350D73" w:rsidRPr="00560F11" w:rsidRDefault="00350D73" w:rsidP="00350D73">
            <w:pPr>
              <w:pStyle w:val="NormalWeb"/>
              <w:spacing w:line="276" w:lineRule="auto"/>
              <w:jc w:val="both"/>
            </w:pPr>
            <w:r w:rsidRPr="00560F11">
              <w:t xml:space="preserve">Currently DPW is in the process of redrafting the new bill that shall cater for expropriation without compensation in an </w:t>
            </w:r>
            <w:r w:rsidR="007451BC" w:rsidRPr="00560F11">
              <w:t>explicit manner</w:t>
            </w:r>
            <w:r w:rsidRPr="00560F11">
              <w:t>.</w:t>
            </w:r>
          </w:p>
          <w:p w14:paraId="14BB3440" w14:textId="77777777" w:rsidR="001D146B" w:rsidRPr="00560F11" w:rsidRDefault="00350D73" w:rsidP="00350D73">
            <w:pPr>
              <w:pStyle w:val="NormalWeb"/>
              <w:spacing w:line="276" w:lineRule="auto"/>
              <w:jc w:val="both"/>
            </w:pPr>
            <w:r w:rsidRPr="00560F11">
              <w:rPr>
                <w:rFonts w:eastAsiaTheme="minorHAnsi"/>
                <w:lang w:eastAsia="en-US"/>
              </w:rPr>
              <w:t>DPW will await the outcome of the decision by Parliament.</w:t>
            </w:r>
          </w:p>
        </w:tc>
        <w:tc>
          <w:tcPr>
            <w:tcW w:w="4410" w:type="dxa"/>
          </w:tcPr>
          <w:p w14:paraId="6CD03B63" w14:textId="77777777" w:rsidR="00000533" w:rsidRPr="00560F11" w:rsidRDefault="00000533" w:rsidP="00000533">
            <w:pPr>
              <w:pStyle w:val="NormalWeb"/>
              <w:numPr>
                <w:ilvl w:val="0"/>
                <w:numId w:val="12"/>
              </w:numPr>
              <w:jc w:val="both"/>
              <w:rPr>
                <w:b/>
              </w:rPr>
            </w:pPr>
            <w:r w:rsidRPr="00560F11">
              <w:rPr>
                <w:b/>
              </w:rPr>
              <w:t xml:space="preserve">Avoid legislative ‘spaghetti’, i.e. introducing a law each time an issue arises or becomes topical, e.g. expropriation without compensation  </w:t>
            </w:r>
          </w:p>
          <w:p w14:paraId="0B833164" w14:textId="77777777" w:rsidR="001D146B" w:rsidRPr="00560F11" w:rsidRDefault="001D146B" w:rsidP="004B7C40">
            <w:pPr>
              <w:pStyle w:val="NormalWeb"/>
              <w:spacing w:line="276" w:lineRule="auto"/>
              <w:jc w:val="both"/>
              <w:rPr>
                <w:b/>
              </w:rPr>
            </w:pPr>
            <w:r w:rsidRPr="00560F11">
              <w:rPr>
                <w:b/>
              </w:rPr>
              <w:t>DPW Strategies / Responses:</w:t>
            </w:r>
          </w:p>
          <w:p w14:paraId="430A7683" w14:textId="77777777" w:rsidR="00000533" w:rsidRPr="00560F11" w:rsidRDefault="00000533" w:rsidP="00000533">
            <w:pPr>
              <w:pStyle w:val="NormalWeb"/>
              <w:spacing w:line="276" w:lineRule="auto"/>
              <w:jc w:val="both"/>
            </w:pPr>
            <w:r w:rsidRPr="00560F11">
              <w:t xml:space="preserve">Parliament is the law-making body in the country. </w:t>
            </w:r>
          </w:p>
          <w:p w14:paraId="03714760" w14:textId="77777777" w:rsidR="00000533" w:rsidRPr="00560F11" w:rsidRDefault="00000533" w:rsidP="00000533">
            <w:pPr>
              <w:pStyle w:val="NormalWeb"/>
              <w:spacing w:line="276" w:lineRule="auto"/>
              <w:jc w:val="both"/>
            </w:pPr>
            <w:r w:rsidRPr="00560F11">
              <w:rPr>
                <w:rFonts w:eastAsiaTheme="minorHAnsi"/>
                <w:lang w:eastAsia="en-US"/>
              </w:rPr>
              <w:t>DPW supports the national legislature by carrying out requisite research, drafting of and consulting on Policy development and Bills.</w:t>
            </w:r>
          </w:p>
          <w:p w14:paraId="2BCBE1CD" w14:textId="77777777" w:rsidR="001D146B" w:rsidRPr="00560F11" w:rsidRDefault="001D146B" w:rsidP="00350D73">
            <w:pPr>
              <w:pStyle w:val="NormalWeb"/>
              <w:spacing w:line="276" w:lineRule="auto"/>
              <w:jc w:val="both"/>
              <w:rPr>
                <w:b/>
              </w:rPr>
            </w:pPr>
          </w:p>
        </w:tc>
      </w:tr>
      <w:tr w:rsidR="007451BC" w:rsidRPr="00560F11" w14:paraId="3904F5A0" w14:textId="77777777" w:rsidTr="004B7C40">
        <w:tc>
          <w:tcPr>
            <w:tcW w:w="5125" w:type="dxa"/>
          </w:tcPr>
          <w:p w14:paraId="381469E2" w14:textId="77777777" w:rsidR="007451BC" w:rsidRPr="00560F11" w:rsidRDefault="007451BC" w:rsidP="00000533">
            <w:pPr>
              <w:pStyle w:val="NormalWeb"/>
              <w:numPr>
                <w:ilvl w:val="0"/>
                <w:numId w:val="11"/>
              </w:numPr>
              <w:spacing w:line="276" w:lineRule="auto"/>
              <w:jc w:val="both"/>
              <w:rPr>
                <w:b/>
              </w:rPr>
            </w:pPr>
            <w:r w:rsidRPr="00560F11">
              <w:rPr>
                <w:b/>
              </w:rPr>
              <w:t>Non-/partial implementation of GIAMA</w:t>
            </w:r>
          </w:p>
          <w:p w14:paraId="022ED394" w14:textId="77777777" w:rsidR="007451BC" w:rsidRPr="00560F11" w:rsidRDefault="007451BC" w:rsidP="00350D73">
            <w:pPr>
              <w:pStyle w:val="NormalWeb"/>
              <w:spacing w:line="276" w:lineRule="auto"/>
              <w:jc w:val="both"/>
              <w:rPr>
                <w:b/>
              </w:rPr>
            </w:pPr>
            <w:r w:rsidRPr="00560F11">
              <w:rPr>
                <w:b/>
              </w:rPr>
              <w:t>DPW Strategies / Responses:</w:t>
            </w:r>
          </w:p>
          <w:p w14:paraId="59778B63" w14:textId="77777777" w:rsidR="007451BC" w:rsidRPr="00560F11" w:rsidRDefault="007451BC" w:rsidP="00350D73">
            <w:pPr>
              <w:pStyle w:val="NormalWeb"/>
              <w:spacing w:line="276" w:lineRule="auto"/>
              <w:jc w:val="both"/>
            </w:pPr>
            <w:r w:rsidRPr="00560F11">
              <w:t>All user and custodian departments throughout national and provincial spheres of government are currently implementing GIAMA.</w:t>
            </w:r>
          </w:p>
          <w:p w14:paraId="5A2B3EC4" w14:textId="77777777" w:rsidR="007451BC" w:rsidRPr="00560F11" w:rsidRDefault="007451BC" w:rsidP="00350D73">
            <w:pPr>
              <w:pStyle w:val="NormalWeb"/>
              <w:spacing w:line="276" w:lineRule="auto"/>
              <w:jc w:val="both"/>
            </w:pPr>
            <w:r w:rsidRPr="00560F11">
              <w:t xml:space="preserve">A GIAMA Implementation Technical </w:t>
            </w:r>
            <w:r w:rsidR="00A006B3" w:rsidRPr="00560F11">
              <w:t>Committee</w:t>
            </w:r>
            <w:r w:rsidRPr="00560F11">
              <w:t xml:space="preserve"> was established immediately upon promulgation of the Act to oversee </w:t>
            </w:r>
            <w:r w:rsidR="00664AA8" w:rsidRPr="00560F11">
              <w:t xml:space="preserve">the </w:t>
            </w:r>
            <w:r w:rsidRPr="00560F11">
              <w:t>full implementation</w:t>
            </w:r>
            <w:r w:rsidR="00664AA8" w:rsidRPr="00560F11">
              <w:t xml:space="preserve"> of </w:t>
            </w:r>
            <w:r w:rsidR="00664AA8" w:rsidRPr="00560F11">
              <w:lastRenderedPageBreak/>
              <w:t>the GIAMA</w:t>
            </w:r>
            <w:r w:rsidRPr="00560F11">
              <w:t>.</w:t>
            </w:r>
          </w:p>
        </w:tc>
        <w:tc>
          <w:tcPr>
            <w:tcW w:w="4410" w:type="dxa"/>
            <w:vMerge w:val="restart"/>
          </w:tcPr>
          <w:p w14:paraId="4813C1F7" w14:textId="77777777" w:rsidR="007451BC" w:rsidRPr="00560F11" w:rsidRDefault="007451BC" w:rsidP="004B7C40">
            <w:pPr>
              <w:pStyle w:val="NormalWeb"/>
              <w:spacing w:line="276" w:lineRule="auto"/>
              <w:jc w:val="both"/>
              <w:rPr>
                <w:b/>
              </w:rPr>
            </w:pPr>
          </w:p>
        </w:tc>
      </w:tr>
      <w:tr w:rsidR="007451BC" w:rsidRPr="00560F11" w14:paraId="61A13475" w14:textId="77777777" w:rsidTr="004B7C40">
        <w:tc>
          <w:tcPr>
            <w:tcW w:w="5125" w:type="dxa"/>
          </w:tcPr>
          <w:p w14:paraId="0E4FCD40" w14:textId="77777777" w:rsidR="007451BC" w:rsidRPr="00560F11" w:rsidRDefault="007451BC" w:rsidP="00000533">
            <w:pPr>
              <w:pStyle w:val="NormalWeb"/>
              <w:numPr>
                <w:ilvl w:val="0"/>
                <w:numId w:val="11"/>
              </w:numPr>
              <w:spacing w:line="276" w:lineRule="auto"/>
              <w:jc w:val="both"/>
              <w:rPr>
                <w:b/>
              </w:rPr>
            </w:pPr>
            <w:r w:rsidRPr="00560F11">
              <w:rPr>
                <w:b/>
              </w:rPr>
              <w:lastRenderedPageBreak/>
              <w:t>Perception that Expropriation Bill and powers to expropriate will be used against communities</w:t>
            </w:r>
          </w:p>
          <w:p w14:paraId="2681C6BA" w14:textId="77777777" w:rsidR="007451BC" w:rsidRPr="00560F11" w:rsidRDefault="007451BC" w:rsidP="00350D73">
            <w:pPr>
              <w:pStyle w:val="NormalWeb"/>
              <w:spacing w:line="276" w:lineRule="auto"/>
              <w:jc w:val="both"/>
              <w:rPr>
                <w:b/>
              </w:rPr>
            </w:pPr>
            <w:r w:rsidRPr="00560F11">
              <w:rPr>
                <w:b/>
              </w:rPr>
              <w:t>DPW Strategies / Responses:</w:t>
            </w:r>
          </w:p>
          <w:p w14:paraId="5BB18311" w14:textId="77777777" w:rsidR="007451BC" w:rsidRPr="00560F11" w:rsidRDefault="007451BC" w:rsidP="00350D73">
            <w:pPr>
              <w:pStyle w:val="NormalWeb"/>
              <w:spacing w:line="276" w:lineRule="auto"/>
              <w:jc w:val="both"/>
            </w:pPr>
            <w:r w:rsidRPr="00560F11">
              <w:t xml:space="preserve">The Parliamentary Constitutional Review </w:t>
            </w:r>
            <w:r w:rsidR="00A006B3" w:rsidRPr="00560F11">
              <w:t>Committee</w:t>
            </w:r>
            <w:r w:rsidRPr="00560F11">
              <w:t xml:space="preserve"> has conducted public hearings across the country to solicit public views on land reform, including expropriation. </w:t>
            </w:r>
          </w:p>
          <w:p w14:paraId="43FE178A" w14:textId="77777777" w:rsidR="007451BC" w:rsidRPr="00560F11" w:rsidRDefault="007451BC" w:rsidP="00350D73">
            <w:pPr>
              <w:pStyle w:val="NormalWeb"/>
              <w:spacing w:line="276" w:lineRule="auto"/>
              <w:jc w:val="both"/>
            </w:pPr>
            <w:r w:rsidRPr="00560F11">
              <w:t>Government has addressed the public fears in that its position is that expropriation should be done within the confines of the law and without compromising food security and economic production.</w:t>
            </w:r>
          </w:p>
          <w:p w14:paraId="05D9E659" w14:textId="77777777" w:rsidR="007451BC" w:rsidRPr="00560F11" w:rsidRDefault="007451BC" w:rsidP="00350D73">
            <w:pPr>
              <w:pStyle w:val="NormalWeb"/>
              <w:spacing w:line="276" w:lineRule="auto"/>
              <w:jc w:val="both"/>
              <w:rPr>
                <w:b/>
              </w:rPr>
            </w:pPr>
          </w:p>
        </w:tc>
        <w:tc>
          <w:tcPr>
            <w:tcW w:w="4410" w:type="dxa"/>
            <w:vMerge/>
          </w:tcPr>
          <w:p w14:paraId="13669650" w14:textId="77777777" w:rsidR="007451BC" w:rsidRPr="00560F11" w:rsidRDefault="007451BC" w:rsidP="004B7C40">
            <w:pPr>
              <w:pStyle w:val="NormalWeb"/>
              <w:spacing w:line="276" w:lineRule="auto"/>
              <w:jc w:val="both"/>
              <w:rPr>
                <w:b/>
              </w:rPr>
            </w:pPr>
          </w:p>
        </w:tc>
      </w:tr>
    </w:tbl>
    <w:p w14:paraId="00664B98" w14:textId="77777777" w:rsidR="007451BC" w:rsidRPr="00560F11" w:rsidRDefault="007451BC" w:rsidP="007451BC">
      <w:pPr>
        <w:pStyle w:val="NormalWeb"/>
        <w:numPr>
          <w:ilvl w:val="1"/>
          <w:numId w:val="16"/>
        </w:numPr>
        <w:jc w:val="both"/>
        <w:rPr>
          <w:b/>
        </w:rPr>
      </w:pPr>
      <w:r w:rsidRPr="00560F11">
        <w:rPr>
          <w:b/>
          <w:bCs/>
        </w:rPr>
        <w:t xml:space="preserve"> Proposals emanating from the Public Works Diagnostic Report</w:t>
      </w:r>
    </w:p>
    <w:p w14:paraId="6F6EA696" w14:textId="77777777" w:rsidR="007451BC" w:rsidRPr="00560F11" w:rsidRDefault="005F0BD8" w:rsidP="008A40C7">
      <w:pPr>
        <w:pStyle w:val="NormalWeb"/>
        <w:spacing w:line="360" w:lineRule="auto"/>
        <w:jc w:val="both"/>
      </w:pPr>
      <w:r w:rsidRPr="00560F11">
        <w:t>The Committee</w:t>
      </w:r>
      <w:r w:rsidR="00A151E7" w:rsidRPr="00560F11">
        <w:t xml:space="preserve"> underscored that</w:t>
      </w:r>
      <w:r w:rsidRPr="00560F11">
        <w:t xml:space="preserve"> the following </w:t>
      </w:r>
      <w:r w:rsidR="00A151E7" w:rsidRPr="00560F11">
        <w:t xml:space="preserve">proposed </w:t>
      </w:r>
      <w:r w:rsidRPr="00560F11">
        <w:t xml:space="preserve">actions </w:t>
      </w:r>
      <w:r w:rsidR="00A151E7" w:rsidRPr="00560F11">
        <w:t>would strengthen the DPW’s mandate to address recommendations made in the HLP Report:</w:t>
      </w:r>
    </w:p>
    <w:p w14:paraId="02F9B452" w14:textId="77777777" w:rsidR="007451BC" w:rsidRPr="00560F11" w:rsidRDefault="00A8021C" w:rsidP="007451BC">
      <w:pPr>
        <w:pStyle w:val="NormalWeb"/>
        <w:numPr>
          <w:ilvl w:val="2"/>
          <w:numId w:val="16"/>
        </w:numPr>
        <w:spacing w:line="360" w:lineRule="auto"/>
        <w:jc w:val="both"/>
      </w:pPr>
      <w:r w:rsidRPr="00560F11">
        <w:t>Rethink the notion of ‘Public Works’ and develop a New White Paper for the sector by 2019</w:t>
      </w:r>
      <w:r w:rsidR="007451BC" w:rsidRPr="00560F11">
        <w:t xml:space="preserve">. The </w:t>
      </w:r>
      <w:r w:rsidRPr="00560F11">
        <w:rPr>
          <w:iCs/>
        </w:rPr>
        <w:t>White Paper should be predominantly outward looking</w:t>
      </w:r>
      <w:r w:rsidR="007451BC" w:rsidRPr="00560F11">
        <w:rPr>
          <w:i/>
          <w:iCs/>
        </w:rPr>
        <w:t>.</w:t>
      </w:r>
    </w:p>
    <w:p w14:paraId="408757F9" w14:textId="77777777" w:rsidR="007451BC" w:rsidRPr="00560F11" w:rsidRDefault="00A8021C" w:rsidP="007451BC">
      <w:pPr>
        <w:pStyle w:val="NormalWeb"/>
        <w:numPr>
          <w:ilvl w:val="2"/>
          <w:numId w:val="16"/>
        </w:numPr>
        <w:spacing w:line="360" w:lineRule="auto"/>
        <w:jc w:val="both"/>
      </w:pPr>
      <w:r w:rsidRPr="00560F11">
        <w:t>Prioritise performance over Mandate, but develop Public Works Act by 2019 to clarify mandate, functions, roles and institutional arrangements, and empowerment of Minister to regulate and transform construction and property industries and BEPs</w:t>
      </w:r>
      <w:r w:rsidR="008F5997" w:rsidRPr="00560F11">
        <w:t>.</w:t>
      </w:r>
    </w:p>
    <w:p w14:paraId="2346CF6A" w14:textId="77777777" w:rsidR="007451BC" w:rsidRPr="00560F11" w:rsidRDefault="00A8021C" w:rsidP="007451BC">
      <w:pPr>
        <w:pStyle w:val="NormalWeb"/>
        <w:numPr>
          <w:ilvl w:val="2"/>
          <w:numId w:val="16"/>
        </w:numPr>
        <w:spacing w:line="360" w:lineRule="auto"/>
        <w:jc w:val="both"/>
      </w:pPr>
      <w:r w:rsidRPr="00560F11">
        <w:t xml:space="preserve">Design appropriate policies to leverage on public sector infrastructure spend to </w:t>
      </w:r>
      <w:r w:rsidR="007451BC" w:rsidRPr="00560F11">
        <w:t>achieve Government’s objectives.</w:t>
      </w:r>
    </w:p>
    <w:p w14:paraId="6E8FEBD3" w14:textId="77777777" w:rsidR="007451BC" w:rsidRPr="00560F11" w:rsidRDefault="00A8021C" w:rsidP="007451BC">
      <w:pPr>
        <w:pStyle w:val="NormalWeb"/>
        <w:numPr>
          <w:ilvl w:val="2"/>
          <w:numId w:val="16"/>
        </w:numPr>
        <w:spacing w:line="360" w:lineRule="auto"/>
        <w:jc w:val="both"/>
      </w:pPr>
      <w:r w:rsidRPr="00560F11">
        <w:t>Integrated policy development and policy management</w:t>
      </w:r>
      <w:r w:rsidR="007451BC" w:rsidRPr="00560F11">
        <w:t>.</w:t>
      </w:r>
    </w:p>
    <w:p w14:paraId="2256E116" w14:textId="77777777" w:rsidR="007451BC" w:rsidRPr="00560F11" w:rsidRDefault="00A8021C" w:rsidP="007451BC">
      <w:pPr>
        <w:pStyle w:val="NormalWeb"/>
        <w:numPr>
          <w:ilvl w:val="2"/>
          <w:numId w:val="16"/>
        </w:numPr>
        <w:spacing w:line="360" w:lineRule="auto"/>
        <w:jc w:val="both"/>
      </w:pPr>
      <w:r w:rsidRPr="00560F11">
        <w:t>Develop and enforce Construction Act</w:t>
      </w:r>
      <w:r w:rsidR="007451BC" w:rsidRPr="00560F11">
        <w:t>.</w:t>
      </w:r>
    </w:p>
    <w:p w14:paraId="7A05BDF7" w14:textId="77777777" w:rsidR="007451BC" w:rsidRPr="00560F11" w:rsidRDefault="00A8021C" w:rsidP="007451BC">
      <w:pPr>
        <w:pStyle w:val="NormalWeb"/>
        <w:numPr>
          <w:ilvl w:val="2"/>
          <w:numId w:val="16"/>
        </w:numPr>
        <w:spacing w:line="360" w:lineRule="auto"/>
        <w:jc w:val="both"/>
      </w:pPr>
      <w:r w:rsidRPr="00560F11">
        <w:t xml:space="preserve">Rationalise Public Entities under DPW – </w:t>
      </w:r>
      <w:r w:rsidR="00A151E7" w:rsidRPr="00560F11">
        <w:t>There was a n</w:t>
      </w:r>
      <w:r w:rsidRPr="00560F11">
        <w:t>eed for dedicated Construction Management Entity</w:t>
      </w:r>
      <w:r w:rsidR="007451BC" w:rsidRPr="00560F11">
        <w:t>.</w:t>
      </w:r>
      <w:r w:rsidRPr="00560F11">
        <w:t xml:space="preserve"> </w:t>
      </w:r>
    </w:p>
    <w:p w14:paraId="495596AE" w14:textId="77777777" w:rsidR="007451BC" w:rsidRPr="00560F11" w:rsidRDefault="00A8021C" w:rsidP="007451BC">
      <w:pPr>
        <w:pStyle w:val="NormalWeb"/>
        <w:numPr>
          <w:ilvl w:val="2"/>
          <w:numId w:val="16"/>
        </w:numPr>
        <w:spacing w:line="360" w:lineRule="auto"/>
        <w:jc w:val="both"/>
      </w:pPr>
      <w:r w:rsidRPr="00560F11">
        <w:t>Call for the establishment of a Cons</w:t>
      </w:r>
      <w:r w:rsidR="007451BC" w:rsidRPr="00560F11">
        <w:t>truction and Property Ombudsman.</w:t>
      </w:r>
    </w:p>
    <w:p w14:paraId="7382650E" w14:textId="77777777" w:rsidR="007451BC" w:rsidRPr="00560F11" w:rsidRDefault="00A8021C" w:rsidP="007451BC">
      <w:pPr>
        <w:pStyle w:val="NormalWeb"/>
        <w:numPr>
          <w:ilvl w:val="2"/>
          <w:numId w:val="16"/>
        </w:numPr>
        <w:spacing w:line="360" w:lineRule="auto"/>
        <w:jc w:val="both"/>
      </w:pPr>
      <w:r w:rsidRPr="00560F11">
        <w:lastRenderedPageBreak/>
        <w:t>Establish Property Industry Development Board</w:t>
      </w:r>
      <w:r w:rsidR="007451BC" w:rsidRPr="00560F11">
        <w:t>.</w:t>
      </w:r>
    </w:p>
    <w:p w14:paraId="6C6BADBD" w14:textId="77777777" w:rsidR="007451BC" w:rsidRPr="00560F11" w:rsidRDefault="00A8021C" w:rsidP="007451BC">
      <w:pPr>
        <w:pStyle w:val="NormalWeb"/>
        <w:numPr>
          <w:ilvl w:val="2"/>
          <w:numId w:val="16"/>
        </w:numPr>
        <w:spacing w:line="360" w:lineRule="auto"/>
        <w:jc w:val="both"/>
      </w:pPr>
      <w:r w:rsidRPr="00560F11">
        <w:t>Invest in institutionalisation and, capacity development and retention in all areas of the mandate</w:t>
      </w:r>
      <w:r w:rsidR="007451BC" w:rsidRPr="00560F11">
        <w:t>.</w:t>
      </w:r>
    </w:p>
    <w:p w14:paraId="79F51BF9" w14:textId="77777777" w:rsidR="00B6658F" w:rsidRPr="00560F11" w:rsidRDefault="00A8021C" w:rsidP="007451BC">
      <w:pPr>
        <w:pStyle w:val="NormalWeb"/>
        <w:numPr>
          <w:ilvl w:val="2"/>
          <w:numId w:val="16"/>
        </w:numPr>
        <w:spacing w:line="360" w:lineRule="auto"/>
        <w:jc w:val="both"/>
      </w:pPr>
      <w:r w:rsidRPr="00560F11">
        <w:t>Transform the culture and enhance the capacity of the public works capacity to enable it (that is the sector) to effectively play its role.</w:t>
      </w:r>
    </w:p>
    <w:sectPr w:rsidR="00B6658F" w:rsidRPr="00560F11" w:rsidSect="00E56D87">
      <w:footerReference w:type="default" r:id="rId8"/>
      <w:pgSz w:w="11906" w:h="16838"/>
      <w:pgMar w:top="1440" w:right="1440" w:bottom="19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35D18" w14:textId="77777777" w:rsidR="00D93D89" w:rsidRDefault="00D93D89" w:rsidP="005F31CD">
      <w:pPr>
        <w:spacing w:after="0" w:line="240" w:lineRule="auto"/>
      </w:pPr>
      <w:r>
        <w:separator/>
      </w:r>
    </w:p>
  </w:endnote>
  <w:endnote w:type="continuationSeparator" w:id="0">
    <w:p w14:paraId="34259293" w14:textId="77777777" w:rsidR="00D93D89" w:rsidRDefault="00D93D89" w:rsidP="005F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235635"/>
      <w:docPartObj>
        <w:docPartGallery w:val="Page Numbers (Bottom of Page)"/>
        <w:docPartUnique/>
      </w:docPartObj>
    </w:sdtPr>
    <w:sdtEndPr>
      <w:rPr>
        <w:noProof/>
      </w:rPr>
    </w:sdtEndPr>
    <w:sdtContent>
      <w:p w14:paraId="3F970506" w14:textId="082491DE" w:rsidR="005F31CD" w:rsidRDefault="005F31CD">
        <w:pPr>
          <w:pStyle w:val="Footer"/>
          <w:jc w:val="right"/>
        </w:pPr>
        <w:r>
          <w:fldChar w:fldCharType="begin"/>
        </w:r>
        <w:r>
          <w:instrText xml:space="preserve"> PAGE   \* MERGEFORMAT </w:instrText>
        </w:r>
        <w:r>
          <w:fldChar w:fldCharType="separate"/>
        </w:r>
        <w:r w:rsidR="000E2048">
          <w:rPr>
            <w:noProof/>
          </w:rPr>
          <w:t>1</w:t>
        </w:r>
        <w:r>
          <w:rPr>
            <w:noProof/>
          </w:rPr>
          <w:fldChar w:fldCharType="end"/>
        </w:r>
      </w:p>
    </w:sdtContent>
  </w:sdt>
  <w:p w14:paraId="1FA896DE" w14:textId="77777777" w:rsidR="005F31CD" w:rsidRDefault="005F3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F9C15" w14:textId="77777777" w:rsidR="00D93D89" w:rsidRDefault="00D93D89" w:rsidP="005F31CD">
      <w:pPr>
        <w:spacing w:after="0" w:line="240" w:lineRule="auto"/>
      </w:pPr>
      <w:r>
        <w:separator/>
      </w:r>
    </w:p>
  </w:footnote>
  <w:footnote w:type="continuationSeparator" w:id="0">
    <w:p w14:paraId="5FDF12A8" w14:textId="77777777" w:rsidR="00D93D89" w:rsidRDefault="00D93D89" w:rsidP="005F31CD">
      <w:pPr>
        <w:spacing w:after="0" w:line="240" w:lineRule="auto"/>
      </w:pPr>
      <w:r>
        <w:continuationSeparator/>
      </w:r>
    </w:p>
  </w:footnote>
  <w:footnote w:id="1">
    <w:p w14:paraId="6A236883" w14:textId="77777777" w:rsidR="00527A79" w:rsidRPr="00895AED" w:rsidRDefault="00527A79" w:rsidP="00527A79">
      <w:pPr>
        <w:pStyle w:val="FootnoteText"/>
        <w:jc w:val="both"/>
        <w:rPr>
          <w:rFonts w:ascii="Times New Roman" w:hAnsi="Times New Roman"/>
          <w:sz w:val="18"/>
          <w:lang w:val="en-ZA"/>
        </w:rPr>
      </w:pPr>
      <w:r w:rsidRPr="00895AED">
        <w:rPr>
          <w:rStyle w:val="FootnoteReference"/>
          <w:rFonts w:ascii="Times New Roman" w:hAnsi="Times New Roman"/>
          <w:sz w:val="18"/>
        </w:rPr>
        <w:footnoteRef/>
      </w:r>
      <w:r w:rsidRPr="00895AED">
        <w:rPr>
          <w:rFonts w:ascii="Times New Roman" w:hAnsi="Times New Roman"/>
          <w:sz w:val="18"/>
        </w:rPr>
        <w:t xml:space="preserve"> </w:t>
      </w:r>
      <w:r w:rsidR="00895AED">
        <w:rPr>
          <w:rFonts w:ascii="Times New Roman" w:hAnsi="Times New Roman"/>
          <w:sz w:val="18"/>
        </w:rPr>
        <w:t xml:space="preserve">Report of the </w:t>
      </w:r>
      <w:r w:rsidRPr="00895AED">
        <w:rPr>
          <w:rFonts w:ascii="Times New Roman" w:hAnsi="Times New Roman"/>
          <w:sz w:val="18"/>
          <w:lang w:val="en-ZA"/>
        </w:rPr>
        <w:t>H</w:t>
      </w:r>
      <w:r w:rsidR="00895AED">
        <w:rPr>
          <w:rFonts w:ascii="Times New Roman" w:hAnsi="Times New Roman"/>
          <w:sz w:val="18"/>
          <w:lang w:val="en-ZA"/>
        </w:rPr>
        <w:t xml:space="preserve">igh </w:t>
      </w:r>
      <w:r w:rsidRPr="00895AED">
        <w:rPr>
          <w:rFonts w:ascii="Times New Roman" w:hAnsi="Times New Roman"/>
          <w:sz w:val="18"/>
          <w:lang w:val="en-ZA"/>
        </w:rPr>
        <w:t>L</w:t>
      </w:r>
      <w:r w:rsidR="00895AED">
        <w:rPr>
          <w:rFonts w:ascii="Times New Roman" w:hAnsi="Times New Roman"/>
          <w:sz w:val="18"/>
          <w:lang w:val="en-ZA"/>
        </w:rPr>
        <w:t xml:space="preserve">evel </w:t>
      </w:r>
      <w:r w:rsidRPr="00895AED">
        <w:rPr>
          <w:rFonts w:ascii="Times New Roman" w:hAnsi="Times New Roman"/>
          <w:sz w:val="18"/>
          <w:lang w:val="en-ZA"/>
        </w:rPr>
        <w:t>P</w:t>
      </w:r>
      <w:r w:rsidR="00895AED">
        <w:rPr>
          <w:rFonts w:ascii="Times New Roman" w:hAnsi="Times New Roman"/>
          <w:sz w:val="18"/>
          <w:lang w:val="en-ZA"/>
        </w:rPr>
        <w:t>anel</w:t>
      </w:r>
      <w:r w:rsidR="009929D9">
        <w:rPr>
          <w:rFonts w:ascii="Times New Roman" w:hAnsi="Times New Roman"/>
          <w:sz w:val="18"/>
          <w:lang w:val="en-ZA"/>
        </w:rPr>
        <w:t>,</w:t>
      </w:r>
      <w:r w:rsidRPr="00895AED">
        <w:rPr>
          <w:rFonts w:ascii="Times New Roman" w:hAnsi="Times New Roman"/>
          <w:sz w:val="18"/>
          <w:lang w:val="en-ZA"/>
        </w:rPr>
        <w:t xml:space="preserve"> 2017, p. 58.</w:t>
      </w:r>
    </w:p>
  </w:footnote>
  <w:footnote w:id="2">
    <w:p w14:paraId="6B6D558F" w14:textId="77777777" w:rsidR="00527A79" w:rsidRPr="00895AED" w:rsidRDefault="00527A79" w:rsidP="00527A79">
      <w:pPr>
        <w:pStyle w:val="FootnoteText"/>
        <w:jc w:val="both"/>
        <w:rPr>
          <w:rFonts w:ascii="Times New Roman" w:hAnsi="Times New Roman"/>
          <w:sz w:val="18"/>
          <w:lang w:val="en-ZA"/>
        </w:rPr>
      </w:pPr>
      <w:r w:rsidRPr="00895AED">
        <w:rPr>
          <w:rStyle w:val="FootnoteReference"/>
          <w:rFonts w:ascii="Times New Roman" w:hAnsi="Times New Roman"/>
          <w:sz w:val="18"/>
        </w:rPr>
        <w:footnoteRef/>
      </w:r>
      <w:r w:rsidRPr="00895AED">
        <w:rPr>
          <w:rFonts w:ascii="Times New Roman" w:hAnsi="Times New Roman"/>
          <w:sz w:val="18"/>
        </w:rPr>
        <w:t xml:space="preserve"> </w:t>
      </w:r>
      <w:r w:rsidRPr="00895AED">
        <w:rPr>
          <w:rFonts w:ascii="Times New Roman" w:hAnsi="Times New Roman"/>
          <w:i/>
          <w:sz w:val="18"/>
          <w:lang w:val="en-ZA"/>
        </w:rPr>
        <w:t>Ibid.</w:t>
      </w:r>
      <w:r w:rsidRPr="00895AED">
        <w:rPr>
          <w:rFonts w:ascii="Times New Roman" w:hAnsi="Times New Roman"/>
          <w:sz w:val="18"/>
          <w:lang w:val="en-ZA"/>
        </w:rPr>
        <w:t>, p. 85.</w:t>
      </w:r>
    </w:p>
  </w:footnote>
  <w:footnote w:id="3">
    <w:p w14:paraId="5C784556" w14:textId="77777777" w:rsidR="00527A79" w:rsidRPr="00895AED" w:rsidRDefault="00527A79" w:rsidP="00527A79">
      <w:pPr>
        <w:pStyle w:val="FootnoteText"/>
        <w:jc w:val="both"/>
        <w:rPr>
          <w:rFonts w:ascii="Times New Roman" w:hAnsi="Times New Roman"/>
          <w:sz w:val="18"/>
          <w:lang w:val="en-ZA"/>
        </w:rPr>
      </w:pPr>
      <w:r w:rsidRPr="00895AED">
        <w:rPr>
          <w:rStyle w:val="FootnoteReference"/>
          <w:rFonts w:ascii="Times New Roman" w:hAnsi="Times New Roman"/>
          <w:sz w:val="18"/>
        </w:rPr>
        <w:footnoteRef/>
      </w:r>
      <w:r w:rsidRPr="00895AED">
        <w:rPr>
          <w:rFonts w:ascii="Times New Roman" w:hAnsi="Times New Roman"/>
          <w:sz w:val="18"/>
        </w:rPr>
        <w:t xml:space="preserve"> </w:t>
      </w:r>
      <w:r w:rsidRPr="00895AED">
        <w:rPr>
          <w:rFonts w:ascii="Times New Roman" w:hAnsi="Times New Roman"/>
          <w:i/>
          <w:sz w:val="18"/>
          <w:lang w:val="en-ZA"/>
        </w:rPr>
        <w:t>Ibid</w:t>
      </w:r>
      <w:r w:rsidRPr="00895AED">
        <w:rPr>
          <w:rFonts w:ascii="Times New Roman" w:hAnsi="Times New Roman"/>
          <w:sz w:val="18"/>
          <w:lang w:val="en-ZA"/>
        </w:rPr>
        <w:t>., pp. 90-1.</w:t>
      </w:r>
    </w:p>
  </w:footnote>
  <w:footnote w:id="4">
    <w:p w14:paraId="0D08CDC9" w14:textId="77777777" w:rsidR="00527A79" w:rsidRPr="00895AED" w:rsidRDefault="00527A79" w:rsidP="00527A79">
      <w:pPr>
        <w:pStyle w:val="FootnoteText"/>
        <w:jc w:val="both"/>
        <w:rPr>
          <w:rFonts w:ascii="Times New Roman" w:hAnsi="Times New Roman"/>
          <w:sz w:val="18"/>
          <w:lang w:val="en-ZA"/>
        </w:rPr>
      </w:pPr>
      <w:r w:rsidRPr="00895AED">
        <w:rPr>
          <w:rStyle w:val="FootnoteReference"/>
          <w:rFonts w:ascii="Times New Roman" w:hAnsi="Times New Roman"/>
          <w:sz w:val="18"/>
        </w:rPr>
        <w:footnoteRef/>
      </w:r>
      <w:r w:rsidRPr="00895AED">
        <w:rPr>
          <w:rFonts w:ascii="Times New Roman" w:hAnsi="Times New Roman"/>
          <w:sz w:val="18"/>
        </w:rPr>
        <w:t xml:space="preserve"> </w:t>
      </w:r>
      <w:r w:rsidRPr="00895AED">
        <w:rPr>
          <w:rFonts w:ascii="Times New Roman" w:hAnsi="Times New Roman"/>
          <w:i/>
          <w:sz w:val="18"/>
          <w:lang w:val="en-ZA"/>
        </w:rPr>
        <w:t>Ibid</w:t>
      </w:r>
      <w:r w:rsidRPr="00895AED">
        <w:rPr>
          <w:rFonts w:ascii="Times New Roman" w:hAnsi="Times New Roman"/>
          <w:sz w:val="18"/>
          <w:lang w:val="en-ZA"/>
        </w:rPr>
        <w:t>., pp. 117-8.</w:t>
      </w:r>
    </w:p>
  </w:footnote>
  <w:footnote w:id="5">
    <w:p w14:paraId="25CB4DD2" w14:textId="77777777" w:rsidR="00527A79" w:rsidRPr="00895AED" w:rsidRDefault="00527A79" w:rsidP="00527A79">
      <w:pPr>
        <w:pStyle w:val="FootnoteText"/>
        <w:jc w:val="both"/>
        <w:rPr>
          <w:rFonts w:ascii="Times New Roman" w:hAnsi="Times New Roman"/>
          <w:sz w:val="18"/>
          <w:lang w:val="en-ZA"/>
        </w:rPr>
      </w:pPr>
      <w:r w:rsidRPr="00895AED">
        <w:rPr>
          <w:rStyle w:val="FootnoteReference"/>
          <w:rFonts w:ascii="Times New Roman" w:hAnsi="Times New Roman"/>
          <w:sz w:val="18"/>
        </w:rPr>
        <w:footnoteRef/>
      </w:r>
      <w:r w:rsidRPr="00895AED">
        <w:rPr>
          <w:rFonts w:ascii="Times New Roman" w:hAnsi="Times New Roman"/>
          <w:sz w:val="18"/>
        </w:rPr>
        <w:t xml:space="preserve"> </w:t>
      </w:r>
      <w:r w:rsidRPr="00895AED">
        <w:rPr>
          <w:rFonts w:ascii="Times New Roman" w:hAnsi="Times New Roman"/>
          <w:i/>
          <w:sz w:val="18"/>
          <w:lang w:val="en-ZA"/>
        </w:rPr>
        <w:t>Ibid</w:t>
      </w:r>
      <w:r w:rsidRPr="00895AED">
        <w:rPr>
          <w:rFonts w:ascii="Times New Roman" w:hAnsi="Times New Roman"/>
          <w:sz w:val="18"/>
          <w:lang w:val="en-ZA"/>
        </w:rPr>
        <w:t>., p. 141.</w:t>
      </w:r>
    </w:p>
  </w:footnote>
  <w:footnote w:id="6">
    <w:p w14:paraId="037534CE" w14:textId="77777777" w:rsidR="00527A79" w:rsidRPr="00895AED" w:rsidRDefault="00527A79" w:rsidP="00527A79">
      <w:pPr>
        <w:pStyle w:val="FootnoteText"/>
        <w:jc w:val="both"/>
        <w:rPr>
          <w:rFonts w:ascii="Times New Roman" w:hAnsi="Times New Roman"/>
          <w:sz w:val="18"/>
          <w:lang w:val="en-ZA"/>
        </w:rPr>
      </w:pPr>
      <w:r w:rsidRPr="00895AED">
        <w:rPr>
          <w:rStyle w:val="FootnoteReference"/>
          <w:rFonts w:ascii="Times New Roman" w:hAnsi="Times New Roman"/>
          <w:sz w:val="18"/>
        </w:rPr>
        <w:footnoteRef/>
      </w:r>
      <w:r w:rsidRPr="00895AED">
        <w:rPr>
          <w:rFonts w:ascii="Times New Roman" w:hAnsi="Times New Roman"/>
          <w:sz w:val="18"/>
        </w:rPr>
        <w:t xml:space="preserve"> </w:t>
      </w:r>
      <w:r w:rsidRPr="00895AED">
        <w:rPr>
          <w:rFonts w:ascii="Times New Roman" w:hAnsi="Times New Roman"/>
          <w:i/>
          <w:sz w:val="18"/>
          <w:lang w:val="en-ZA"/>
        </w:rPr>
        <w:t>Ibid</w:t>
      </w:r>
      <w:r w:rsidRPr="00895AED">
        <w:rPr>
          <w:rFonts w:ascii="Times New Roman" w:hAnsi="Times New Roman"/>
          <w:sz w:val="18"/>
          <w:lang w:val="en-ZA"/>
        </w:rPr>
        <w:t>., pp. 147-8.</w:t>
      </w:r>
    </w:p>
  </w:footnote>
  <w:footnote w:id="7">
    <w:p w14:paraId="42776933" w14:textId="77777777" w:rsidR="00527A79" w:rsidRPr="00895AED" w:rsidRDefault="00527A79" w:rsidP="00527A79">
      <w:pPr>
        <w:pStyle w:val="FootnoteText"/>
        <w:jc w:val="both"/>
        <w:rPr>
          <w:rFonts w:ascii="Times New Roman" w:hAnsi="Times New Roman"/>
          <w:sz w:val="18"/>
          <w:lang w:val="en-ZA"/>
        </w:rPr>
      </w:pPr>
      <w:r w:rsidRPr="00895AED">
        <w:rPr>
          <w:rStyle w:val="FootnoteReference"/>
          <w:rFonts w:ascii="Times New Roman" w:hAnsi="Times New Roman"/>
          <w:sz w:val="18"/>
        </w:rPr>
        <w:footnoteRef/>
      </w:r>
      <w:r w:rsidRPr="00895AED">
        <w:rPr>
          <w:rFonts w:ascii="Times New Roman" w:hAnsi="Times New Roman"/>
          <w:sz w:val="18"/>
        </w:rPr>
        <w:t xml:space="preserve"> </w:t>
      </w:r>
      <w:r w:rsidRPr="00895AED">
        <w:rPr>
          <w:rFonts w:ascii="Times New Roman" w:hAnsi="Times New Roman"/>
          <w:i/>
          <w:sz w:val="18"/>
          <w:lang w:val="en-ZA"/>
        </w:rPr>
        <w:t>Ibid.</w:t>
      </w:r>
      <w:r w:rsidRPr="00895AED">
        <w:rPr>
          <w:rFonts w:ascii="Times New Roman" w:hAnsi="Times New Roman"/>
          <w:sz w:val="18"/>
          <w:lang w:val="en-ZA"/>
        </w:rPr>
        <w:t>, p. 300.</w:t>
      </w:r>
    </w:p>
  </w:footnote>
  <w:footnote w:id="8">
    <w:p w14:paraId="7A0BA35D" w14:textId="77777777" w:rsidR="00527A79" w:rsidRPr="00895AED" w:rsidRDefault="00527A79" w:rsidP="00527A79">
      <w:pPr>
        <w:pStyle w:val="FootnoteText"/>
        <w:jc w:val="both"/>
        <w:rPr>
          <w:rFonts w:ascii="Times New Roman" w:hAnsi="Times New Roman"/>
          <w:sz w:val="18"/>
          <w:lang w:val="en-ZA"/>
        </w:rPr>
      </w:pPr>
      <w:r w:rsidRPr="00895AED">
        <w:rPr>
          <w:rStyle w:val="FootnoteReference"/>
          <w:rFonts w:ascii="Times New Roman" w:hAnsi="Times New Roman"/>
          <w:sz w:val="18"/>
        </w:rPr>
        <w:footnoteRef/>
      </w:r>
      <w:r w:rsidRPr="00895AED">
        <w:rPr>
          <w:rFonts w:ascii="Times New Roman" w:hAnsi="Times New Roman"/>
          <w:sz w:val="18"/>
        </w:rPr>
        <w:t xml:space="preserve"> </w:t>
      </w:r>
      <w:r w:rsidRPr="00895AED">
        <w:rPr>
          <w:rFonts w:ascii="Times New Roman" w:hAnsi="Times New Roman"/>
          <w:i/>
          <w:sz w:val="18"/>
          <w:lang w:val="en-ZA"/>
        </w:rPr>
        <w:t>Ibid</w:t>
      </w:r>
      <w:r w:rsidRPr="00895AED">
        <w:rPr>
          <w:rFonts w:ascii="Times New Roman" w:hAnsi="Times New Roman"/>
          <w:sz w:val="18"/>
          <w:lang w:val="en-ZA"/>
        </w:rPr>
        <w:t xml:space="preserve"> p. 458.</w:t>
      </w:r>
    </w:p>
  </w:footnote>
  <w:footnote w:id="9">
    <w:p w14:paraId="2B871ED2" w14:textId="77777777" w:rsidR="00527A79" w:rsidRPr="00895AED" w:rsidRDefault="00527A79" w:rsidP="00527A79">
      <w:pPr>
        <w:pStyle w:val="FootnoteText"/>
        <w:jc w:val="both"/>
        <w:rPr>
          <w:rFonts w:ascii="Times New Roman" w:hAnsi="Times New Roman"/>
          <w:sz w:val="18"/>
          <w:lang w:val="en-ZA"/>
        </w:rPr>
      </w:pPr>
      <w:r w:rsidRPr="00895AED">
        <w:rPr>
          <w:rStyle w:val="FootnoteReference"/>
          <w:rFonts w:ascii="Times New Roman" w:hAnsi="Times New Roman"/>
          <w:sz w:val="18"/>
        </w:rPr>
        <w:footnoteRef/>
      </w:r>
      <w:r w:rsidRPr="00895AED">
        <w:rPr>
          <w:rFonts w:ascii="Times New Roman" w:hAnsi="Times New Roman"/>
          <w:sz w:val="18"/>
        </w:rPr>
        <w:t xml:space="preserve"> </w:t>
      </w:r>
      <w:r w:rsidRPr="00895AED">
        <w:rPr>
          <w:rFonts w:ascii="Times New Roman" w:hAnsi="Times New Roman"/>
          <w:i/>
          <w:sz w:val="18"/>
          <w:lang w:val="en-ZA"/>
        </w:rPr>
        <w:t>Ibid</w:t>
      </w:r>
      <w:r w:rsidRPr="00895AED">
        <w:rPr>
          <w:rFonts w:ascii="Times New Roman" w:hAnsi="Times New Roman"/>
          <w:sz w:val="18"/>
          <w:lang w:val="en-ZA"/>
        </w:rPr>
        <w:t>., p. 459.</w:t>
      </w:r>
    </w:p>
  </w:footnote>
  <w:footnote w:id="10">
    <w:p w14:paraId="79B637D3" w14:textId="77777777" w:rsidR="004D1DD5" w:rsidRPr="004D1DD5" w:rsidRDefault="004D1DD5" w:rsidP="00F122CB">
      <w:pPr>
        <w:pStyle w:val="FootnoteText"/>
        <w:tabs>
          <w:tab w:val="left" w:pos="2220"/>
        </w:tabs>
        <w:jc w:val="both"/>
        <w:rPr>
          <w:rFonts w:ascii="Times New Roman" w:hAnsi="Times New Roman"/>
          <w:sz w:val="18"/>
          <w:lang w:val="en-ZA"/>
        </w:rPr>
      </w:pPr>
      <w:r w:rsidRPr="004D1DD5">
        <w:rPr>
          <w:rStyle w:val="FootnoteReference"/>
          <w:rFonts w:ascii="Times New Roman" w:hAnsi="Times New Roman"/>
          <w:sz w:val="18"/>
        </w:rPr>
        <w:footnoteRef/>
      </w:r>
      <w:r w:rsidRPr="004D1DD5">
        <w:rPr>
          <w:rFonts w:ascii="Times New Roman" w:hAnsi="Times New Roman"/>
          <w:sz w:val="18"/>
        </w:rPr>
        <w:t xml:space="preserve"> </w:t>
      </w:r>
      <w:r w:rsidRPr="004D1DD5">
        <w:rPr>
          <w:rFonts w:ascii="Times New Roman" w:hAnsi="Times New Roman"/>
          <w:i/>
          <w:sz w:val="18"/>
          <w:lang w:val="en-ZA"/>
        </w:rPr>
        <w:t>Ibid</w:t>
      </w:r>
      <w:r w:rsidRPr="004D1DD5">
        <w:rPr>
          <w:rFonts w:ascii="Times New Roman" w:hAnsi="Times New Roman"/>
          <w:sz w:val="18"/>
          <w:lang w:val="en-ZA"/>
        </w:rPr>
        <w:t>., p. 207.</w:t>
      </w:r>
    </w:p>
  </w:footnote>
  <w:footnote w:id="11">
    <w:p w14:paraId="5E889C2D" w14:textId="77777777" w:rsidR="00527A79" w:rsidRPr="004D1DD5" w:rsidRDefault="00527A79" w:rsidP="00527A79">
      <w:pPr>
        <w:pStyle w:val="FootnoteText"/>
        <w:jc w:val="both"/>
        <w:rPr>
          <w:rFonts w:ascii="Times New Roman" w:hAnsi="Times New Roman"/>
          <w:sz w:val="18"/>
          <w:szCs w:val="18"/>
          <w:lang w:val="en-ZA"/>
        </w:rPr>
      </w:pPr>
      <w:r w:rsidRPr="004D1DD5">
        <w:rPr>
          <w:rStyle w:val="FootnoteReference"/>
          <w:rFonts w:ascii="Times New Roman" w:hAnsi="Times New Roman"/>
          <w:sz w:val="18"/>
          <w:szCs w:val="18"/>
        </w:rPr>
        <w:footnoteRef/>
      </w:r>
      <w:r w:rsidRPr="004D1DD5">
        <w:rPr>
          <w:rFonts w:ascii="Times New Roman" w:hAnsi="Times New Roman"/>
          <w:sz w:val="18"/>
          <w:szCs w:val="18"/>
        </w:rPr>
        <w:t xml:space="preserve"> </w:t>
      </w:r>
      <w:r w:rsidRPr="004D1DD5">
        <w:rPr>
          <w:rFonts w:ascii="Times New Roman" w:hAnsi="Times New Roman"/>
          <w:i/>
          <w:sz w:val="18"/>
          <w:szCs w:val="18"/>
          <w:lang w:val="en-ZA"/>
        </w:rPr>
        <w:t>Ibid</w:t>
      </w:r>
      <w:r w:rsidRPr="004D1DD5">
        <w:rPr>
          <w:rFonts w:ascii="Times New Roman" w:hAnsi="Times New Roman"/>
          <w:sz w:val="18"/>
          <w:szCs w:val="18"/>
          <w:lang w:val="en-ZA"/>
        </w:rPr>
        <w:t>., p. 459.</w:t>
      </w:r>
    </w:p>
  </w:footnote>
  <w:footnote w:id="12">
    <w:p w14:paraId="39DC545F" w14:textId="77777777" w:rsidR="00527A79" w:rsidRPr="00895AED" w:rsidRDefault="00527A79" w:rsidP="00527A79">
      <w:pPr>
        <w:pStyle w:val="FootnoteText"/>
        <w:jc w:val="both"/>
        <w:rPr>
          <w:rFonts w:ascii="Times New Roman" w:hAnsi="Times New Roman"/>
          <w:sz w:val="18"/>
          <w:szCs w:val="18"/>
          <w:lang w:val="en-ZA"/>
        </w:rPr>
      </w:pPr>
      <w:r w:rsidRPr="00895AED">
        <w:rPr>
          <w:rStyle w:val="FootnoteReference"/>
          <w:rFonts w:ascii="Times New Roman" w:hAnsi="Times New Roman"/>
          <w:sz w:val="18"/>
          <w:szCs w:val="18"/>
        </w:rPr>
        <w:footnoteRef/>
      </w:r>
      <w:r w:rsidRPr="00895AED">
        <w:rPr>
          <w:rFonts w:ascii="Times New Roman" w:hAnsi="Times New Roman"/>
          <w:sz w:val="18"/>
          <w:szCs w:val="18"/>
        </w:rPr>
        <w:t xml:space="preserve"> </w:t>
      </w:r>
      <w:r w:rsidRPr="00895AED">
        <w:rPr>
          <w:rFonts w:ascii="Times New Roman" w:hAnsi="Times New Roman"/>
          <w:i/>
          <w:sz w:val="18"/>
          <w:szCs w:val="18"/>
          <w:lang w:val="en-ZA"/>
        </w:rPr>
        <w:t>Ibid</w:t>
      </w:r>
      <w:r w:rsidRPr="00895AED">
        <w:rPr>
          <w:rFonts w:ascii="Times New Roman" w:hAnsi="Times New Roman"/>
          <w:sz w:val="18"/>
          <w:szCs w:val="18"/>
          <w:lang w:val="en-ZA"/>
        </w:rPr>
        <w:t>., p. 461.</w:t>
      </w:r>
    </w:p>
  </w:footnote>
  <w:footnote w:id="13">
    <w:p w14:paraId="549D9B2D" w14:textId="77777777" w:rsidR="00527A79" w:rsidRPr="00895AED" w:rsidRDefault="00527A79" w:rsidP="00527A79">
      <w:pPr>
        <w:pStyle w:val="FootnoteText"/>
        <w:jc w:val="both"/>
        <w:rPr>
          <w:rFonts w:ascii="Times New Roman" w:hAnsi="Times New Roman"/>
          <w:sz w:val="18"/>
          <w:szCs w:val="18"/>
          <w:lang w:val="en-ZA"/>
        </w:rPr>
      </w:pPr>
      <w:r w:rsidRPr="00895AED">
        <w:rPr>
          <w:rStyle w:val="FootnoteReference"/>
          <w:rFonts w:ascii="Times New Roman" w:hAnsi="Times New Roman"/>
          <w:sz w:val="18"/>
          <w:szCs w:val="18"/>
        </w:rPr>
        <w:footnoteRef/>
      </w:r>
      <w:r w:rsidRPr="00895AED">
        <w:rPr>
          <w:rFonts w:ascii="Times New Roman" w:hAnsi="Times New Roman"/>
          <w:sz w:val="18"/>
          <w:szCs w:val="18"/>
        </w:rPr>
        <w:t xml:space="preserve"> </w:t>
      </w:r>
      <w:r w:rsidRPr="00895AED">
        <w:rPr>
          <w:rFonts w:ascii="Times New Roman" w:hAnsi="Times New Roman"/>
          <w:i/>
          <w:sz w:val="18"/>
          <w:szCs w:val="18"/>
          <w:lang w:val="en-ZA"/>
        </w:rPr>
        <w:t>Ibid</w:t>
      </w:r>
      <w:r w:rsidRPr="00895AED">
        <w:rPr>
          <w:rFonts w:ascii="Times New Roman" w:hAnsi="Times New Roman"/>
          <w:sz w:val="18"/>
          <w:szCs w:val="18"/>
          <w:lang w:val="en-ZA"/>
        </w:rPr>
        <w:t>., pp. 462-4.</w:t>
      </w:r>
    </w:p>
  </w:footnote>
  <w:footnote w:id="14">
    <w:p w14:paraId="3D56DEF2" w14:textId="77777777" w:rsidR="00527A79" w:rsidRPr="00895AED" w:rsidRDefault="00527A79" w:rsidP="00527A79">
      <w:pPr>
        <w:pStyle w:val="FootnoteText"/>
        <w:jc w:val="both"/>
        <w:rPr>
          <w:rFonts w:ascii="Times New Roman" w:hAnsi="Times New Roman"/>
          <w:sz w:val="18"/>
          <w:szCs w:val="18"/>
          <w:lang w:val="en-ZA"/>
        </w:rPr>
      </w:pPr>
      <w:r w:rsidRPr="00895AED">
        <w:rPr>
          <w:rStyle w:val="FootnoteReference"/>
          <w:rFonts w:ascii="Times New Roman" w:hAnsi="Times New Roman"/>
          <w:sz w:val="18"/>
          <w:szCs w:val="18"/>
        </w:rPr>
        <w:footnoteRef/>
      </w:r>
      <w:r w:rsidRPr="00895AED">
        <w:rPr>
          <w:rFonts w:ascii="Times New Roman" w:hAnsi="Times New Roman"/>
          <w:sz w:val="18"/>
          <w:szCs w:val="18"/>
        </w:rPr>
        <w:t xml:space="preserve"> </w:t>
      </w:r>
      <w:r w:rsidRPr="00895AED">
        <w:rPr>
          <w:rFonts w:ascii="Times New Roman" w:hAnsi="Times New Roman"/>
          <w:i/>
          <w:sz w:val="18"/>
          <w:szCs w:val="18"/>
          <w:lang w:val="en-ZA"/>
        </w:rPr>
        <w:t>Ibid</w:t>
      </w:r>
      <w:r w:rsidRPr="00895AED">
        <w:rPr>
          <w:rFonts w:ascii="Times New Roman" w:hAnsi="Times New Roman"/>
          <w:sz w:val="18"/>
          <w:szCs w:val="18"/>
          <w:lang w:val="en-ZA"/>
        </w:rPr>
        <w:t>., p. 559.</w:t>
      </w:r>
    </w:p>
  </w:footnote>
  <w:footnote w:id="15">
    <w:p w14:paraId="48B3BC56" w14:textId="77777777" w:rsidR="00527A79" w:rsidRPr="00895AED" w:rsidRDefault="00527A79" w:rsidP="00527A79">
      <w:pPr>
        <w:pStyle w:val="FootnoteText"/>
        <w:jc w:val="both"/>
        <w:rPr>
          <w:rFonts w:ascii="Times New Roman" w:hAnsi="Times New Roman"/>
          <w:lang w:val="en-ZA"/>
        </w:rPr>
      </w:pPr>
      <w:r w:rsidRPr="00895AED">
        <w:rPr>
          <w:rStyle w:val="FootnoteReference"/>
          <w:rFonts w:ascii="Times New Roman" w:hAnsi="Times New Roman"/>
        </w:rPr>
        <w:footnoteRef/>
      </w:r>
      <w:r w:rsidRPr="00895AED">
        <w:rPr>
          <w:rFonts w:ascii="Times New Roman" w:hAnsi="Times New Roman"/>
        </w:rPr>
        <w:t xml:space="preserve"> </w:t>
      </w:r>
      <w:r w:rsidRPr="00895AED">
        <w:rPr>
          <w:rFonts w:ascii="Times New Roman" w:hAnsi="Times New Roman"/>
          <w:i/>
          <w:lang w:val="en-ZA"/>
        </w:rPr>
        <w:t>Ibid</w:t>
      </w:r>
      <w:r w:rsidRPr="00895AED">
        <w:rPr>
          <w:rFonts w:ascii="Times New Roman" w:hAnsi="Times New Roman"/>
          <w:lang w:val="en-ZA"/>
        </w:rPr>
        <w:t>., p. 159.</w:t>
      </w:r>
    </w:p>
  </w:footnote>
  <w:footnote w:id="16">
    <w:p w14:paraId="324D0197" w14:textId="77777777" w:rsidR="00527A79" w:rsidRPr="00895AED" w:rsidRDefault="00527A79" w:rsidP="00527A79">
      <w:pPr>
        <w:pStyle w:val="FootnoteText"/>
        <w:jc w:val="both"/>
        <w:rPr>
          <w:rFonts w:ascii="Times New Roman" w:hAnsi="Times New Roman"/>
          <w:sz w:val="18"/>
          <w:szCs w:val="18"/>
          <w:lang w:val="en-ZA"/>
        </w:rPr>
      </w:pPr>
      <w:r w:rsidRPr="00895AED">
        <w:rPr>
          <w:rStyle w:val="FootnoteReference"/>
          <w:rFonts w:ascii="Times New Roman" w:hAnsi="Times New Roman"/>
          <w:sz w:val="18"/>
          <w:szCs w:val="18"/>
        </w:rPr>
        <w:footnoteRef/>
      </w:r>
      <w:r w:rsidRPr="00895AED">
        <w:rPr>
          <w:rFonts w:ascii="Times New Roman" w:hAnsi="Times New Roman"/>
          <w:sz w:val="18"/>
          <w:szCs w:val="18"/>
        </w:rPr>
        <w:t xml:space="preserve"> </w:t>
      </w:r>
      <w:r w:rsidRPr="00895AED">
        <w:rPr>
          <w:rFonts w:ascii="Times New Roman" w:hAnsi="Times New Roman"/>
          <w:sz w:val="18"/>
          <w:szCs w:val="18"/>
          <w:lang w:val="en-ZA"/>
        </w:rPr>
        <w:t>HLP (2016), p. 4.</w:t>
      </w:r>
    </w:p>
  </w:footnote>
  <w:footnote w:id="17">
    <w:p w14:paraId="4F42C93C" w14:textId="77777777" w:rsidR="00527A79" w:rsidRPr="00895AED" w:rsidRDefault="00527A79" w:rsidP="00527A79">
      <w:pPr>
        <w:pStyle w:val="FootnoteText"/>
        <w:rPr>
          <w:rFonts w:ascii="Times New Roman" w:hAnsi="Times New Roman"/>
          <w:sz w:val="18"/>
          <w:szCs w:val="18"/>
          <w:lang w:val="en-ZA"/>
        </w:rPr>
      </w:pPr>
      <w:r w:rsidRPr="00895AED">
        <w:rPr>
          <w:rStyle w:val="FootnoteReference"/>
          <w:rFonts w:ascii="Times New Roman" w:hAnsi="Times New Roman"/>
          <w:sz w:val="18"/>
          <w:szCs w:val="18"/>
        </w:rPr>
        <w:footnoteRef/>
      </w:r>
      <w:r w:rsidRPr="00895AED">
        <w:rPr>
          <w:rFonts w:ascii="Times New Roman" w:hAnsi="Times New Roman"/>
          <w:sz w:val="18"/>
          <w:szCs w:val="18"/>
        </w:rPr>
        <w:t xml:space="preserve"> </w:t>
      </w:r>
      <w:r w:rsidR="004D1DD5">
        <w:rPr>
          <w:rFonts w:ascii="Times New Roman" w:hAnsi="Times New Roman"/>
          <w:sz w:val="18"/>
          <w:szCs w:val="18"/>
          <w:lang w:val="en-ZA"/>
        </w:rPr>
        <w:t>In hearings, reference ha</w:t>
      </w:r>
      <w:r w:rsidRPr="00895AED">
        <w:rPr>
          <w:rFonts w:ascii="Times New Roman" w:hAnsi="Times New Roman"/>
          <w:sz w:val="18"/>
          <w:szCs w:val="18"/>
          <w:lang w:val="en-ZA"/>
        </w:rPr>
        <w:t>s</w:t>
      </w:r>
      <w:r w:rsidR="004D1DD5">
        <w:rPr>
          <w:rFonts w:ascii="Times New Roman" w:hAnsi="Times New Roman"/>
          <w:sz w:val="18"/>
          <w:szCs w:val="18"/>
          <w:lang w:val="en-ZA"/>
        </w:rPr>
        <w:t xml:space="preserve"> often been</w:t>
      </w:r>
      <w:r w:rsidRPr="00895AED">
        <w:rPr>
          <w:rFonts w:ascii="Times New Roman" w:hAnsi="Times New Roman"/>
          <w:sz w:val="18"/>
          <w:szCs w:val="18"/>
          <w:lang w:val="en-ZA"/>
        </w:rPr>
        <w:t xml:space="preserve"> made </w:t>
      </w:r>
      <w:r w:rsidR="004D1DD5">
        <w:rPr>
          <w:rFonts w:ascii="Times New Roman" w:hAnsi="Times New Roman"/>
          <w:sz w:val="18"/>
          <w:szCs w:val="18"/>
          <w:lang w:val="en-ZA"/>
        </w:rPr>
        <w:t xml:space="preserve">to </w:t>
      </w:r>
      <w:r w:rsidRPr="00895AED">
        <w:rPr>
          <w:rFonts w:ascii="Times New Roman" w:hAnsi="Times New Roman"/>
          <w:sz w:val="18"/>
          <w:szCs w:val="18"/>
          <w:lang w:val="en-ZA"/>
        </w:rPr>
        <w:t xml:space="preserve">the Expropriation </w:t>
      </w:r>
      <w:r w:rsidR="004D1DD5">
        <w:rPr>
          <w:rFonts w:ascii="Times New Roman" w:hAnsi="Times New Roman"/>
          <w:sz w:val="18"/>
          <w:szCs w:val="18"/>
          <w:lang w:val="en-ZA"/>
        </w:rPr>
        <w:t xml:space="preserve">as an </w:t>
      </w:r>
      <w:r w:rsidRPr="00895AED">
        <w:rPr>
          <w:rFonts w:ascii="Times New Roman" w:hAnsi="Times New Roman"/>
          <w:sz w:val="18"/>
          <w:szCs w:val="18"/>
          <w:lang w:val="en-ZA"/>
        </w:rPr>
        <w:t>Act</w:t>
      </w:r>
      <w:r w:rsidR="004D1DD5">
        <w:rPr>
          <w:rFonts w:ascii="Times New Roman" w:hAnsi="Times New Roman"/>
          <w:sz w:val="18"/>
          <w:szCs w:val="18"/>
          <w:lang w:val="en-ZA"/>
        </w:rPr>
        <w:t xml:space="preserve"> of parliament that “</w:t>
      </w:r>
      <w:r w:rsidRPr="00895AED">
        <w:rPr>
          <w:rFonts w:ascii="Times New Roman" w:hAnsi="Times New Roman"/>
          <w:sz w:val="18"/>
          <w:szCs w:val="18"/>
          <w:lang w:val="en-ZA"/>
        </w:rPr>
        <w:t>should be passed</w:t>
      </w:r>
      <w:r w:rsidR="004D1DD5">
        <w:rPr>
          <w:rFonts w:ascii="Times New Roman" w:hAnsi="Times New Roman"/>
          <w:sz w:val="18"/>
          <w:szCs w:val="18"/>
          <w:lang w:val="en-ZA"/>
        </w:rPr>
        <w:t>”. It must be recorded that</w:t>
      </w:r>
      <w:r w:rsidRPr="00895AED">
        <w:rPr>
          <w:rFonts w:ascii="Times New Roman" w:hAnsi="Times New Roman"/>
          <w:sz w:val="18"/>
          <w:szCs w:val="18"/>
          <w:lang w:val="en-ZA"/>
        </w:rPr>
        <w:t xml:space="preserve"> it </w:t>
      </w:r>
      <w:r w:rsidR="004D1DD5">
        <w:rPr>
          <w:rFonts w:ascii="Times New Roman" w:hAnsi="Times New Roman"/>
          <w:sz w:val="18"/>
          <w:szCs w:val="18"/>
          <w:lang w:val="en-ZA"/>
        </w:rPr>
        <w:t>ha</w:t>
      </w:r>
      <w:r w:rsidRPr="00895AED">
        <w:rPr>
          <w:rFonts w:ascii="Times New Roman" w:hAnsi="Times New Roman"/>
          <w:sz w:val="18"/>
          <w:szCs w:val="18"/>
          <w:lang w:val="en-ZA"/>
        </w:rPr>
        <w:t xml:space="preserve">s not </w:t>
      </w:r>
      <w:r w:rsidR="004D1DD5">
        <w:rPr>
          <w:rFonts w:ascii="Times New Roman" w:hAnsi="Times New Roman"/>
          <w:sz w:val="18"/>
          <w:szCs w:val="18"/>
          <w:lang w:val="en-ZA"/>
        </w:rPr>
        <w:t xml:space="preserve">been passed as </w:t>
      </w:r>
      <w:r w:rsidRPr="00895AED">
        <w:rPr>
          <w:rFonts w:ascii="Times New Roman" w:hAnsi="Times New Roman"/>
          <w:sz w:val="18"/>
          <w:szCs w:val="18"/>
          <w:lang w:val="en-ZA"/>
        </w:rPr>
        <w:t xml:space="preserve">an Act but </w:t>
      </w:r>
      <w:r w:rsidR="004D1DD5">
        <w:rPr>
          <w:rFonts w:ascii="Times New Roman" w:hAnsi="Times New Roman"/>
          <w:sz w:val="18"/>
          <w:szCs w:val="18"/>
          <w:lang w:val="en-ZA"/>
        </w:rPr>
        <w:t xml:space="preserve">is in </w:t>
      </w:r>
      <w:r w:rsidR="004A32E6">
        <w:rPr>
          <w:rFonts w:ascii="Times New Roman" w:hAnsi="Times New Roman"/>
          <w:sz w:val="18"/>
          <w:szCs w:val="18"/>
          <w:lang w:val="en-ZA"/>
        </w:rPr>
        <w:t>fact</w:t>
      </w:r>
      <w:r w:rsidR="004D1DD5">
        <w:rPr>
          <w:rFonts w:ascii="Times New Roman" w:hAnsi="Times New Roman"/>
          <w:sz w:val="18"/>
          <w:szCs w:val="18"/>
          <w:lang w:val="en-ZA"/>
        </w:rPr>
        <w:t xml:space="preserve">, </w:t>
      </w:r>
      <w:r w:rsidRPr="00895AED">
        <w:rPr>
          <w:rFonts w:ascii="Times New Roman" w:hAnsi="Times New Roman"/>
          <w:sz w:val="18"/>
          <w:szCs w:val="18"/>
          <w:lang w:val="en-ZA"/>
        </w:rPr>
        <w:t>the Expropriation Bill [B4D- 2015].</w:t>
      </w:r>
    </w:p>
  </w:footnote>
  <w:footnote w:id="18">
    <w:p w14:paraId="502ED24C" w14:textId="77777777" w:rsidR="00527A79" w:rsidRPr="00895AED" w:rsidRDefault="00527A79" w:rsidP="00527A79">
      <w:pPr>
        <w:pStyle w:val="FootnoteText"/>
        <w:jc w:val="both"/>
        <w:rPr>
          <w:rFonts w:ascii="Times New Roman" w:hAnsi="Times New Roman"/>
          <w:sz w:val="18"/>
          <w:szCs w:val="18"/>
          <w:lang w:val="en-ZA"/>
        </w:rPr>
      </w:pPr>
      <w:r w:rsidRPr="00895AED">
        <w:rPr>
          <w:rStyle w:val="FootnoteReference"/>
          <w:rFonts w:ascii="Times New Roman" w:hAnsi="Times New Roman"/>
          <w:sz w:val="18"/>
          <w:szCs w:val="18"/>
        </w:rPr>
        <w:footnoteRef/>
      </w:r>
      <w:r w:rsidRPr="00895AED">
        <w:rPr>
          <w:rFonts w:ascii="Times New Roman" w:hAnsi="Times New Roman"/>
          <w:sz w:val="18"/>
          <w:szCs w:val="18"/>
        </w:rPr>
        <w:t xml:space="preserve"> </w:t>
      </w:r>
      <w:r w:rsidRPr="00895AED">
        <w:rPr>
          <w:rFonts w:ascii="Times New Roman" w:hAnsi="Times New Roman"/>
          <w:sz w:val="18"/>
          <w:szCs w:val="18"/>
          <w:lang w:val="en-ZA"/>
        </w:rPr>
        <w:t>HLP (2017a), p. 9.</w:t>
      </w:r>
    </w:p>
  </w:footnote>
  <w:footnote w:id="19">
    <w:p w14:paraId="2F467CBC" w14:textId="77777777" w:rsidR="00527A79" w:rsidRPr="00895AED" w:rsidRDefault="00527A79" w:rsidP="00527A79">
      <w:pPr>
        <w:pStyle w:val="FootnoteText"/>
        <w:jc w:val="both"/>
        <w:rPr>
          <w:rFonts w:ascii="Times New Roman" w:hAnsi="Times New Roman"/>
          <w:sz w:val="18"/>
          <w:szCs w:val="18"/>
          <w:lang w:val="en-ZA"/>
        </w:rPr>
      </w:pPr>
      <w:r w:rsidRPr="00895AED">
        <w:rPr>
          <w:rStyle w:val="FootnoteReference"/>
          <w:rFonts w:ascii="Times New Roman" w:hAnsi="Times New Roman"/>
          <w:sz w:val="18"/>
          <w:szCs w:val="18"/>
        </w:rPr>
        <w:footnoteRef/>
      </w:r>
      <w:r w:rsidRPr="00895AED">
        <w:rPr>
          <w:rFonts w:ascii="Times New Roman" w:hAnsi="Times New Roman"/>
          <w:sz w:val="18"/>
          <w:szCs w:val="18"/>
        </w:rPr>
        <w:t xml:space="preserve"> The name of the Department as of 2009 is the Department of Water and Sanitation, and no longer Water Affairs.</w:t>
      </w:r>
    </w:p>
  </w:footnote>
  <w:footnote w:id="20">
    <w:p w14:paraId="3E2C0AF1" w14:textId="77777777" w:rsidR="00527A79" w:rsidRPr="00895AED" w:rsidRDefault="00527A79" w:rsidP="00527A79">
      <w:pPr>
        <w:pStyle w:val="FootnoteText"/>
        <w:jc w:val="both"/>
        <w:rPr>
          <w:rFonts w:ascii="Times New Roman" w:hAnsi="Times New Roman"/>
          <w:sz w:val="18"/>
          <w:szCs w:val="18"/>
          <w:lang w:val="en-ZA"/>
        </w:rPr>
      </w:pPr>
      <w:r w:rsidRPr="00895AED">
        <w:rPr>
          <w:rStyle w:val="FootnoteReference"/>
          <w:rFonts w:ascii="Times New Roman" w:hAnsi="Times New Roman"/>
          <w:sz w:val="18"/>
          <w:szCs w:val="18"/>
        </w:rPr>
        <w:footnoteRef/>
      </w:r>
      <w:r w:rsidRPr="00895AED">
        <w:rPr>
          <w:rFonts w:ascii="Times New Roman" w:hAnsi="Times New Roman"/>
          <w:sz w:val="18"/>
          <w:szCs w:val="18"/>
        </w:rPr>
        <w:t xml:space="preserve"> </w:t>
      </w:r>
      <w:r w:rsidRPr="00895AED">
        <w:rPr>
          <w:rFonts w:ascii="Times New Roman" w:hAnsi="Times New Roman"/>
          <w:sz w:val="18"/>
          <w:szCs w:val="18"/>
          <w:lang w:val="en-ZA"/>
        </w:rPr>
        <w:t>HLP (2017b), pp.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C64"/>
    <w:multiLevelType w:val="hybridMultilevel"/>
    <w:tmpl w:val="9B8CEA02"/>
    <w:lvl w:ilvl="0" w:tplc="F790EE9C">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724D45"/>
    <w:multiLevelType w:val="hybridMultilevel"/>
    <w:tmpl w:val="998AC9BE"/>
    <w:lvl w:ilvl="0" w:tplc="1E9CD00E">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2A4E92"/>
    <w:multiLevelType w:val="hybridMultilevel"/>
    <w:tmpl w:val="1264F42C"/>
    <w:lvl w:ilvl="0" w:tplc="1C09000F">
      <w:start w:val="1"/>
      <w:numFmt w:val="decimal"/>
      <w:lvlText w:val="%1."/>
      <w:lvlJc w:val="left"/>
      <w:pPr>
        <w:ind w:left="1146" w:hanging="360"/>
      </w:pPr>
      <w:rPr>
        <w:rFont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17EE3776"/>
    <w:multiLevelType w:val="multilevel"/>
    <w:tmpl w:val="B4DA7C6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4226F54"/>
    <w:multiLevelType w:val="hybridMultilevel"/>
    <w:tmpl w:val="5448AC78"/>
    <w:lvl w:ilvl="0" w:tplc="F93E7938">
      <w:start w:val="5"/>
      <w:numFmt w:val="decimal"/>
      <w:lvlText w:val="%1."/>
      <w:lvlJc w:val="left"/>
      <w:pPr>
        <w:tabs>
          <w:tab w:val="num" w:pos="720"/>
        </w:tabs>
        <w:ind w:left="720" w:hanging="360"/>
      </w:pPr>
    </w:lvl>
    <w:lvl w:ilvl="1" w:tplc="FB0E0688">
      <w:start w:val="1"/>
      <w:numFmt w:val="decimal"/>
      <w:lvlText w:val="%2."/>
      <w:lvlJc w:val="left"/>
      <w:pPr>
        <w:tabs>
          <w:tab w:val="num" w:pos="1440"/>
        </w:tabs>
        <w:ind w:left="1440" w:hanging="360"/>
      </w:pPr>
    </w:lvl>
    <w:lvl w:ilvl="2" w:tplc="E6F8478E" w:tentative="1">
      <w:start w:val="1"/>
      <w:numFmt w:val="decimal"/>
      <w:lvlText w:val="%3."/>
      <w:lvlJc w:val="left"/>
      <w:pPr>
        <w:tabs>
          <w:tab w:val="num" w:pos="2160"/>
        </w:tabs>
        <w:ind w:left="2160" w:hanging="360"/>
      </w:pPr>
    </w:lvl>
    <w:lvl w:ilvl="3" w:tplc="7BAE3194" w:tentative="1">
      <w:start w:val="1"/>
      <w:numFmt w:val="decimal"/>
      <w:lvlText w:val="%4."/>
      <w:lvlJc w:val="left"/>
      <w:pPr>
        <w:tabs>
          <w:tab w:val="num" w:pos="2880"/>
        </w:tabs>
        <w:ind w:left="2880" w:hanging="360"/>
      </w:pPr>
    </w:lvl>
    <w:lvl w:ilvl="4" w:tplc="5778F8B6" w:tentative="1">
      <w:start w:val="1"/>
      <w:numFmt w:val="decimal"/>
      <w:lvlText w:val="%5."/>
      <w:lvlJc w:val="left"/>
      <w:pPr>
        <w:tabs>
          <w:tab w:val="num" w:pos="3600"/>
        </w:tabs>
        <w:ind w:left="3600" w:hanging="360"/>
      </w:pPr>
    </w:lvl>
    <w:lvl w:ilvl="5" w:tplc="DF602542" w:tentative="1">
      <w:start w:val="1"/>
      <w:numFmt w:val="decimal"/>
      <w:lvlText w:val="%6."/>
      <w:lvlJc w:val="left"/>
      <w:pPr>
        <w:tabs>
          <w:tab w:val="num" w:pos="4320"/>
        </w:tabs>
        <w:ind w:left="4320" w:hanging="360"/>
      </w:pPr>
    </w:lvl>
    <w:lvl w:ilvl="6" w:tplc="C0C6EC18" w:tentative="1">
      <w:start w:val="1"/>
      <w:numFmt w:val="decimal"/>
      <w:lvlText w:val="%7."/>
      <w:lvlJc w:val="left"/>
      <w:pPr>
        <w:tabs>
          <w:tab w:val="num" w:pos="5040"/>
        </w:tabs>
        <w:ind w:left="5040" w:hanging="360"/>
      </w:pPr>
    </w:lvl>
    <w:lvl w:ilvl="7" w:tplc="F8964208" w:tentative="1">
      <w:start w:val="1"/>
      <w:numFmt w:val="decimal"/>
      <w:lvlText w:val="%8."/>
      <w:lvlJc w:val="left"/>
      <w:pPr>
        <w:tabs>
          <w:tab w:val="num" w:pos="5760"/>
        </w:tabs>
        <w:ind w:left="5760" w:hanging="360"/>
      </w:pPr>
    </w:lvl>
    <w:lvl w:ilvl="8" w:tplc="94A630BA" w:tentative="1">
      <w:start w:val="1"/>
      <w:numFmt w:val="decimal"/>
      <w:lvlText w:val="%9."/>
      <w:lvlJc w:val="left"/>
      <w:pPr>
        <w:tabs>
          <w:tab w:val="num" w:pos="6480"/>
        </w:tabs>
        <w:ind w:left="6480" w:hanging="360"/>
      </w:pPr>
    </w:lvl>
  </w:abstractNum>
  <w:abstractNum w:abstractNumId="5">
    <w:nsid w:val="2D9A35A1"/>
    <w:multiLevelType w:val="hybridMultilevel"/>
    <w:tmpl w:val="B6AED6CA"/>
    <w:lvl w:ilvl="0" w:tplc="AA668206">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8C29BD"/>
    <w:multiLevelType w:val="hybridMultilevel"/>
    <w:tmpl w:val="E6FCDECA"/>
    <w:lvl w:ilvl="0" w:tplc="B81814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F920177"/>
    <w:multiLevelType w:val="hybridMultilevel"/>
    <w:tmpl w:val="D9288C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B9D0ACC"/>
    <w:multiLevelType w:val="hybridMultilevel"/>
    <w:tmpl w:val="D4E4BD02"/>
    <w:lvl w:ilvl="0" w:tplc="798C710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D3C4609"/>
    <w:multiLevelType w:val="hybridMultilevel"/>
    <w:tmpl w:val="3A8EDF4E"/>
    <w:lvl w:ilvl="0" w:tplc="2C86759C">
      <w:start w:val="1"/>
      <w:numFmt w:val="bullet"/>
      <w:lvlText w:val="•"/>
      <w:lvlJc w:val="left"/>
      <w:pPr>
        <w:tabs>
          <w:tab w:val="num" w:pos="720"/>
        </w:tabs>
        <w:ind w:left="720" w:hanging="360"/>
      </w:pPr>
      <w:rPr>
        <w:rFonts w:ascii="Arial" w:hAnsi="Arial" w:hint="default"/>
      </w:rPr>
    </w:lvl>
    <w:lvl w:ilvl="1" w:tplc="4C8CF7E4" w:tentative="1">
      <w:start w:val="1"/>
      <w:numFmt w:val="bullet"/>
      <w:lvlText w:val="•"/>
      <w:lvlJc w:val="left"/>
      <w:pPr>
        <w:tabs>
          <w:tab w:val="num" w:pos="1440"/>
        </w:tabs>
        <w:ind w:left="1440" w:hanging="360"/>
      </w:pPr>
      <w:rPr>
        <w:rFonts w:ascii="Arial" w:hAnsi="Arial" w:hint="default"/>
      </w:rPr>
    </w:lvl>
    <w:lvl w:ilvl="2" w:tplc="AF8066C0" w:tentative="1">
      <w:start w:val="1"/>
      <w:numFmt w:val="bullet"/>
      <w:lvlText w:val="•"/>
      <w:lvlJc w:val="left"/>
      <w:pPr>
        <w:tabs>
          <w:tab w:val="num" w:pos="2160"/>
        </w:tabs>
        <w:ind w:left="2160" w:hanging="360"/>
      </w:pPr>
      <w:rPr>
        <w:rFonts w:ascii="Arial" w:hAnsi="Arial" w:hint="default"/>
      </w:rPr>
    </w:lvl>
    <w:lvl w:ilvl="3" w:tplc="4FDAF83C" w:tentative="1">
      <w:start w:val="1"/>
      <w:numFmt w:val="bullet"/>
      <w:lvlText w:val="•"/>
      <w:lvlJc w:val="left"/>
      <w:pPr>
        <w:tabs>
          <w:tab w:val="num" w:pos="2880"/>
        </w:tabs>
        <w:ind w:left="2880" w:hanging="360"/>
      </w:pPr>
      <w:rPr>
        <w:rFonts w:ascii="Arial" w:hAnsi="Arial" w:hint="default"/>
      </w:rPr>
    </w:lvl>
    <w:lvl w:ilvl="4" w:tplc="9E1AFADE" w:tentative="1">
      <w:start w:val="1"/>
      <w:numFmt w:val="bullet"/>
      <w:lvlText w:val="•"/>
      <w:lvlJc w:val="left"/>
      <w:pPr>
        <w:tabs>
          <w:tab w:val="num" w:pos="3600"/>
        </w:tabs>
        <w:ind w:left="3600" w:hanging="360"/>
      </w:pPr>
      <w:rPr>
        <w:rFonts w:ascii="Arial" w:hAnsi="Arial" w:hint="default"/>
      </w:rPr>
    </w:lvl>
    <w:lvl w:ilvl="5" w:tplc="B33C7A46" w:tentative="1">
      <w:start w:val="1"/>
      <w:numFmt w:val="bullet"/>
      <w:lvlText w:val="•"/>
      <w:lvlJc w:val="left"/>
      <w:pPr>
        <w:tabs>
          <w:tab w:val="num" w:pos="4320"/>
        </w:tabs>
        <w:ind w:left="4320" w:hanging="360"/>
      </w:pPr>
      <w:rPr>
        <w:rFonts w:ascii="Arial" w:hAnsi="Arial" w:hint="default"/>
      </w:rPr>
    </w:lvl>
    <w:lvl w:ilvl="6" w:tplc="3BB4F46C" w:tentative="1">
      <w:start w:val="1"/>
      <w:numFmt w:val="bullet"/>
      <w:lvlText w:val="•"/>
      <w:lvlJc w:val="left"/>
      <w:pPr>
        <w:tabs>
          <w:tab w:val="num" w:pos="5040"/>
        </w:tabs>
        <w:ind w:left="5040" w:hanging="360"/>
      </w:pPr>
      <w:rPr>
        <w:rFonts w:ascii="Arial" w:hAnsi="Arial" w:hint="default"/>
      </w:rPr>
    </w:lvl>
    <w:lvl w:ilvl="7" w:tplc="697AEE6A" w:tentative="1">
      <w:start w:val="1"/>
      <w:numFmt w:val="bullet"/>
      <w:lvlText w:val="•"/>
      <w:lvlJc w:val="left"/>
      <w:pPr>
        <w:tabs>
          <w:tab w:val="num" w:pos="5760"/>
        </w:tabs>
        <w:ind w:left="5760" w:hanging="360"/>
      </w:pPr>
      <w:rPr>
        <w:rFonts w:ascii="Arial" w:hAnsi="Arial" w:hint="default"/>
      </w:rPr>
    </w:lvl>
    <w:lvl w:ilvl="8" w:tplc="EADA4006" w:tentative="1">
      <w:start w:val="1"/>
      <w:numFmt w:val="bullet"/>
      <w:lvlText w:val="•"/>
      <w:lvlJc w:val="left"/>
      <w:pPr>
        <w:tabs>
          <w:tab w:val="num" w:pos="6480"/>
        </w:tabs>
        <w:ind w:left="6480" w:hanging="360"/>
      </w:pPr>
      <w:rPr>
        <w:rFonts w:ascii="Arial" w:hAnsi="Arial" w:hint="default"/>
      </w:rPr>
    </w:lvl>
  </w:abstractNum>
  <w:abstractNum w:abstractNumId="10">
    <w:nsid w:val="567A5833"/>
    <w:multiLevelType w:val="hybridMultilevel"/>
    <w:tmpl w:val="72163D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6AE12FB"/>
    <w:multiLevelType w:val="multilevel"/>
    <w:tmpl w:val="998AC9BE"/>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E85460"/>
    <w:multiLevelType w:val="hybridMultilevel"/>
    <w:tmpl w:val="4BFC7694"/>
    <w:lvl w:ilvl="0" w:tplc="B81814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353D4E"/>
    <w:multiLevelType w:val="hybridMultilevel"/>
    <w:tmpl w:val="48822E86"/>
    <w:lvl w:ilvl="0" w:tplc="41F813A2">
      <w:start w:val="1"/>
      <w:numFmt w:val="decimal"/>
      <w:lvlText w:val="%1."/>
      <w:lvlJc w:val="left"/>
      <w:pPr>
        <w:tabs>
          <w:tab w:val="num" w:pos="720"/>
        </w:tabs>
        <w:ind w:left="720" w:hanging="360"/>
      </w:pPr>
    </w:lvl>
    <w:lvl w:ilvl="1" w:tplc="960E3116">
      <w:start w:val="1"/>
      <w:numFmt w:val="decimal"/>
      <w:lvlText w:val="%2."/>
      <w:lvlJc w:val="left"/>
      <w:pPr>
        <w:tabs>
          <w:tab w:val="num" w:pos="1440"/>
        </w:tabs>
        <w:ind w:left="1440" w:hanging="360"/>
      </w:pPr>
    </w:lvl>
    <w:lvl w:ilvl="2" w:tplc="79DEBA6E">
      <w:numFmt w:val="bullet"/>
      <w:lvlText w:val="•"/>
      <w:lvlJc w:val="left"/>
      <w:pPr>
        <w:tabs>
          <w:tab w:val="num" w:pos="2160"/>
        </w:tabs>
        <w:ind w:left="2160" w:hanging="360"/>
      </w:pPr>
      <w:rPr>
        <w:rFonts w:ascii="Arial" w:hAnsi="Arial" w:hint="default"/>
      </w:rPr>
    </w:lvl>
    <w:lvl w:ilvl="3" w:tplc="85EC1BD8" w:tentative="1">
      <w:start w:val="1"/>
      <w:numFmt w:val="decimal"/>
      <w:lvlText w:val="%4."/>
      <w:lvlJc w:val="left"/>
      <w:pPr>
        <w:tabs>
          <w:tab w:val="num" w:pos="2880"/>
        </w:tabs>
        <w:ind w:left="2880" w:hanging="360"/>
      </w:pPr>
    </w:lvl>
    <w:lvl w:ilvl="4" w:tplc="9BF20186" w:tentative="1">
      <w:start w:val="1"/>
      <w:numFmt w:val="decimal"/>
      <w:lvlText w:val="%5."/>
      <w:lvlJc w:val="left"/>
      <w:pPr>
        <w:tabs>
          <w:tab w:val="num" w:pos="3600"/>
        </w:tabs>
        <w:ind w:left="3600" w:hanging="360"/>
      </w:pPr>
    </w:lvl>
    <w:lvl w:ilvl="5" w:tplc="E5E042A6" w:tentative="1">
      <w:start w:val="1"/>
      <w:numFmt w:val="decimal"/>
      <w:lvlText w:val="%6."/>
      <w:lvlJc w:val="left"/>
      <w:pPr>
        <w:tabs>
          <w:tab w:val="num" w:pos="4320"/>
        </w:tabs>
        <w:ind w:left="4320" w:hanging="360"/>
      </w:pPr>
    </w:lvl>
    <w:lvl w:ilvl="6" w:tplc="48AE9156" w:tentative="1">
      <w:start w:val="1"/>
      <w:numFmt w:val="decimal"/>
      <w:lvlText w:val="%7."/>
      <w:lvlJc w:val="left"/>
      <w:pPr>
        <w:tabs>
          <w:tab w:val="num" w:pos="5040"/>
        </w:tabs>
        <w:ind w:left="5040" w:hanging="360"/>
      </w:pPr>
    </w:lvl>
    <w:lvl w:ilvl="7" w:tplc="16C04C42" w:tentative="1">
      <w:start w:val="1"/>
      <w:numFmt w:val="decimal"/>
      <w:lvlText w:val="%8."/>
      <w:lvlJc w:val="left"/>
      <w:pPr>
        <w:tabs>
          <w:tab w:val="num" w:pos="5760"/>
        </w:tabs>
        <w:ind w:left="5760" w:hanging="360"/>
      </w:pPr>
    </w:lvl>
    <w:lvl w:ilvl="8" w:tplc="07CC947C" w:tentative="1">
      <w:start w:val="1"/>
      <w:numFmt w:val="decimal"/>
      <w:lvlText w:val="%9."/>
      <w:lvlJc w:val="left"/>
      <w:pPr>
        <w:tabs>
          <w:tab w:val="num" w:pos="6480"/>
        </w:tabs>
        <w:ind w:left="6480" w:hanging="360"/>
      </w:pPr>
    </w:lvl>
  </w:abstractNum>
  <w:abstractNum w:abstractNumId="14">
    <w:nsid w:val="677A102A"/>
    <w:multiLevelType w:val="hybridMultilevel"/>
    <w:tmpl w:val="311EB6D8"/>
    <w:lvl w:ilvl="0" w:tplc="217ABD70">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EFF7C99"/>
    <w:multiLevelType w:val="hybridMultilevel"/>
    <w:tmpl w:val="5BC8A56A"/>
    <w:lvl w:ilvl="0" w:tplc="40F8BBE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9"/>
  </w:num>
  <w:num w:numId="5">
    <w:abstractNumId w:val="14"/>
  </w:num>
  <w:num w:numId="6">
    <w:abstractNumId w:val="15"/>
  </w:num>
  <w:num w:numId="7">
    <w:abstractNumId w:val="6"/>
  </w:num>
  <w:num w:numId="8">
    <w:abstractNumId w:val="8"/>
  </w:num>
  <w:num w:numId="9">
    <w:abstractNumId w:val="0"/>
  </w:num>
  <w:num w:numId="10">
    <w:abstractNumId w:val="5"/>
  </w:num>
  <w:num w:numId="11">
    <w:abstractNumId w:val="1"/>
  </w:num>
  <w:num w:numId="12">
    <w:abstractNumId w:val="12"/>
  </w:num>
  <w:num w:numId="13">
    <w:abstractNumId w:val="11"/>
  </w:num>
  <w:num w:numId="14">
    <w:abstractNumId w:val="13"/>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CD"/>
    <w:rsid w:val="00000533"/>
    <w:rsid w:val="00016655"/>
    <w:rsid w:val="0002000F"/>
    <w:rsid w:val="00045710"/>
    <w:rsid w:val="000643E1"/>
    <w:rsid w:val="0006659D"/>
    <w:rsid w:val="00087169"/>
    <w:rsid w:val="000902BD"/>
    <w:rsid w:val="000C1200"/>
    <w:rsid w:val="000C79E9"/>
    <w:rsid w:val="000E129D"/>
    <w:rsid w:val="000E2048"/>
    <w:rsid w:val="000E5B23"/>
    <w:rsid w:val="00100AA5"/>
    <w:rsid w:val="00134625"/>
    <w:rsid w:val="001456DD"/>
    <w:rsid w:val="001728A3"/>
    <w:rsid w:val="00185E48"/>
    <w:rsid w:val="0018628F"/>
    <w:rsid w:val="001B1FB8"/>
    <w:rsid w:val="001C60B9"/>
    <w:rsid w:val="001D146B"/>
    <w:rsid w:val="001D3566"/>
    <w:rsid w:val="00217503"/>
    <w:rsid w:val="00224343"/>
    <w:rsid w:val="002554F2"/>
    <w:rsid w:val="002E3626"/>
    <w:rsid w:val="002F25A8"/>
    <w:rsid w:val="002F2CFC"/>
    <w:rsid w:val="00310FC2"/>
    <w:rsid w:val="003204CF"/>
    <w:rsid w:val="00331633"/>
    <w:rsid w:val="00333658"/>
    <w:rsid w:val="00350D73"/>
    <w:rsid w:val="00355335"/>
    <w:rsid w:val="003567CB"/>
    <w:rsid w:val="00357DF7"/>
    <w:rsid w:val="0037215D"/>
    <w:rsid w:val="003A0D95"/>
    <w:rsid w:val="003A3D3D"/>
    <w:rsid w:val="003D06FB"/>
    <w:rsid w:val="004263B9"/>
    <w:rsid w:val="00444650"/>
    <w:rsid w:val="0046321F"/>
    <w:rsid w:val="00471BD8"/>
    <w:rsid w:val="00473C8C"/>
    <w:rsid w:val="004929CD"/>
    <w:rsid w:val="004A32E6"/>
    <w:rsid w:val="004D1DD5"/>
    <w:rsid w:val="004E611D"/>
    <w:rsid w:val="00526F40"/>
    <w:rsid w:val="00527A79"/>
    <w:rsid w:val="005311B9"/>
    <w:rsid w:val="00541404"/>
    <w:rsid w:val="00547774"/>
    <w:rsid w:val="00554CC9"/>
    <w:rsid w:val="00560F11"/>
    <w:rsid w:val="00570639"/>
    <w:rsid w:val="005B52B4"/>
    <w:rsid w:val="005F0BD8"/>
    <w:rsid w:val="005F31CD"/>
    <w:rsid w:val="0061735F"/>
    <w:rsid w:val="00664AA8"/>
    <w:rsid w:val="00680075"/>
    <w:rsid w:val="00684B17"/>
    <w:rsid w:val="00686F93"/>
    <w:rsid w:val="006A09CA"/>
    <w:rsid w:val="006A0CBB"/>
    <w:rsid w:val="006C5C29"/>
    <w:rsid w:val="006D2EC3"/>
    <w:rsid w:val="006F0D3C"/>
    <w:rsid w:val="00722C1B"/>
    <w:rsid w:val="0072438A"/>
    <w:rsid w:val="007451BC"/>
    <w:rsid w:val="0074666F"/>
    <w:rsid w:val="0075546A"/>
    <w:rsid w:val="0076050A"/>
    <w:rsid w:val="00770AD5"/>
    <w:rsid w:val="007809D7"/>
    <w:rsid w:val="0078730F"/>
    <w:rsid w:val="007A2F13"/>
    <w:rsid w:val="007D3DF0"/>
    <w:rsid w:val="007D45A7"/>
    <w:rsid w:val="00860A13"/>
    <w:rsid w:val="00873AE1"/>
    <w:rsid w:val="00886346"/>
    <w:rsid w:val="0089510A"/>
    <w:rsid w:val="00895AED"/>
    <w:rsid w:val="008A40C7"/>
    <w:rsid w:val="008C0B40"/>
    <w:rsid w:val="008E74DB"/>
    <w:rsid w:val="008F5997"/>
    <w:rsid w:val="00921D37"/>
    <w:rsid w:val="00962A97"/>
    <w:rsid w:val="009929D9"/>
    <w:rsid w:val="009D0A38"/>
    <w:rsid w:val="009D12B2"/>
    <w:rsid w:val="009F14A5"/>
    <w:rsid w:val="009F7107"/>
    <w:rsid w:val="00A006B3"/>
    <w:rsid w:val="00A151E7"/>
    <w:rsid w:val="00A4267B"/>
    <w:rsid w:val="00A65448"/>
    <w:rsid w:val="00A67111"/>
    <w:rsid w:val="00A8021C"/>
    <w:rsid w:val="00A82576"/>
    <w:rsid w:val="00A82715"/>
    <w:rsid w:val="00A96BD3"/>
    <w:rsid w:val="00AA745B"/>
    <w:rsid w:val="00AC3A37"/>
    <w:rsid w:val="00AF1E74"/>
    <w:rsid w:val="00B171FD"/>
    <w:rsid w:val="00B6658F"/>
    <w:rsid w:val="00B82396"/>
    <w:rsid w:val="00B8482C"/>
    <w:rsid w:val="00B871B7"/>
    <w:rsid w:val="00BA612C"/>
    <w:rsid w:val="00BC1892"/>
    <w:rsid w:val="00C22D2B"/>
    <w:rsid w:val="00C575E5"/>
    <w:rsid w:val="00C57952"/>
    <w:rsid w:val="00C65569"/>
    <w:rsid w:val="00CF72E3"/>
    <w:rsid w:val="00D04E0B"/>
    <w:rsid w:val="00D32CB7"/>
    <w:rsid w:val="00D83D7F"/>
    <w:rsid w:val="00D93D89"/>
    <w:rsid w:val="00DB7B2C"/>
    <w:rsid w:val="00DC5DA0"/>
    <w:rsid w:val="00E00C32"/>
    <w:rsid w:val="00E27DD6"/>
    <w:rsid w:val="00E56D87"/>
    <w:rsid w:val="00E73368"/>
    <w:rsid w:val="00ED0C68"/>
    <w:rsid w:val="00EE52B3"/>
    <w:rsid w:val="00EF6026"/>
    <w:rsid w:val="00F122CB"/>
    <w:rsid w:val="00F250CA"/>
    <w:rsid w:val="00F47087"/>
    <w:rsid w:val="00F57F09"/>
    <w:rsid w:val="00F8492E"/>
    <w:rsid w:val="00FB20CC"/>
    <w:rsid w:val="00FB4CA1"/>
    <w:rsid w:val="00FE4E34"/>
    <w:rsid w:val="00FF03C7"/>
    <w:rsid w:val="00FF6C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31C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5F3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1CD"/>
  </w:style>
  <w:style w:type="paragraph" w:styleId="Footer">
    <w:name w:val="footer"/>
    <w:basedOn w:val="Normal"/>
    <w:link w:val="FooterChar"/>
    <w:uiPriority w:val="99"/>
    <w:unhideWhenUsed/>
    <w:rsid w:val="005F3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CD"/>
  </w:style>
  <w:style w:type="paragraph" w:styleId="ListParagraph">
    <w:name w:val="List Paragraph"/>
    <w:aliases w:val="normal,Bullets,List Paragraph (numbered (a)),List Paragraph - 2"/>
    <w:basedOn w:val="Normal"/>
    <w:link w:val="ListParagraphChar"/>
    <w:uiPriority w:val="34"/>
    <w:qFormat/>
    <w:rsid w:val="00F57F09"/>
    <w:pPr>
      <w:ind w:left="720"/>
      <w:contextualSpacing/>
    </w:pPr>
  </w:style>
  <w:style w:type="character" w:customStyle="1" w:styleId="ListParagraphChar">
    <w:name w:val="List Paragraph Char"/>
    <w:aliases w:val="normal Char,Bullets Char,List Paragraph (numbered (a)) Char,List Paragraph - 2 Char"/>
    <w:link w:val="ListParagraph"/>
    <w:uiPriority w:val="34"/>
    <w:locked/>
    <w:rsid w:val="00F57F09"/>
  </w:style>
  <w:style w:type="paragraph" w:styleId="FootnoteText">
    <w:name w:val="footnote text"/>
    <w:aliases w:val="Footnote Text Char1,Footnote Text Char Char,fn Char,ft,a footnote text,Char Char Char,Footnote Text Char1 Char Char,Footnote Text Char Char Char Char,Footnote Text Char1 Char1 Char1 Char Char,Footnote Text Char Char Char1 Char1 Char Char"/>
    <w:basedOn w:val="Normal"/>
    <w:link w:val="FootnoteTextChar"/>
    <w:unhideWhenUsed/>
    <w:qFormat/>
    <w:rsid w:val="00527A79"/>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aliases w:val="Footnote Text Char1 Char,Footnote Text Char Char Char,fn Char Char,ft Char,a footnote text Char,Char Char Char Char,Footnote Text Char1 Char Char Char,Footnote Text Char Char Char Char Char"/>
    <w:basedOn w:val="DefaultParagraphFont"/>
    <w:link w:val="FootnoteText"/>
    <w:uiPriority w:val="99"/>
    <w:rsid w:val="00527A79"/>
    <w:rPr>
      <w:rFonts w:ascii="Arial" w:eastAsia="Times New Roman" w:hAnsi="Arial" w:cs="Times New Roman"/>
      <w:color w:val="000000"/>
      <w:spacing w:val="6"/>
      <w:sz w:val="20"/>
      <w:szCs w:val="20"/>
      <w:lang w:val="en-GB" w:eastAsia="en-GB"/>
    </w:rPr>
  </w:style>
  <w:style w:type="character" w:styleId="FootnoteReference">
    <w:name w:val="footnote reference"/>
    <w:aliases w:val="ftref,JCL Footnote Reference"/>
    <w:basedOn w:val="DefaultParagraphFont"/>
    <w:unhideWhenUsed/>
    <w:qFormat/>
    <w:rsid w:val="00527A79"/>
    <w:rPr>
      <w:vertAlign w:val="superscript"/>
    </w:rPr>
  </w:style>
  <w:style w:type="character" w:styleId="CommentReference">
    <w:name w:val="annotation reference"/>
    <w:rsid w:val="00B8482C"/>
    <w:rPr>
      <w:sz w:val="16"/>
      <w:szCs w:val="16"/>
    </w:rPr>
  </w:style>
  <w:style w:type="paragraph" w:styleId="CommentText">
    <w:name w:val="annotation text"/>
    <w:basedOn w:val="Normal"/>
    <w:link w:val="CommentTextChar"/>
    <w:rsid w:val="00B8482C"/>
    <w:pPr>
      <w:suppressAutoHyphens/>
      <w:autoSpaceDN w:val="0"/>
      <w:spacing w:after="0" w:line="280" w:lineRule="exact"/>
      <w:textAlignment w:val="baseline"/>
    </w:pPr>
    <w:rPr>
      <w:rFonts w:ascii="Arial" w:eastAsia="Times New Roman" w:hAnsi="Arial" w:cs="Times New Roman"/>
      <w:color w:val="000000"/>
      <w:spacing w:val="6"/>
      <w:sz w:val="20"/>
      <w:szCs w:val="20"/>
      <w:lang w:val="en-GB" w:eastAsia="en-GB"/>
    </w:rPr>
  </w:style>
  <w:style w:type="character" w:customStyle="1" w:styleId="CommentTextChar">
    <w:name w:val="Comment Text Char"/>
    <w:basedOn w:val="DefaultParagraphFont"/>
    <w:link w:val="CommentText"/>
    <w:rsid w:val="00B8482C"/>
    <w:rPr>
      <w:rFonts w:ascii="Arial" w:eastAsia="Times New Roman" w:hAnsi="Arial" w:cs="Times New Roman"/>
      <w:color w:val="000000"/>
      <w:spacing w:val="6"/>
      <w:sz w:val="20"/>
      <w:szCs w:val="20"/>
      <w:lang w:val="en-GB" w:eastAsia="en-GB"/>
    </w:rPr>
  </w:style>
  <w:style w:type="table" w:styleId="TableGrid">
    <w:name w:val="Table Grid"/>
    <w:basedOn w:val="TableNormal"/>
    <w:uiPriority w:val="39"/>
    <w:rsid w:val="0057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A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263B9"/>
    <w:pPr>
      <w:suppressAutoHyphens w:val="0"/>
      <w:autoSpaceDN/>
      <w:spacing w:after="160" w:line="240" w:lineRule="auto"/>
      <w:textAlignment w:val="auto"/>
    </w:pPr>
    <w:rPr>
      <w:rFonts w:asciiTheme="minorHAnsi" w:eastAsiaTheme="minorHAnsi" w:hAnsiTheme="minorHAnsi" w:cstheme="minorBidi"/>
      <w:b/>
      <w:bCs/>
      <w:color w:val="auto"/>
      <w:spacing w:val="0"/>
      <w:lang w:val="en-ZA" w:eastAsia="en-US"/>
    </w:rPr>
  </w:style>
  <w:style w:type="character" w:customStyle="1" w:styleId="CommentSubjectChar">
    <w:name w:val="Comment Subject Char"/>
    <w:basedOn w:val="CommentTextChar"/>
    <w:link w:val="CommentSubject"/>
    <w:uiPriority w:val="99"/>
    <w:semiHidden/>
    <w:rsid w:val="004263B9"/>
    <w:rPr>
      <w:rFonts w:ascii="Arial" w:eastAsia="Times New Roman" w:hAnsi="Arial" w:cs="Times New Roman"/>
      <w:b/>
      <w:bCs/>
      <w:color w:val="000000"/>
      <w:spacing w:val="6"/>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31C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5F3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1CD"/>
  </w:style>
  <w:style w:type="paragraph" w:styleId="Footer">
    <w:name w:val="footer"/>
    <w:basedOn w:val="Normal"/>
    <w:link w:val="FooterChar"/>
    <w:uiPriority w:val="99"/>
    <w:unhideWhenUsed/>
    <w:rsid w:val="005F3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CD"/>
  </w:style>
  <w:style w:type="paragraph" w:styleId="ListParagraph">
    <w:name w:val="List Paragraph"/>
    <w:aliases w:val="normal,Bullets,List Paragraph (numbered (a)),List Paragraph - 2"/>
    <w:basedOn w:val="Normal"/>
    <w:link w:val="ListParagraphChar"/>
    <w:uiPriority w:val="34"/>
    <w:qFormat/>
    <w:rsid w:val="00F57F09"/>
    <w:pPr>
      <w:ind w:left="720"/>
      <w:contextualSpacing/>
    </w:pPr>
  </w:style>
  <w:style w:type="character" w:customStyle="1" w:styleId="ListParagraphChar">
    <w:name w:val="List Paragraph Char"/>
    <w:aliases w:val="normal Char,Bullets Char,List Paragraph (numbered (a)) Char,List Paragraph - 2 Char"/>
    <w:link w:val="ListParagraph"/>
    <w:uiPriority w:val="34"/>
    <w:locked/>
    <w:rsid w:val="00F57F09"/>
  </w:style>
  <w:style w:type="paragraph" w:styleId="FootnoteText">
    <w:name w:val="footnote text"/>
    <w:aliases w:val="Footnote Text Char1,Footnote Text Char Char,fn Char,ft,a footnote text,Char Char Char,Footnote Text Char1 Char Char,Footnote Text Char Char Char Char,Footnote Text Char1 Char1 Char1 Char Char,Footnote Text Char Char Char1 Char1 Char Char"/>
    <w:basedOn w:val="Normal"/>
    <w:link w:val="FootnoteTextChar"/>
    <w:unhideWhenUsed/>
    <w:qFormat/>
    <w:rsid w:val="00527A79"/>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aliases w:val="Footnote Text Char1 Char,Footnote Text Char Char Char,fn Char Char,ft Char,a footnote text Char,Char Char Char Char,Footnote Text Char1 Char Char Char,Footnote Text Char Char Char Char Char"/>
    <w:basedOn w:val="DefaultParagraphFont"/>
    <w:link w:val="FootnoteText"/>
    <w:uiPriority w:val="99"/>
    <w:rsid w:val="00527A79"/>
    <w:rPr>
      <w:rFonts w:ascii="Arial" w:eastAsia="Times New Roman" w:hAnsi="Arial" w:cs="Times New Roman"/>
      <w:color w:val="000000"/>
      <w:spacing w:val="6"/>
      <w:sz w:val="20"/>
      <w:szCs w:val="20"/>
      <w:lang w:val="en-GB" w:eastAsia="en-GB"/>
    </w:rPr>
  </w:style>
  <w:style w:type="character" w:styleId="FootnoteReference">
    <w:name w:val="footnote reference"/>
    <w:aliases w:val="ftref,JCL Footnote Reference"/>
    <w:basedOn w:val="DefaultParagraphFont"/>
    <w:unhideWhenUsed/>
    <w:qFormat/>
    <w:rsid w:val="00527A79"/>
    <w:rPr>
      <w:vertAlign w:val="superscript"/>
    </w:rPr>
  </w:style>
  <w:style w:type="character" w:styleId="CommentReference">
    <w:name w:val="annotation reference"/>
    <w:rsid w:val="00B8482C"/>
    <w:rPr>
      <w:sz w:val="16"/>
      <w:szCs w:val="16"/>
    </w:rPr>
  </w:style>
  <w:style w:type="paragraph" w:styleId="CommentText">
    <w:name w:val="annotation text"/>
    <w:basedOn w:val="Normal"/>
    <w:link w:val="CommentTextChar"/>
    <w:rsid w:val="00B8482C"/>
    <w:pPr>
      <w:suppressAutoHyphens/>
      <w:autoSpaceDN w:val="0"/>
      <w:spacing w:after="0" w:line="280" w:lineRule="exact"/>
      <w:textAlignment w:val="baseline"/>
    </w:pPr>
    <w:rPr>
      <w:rFonts w:ascii="Arial" w:eastAsia="Times New Roman" w:hAnsi="Arial" w:cs="Times New Roman"/>
      <w:color w:val="000000"/>
      <w:spacing w:val="6"/>
      <w:sz w:val="20"/>
      <w:szCs w:val="20"/>
      <w:lang w:val="en-GB" w:eastAsia="en-GB"/>
    </w:rPr>
  </w:style>
  <w:style w:type="character" w:customStyle="1" w:styleId="CommentTextChar">
    <w:name w:val="Comment Text Char"/>
    <w:basedOn w:val="DefaultParagraphFont"/>
    <w:link w:val="CommentText"/>
    <w:rsid w:val="00B8482C"/>
    <w:rPr>
      <w:rFonts w:ascii="Arial" w:eastAsia="Times New Roman" w:hAnsi="Arial" w:cs="Times New Roman"/>
      <w:color w:val="000000"/>
      <w:spacing w:val="6"/>
      <w:sz w:val="20"/>
      <w:szCs w:val="20"/>
      <w:lang w:val="en-GB" w:eastAsia="en-GB"/>
    </w:rPr>
  </w:style>
  <w:style w:type="table" w:styleId="TableGrid">
    <w:name w:val="Table Grid"/>
    <w:basedOn w:val="TableNormal"/>
    <w:uiPriority w:val="39"/>
    <w:rsid w:val="0057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A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263B9"/>
    <w:pPr>
      <w:suppressAutoHyphens w:val="0"/>
      <w:autoSpaceDN/>
      <w:spacing w:after="160" w:line="240" w:lineRule="auto"/>
      <w:textAlignment w:val="auto"/>
    </w:pPr>
    <w:rPr>
      <w:rFonts w:asciiTheme="minorHAnsi" w:eastAsiaTheme="minorHAnsi" w:hAnsiTheme="minorHAnsi" w:cstheme="minorBidi"/>
      <w:b/>
      <w:bCs/>
      <w:color w:val="auto"/>
      <w:spacing w:val="0"/>
      <w:lang w:val="en-ZA" w:eastAsia="en-US"/>
    </w:rPr>
  </w:style>
  <w:style w:type="character" w:customStyle="1" w:styleId="CommentSubjectChar">
    <w:name w:val="Comment Subject Char"/>
    <w:basedOn w:val="CommentTextChar"/>
    <w:link w:val="CommentSubject"/>
    <w:uiPriority w:val="99"/>
    <w:semiHidden/>
    <w:rsid w:val="004263B9"/>
    <w:rPr>
      <w:rFonts w:ascii="Arial" w:eastAsia="Times New Roman" w:hAnsi="Arial" w:cs="Times New Roman"/>
      <w:b/>
      <w:bCs/>
      <w:color w:val="000000"/>
      <w:spacing w:val="6"/>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9305">
      <w:bodyDiv w:val="1"/>
      <w:marLeft w:val="0"/>
      <w:marRight w:val="0"/>
      <w:marTop w:val="0"/>
      <w:marBottom w:val="0"/>
      <w:divBdr>
        <w:top w:val="none" w:sz="0" w:space="0" w:color="auto"/>
        <w:left w:val="none" w:sz="0" w:space="0" w:color="auto"/>
        <w:bottom w:val="none" w:sz="0" w:space="0" w:color="auto"/>
        <w:right w:val="none" w:sz="0" w:space="0" w:color="auto"/>
      </w:divBdr>
    </w:div>
    <w:div w:id="244608777">
      <w:bodyDiv w:val="1"/>
      <w:marLeft w:val="0"/>
      <w:marRight w:val="0"/>
      <w:marTop w:val="0"/>
      <w:marBottom w:val="0"/>
      <w:divBdr>
        <w:top w:val="none" w:sz="0" w:space="0" w:color="auto"/>
        <w:left w:val="none" w:sz="0" w:space="0" w:color="auto"/>
        <w:bottom w:val="none" w:sz="0" w:space="0" w:color="auto"/>
        <w:right w:val="none" w:sz="0" w:space="0" w:color="auto"/>
      </w:divBdr>
      <w:divsChild>
        <w:div w:id="295330186">
          <w:marLeft w:val="446"/>
          <w:marRight w:val="0"/>
          <w:marTop w:val="0"/>
          <w:marBottom w:val="0"/>
          <w:divBdr>
            <w:top w:val="none" w:sz="0" w:space="0" w:color="auto"/>
            <w:left w:val="none" w:sz="0" w:space="0" w:color="auto"/>
            <w:bottom w:val="none" w:sz="0" w:space="0" w:color="auto"/>
            <w:right w:val="none" w:sz="0" w:space="0" w:color="auto"/>
          </w:divBdr>
        </w:div>
      </w:divsChild>
    </w:div>
    <w:div w:id="264117295">
      <w:bodyDiv w:val="1"/>
      <w:marLeft w:val="0"/>
      <w:marRight w:val="0"/>
      <w:marTop w:val="0"/>
      <w:marBottom w:val="0"/>
      <w:divBdr>
        <w:top w:val="none" w:sz="0" w:space="0" w:color="auto"/>
        <w:left w:val="none" w:sz="0" w:space="0" w:color="auto"/>
        <w:bottom w:val="none" w:sz="0" w:space="0" w:color="auto"/>
        <w:right w:val="none" w:sz="0" w:space="0" w:color="auto"/>
      </w:divBdr>
    </w:div>
    <w:div w:id="319696162">
      <w:bodyDiv w:val="1"/>
      <w:marLeft w:val="0"/>
      <w:marRight w:val="0"/>
      <w:marTop w:val="0"/>
      <w:marBottom w:val="0"/>
      <w:divBdr>
        <w:top w:val="none" w:sz="0" w:space="0" w:color="auto"/>
        <w:left w:val="none" w:sz="0" w:space="0" w:color="auto"/>
        <w:bottom w:val="none" w:sz="0" w:space="0" w:color="auto"/>
        <w:right w:val="none" w:sz="0" w:space="0" w:color="auto"/>
      </w:divBdr>
    </w:div>
    <w:div w:id="423457505">
      <w:bodyDiv w:val="1"/>
      <w:marLeft w:val="0"/>
      <w:marRight w:val="0"/>
      <w:marTop w:val="0"/>
      <w:marBottom w:val="0"/>
      <w:divBdr>
        <w:top w:val="none" w:sz="0" w:space="0" w:color="auto"/>
        <w:left w:val="none" w:sz="0" w:space="0" w:color="auto"/>
        <w:bottom w:val="none" w:sz="0" w:space="0" w:color="auto"/>
        <w:right w:val="none" w:sz="0" w:space="0" w:color="auto"/>
      </w:divBdr>
      <w:divsChild>
        <w:div w:id="97408441">
          <w:marLeft w:val="850"/>
          <w:marRight w:val="0"/>
          <w:marTop w:val="101"/>
          <w:marBottom w:val="0"/>
          <w:divBdr>
            <w:top w:val="none" w:sz="0" w:space="0" w:color="auto"/>
            <w:left w:val="none" w:sz="0" w:space="0" w:color="auto"/>
            <w:bottom w:val="none" w:sz="0" w:space="0" w:color="auto"/>
            <w:right w:val="none" w:sz="0" w:space="0" w:color="auto"/>
          </w:divBdr>
        </w:div>
        <w:div w:id="910580859">
          <w:marLeft w:val="850"/>
          <w:marRight w:val="0"/>
          <w:marTop w:val="101"/>
          <w:marBottom w:val="0"/>
          <w:divBdr>
            <w:top w:val="none" w:sz="0" w:space="0" w:color="auto"/>
            <w:left w:val="none" w:sz="0" w:space="0" w:color="auto"/>
            <w:bottom w:val="none" w:sz="0" w:space="0" w:color="auto"/>
            <w:right w:val="none" w:sz="0" w:space="0" w:color="auto"/>
          </w:divBdr>
        </w:div>
        <w:div w:id="666303">
          <w:marLeft w:val="850"/>
          <w:marRight w:val="0"/>
          <w:marTop w:val="101"/>
          <w:marBottom w:val="0"/>
          <w:divBdr>
            <w:top w:val="none" w:sz="0" w:space="0" w:color="auto"/>
            <w:left w:val="none" w:sz="0" w:space="0" w:color="auto"/>
            <w:bottom w:val="none" w:sz="0" w:space="0" w:color="auto"/>
            <w:right w:val="none" w:sz="0" w:space="0" w:color="auto"/>
          </w:divBdr>
        </w:div>
        <w:div w:id="599068847">
          <w:marLeft w:val="850"/>
          <w:marRight w:val="0"/>
          <w:marTop w:val="101"/>
          <w:marBottom w:val="0"/>
          <w:divBdr>
            <w:top w:val="none" w:sz="0" w:space="0" w:color="auto"/>
            <w:left w:val="none" w:sz="0" w:space="0" w:color="auto"/>
            <w:bottom w:val="none" w:sz="0" w:space="0" w:color="auto"/>
            <w:right w:val="none" w:sz="0" w:space="0" w:color="auto"/>
          </w:divBdr>
        </w:div>
        <w:div w:id="79522160">
          <w:marLeft w:val="850"/>
          <w:marRight w:val="0"/>
          <w:marTop w:val="101"/>
          <w:marBottom w:val="0"/>
          <w:divBdr>
            <w:top w:val="none" w:sz="0" w:space="0" w:color="auto"/>
            <w:left w:val="none" w:sz="0" w:space="0" w:color="auto"/>
            <w:bottom w:val="none" w:sz="0" w:space="0" w:color="auto"/>
            <w:right w:val="none" w:sz="0" w:space="0" w:color="auto"/>
          </w:divBdr>
        </w:div>
        <w:div w:id="49425338">
          <w:marLeft w:val="850"/>
          <w:marRight w:val="0"/>
          <w:marTop w:val="101"/>
          <w:marBottom w:val="0"/>
          <w:divBdr>
            <w:top w:val="none" w:sz="0" w:space="0" w:color="auto"/>
            <w:left w:val="none" w:sz="0" w:space="0" w:color="auto"/>
            <w:bottom w:val="none" w:sz="0" w:space="0" w:color="auto"/>
            <w:right w:val="none" w:sz="0" w:space="0" w:color="auto"/>
          </w:divBdr>
        </w:div>
      </w:divsChild>
    </w:div>
    <w:div w:id="778640741">
      <w:bodyDiv w:val="1"/>
      <w:marLeft w:val="0"/>
      <w:marRight w:val="0"/>
      <w:marTop w:val="0"/>
      <w:marBottom w:val="0"/>
      <w:divBdr>
        <w:top w:val="none" w:sz="0" w:space="0" w:color="auto"/>
        <w:left w:val="none" w:sz="0" w:space="0" w:color="auto"/>
        <w:bottom w:val="none" w:sz="0" w:space="0" w:color="auto"/>
        <w:right w:val="none" w:sz="0" w:space="0" w:color="auto"/>
      </w:divBdr>
    </w:div>
    <w:div w:id="1499148171">
      <w:bodyDiv w:val="1"/>
      <w:marLeft w:val="0"/>
      <w:marRight w:val="0"/>
      <w:marTop w:val="0"/>
      <w:marBottom w:val="0"/>
      <w:divBdr>
        <w:top w:val="none" w:sz="0" w:space="0" w:color="auto"/>
        <w:left w:val="none" w:sz="0" w:space="0" w:color="auto"/>
        <w:bottom w:val="none" w:sz="0" w:space="0" w:color="auto"/>
        <w:right w:val="none" w:sz="0" w:space="0" w:color="auto"/>
      </w:divBdr>
    </w:div>
    <w:div w:id="1533763971">
      <w:bodyDiv w:val="1"/>
      <w:marLeft w:val="0"/>
      <w:marRight w:val="0"/>
      <w:marTop w:val="0"/>
      <w:marBottom w:val="0"/>
      <w:divBdr>
        <w:top w:val="none" w:sz="0" w:space="0" w:color="auto"/>
        <w:left w:val="none" w:sz="0" w:space="0" w:color="auto"/>
        <w:bottom w:val="none" w:sz="0" w:space="0" w:color="auto"/>
        <w:right w:val="none" w:sz="0" w:space="0" w:color="auto"/>
      </w:divBdr>
    </w:div>
    <w:div w:id="1602488496">
      <w:bodyDiv w:val="1"/>
      <w:marLeft w:val="0"/>
      <w:marRight w:val="0"/>
      <w:marTop w:val="0"/>
      <w:marBottom w:val="0"/>
      <w:divBdr>
        <w:top w:val="none" w:sz="0" w:space="0" w:color="auto"/>
        <w:left w:val="none" w:sz="0" w:space="0" w:color="auto"/>
        <w:bottom w:val="none" w:sz="0" w:space="0" w:color="auto"/>
        <w:right w:val="none" w:sz="0" w:space="0" w:color="auto"/>
      </w:divBdr>
      <w:divsChild>
        <w:div w:id="1376270807">
          <w:marLeft w:val="720"/>
          <w:marRight w:val="0"/>
          <w:marTop w:val="240"/>
          <w:marBottom w:val="0"/>
          <w:divBdr>
            <w:top w:val="none" w:sz="0" w:space="0" w:color="auto"/>
            <w:left w:val="none" w:sz="0" w:space="0" w:color="auto"/>
            <w:bottom w:val="none" w:sz="0" w:space="0" w:color="auto"/>
            <w:right w:val="none" w:sz="0" w:space="0" w:color="auto"/>
          </w:divBdr>
        </w:div>
        <w:div w:id="1622688316">
          <w:marLeft w:val="1354"/>
          <w:marRight w:val="0"/>
          <w:marTop w:val="240"/>
          <w:marBottom w:val="0"/>
          <w:divBdr>
            <w:top w:val="none" w:sz="0" w:space="0" w:color="auto"/>
            <w:left w:val="none" w:sz="0" w:space="0" w:color="auto"/>
            <w:bottom w:val="none" w:sz="0" w:space="0" w:color="auto"/>
            <w:right w:val="none" w:sz="0" w:space="0" w:color="auto"/>
          </w:divBdr>
        </w:div>
        <w:div w:id="909968902">
          <w:marLeft w:val="720"/>
          <w:marRight w:val="0"/>
          <w:marTop w:val="240"/>
          <w:marBottom w:val="0"/>
          <w:divBdr>
            <w:top w:val="none" w:sz="0" w:space="0" w:color="auto"/>
            <w:left w:val="none" w:sz="0" w:space="0" w:color="auto"/>
            <w:bottom w:val="none" w:sz="0" w:space="0" w:color="auto"/>
            <w:right w:val="none" w:sz="0" w:space="0" w:color="auto"/>
          </w:divBdr>
        </w:div>
        <w:div w:id="1170024360">
          <w:marLeft w:val="720"/>
          <w:marRight w:val="0"/>
          <w:marTop w:val="240"/>
          <w:marBottom w:val="0"/>
          <w:divBdr>
            <w:top w:val="none" w:sz="0" w:space="0" w:color="auto"/>
            <w:left w:val="none" w:sz="0" w:space="0" w:color="auto"/>
            <w:bottom w:val="none" w:sz="0" w:space="0" w:color="auto"/>
            <w:right w:val="none" w:sz="0" w:space="0" w:color="auto"/>
          </w:divBdr>
        </w:div>
        <w:div w:id="636302158">
          <w:marLeft w:val="720"/>
          <w:marRight w:val="0"/>
          <w:marTop w:val="240"/>
          <w:marBottom w:val="0"/>
          <w:divBdr>
            <w:top w:val="none" w:sz="0" w:space="0" w:color="auto"/>
            <w:left w:val="none" w:sz="0" w:space="0" w:color="auto"/>
            <w:bottom w:val="none" w:sz="0" w:space="0" w:color="auto"/>
            <w:right w:val="none" w:sz="0" w:space="0" w:color="auto"/>
          </w:divBdr>
        </w:div>
      </w:divsChild>
    </w:div>
    <w:div w:id="1668246945">
      <w:bodyDiv w:val="1"/>
      <w:marLeft w:val="0"/>
      <w:marRight w:val="0"/>
      <w:marTop w:val="0"/>
      <w:marBottom w:val="0"/>
      <w:divBdr>
        <w:top w:val="none" w:sz="0" w:space="0" w:color="auto"/>
        <w:left w:val="none" w:sz="0" w:space="0" w:color="auto"/>
        <w:bottom w:val="none" w:sz="0" w:space="0" w:color="auto"/>
        <w:right w:val="none" w:sz="0" w:space="0" w:color="auto"/>
      </w:divBdr>
    </w:div>
    <w:div w:id="1740709976">
      <w:bodyDiv w:val="1"/>
      <w:marLeft w:val="0"/>
      <w:marRight w:val="0"/>
      <w:marTop w:val="0"/>
      <w:marBottom w:val="0"/>
      <w:divBdr>
        <w:top w:val="none" w:sz="0" w:space="0" w:color="auto"/>
        <w:left w:val="none" w:sz="0" w:space="0" w:color="auto"/>
        <w:bottom w:val="none" w:sz="0" w:space="0" w:color="auto"/>
        <w:right w:val="none" w:sz="0" w:space="0" w:color="auto"/>
      </w:divBdr>
    </w:div>
    <w:div w:id="1920141217">
      <w:bodyDiv w:val="1"/>
      <w:marLeft w:val="0"/>
      <w:marRight w:val="0"/>
      <w:marTop w:val="0"/>
      <w:marBottom w:val="0"/>
      <w:divBdr>
        <w:top w:val="none" w:sz="0" w:space="0" w:color="auto"/>
        <w:left w:val="none" w:sz="0" w:space="0" w:color="auto"/>
        <w:bottom w:val="none" w:sz="0" w:space="0" w:color="auto"/>
        <w:right w:val="none" w:sz="0" w:space="0" w:color="auto"/>
      </w:divBdr>
    </w:div>
    <w:div w:id="1926843970">
      <w:bodyDiv w:val="1"/>
      <w:marLeft w:val="0"/>
      <w:marRight w:val="0"/>
      <w:marTop w:val="0"/>
      <w:marBottom w:val="0"/>
      <w:divBdr>
        <w:top w:val="none" w:sz="0" w:space="0" w:color="auto"/>
        <w:left w:val="none" w:sz="0" w:space="0" w:color="auto"/>
        <w:bottom w:val="none" w:sz="0" w:space="0" w:color="auto"/>
        <w:right w:val="none" w:sz="0" w:space="0" w:color="auto"/>
      </w:divBdr>
    </w:div>
    <w:div w:id="1965768902">
      <w:bodyDiv w:val="1"/>
      <w:marLeft w:val="0"/>
      <w:marRight w:val="0"/>
      <w:marTop w:val="0"/>
      <w:marBottom w:val="0"/>
      <w:divBdr>
        <w:top w:val="none" w:sz="0" w:space="0" w:color="auto"/>
        <w:left w:val="none" w:sz="0" w:space="0" w:color="auto"/>
        <w:bottom w:val="none" w:sz="0" w:space="0" w:color="auto"/>
        <w:right w:val="none" w:sz="0" w:space="0" w:color="auto"/>
      </w:divBdr>
    </w:div>
    <w:div w:id="2017342684">
      <w:bodyDiv w:val="1"/>
      <w:marLeft w:val="0"/>
      <w:marRight w:val="0"/>
      <w:marTop w:val="0"/>
      <w:marBottom w:val="0"/>
      <w:divBdr>
        <w:top w:val="none" w:sz="0" w:space="0" w:color="auto"/>
        <w:left w:val="none" w:sz="0" w:space="0" w:color="auto"/>
        <w:bottom w:val="none" w:sz="0" w:space="0" w:color="auto"/>
        <w:right w:val="none" w:sz="0" w:space="0" w:color="auto"/>
      </w:divBdr>
    </w:div>
    <w:div w:id="204166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5142</Words>
  <Characters>29312</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34386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Shuaib Denyssen</dc:creator>
  <cp:lastModifiedBy>Asanda</cp:lastModifiedBy>
  <cp:revision>2</cp:revision>
  <dcterms:created xsi:type="dcterms:W3CDTF">2019-02-14T14:52:00Z</dcterms:created>
  <dcterms:modified xsi:type="dcterms:W3CDTF">2019-02-14T14:52:00Z</dcterms:modified>
</cp:coreProperties>
</file>