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423" w:rsidRPr="00E521F4" w:rsidRDefault="00C36423" w:rsidP="00C36423">
      <w:pPr>
        <w:rPr>
          <w:rFonts w:ascii="Arial" w:hAnsi="Arial" w:cs="Arial"/>
          <w:i/>
        </w:rPr>
      </w:pPr>
      <w:bookmarkStart w:id="0" w:name="_GoBack"/>
      <w:bookmarkEnd w:id="0"/>
    </w:p>
    <w:p w:rsidR="00C36423" w:rsidRDefault="00C36423" w:rsidP="00C36423">
      <w:pPr>
        <w:jc w:val="center"/>
        <w:rPr>
          <w:rFonts w:ascii="Arial" w:hAnsi="Arial" w:cs="Arial"/>
          <w:sz w:val="24"/>
          <w:szCs w:val="24"/>
          <w:lang w:val="en-GB"/>
        </w:rPr>
      </w:pPr>
      <w:r>
        <w:rPr>
          <w:rFonts w:ascii="Arial" w:hAnsi="Arial" w:cs="Arial"/>
          <w:b/>
          <w:bCs/>
          <w:sz w:val="24"/>
          <w:szCs w:val="24"/>
          <w:lang w:val="en-GB"/>
        </w:rPr>
        <w:t>DEPARTMENT OF TRANSPORT</w:t>
      </w:r>
    </w:p>
    <w:p w:rsidR="00C36423" w:rsidRDefault="00C36423" w:rsidP="00C36423">
      <w:pPr>
        <w:jc w:val="both"/>
        <w:rPr>
          <w:rFonts w:ascii="Arial" w:hAnsi="Arial" w:cs="Arial"/>
          <w:b/>
        </w:rPr>
      </w:pPr>
      <w:r w:rsidRPr="00D0136F">
        <w:rPr>
          <w:rFonts w:ascii="Arial" w:hAnsi="Arial" w:cs="Arial"/>
          <w:b/>
        </w:rPr>
        <w:t>NATIONAL LAND TRANSPORT AMENDMENT BILL, 201</w:t>
      </w:r>
      <w:r>
        <w:rPr>
          <w:rFonts w:ascii="Arial" w:hAnsi="Arial" w:cs="Arial"/>
          <w:b/>
        </w:rPr>
        <w:t>6 [B7B−16]</w:t>
      </w:r>
      <w:r w:rsidRPr="00D0136F">
        <w:rPr>
          <w:rFonts w:ascii="Arial" w:hAnsi="Arial" w:cs="Arial"/>
          <w:b/>
        </w:rPr>
        <w:t xml:space="preserve">: COMMENTS </w:t>
      </w:r>
      <w:r>
        <w:rPr>
          <w:rFonts w:ascii="Arial" w:hAnsi="Arial" w:cs="Arial"/>
          <w:b/>
        </w:rPr>
        <w:t xml:space="preserve">SUBMITTED TO NATIONAL COUNCIL OF PROVINCES </w:t>
      </w:r>
      <w:r w:rsidR="005F6B0B">
        <w:rPr>
          <w:rFonts w:ascii="Arial" w:hAnsi="Arial" w:cs="Arial"/>
          <w:b/>
        </w:rPr>
        <w:t xml:space="preserve">IN NEGOTIATING MANDATES </w:t>
      </w:r>
      <w:r>
        <w:rPr>
          <w:rFonts w:ascii="Arial" w:hAnsi="Arial" w:cs="Arial"/>
          <w:b/>
        </w:rPr>
        <w:t xml:space="preserve">AND RESPONSES BY THE DEPARTMENT OF TRANSPORT </w:t>
      </w:r>
    </w:p>
    <w:p w:rsidR="00C36423" w:rsidRDefault="00C36423" w:rsidP="00C36423">
      <w:pPr>
        <w:jc w:val="both"/>
        <w:rPr>
          <w:rFonts w:ascii="Arial" w:hAnsi="Arial" w:cs="Arial"/>
          <w:b/>
        </w:rPr>
      </w:pPr>
    </w:p>
    <w:tbl>
      <w:tblPr>
        <w:tblStyle w:val="TableGrid"/>
        <w:tblW w:w="0" w:type="auto"/>
        <w:tblLook w:val="04A0"/>
      </w:tblPr>
      <w:tblGrid>
        <w:gridCol w:w="539"/>
        <w:gridCol w:w="1294"/>
        <w:gridCol w:w="1383"/>
        <w:gridCol w:w="7156"/>
        <w:gridCol w:w="3576"/>
      </w:tblGrid>
      <w:tr w:rsidR="005E0768" w:rsidRPr="00EB3BC8" w:rsidTr="00F71FE6">
        <w:tc>
          <w:tcPr>
            <w:tcW w:w="539" w:type="dxa"/>
          </w:tcPr>
          <w:p w:rsidR="005E0768" w:rsidRPr="00EB3BC8" w:rsidRDefault="005E0768" w:rsidP="00C36423">
            <w:pPr>
              <w:rPr>
                <w:rFonts w:ascii="Arial" w:hAnsi="Arial" w:cs="Arial"/>
                <w:b/>
                <w:sz w:val="20"/>
                <w:szCs w:val="20"/>
              </w:rPr>
            </w:pPr>
            <w:r w:rsidRPr="00EB3BC8">
              <w:rPr>
                <w:rFonts w:ascii="Arial" w:hAnsi="Arial" w:cs="Arial"/>
                <w:b/>
                <w:sz w:val="20"/>
                <w:szCs w:val="20"/>
              </w:rPr>
              <w:t>No.</w:t>
            </w:r>
          </w:p>
        </w:tc>
        <w:tc>
          <w:tcPr>
            <w:tcW w:w="1294" w:type="dxa"/>
          </w:tcPr>
          <w:p w:rsidR="005E0768" w:rsidRPr="00EB3BC8" w:rsidRDefault="005E0768" w:rsidP="00C36423">
            <w:pPr>
              <w:rPr>
                <w:rFonts w:ascii="Arial" w:hAnsi="Arial" w:cs="Arial"/>
                <w:b/>
                <w:sz w:val="20"/>
                <w:szCs w:val="20"/>
              </w:rPr>
            </w:pPr>
            <w:r w:rsidRPr="00EB3BC8">
              <w:rPr>
                <w:rFonts w:ascii="Arial" w:hAnsi="Arial" w:cs="Arial"/>
                <w:b/>
                <w:sz w:val="20"/>
                <w:szCs w:val="20"/>
              </w:rPr>
              <w:t>Clause of the Bill</w:t>
            </w:r>
          </w:p>
        </w:tc>
        <w:tc>
          <w:tcPr>
            <w:tcW w:w="1383" w:type="dxa"/>
          </w:tcPr>
          <w:p w:rsidR="005E0768" w:rsidRPr="00EB3BC8" w:rsidRDefault="005E0768" w:rsidP="00C36423">
            <w:pPr>
              <w:rPr>
                <w:rFonts w:ascii="Arial" w:hAnsi="Arial" w:cs="Arial"/>
                <w:b/>
                <w:sz w:val="20"/>
                <w:szCs w:val="20"/>
              </w:rPr>
            </w:pPr>
            <w:r w:rsidRPr="00EB3BC8">
              <w:rPr>
                <w:rFonts w:ascii="Arial" w:hAnsi="Arial" w:cs="Arial"/>
                <w:b/>
                <w:sz w:val="20"/>
                <w:szCs w:val="20"/>
              </w:rPr>
              <w:t>Section of the Act</w:t>
            </w:r>
          </w:p>
        </w:tc>
        <w:tc>
          <w:tcPr>
            <w:tcW w:w="7156" w:type="dxa"/>
          </w:tcPr>
          <w:p w:rsidR="005E0768" w:rsidRPr="00EB3BC8" w:rsidRDefault="005E0768" w:rsidP="00C36423">
            <w:pPr>
              <w:rPr>
                <w:rFonts w:ascii="Arial" w:hAnsi="Arial" w:cs="Arial"/>
                <w:b/>
                <w:sz w:val="20"/>
                <w:szCs w:val="20"/>
              </w:rPr>
            </w:pPr>
            <w:r w:rsidRPr="00EB3BC8">
              <w:rPr>
                <w:rFonts w:ascii="Arial" w:hAnsi="Arial" w:cs="Arial"/>
                <w:b/>
                <w:sz w:val="20"/>
                <w:szCs w:val="20"/>
              </w:rPr>
              <w:t>Comment</w:t>
            </w:r>
          </w:p>
        </w:tc>
        <w:tc>
          <w:tcPr>
            <w:tcW w:w="3576" w:type="dxa"/>
          </w:tcPr>
          <w:p w:rsidR="005E0768" w:rsidRPr="00EB3BC8" w:rsidRDefault="005E0768" w:rsidP="00C36423">
            <w:pPr>
              <w:rPr>
                <w:rFonts w:ascii="Arial" w:hAnsi="Arial" w:cs="Arial"/>
                <w:b/>
                <w:sz w:val="20"/>
                <w:szCs w:val="20"/>
              </w:rPr>
            </w:pPr>
            <w:r w:rsidRPr="00EB3BC8">
              <w:rPr>
                <w:rFonts w:ascii="Arial" w:hAnsi="Arial" w:cs="Arial"/>
                <w:b/>
                <w:sz w:val="20"/>
                <w:szCs w:val="20"/>
              </w:rPr>
              <w:t>Response</w:t>
            </w:r>
          </w:p>
        </w:tc>
      </w:tr>
      <w:tr w:rsidR="007D6533" w:rsidRPr="00EB3BC8" w:rsidTr="0021724E">
        <w:tc>
          <w:tcPr>
            <w:tcW w:w="13948" w:type="dxa"/>
            <w:gridSpan w:val="5"/>
          </w:tcPr>
          <w:p w:rsidR="007D6533" w:rsidRPr="007D6533" w:rsidRDefault="007D6533" w:rsidP="00C36423">
            <w:pPr>
              <w:rPr>
                <w:rFonts w:ascii="Arial" w:hAnsi="Arial" w:cs="Arial"/>
                <w:b/>
                <w:sz w:val="20"/>
                <w:szCs w:val="20"/>
              </w:rPr>
            </w:pPr>
            <w:r w:rsidRPr="007D6533">
              <w:rPr>
                <w:rFonts w:ascii="Arial" w:hAnsi="Arial" w:cs="Arial"/>
                <w:b/>
                <w:sz w:val="20"/>
                <w:szCs w:val="20"/>
              </w:rPr>
              <w:t>Eastern Cape</w:t>
            </w:r>
          </w:p>
        </w:tc>
      </w:tr>
      <w:tr w:rsidR="007D6533" w:rsidRPr="00EB3BC8" w:rsidTr="00F71FE6">
        <w:tc>
          <w:tcPr>
            <w:tcW w:w="539" w:type="dxa"/>
          </w:tcPr>
          <w:p w:rsidR="007D6533" w:rsidRPr="00EB3BC8" w:rsidRDefault="007D6533" w:rsidP="00C36423">
            <w:pPr>
              <w:rPr>
                <w:rFonts w:ascii="Arial" w:hAnsi="Arial" w:cs="Arial"/>
                <w:sz w:val="20"/>
                <w:szCs w:val="20"/>
              </w:rPr>
            </w:pPr>
            <w:r>
              <w:rPr>
                <w:rFonts w:ascii="Arial" w:hAnsi="Arial" w:cs="Arial"/>
                <w:sz w:val="20"/>
                <w:szCs w:val="20"/>
              </w:rPr>
              <w:t>1</w:t>
            </w:r>
          </w:p>
        </w:tc>
        <w:tc>
          <w:tcPr>
            <w:tcW w:w="1294" w:type="dxa"/>
          </w:tcPr>
          <w:p w:rsidR="007D6533" w:rsidRPr="00EB3BC8" w:rsidRDefault="007D6533" w:rsidP="00C36423">
            <w:pPr>
              <w:rPr>
                <w:rFonts w:ascii="Arial" w:hAnsi="Arial" w:cs="Arial"/>
                <w:sz w:val="20"/>
                <w:szCs w:val="20"/>
              </w:rPr>
            </w:pPr>
            <w:r>
              <w:rPr>
                <w:rFonts w:ascii="Arial" w:hAnsi="Arial" w:cs="Arial"/>
                <w:sz w:val="20"/>
                <w:szCs w:val="20"/>
              </w:rPr>
              <w:t>General</w:t>
            </w:r>
          </w:p>
        </w:tc>
        <w:tc>
          <w:tcPr>
            <w:tcW w:w="1383" w:type="dxa"/>
          </w:tcPr>
          <w:p w:rsidR="007D6533" w:rsidRPr="00EB3BC8" w:rsidRDefault="007D6533" w:rsidP="00C36423">
            <w:pPr>
              <w:rPr>
                <w:rFonts w:ascii="Arial" w:hAnsi="Arial" w:cs="Arial"/>
                <w:sz w:val="20"/>
                <w:szCs w:val="20"/>
              </w:rPr>
            </w:pPr>
          </w:p>
        </w:tc>
        <w:tc>
          <w:tcPr>
            <w:tcW w:w="7156" w:type="dxa"/>
          </w:tcPr>
          <w:p w:rsidR="007D6533" w:rsidRPr="00EB3BC8" w:rsidRDefault="001E4AE5" w:rsidP="00C36423">
            <w:pPr>
              <w:rPr>
                <w:rFonts w:ascii="Arial" w:hAnsi="Arial" w:cs="Arial"/>
                <w:sz w:val="20"/>
                <w:szCs w:val="20"/>
              </w:rPr>
            </w:pPr>
            <w:r>
              <w:rPr>
                <w:rFonts w:ascii="Arial" w:hAnsi="Arial" w:cs="Arial"/>
                <w:sz w:val="20"/>
                <w:szCs w:val="20"/>
              </w:rPr>
              <w:t>The Province</w:t>
            </w:r>
            <w:r w:rsidR="003412DD">
              <w:rPr>
                <w:rFonts w:ascii="Arial" w:hAnsi="Arial" w:cs="Arial"/>
                <w:sz w:val="20"/>
                <w:szCs w:val="20"/>
              </w:rPr>
              <w:t xml:space="preserve"> votes in favour of the Bill</w:t>
            </w:r>
          </w:p>
        </w:tc>
        <w:tc>
          <w:tcPr>
            <w:tcW w:w="3576" w:type="dxa"/>
          </w:tcPr>
          <w:p w:rsidR="007D6533" w:rsidRPr="00EB3BC8" w:rsidRDefault="00AC5642" w:rsidP="00C36423">
            <w:pPr>
              <w:rPr>
                <w:rFonts w:ascii="Arial" w:hAnsi="Arial" w:cs="Arial"/>
                <w:sz w:val="20"/>
                <w:szCs w:val="20"/>
              </w:rPr>
            </w:pPr>
            <w:r>
              <w:rPr>
                <w:rFonts w:ascii="Arial" w:hAnsi="Arial" w:cs="Arial"/>
                <w:sz w:val="20"/>
                <w:szCs w:val="20"/>
              </w:rPr>
              <w:t>The Department welcomes the support</w:t>
            </w:r>
            <w:r w:rsidR="00350716">
              <w:rPr>
                <w:rFonts w:ascii="Arial" w:hAnsi="Arial" w:cs="Arial"/>
                <w:sz w:val="20"/>
                <w:szCs w:val="20"/>
              </w:rPr>
              <w:t>.</w:t>
            </w:r>
          </w:p>
        </w:tc>
      </w:tr>
      <w:tr w:rsidR="005E0768" w:rsidRPr="00EB3BC8" w:rsidTr="00F71FE6">
        <w:tc>
          <w:tcPr>
            <w:tcW w:w="539" w:type="dxa"/>
          </w:tcPr>
          <w:p w:rsidR="005E0768" w:rsidRPr="00EB3BC8" w:rsidRDefault="00291936" w:rsidP="00C36423">
            <w:pPr>
              <w:rPr>
                <w:rFonts w:ascii="Arial" w:hAnsi="Arial" w:cs="Arial"/>
                <w:sz w:val="20"/>
                <w:szCs w:val="20"/>
              </w:rPr>
            </w:pPr>
            <w:r>
              <w:rPr>
                <w:rFonts w:ascii="Arial" w:hAnsi="Arial" w:cs="Arial"/>
                <w:sz w:val="20"/>
                <w:szCs w:val="20"/>
              </w:rPr>
              <w:t>2</w:t>
            </w:r>
          </w:p>
        </w:tc>
        <w:tc>
          <w:tcPr>
            <w:tcW w:w="1294" w:type="dxa"/>
          </w:tcPr>
          <w:p w:rsidR="005E0768" w:rsidRPr="00EB3BC8" w:rsidRDefault="00EB3BC8" w:rsidP="00C36423">
            <w:pPr>
              <w:rPr>
                <w:rFonts w:ascii="Arial" w:hAnsi="Arial" w:cs="Arial"/>
                <w:sz w:val="20"/>
                <w:szCs w:val="20"/>
              </w:rPr>
            </w:pPr>
            <w:r w:rsidRPr="00EB3BC8">
              <w:rPr>
                <w:rFonts w:ascii="Arial" w:hAnsi="Arial" w:cs="Arial"/>
                <w:sz w:val="20"/>
                <w:szCs w:val="20"/>
              </w:rPr>
              <w:t>3</w:t>
            </w:r>
            <w:r w:rsidR="005F6B0B">
              <w:rPr>
                <w:rFonts w:ascii="Arial" w:hAnsi="Arial" w:cs="Arial"/>
                <w:sz w:val="20"/>
                <w:szCs w:val="20"/>
              </w:rPr>
              <w:t>(e)</w:t>
            </w:r>
          </w:p>
        </w:tc>
        <w:tc>
          <w:tcPr>
            <w:tcW w:w="1383" w:type="dxa"/>
          </w:tcPr>
          <w:p w:rsidR="005E0768" w:rsidRPr="00EB3BC8" w:rsidRDefault="00EB3BC8" w:rsidP="00C36423">
            <w:pPr>
              <w:rPr>
                <w:rFonts w:ascii="Arial" w:hAnsi="Arial" w:cs="Arial"/>
                <w:sz w:val="20"/>
                <w:szCs w:val="20"/>
              </w:rPr>
            </w:pPr>
            <w:r w:rsidRPr="00EB3BC8">
              <w:rPr>
                <w:rFonts w:ascii="Arial" w:hAnsi="Arial" w:cs="Arial"/>
                <w:sz w:val="20"/>
                <w:szCs w:val="20"/>
              </w:rPr>
              <w:t>8(1)(y)</w:t>
            </w:r>
          </w:p>
        </w:tc>
        <w:tc>
          <w:tcPr>
            <w:tcW w:w="7156" w:type="dxa"/>
          </w:tcPr>
          <w:p w:rsidR="005E0768" w:rsidRDefault="00164024" w:rsidP="00C36423">
            <w:pPr>
              <w:rPr>
                <w:rFonts w:ascii="Arial" w:hAnsi="Arial" w:cs="Arial"/>
                <w:sz w:val="20"/>
                <w:szCs w:val="20"/>
              </w:rPr>
            </w:pPr>
            <w:r>
              <w:rPr>
                <w:rFonts w:ascii="Arial" w:hAnsi="Arial" w:cs="Arial"/>
                <w:sz w:val="20"/>
                <w:szCs w:val="20"/>
              </w:rPr>
              <w:t xml:space="preserve">It is proposed that </w:t>
            </w:r>
            <w:r w:rsidR="006D6332">
              <w:rPr>
                <w:rFonts w:ascii="Arial" w:hAnsi="Arial" w:cs="Arial"/>
                <w:sz w:val="20"/>
                <w:szCs w:val="20"/>
              </w:rPr>
              <w:t xml:space="preserve">section 8(1)(y) be amended to also include the timeframe in terms of which the </w:t>
            </w:r>
            <w:r w:rsidR="00213A71">
              <w:rPr>
                <w:rFonts w:ascii="Arial" w:hAnsi="Arial" w:cs="Arial"/>
                <w:sz w:val="20"/>
                <w:szCs w:val="20"/>
              </w:rPr>
              <w:t>vehicles and facilities to be made able to accommodate the needs of targeted passengers. It is proposed that section 8(1)(y)</w:t>
            </w:r>
            <w:r w:rsidR="00FF6615">
              <w:rPr>
                <w:rFonts w:ascii="Arial" w:hAnsi="Arial" w:cs="Arial"/>
                <w:sz w:val="20"/>
                <w:szCs w:val="20"/>
              </w:rPr>
              <w:t xml:space="preserve"> be amended as follows:</w:t>
            </w:r>
          </w:p>
          <w:p w:rsidR="00FF6615" w:rsidRPr="00EB3BC8" w:rsidRDefault="00FF6615" w:rsidP="00C36423">
            <w:pPr>
              <w:rPr>
                <w:rFonts w:ascii="Arial" w:hAnsi="Arial" w:cs="Arial"/>
                <w:sz w:val="20"/>
                <w:szCs w:val="20"/>
              </w:rPr>
            </w:pPr>
            <w:r>
              <w:rPr>
                <w:rFonts w:ascii="Arial" w:hAnsi="Arial" w:cs="Arial"/>
                <w:sz w:val="20"/>
                <w:szCs w:val="20"/>
              </w:rPr>
              <w:t>“S 8(1)(y) “guidelines, desired outcomes</w:t>
            </w:r>
            <w:r w:rsidR="009B283B">
              <w:rPr>
                <w:rFonts w:ascii="Arial" w:hAnsi="Arial" w:cs="Arial"/>
                <w:sz w:val="20"/>
                <w:szCs w:val="20"/>
              </w:rPr>
              <w:t xml:space="preserve"> and </w:t>
            </w:r>
            <w:r w:rsidR="009B283B" w:rsidRPr="009B283B">
              <w:rPr>
                <w:rFonts w:ascii="Arial" w:hAnsi="Arial" w:cs="Arial"/>
                <w:sz w:val="20"/>
                <w:szCs w:val="20"/>
                <w:u w:val="single"/>
              </w:rPr>
              <w:t>timeframes</w:t>
            </w:r>
            <w:r w:rsidR="009B283B">
              <w:rPr>
                <w:rFonts w:ascii="Arial" w:hAnsi="Arial" w:cs="Arial"/>
                <w:sz w:val="20"/>
                <w:szCs w:val="20"/>
              </w:rPr>
              <w:t xml:space="preserve"> for vehicles  and facilities to accommodate the needs of targeted categories …”</w:t>
            </w:r>
          </w:p>
        </w:tc>
        <w:tc>
          <w:tcPr>
            <w:tcW w:w="3576" w:type="dxa"/>
          </w:tcPr>
          <w:p w:rsidR="005E0768" w:rsidRPr="00EB3BC8" w:rsidRDefault="0088408F" w:rsidP="00C36423">
            <w:pPr>
              <w:rPr>
                <w:rFonts w:ascii="Arial" w:hAnsi="Arial" w:cs="Arial"/>
                <w:sz w:val="20"/>
                <w:szCs w:val="20"/>
              </w:rPr>
            </w:pPr>
            <w:r>
              <w:rPr>
                <w:rFonts w:ascii="Arial" w:hAnsi="Arial" w:cs="Arial"/>
                <w:sz w:val="20"/>
                <w:szCs w:val="20"/>
              </w:rPr>
              <w:t>The Department disagree</w:t>
            </w:r>
            <w:r w:rsidR="00287A49">
              <w:rPr>
                <w:rFonts w:ascii="Arial" w:hAnsi="Arial" w:cs="Arial"/>
                <w:sz w:val="20"/>
                <w:szCs w:val="20"/>
              </w:rPr>
              <w:t>s</w:t>
            </w:r>
            <w:r w:rsidR="00AC5642">
              <w:rPr>
                <w:rFonts w:ascii="Arial" w:hAnsi="Arial" w:cs="Arial"/>
                <w:sz w:val="20"/>
                <w:szCs w:val="20"/>
              </w:rPr>
              <w:t>. Setting timeframes will mean setting targets and this will have financial implications</w:t>
            </w:r>
            <w:r w:rsidR="00350716">
              <w:rPr>
                <w:rFonts w:ascii="Arial" w:hAnsi="Arial" w:cs="Arial"/>
                <w:sz w:val="20"/>
                <w:szCs w:val="20"/>
              </w:rPr>
              <w:t>.</w:t>
            </w:r>
          </w:p>
        </w:tc>
      </w:tr>
      <w:tr w:rsidR="005E0768" w:rsidRPr="00EB3BC8" w:rsidTr="00F71FE6">
        <w:tc>
          <w:tcPr>
            <w:tcW w:w="539" w:type="dxa"/>
          </w:tcPr>
          <w:p w:rsidR="005E0768" w:rsidRPr="00EB3BC8" w:rsidRDefault="000013FB" w:rsidP="00C36423">
            <w:pPr>
              <w:rPr>
                <w:rFonts w:ascii="Arial" w:hAnsi="Arial" w:cs="Arial"/>
                <w:sz w:val="20"/>
                <w:szCs w:val="20"/>
              </w:rPr>
            </w:pPr>
            <w:r>
              <w:rPr>
                <w:rFonts w:ascii="Arial" w:hAnsi="Arial" w:cs="Arial"/>
                <w:sz w:val="20"/>
                <w:szCs w:val="20"/>
              </w:rPr>
              <w:t>3</w:t>
            </w:r>
          </w:p>
        </w:tc>
        <w:tc>
          <w:tcPr>
            <w:tcW w:w="1294" w:type="dxa"/>
          </w:tcPr>
          <w:p w:rsidR="005E0768" w:rsidRPr="00EB3BC8" w:rsidRDefault="00A50088" w:rsidP="00C36423">
            <w:pPr>
              <w:rPr>
                <w:rFonts w:ascii="Arial" w:hAnsi="Arial" w:cs="Arial"/>
                <w:sz w:val="20"/>
                <w:szCs w:val="20"/>
              </w:rPr>
            </w:pPr>
            <w:r>
              <w:rPr>
                <w:rFonts w:ascii="Arial" w:hAnsi="Arial" w:cs="Arial"/>
                <w:sz w:val="20"/>
                <w:szCs w:val="20"/>
              </w:rPr>
              <w:t>6</w:t>
            </w:r>
          </w:p>
        </w:tc>
        <w:tc>
          <w:tcPr>
            <w:tcW w:w="1383" w:type="dxa"/>
          </w:tcPr>
          <w:p w:rsidR="005E0768" w:rsidRPr="00EB3BC8" w:rsidRDefault="00F43EE4" w:rsidP="00C36423">
            <w:pPr>
              <w:rPr>
                <w:rFonts w:ascii="Arial" w:hAnsi="Arial" w:cs="Arial"/>
                <w:sz w:val="20"/>
                <w:szCs w:val="20"/>
              </w:rPr>
            </w:pPr>
            <w:r>
              <w:rPr>
                <w:rFonts w:ascii="Arial" w:hAnsi="Arial" w:cs="Arial"/>
                <w:sz w:val="20"/>
                <w:szCs w:val="20"/>
              </w:rPr>
              <w:t>10A(1)</w:t>
            </w:r>
          </w:p>
        </w:tc>
        <w:tc>
          <w:tcPr>
            <w:tcW w:w="7156" w:type="dxa"/>
          </w:tcPr>
          <w:p w:rsidR="005E0768" w:rsidRDefault="00F43EE4" w:rsidP="00C36423">
            <w:pPr>
              <w:rPr>
                <w:rFonts w:ascii="Arial" w:hAnsi="Arial" w:cs="Arial"/>
                <w:sz w:val="20"/>
                <w:szCs w:val="20"/>
              </w:rPr>
            </w:pPr>
            <w:r>
              <w:rPr>
                <w:rFonts w:ascii="Arial" w:hAnsi="Arial" w:cs="Arial"/>
                <w:sz w:val="20"/>
                <w:szCs w:val="20"/>
              </w:rPr>
              <w:t>It is proposed that section 10</w:t>
            </w:r>
            <w:r w:rsidR="00970DE7">
              <w:rPr>
                <w:rFonts w:ascii="Arial" w:hAnsi="Arial" w:cs="Arial"/>
                <w:sz w:val="20"/>
                <w:szCs w:val="20"/>
              </w:rPr>
              <w:t>A (</w:t>
            </w:r>
            <w:r>
              <w:rPr>
                <w:rFonts w:ascii="Arial" w:hAnsi="Arial" w:cs="Arial"/>
                <w:sz w:val="20"/>
                <w:szCs w:val="20"/>
              </w:rPr>
              <w:t>1) be amended as follows:</w:t>
            </w:r>
          </w:p>
          <w:p w:rsidR="00F43EE4" w:rsidRPr="00EB3BC8" w:rsidRDefault="00083278" w:rsidP="00C36423">
            <w:pPr>
              <w:rPr>
                <w:rFonts w:ascii="Arial" w:hAnsi="Arial" w:cs="Arial"/>
                <w:sz w:val="20"/>
                <w:szCs w:val="20"/>
              </w:rPr>
            </w:pPr>
            <w:r>
              <w:rPr>
                <w:rFonts w:ascii="Arial" w:hAnsi="Arial" w:cs="Arial"/>
                <w:sz w:val="20"/>
                <w:szCs w:val="20"/>
              </w:rPr>
              <w:t>“10A(1) “The Minister</w:t>
            </w:r>
            <w:r w:rsidR="00AC57DC">
              <w:rPr>
                <w:rFonts w:ascii="Arial" w:hAnsi="Arial" w:cs="Arial"/>
                <w:sz w:val="20"/>
                <w:szCs w:val="20"/>
              </w:rPr>
              <w:t>,</w:t>
            </w:r>
            <w:r>
              <w:rPr>
                <w:rFonts w:ascii="Arial" w:hAnsi="Arial" w:cs="Arial"/>
                <w:sz w:val="20"/>
                <w:szCs w:val="20"/>
              </w:rPr>
              <w:t xml:space="preserve"> [and] all MECs</w:t>
            </w:r>
            <w:r w:rsidR="00AC57DC">
              <w:rPr>
                <w:rFonts w:ascii="Arial" w:hAnsi="Arial" w:cs="Arial"/>
                <w:sz w:val="20"/>
                <w:szCs w:val="20"/>
              </w:rPr>
              <w:t xml:space="preserve"> and planning authorities </w:t>
            </w:r>
            <w:r w:rsidR="00A50655">
              <w:rPr>
                <w:rFonts w:ascii="Arial" w:hAnsi="Arial" w:cs="Arial"/>
                <w:sz w:val="20"/>
                <w:szCs w:val="20"/>
              </w:rPr>
              <w:t>must, in the performance of their functions under this Act take steps to promote accessible transport and non-motorised transport.”</w:t>
            </w:r>
          </w:p>
        </w:tc>
        <w:tc>
          <w:tcPr>
            <w:tcW w:w="3576" w:type="dxa"/>
          </w:tcPr>
          <w:p w:rsidR="005E0768" w:rsidRPr="00EB3BC8" w:rsidRDefault="005F6B0B" w:rsidP="00C36423">
            <w:pPr>
              <w:rPr>
                <w:rFonts w:ascii="Arial" w:hAnsi="Arial" w:cs="Arial"/>
                <w:sz w:val="20"/>
                <w:szCs w:val="20"/>
              </w:rPr>
            </w:pPr>
            <w:r>
              <w:rPr>
                <w:rFonts w:ascii="Arial" w:hAnsi="Arial" w:cs="Arial"/>
                <w:sz w:val="20"/>
                <w:szCs w:val="20"/>
              </w:rPr>
              <w:t>The Department a</w:t>
            </w:r>
            <w:r w:rsidR="000B39DD">
              <w:rPr>
                <w:rFonts w:ascii="Arial" w:hAnsi="Arial" w:cs="Arial"/>
                <w:sz w:val="20"/>
                <w:szCs w:val="20"/>
              </w:rPr>
              <w:t>gree</w:t>
            </w:r>
            <w:r w:rsidR="00A86F08">
              <w:rPr>
                <w:rFonts w:ascii="Arial" w:hAnsi="Arial" w:cs="Arial"/>
                <w:sz w:val="20"/>
                <w:szCs w:val="20"/>
              </w:rPr>
              <w:t>s</w:t>
            </w:r>
            <w:r w:rsidR="000B39DD">
              <w:rPr>
                <w:rFonts w:ascii="Arial" w:hAnsi="Arial" w:cs="Arial"/>
                <w:sz w:val="20"/>
                <w:szCs w:val="20"/>
              </w:rPr>
              <w:t xml:space="preserve"> to the proposed change: effects an improvement</w:t>
            </w:r>
            <w:r w:rsidR="00350716">
              <w:rPr>
                <w:rFonts w:ascii="Arial" w:hAnsi="Arial" w:cs="Arial"/>
                <w:sz w:val="20"/>
                <w:szCs w:val="20"/>
              </w:rPr>
              <w:t>.</w:t>
            </w:r>
          </w:p>
        </w:tc>
      </w:tr>
      <w:tr w:rsidR="005E0768" w:rsidRPr="00EB3BC8" w:rsidTr="00F71FE6">
        <w:tc>
          <w:tcPr>
            <w:tcW w:w="539" w:type="dxa"/>
          </w:tcPr>
          <w:p w:rsidR="005E0768" w:rsidRPr="00EB3BC8" w:rsidRDefault="000B39DD" w:rsidP="00C36423">
            <w:pPr>
              <w:rPr>
                <w:rFonts w:ascii="Arial" w:hAnsi="Arial" w:cs="Arial"/>
                <w:sz w:val="20"/>
                <w:szCs w:val="20"/>
              </w:rPr>
            </w:pPr>
            <w:r>
              <w:rPr>
                <w:rFonts w:ascii="Arial" w:hAnsi="Arial" w:cs="Arial"/>
                <w:sz w:val="20"/>
                <w:szCs w:val="20"/>
              </w:rPr>
              <w:t>4</w:t>
            </w:r>
          </w:p>
        </w:tc>
        <w:tc>
          <w:tcPr>
            <w:tcW w:w="1294" w:type="dxa"/>
          </w:tcPr>
          <w:p w:rsidR="005E0768" w:rsidRPr="00EB3BC8" w:rsidRDefault="000B39DD" w:rsidP="00C36423">
            <w:pPr>
              <w:rPr>
                <w:rFonts w:ascii="Arial" w:hAnsi="Arial" w:cs="Arial"/>
                <w:sz w:val="20"/>
                <w:szCs w:val="20"/>
              </w:rPr>
            </w:pPr>
            <w:r>
              <w:rPr>
                <w:rFonts w:ascii="Arial" w:hAnsi="Arial" w:cs="Arial"/>
                <w:sz w:val="20"/>
                <w:szCs w:val="20"/>
              </w:rPr>
              <w:t>7</w:t>
            </w:r>
            <w:r w:rsidR="005F6B0B">
              <w:rPr>
                <w:rFonts w:ascii="Arial" w:hAnsi="Arial" w:cs="Arial"/>
                <w:sz w:val="20"/>
                <w:szCs w:val="20"/>
              </w:rPr>
              <w:t>(i)</w:t>
            </w:r>
          </w:p>
        </w:tc>
        <w:tc>
          <w:tcPr>
            <w:tcW w:w="1383" w:type="dxa"/>
          </w:tcPr>
          <w:p w:rsidR="005E0768" w:rsidRPr="00EB3BC8" w:rsidRDefault="002E4790" w:rsidP="00C36423">
            <w:pPr>
              <w:rPr>
                <w:rFonts w:ascii="Arial" w:hAnsi="Arial" w:cs="Arial"/>
                <w:sz w:val="20"/>
                <w:szCs w:val="20"/>
              </w:rPr>
            </w:pPr>
            <w:r>
              <w:rPr>
                <w:rFonts w:ascii="Arial" w:hAnsi="Arial" w:cs="Arial"/>
                <w:sz w:val="20"/>
                <w:szCs w:val="20"/>
              </w:rPr>
              <w:t>11(1A)</w:t>
            </w:r>
          </w:p>
        </w:tc>
        <w:tc>
          <w:tcPr>
            <w:tcW w:w="7156" w:type="dxa"/>
          </w:tcPr>
          <w:p w:rsidR="005E0768" w:rsidRDefault="002E4790" w:rsidP="00C36423">
            <w:pPr>
              <w:rPr>
                <w:rFonts w:ascii="Arial" w:hAnsi="Arial" w:cs="Arial"/>
                <w:sz w:val="20"/>
                <w:szCs w:val="20"/>
              </w:rPr>
            </w:pPr>
            <w:r>
              <w:rPr>
                <w:rFonts w:ascii="Arial" w:hAnsi="Arial" w:cs="Arial"/>
                <w:sz w:val="20"/>
                <w:szCs w:val="20"/>
              </w:rPr>
              <w:t>It is proposed that section 11(1A) be amended as follows:</w:t>
            </w:r>
          </w:p>
          <w:p w:rsidR="002E4790" w:rsidRDefault="00C96EE9" w:rsidP="00C36423">
            <w:pPr>
              <w:rPr>
                <w:rFonts w:ascii="Arial" w:hAnsi="Arial" w:cs="Arial"/>
                <w:sz w:val="20"/>
                <w:szCs w:val="20"/>
              </w:rPr>
            </w:pPr>
            <w:r>
              <w:rPr>
                <w:rFonts w:ascii="Arial" w:hAnsi="Arial" w:cs="Arial"/>
                <w:sz w:val="20"/>
                <w:szCs w:val="20"/>
              </w:rPr>
              <w:t>“(</w:t>
            </w:r>
            <w:r w:rsidR="009403F9">
              <w:rPr>
                <w:rFonts w:ascii="Arial" w:hAnsi="Arial" w:cs="Arial"/>
                <w:sz w:val="20"/>
                <w:szCs w:val="20"/>
              </w:rPr>
              <w:t>1</w:t>
            </w:r>
            <w:r w:rsidR="00970DE7">
              <w:rPr>
                <w:rFonts w:ascii="Arial" w:hAnsi="Arial" w:cs="Arial"/>
                <w:sz w:val="20"/>
                <w:szCs w:val="20"/>
              </w:rPr>
              <w:t>A) (</w:t>
            </w:r>
            <w:r w:rsidR="009403F9">
              <w:rPr>
                <w:rFonts w:ascii="Arial" w:hAnsi="Arial" w:cs="Arial"/>
                <w:sz w:val="20"/>
                <w:szCs w:val="20"/>
              </w:rPr>
              <w:t>c) The Minister [may</w:t>
            </w:r>
            <w:r w:rsidR="00945F93">
              <w:rPr>
                <w:rFonts w:ascii="Arial" w:hAnsi="Arial" w:cs="Arial"/>
                <w:sz w:val="20"/>
                <w:szCs w:val="20"/>
              </w:rPr>
              <w:t>]</w:t>
            </w:r>
            <w:r w:rsidR="0083695E">
              <w:rPr>
                <w:rFonts w:ascii="Arial" w:hAnsi="Arial" w:cs="Arial"/>
                <w:sz w:val="20"/>
                <w:szCs w:val="20"/>
              </w:rPr>
              <w:t xml:space="preserve"> </w:t>
            </w:r>
            <w:r w:rsidR="0083695E" w:rsidRPr="0083695E">
              <w:rPr>
                <w:rFonts w:ascii="Arial" w:hAnsi="Arial" w:cs="Arial"/>
                <w:sz w:val="20"/>
                <w:szCs w:val="20"/>
                <w:u w:val="single"/>
              </w:rPr>
              <w:t>must</w:t>
            </w:r>
            <w:r w:rsidR="0083695E">
              <w:rPr>
                <w:rFonts w:ascii="Arial" w:hAnsi="Arial" w:cs="Arial"/>
                <w:sz w:val="20"/>
                <w:szCs w:val="20"/>
              </w:rPr>
              <w:t xml:space="preserve">, in writing and within the period of [not more than] </w:t>
            </w:r>
            <w:r w:rsidR="00BB2707">
              <w:rPr>
                <w:rFonts w:ascii="Arial" w:hAnsi="Arial" w:cs="Arial"/>
                <w:sz w:val="20"/>
                <w:szCs w:val="20"/>
              </w:rPr>
              <w:t xml:space="preserve">60 days of receipt of the application grant the exemption with or without </w:t>
            </w:r>
            <w:r w:rsidR="00BB2707">
              <w:rPr>
                <w:rFonts w:ascii="Arial" w:hAnsi="Arial" w:cs="Arial"/>
                <w:sz w:val="20"/>
                <w:szCs w:val="20"/>
              </w:rPr>
              <w:lastRenderedPageBreak/>
              <w:t>conditions, or refuse the exemption and</w:t>
            </w:r>
            <w:r w:rsidR="006539A3">
              <w:rPr>
                <w:rFonts w:ascii="Arial" w:hAnsi="Arial" w:cs="Arial"/>
                <w:sz w:val="20"/>
                <w:szCs w:val="20"/>
              </w:rPr>
              <w:t xml:space="preserve"> provide reasons for such refusal.</w:t>
            </w:r>
          </w:p>
          <w:p w:rsidR="006539A3" w:rsidRDefault="00AA3583" w:rsidP="00C36423">
            <w:pPr>
              <w:rPr>
                <w:rFonts w:ascii="Arial" w:hAnsi="Arial" w:cs="Arial"/>
                <w:sz w:val="20"/>
                <w:szCs w:val="20"/>
              </w:rPr>
            </w:pPr>
            <w:r>
              <w:rPr>
                <w:rFonts w:ascii="Arial" w:hAnsi="Arial" w:cs="Arial"/>
                <w:sz w:val="20"/>
                <w:szCs w:val="20"/>
              </w:rPr>
              <w:t xml:space="preserve">(d) </w:t>
            </w:r>
            <w:r w:rsidR="000A2F6B">
              <w:rPr>
                <w:rFonts w:ascii="Arial" w:hAnsi="Arial" w:cs="Arial"/>
                <w:sz w:val="20"/>
                <w:szCs w:val="20"/>
              </w:rPr>
              <w:t>I</w:t>
            </w:r>
            <w:r>
              <w:rPr>
                <w:rFonts w:ascii="Arial" w:hAnsi="Arial" w:cs="Arial"/>
                <w:sz w:val="20"/>
                <w:szCs w:val="20"/>
              </w:rPr>
              <w:t>f any</w:t>
            </w:r>
            <w:r w:rsidR="008726F9">
              <w:rPr>
                <w:rFonts w:ascii="Arial" w:hAnsi="Arial" w:cs="Arial"/>
                <w:sz w:val="20"/>
                <w:szCs w:val="20"/>
              </w:rPr>
              <w:t xml:space="preserve"> such condition is not complied with, the Minister may </w:t>
            </w:r>
            <w:r w:rsidR="008726F9">
              <w:rPr>
                <w:rFonts w:ascii="Arial" w:hAnsi="Arial" w:cs="Arial"/>
                <w:sz w:val="20"/>
                <w:szCs w:val="20"/>
                <w:u w:val="single"/>
              </w:rPr>
              <w:t>after giving the relevant municipality notice of its failure to comply</w:t>
            </w:r>
            <w:r w:rsidR="001F7C3A">
              <w:rPr>
                <w:rFonts w:ascii="Arial" w:hAnsi="Arial" w:cs="Arial"/>
                <w:sz w:val="20"/>
                <w:szCs w:val="20"/>
                <w:u w:val="single"/>
              </w:rPr>
              <w:t xml:space="preserve"> with such condition and an opportunity to remedy such failure, </w:t>
            </w:r>
            <w:r w:rsidR="001F7C3A">
              <w:rPr>
                <w:rFonts w:ascii="Arial" w:hAnsi="Arial" w:cs="Arial"/>
                <w:sz w:val="20"/>
                <w:szCs w:val="20"/>
              </w:rPr>
              <w:t>withdraw the exemption concern</w:t>
            </w:r>
            <w:r w:rsidR="009F1C32">
              <w:rPr>
                <w:rFonts w:ascii="Arial" w:hAnsi="Arial" w:cs="Arial"/>
                <w:sz w:val="20"/>
                <w:szCs w:val="20"/>
              </w:rPr>
              <w:t>ed or determine new conditions.</w:t>
            </w:r>
          </w:p>
          <w:p w:rsidR="0036089D" w:rsidRPr="00B869B5" w:rsidRDefault="009F1C32" w:rsidP="0036089D">
            <w:pPr>
              <w:rPr>
                <w:rFonts w:ascii="Arial" w:hAnsi="Arial" w:cs="Arial"/>
                <w:sz w:val="20"/>
                <w:szCs w:val="20"/>
                <w:u w:val="single"/>
              </w:rPr>
            </w:pPr>
            <w:r>
              <w:rPr>
                <w:rFonts w:ascii="Arial" w:hAnsi="Arial" w:cs="Arial"/>
                <w:sz w:val="20"/>
                <w:szCs w:val="20"/>
              </w:rPr>
              <w:t xml:space="preserve">(e) </w:t>
            </w:r>
            <w:r w:rsidR="000A2F6B">
              <w:rPr>
                <w:rFonts w:ascii="Arial" w:hAnsi="Arial" w:cs="Arial"/>
                <w:sz w:val="20"/>
                <w:szCs w:val="20"/>
              </w:rPr>
              <w:t>The Minister may, from time to time,</w:t>
            </w:r>
            <w:r w:rsidR="00CE1BE3">
              <w:rPr>
                <w:rFonts w:ascii="Arial" w:hAnsi="Arial" w:cs="Arial"/>
                <w:sz w:val="20"/>
                <w:szCs w:val="20"/>
              </w:rPr>
              <w:t xml:space="preserve"> review any exemption granted or condition determined in terms of this subsection, and if he or she deems it </w:t>
            </w:r>
            <w:r w:rsidR="00B869B5">
              <w:rPr>
                <w:rFonts w:ascii="Arial" w:hAnsi="Arial" w:cs="Arial"/>
                <w:sz w:val="20"/>
                <w:szCs w:val="20"/>
              </w:rPr>
              <w:t xml:space="preserve">necessary, withdraw such exemption or delete or amend such condition, </w:t>
            </w:r>
            <w:r w:rsidR="00B869B5">
              <w:rPr>
                <w:rFonts w:ascii="Arial" w:hAnsi="Arial" w:cs="Arial"/>
                <w:sz w:val="20"/>
                <w:szCs w:val="20"/>
                <w:u w:val="single"/>
              </w:rPr>
              <w:t>Provided that the relevant municipality had</w:t>
            </w:r>
            <w:r w:rsidR="006E72F8">
              <w:rPr>
                <w:rFonts w:ascii="Arial" w:hAnsi="Arial" w:cs="Arial"/>
                <w:sz w:val="20"/>
                <w:szCs w:val="20"/>
                <w:u w:val="single"/>
              </w:rPr>
              <w:t xml:space="preserve"> been given notice or review of the exemption and or condition and given an opportunity to make representations</w:t>
            </w:r>
            <w:r w:rsidR="0036089D">
              <w:rPr>
                <w:rFonts w:ascii="Arial" w:hAnsi="Arial" w:cs="Arial"/>
                <w:sz w:val="20"/>
                <w:szCs w:val="20"/>
                <w:u w:val="single"/>
              </w:rPr>
              <w:t xml:space="preserve"> before the review.”</w:t>
            </w:r>
          </w:p>
        </w:tc>
        <w:tc>
          <w:tcPr>
            <w:tcW w:w="3576" w:type="dxa"/>
          </w:tcPr>
          <w:p w:rsidR="005E0768" w:rsidRDefault="005F6B0B" w:rsidP="00C36423">
            <w:pPr>
              <w:rPr>
                <w:rFonts w:ascii="Arial" w:hAnsi="Arial" w:cs="Arial"/>
                <w:sz w:val="20"/>
                <w:szCs w:val="20"/>
              </w:rPr>
            </w:pPr>
            <w:r>
              <w:rPr>
                <w:rFonts w:ascii="Arial" w:hAnsi="Arial" w:cs="Arial"/>
                <w:sz w:val="20"/>
                <w:szCs w:val="20"/>
              </w:rPr>
              <w:lastRenderedPageBreak/>
              <w:t>The Department a</w:t>
            </w:r>
            <w:r w:rsidR="0012786E">
              <w:rPr>
                <w:rFonts w:ascii="Arial" w:hAnsi="Arial" w:cs="Arial"/>
                <w:sz w:val="20"/>
                <w:szCs w:val="20"/>
              </w:rPr>
              <w:t>gree</w:t>
            </w:r>
            <w:r>
              <w:rPr>
                <w:rFonts w:ascii="Arial" w:hAnsi="Arial" w:cs="Arial"/>
                <w:sz w:val="20"/>
                <w:szCs w:val="20"/>
              </w:rPr>
              <w:t>s</w:t>
            </w:r>
            <w:r w:rsidR="00AC5642">
              <w:rPr>
                <w:rFonts w:ascii="Arial" w:hAnsi="Arial" w:cs="Arial"/>
                <w:sz w:val="20"/>
                <w:szCs w:val="20"/>
              </w:rPr>
              <w:t xml:space="preserve"> subject to the period of 60 days be</w:t>
            </w:r>
            <w:r w:rsidR="00A86F08">
              <w:rPr>
                <w:rFonts w:ascii="Arial" w:hAnsi="Arial" w:cs="Arial"/>
                <w:sz w:val="20"/>
                <w:szCs w:val="20"/>
              </w:rPr>
              <w:t>ing</w:t>
            </w:r>
            <w:r w:rsidR="00AC5642">
              <w:rPr>
                <w:rFonts w:ascii="Arial" w:hAnsi="Arial" w:cs="Arial"/>
                <w:sz w:val="20"/>
                <w:szCs w:val="20"/>
              </w:rPr>
              <w:t xml:space="preserve"> changed to 90 days</w:t>
            </w:r>
            <w:r w:rsidR="00350716">
              <w:rPr>
                <w:rFonts w:ascii="Arial" w:hAnsi="Arial" w:cs="Arial"/>
                <w:sz w:val="20"/>
                <w:szCs w:val="20"/>
              </w:rPr>
              <w:t>.</w:t>
            </w:r>
          </w:p>
          <w:p w:rsidR="00AC5642" w:rsidRDefault="00AC5642" w:rsidP="00C36423">
            <w:pPr>
              <w:rPr>
                <w:rFonts w:ascii="Arial" w:hAnsi="Arial" w:cs="Arial"/>
                <w:sz w:val="20"/>
                <w:szCs w:val="20"/>
              </w:rPr>
            </w:pPr>
          </w:p>
          <w:p w:rsidR="00AC5642" w:rsidRDefault="00AC5642" w:rsidP="00C36423">
            <w:pPr>
              <w:rPr>
                <w:rFonts w:ascii="Arial" w:hAnsi="Arial" w:cs="Arial"/>
                <w:sz w:val="20"/>
                <w:szCs w:val="20"/>
              </w:rPr>
            </w:pPr>
          </w:p>
          <w:p w:rsidR="00AC5642" w:rsidRDefault="00AC5642" w:rsidP="00C36423">
            <w:pPr>
              <w:rPr>
                <w:rFonts w:ascii="Arial" w:hAnsi="Arial" w:cs="Arial"/>
                <w:sz w:val="20"/>
                <w:szCs w:val="20"/>
              </w:rPr>
            </w:pPr>
            <w:r>
              <w:rPr>
                <w:rFonts w:ascii="Arial" w:hAnsi="Arial" w:cs="Arial"/>
                <w:sz w:val="20"/>
                <w:szCs w:val="20"/>
              </w:rPr>
              <w:t>The Department is of the view that this process rest</w:t>
            </w:r>
            <w:r w:rsidR="00995484">
              <w:rPr>
                <w:rFonts w:ascii="Arial" w:hAnsi="Arial" w:cs="Arial"/>
                <w:sz w:val="20"/>
                <w:szCs w:val="20"/>
              </w:rPr>
              <w:t>s</w:t>
            </w:r>
            <w:r>
              <w:rPr>
                <w:rFonts w:ascii="Arial" w:hAnsi="Arial" w:cs="Arial"/>
                <w:sz w:val="20"/>
                <w:szCs w:val="20"/>
              </w:rPr>
              <w:t xml:space="preserve"> within the intergovernmental relation</w:t>
            </w:r>
            <w:r w:rsidR="00995484">
              <w:rPr>
                <w:rFonts w:ascii="Arial" w:hAnsi="Arial" w:cs="Arial"/>
                <w:sz w:val="20"/>
                <w:szCs w:val="20"/>
              </w:rPr>
              <w:t>s</w:t>
            </w:r>
            <w:r>
              <w:rPr>
                <w:rFonts w:ascii="Arial" w:hAnsi="Arial" w:cs="Arial"/>
                <w:sz w:val="20"/>
                <w:szCs w:val="20"/>
              </w:rPr>
              <w:t xml:space="preserve"> engagements and it is therefore unnecessary to legislate</w:t>
            </w:r>
            <w:r w:rsidR="00995484">
              <w:rPr>
                <w:rFonts w:ascii="Arial" w:hAnsi="Arial" w:cs="Arial"/>
                <w:sz w:val="20"/>
                <w:szCs w:val="20"/>
              </w:rPr>
              <w:t xml:space="preserve"> it</w:t>
            </w:r>
            <w:r>
              <w:rPr>
                <w:rFonts w:ascii="Arial" w:hAnsi="Arial" w:cs="Arial"/>
                <w:sz w:val="20"/>
                <w:szCs w:val="20"/>
              </w:rPr>
              <w:t>.</w:t>
            </w:r>
          </w:p>
          <w:p w:rsidR="00AC5642" w:rsidRPr="00EB3BC8" w:rsidRDefault="00AC5642" w:rsidP="00C36423">
            <w:pPr>
              <w:rPr>
                <w:rFonts w:ascii="Arial" w:hAnsi="Arial" w:cs="Arial"/>
                <w:sz w:val="20"/>
                <w:szCs w:val="20"/>
              </w:rPr>
            </w:pPr>
            <w:r>
              <w:rPr>
                <w:rFonts w:ascii="Arial" w:hAnsi="Arial" w:cs="Arial"/>
                <w:sz w:val="20"/>
                <w:szCs w:val="20"/>
              </w:rPr>
              <w:t>This is not necessary to regulate</w:t>
            </w:r>
            <w:r w:rsidR="00350716">
              <w:rPr>
                <w:rFonts w:ascii="Arial" w:hAnsi="Arial" w:cs="Arial"/>
                <w:sz w:val="20"/>
                <w:szCs w:val="20"/>
              </w:rPr>
              <w:t>.</w:t>
            </w:r>
          </w:p>
        </w:tc>
      </w:tr>
      <w:tr w:rsidR="005E0768" w:rsidRPr="00EB3BC8" w:rsidTr="00F71FE6">
        <w:tc>
          <w:tcPr>
            <w:tcW w:w="539" w:type="dxa"/>
          </w:tcPr>
          <w:p w:rsidR="005E0768" w:rsidRPr="00EB3BC8" w:rsidRDefault="00073252" w:rsidP="00C36423">
            <w:pPr>
              <w:rPr>
                <w:rFonts w:ascii="Arial" w:hAnsi="Arial" w:cs="Arial"/>
                <w:sz w:val="20"/>
                <w:szCs w:val="20"/>
              </w:rPr>
            </w:pPr>
            <w:r>
              <w:rPr>
                <w:rFonts w:ascii="Arial" w:hAnsi="Arial" w:cs="Arial"/>
                <w:sz w:val="20"/>
                <w:szCs w:val="20"/>
              </w:rPr>
              <w:lastRenderedPageBreak/>
              <w:t>5</w:t>
            </w:r>
          </w:p>
        </w:tc>
        <w:tc>
          <w:tcPr>
            <w:tcW w:w="1294" w:type="dxa"/>
          </w:tcPr>
          <w:p w:rsidR="005E0768" w:rsidRPr="00EB3BC8" w:rsidRDefault="00073252" w:rsidP="00C36423">
            <w:pPr>
              <w:rPr>
                <w:rFonts w:ascii="Arial" w:hAnsi="Arial" w:cs="Arial"/>
                <w:sz w:val="20"/>
                <w:szCs w:val="20"/>
              </w:rPr>
            </w:pPr>
            <w:r>
              <w:rPr>
                <w:rFonts w:ascii="Arial" w:hAnsi="Arial" w:cs="Arial"/>
                <w:sz w:val="20"/>
                <w:szCs w:val="20"/>
              </w:rPr>
              <w:t>9</w:t>
            </w:r>
          </w:p>
        </w:tc>
        <w:tc>
          <w:tcPr>
            <w:tcW w:w="1383" w:type="dxa"/>
          </w:tcPr>
          <w:p w:rsidR="005E0768" w:rsidRPr="00EB3BC8" w:rsidRDefault="00073252" w:rsidP="00C36423">
            <w:pPr>
              <w:rPr>
                <w:rFonts w:ascii="Arial" w:hAnsi="Arial" w:cs="Arial"/>
                <w:sz w:val="20"/>
                <w:szCs w:val="20"/>
              </w:rPr>
            </w:pPr>
            <w:r>
              <w:rPr>
                <w:rFonts w:ascii="Arial" w:hAnsi="Arial" w:cs="Arial"/>
                <w:sz w:val="20"/>
                <w:szCs w:val="20"/>
              </w:rPr>
              <w:t>13</w:t>
            </w:r>
          </w:p>
        </w:tc>
        <w:tc>
          <w:tcPr>
            <w:tcW w:w="7156" w:type="dxa"/>
          </w:tcPr>
          <w:p w:rsidR="005E0768" w:rsidRDefault="00073252" w:rsidP="00C36423">
            <w:pPr>
              <w:rPr>
                <w:rFonts w:ascii="Arial" w:hAnsi="Arial" w:cs="Arial"/>
                <w:sz w:val="20"/>
                <w:szCs w:val="20"/>
              </w:rPr>
            </w:pPr>
            <w:r>
              <w:rPr>
                <w:rFonts w:ascii="Arial" w:hAnsi="Arial" w:cs="Arial"/>
                <w:sz w:val="20"/>
                <w:szCs w:val="20"/>
              </w:rPr>
              <w:t>It is proposed that section 13 be amended as follows:</w:t>
            </w:r>
          </w:p>
          <w:p w:rsidR="00073252" w:rsidRDefault="004D5FBE" w:rsidP="00C36423">
            <w:pPr>
              <w:rPr>
                <w:rFonts w:ascii="Arial" w:hAnsi="Arial" w:cs="Arial"/>
                <w:sz w:val="20"/>
                <w:szCs w:val="20"/>
              </w:rPr>
            </w:pPr>
            <w:r>
              <w:rPr>
                <w:rFonts w:ascii="Arial" w:hAnsi="Arial" w:cs="Arial"/>
                <w:sz w:val="20"/>
                <w:szCs w:val="20"/>
              </w:rPr>
              <w:t>By the deletion in subsection 1 of the word “and” at the end of paragraph (f) and the addition of the word “and”</w:t>
            </w:r>
            <w:r w:rsidR="0018265D">
              <w:rPr>
                <w:rFonts w:ascii="Arial" w:hAnsi="Arial" w:cs="Arial"/>
                <w:sz w:val="20"/>
                <w:szCs w:val="20"/>
              </w:rPr>
              <w:t xml:space="preserve"> at the end of paragraph (g)</w:t>
            </w:r>
            <w:r w:rsidR="00E200CB">
              <w:rPr>
                <w:rFonts w:ascii="Arial" w:hAnsi="Arial" w:cs="Arial"/>
                <w:sz w:val="20"/>
                <w:szCs w:val="20"/>
              </w:rPr>
              <w:t xml:space="preserve"> and the addition of the following paragraph:</w:t>
            </w:r>
          </w:p>
          <w:p w:rsidR="00E200CB" w:rsidRPr="00EB3BC8" w:rsidRDefault="00BF50FA" w:rsidP="00C36423">
            <w:pPr>
              <w:rPr>
                <w:rFonts w:ascii="Arial" w:hAnsi="Arial" w:cs="Arial"/>
                <w:sz w:val="20"/>
                <w:szCs w:val="20"/>
              </w:rPr>
            </w:pPr>
            <w:r>
              <w:rPr>
                <w:rFonts w:ascii="Arial" w:hAnsi="Arial" w:cs="Arial"/>
                <w:sz w:val="20"/>
                <w:szCs w:val="20"/>
              </w:rPr>
              <w:t xml:space="preserve">“(h) government employees employed in terms of the Public Service Act, 1994 (Act No. 103 of 1994), </w:t>
            </w:r>
            <w:r w:rsidR="000E4115">
              <w:rPr>
                <w:rFonts w:ascii="Arial" w:hAnsi="Arial" w:cs="Arial"/>
                <w:sz w:val="20"/>
                <w:szCs w:val="20"/>
              </w:rPr>
              <w:t>the Employment Educators Act, 1998 (Act No. 76 of 1998) and the Municipal Systems Act, 2000 (Act No. 32 of 2000).</w:t>
            </w:r>
            <w:r w:rsidR="00DD6874">
              <w:rPr>
                <w:rFonts w:ascii="Arial" w:hAnsi="Arial" w:cs="Arial"/>
                <w:sz w:val="20"/>
                <w:szCs w:val="20"/>
              </w:rPr>
              <w:t>”</w:t>
            </w:r>
          </w:p>
        </w:tc>
        <w:tc>
          <w:tcPr>
            <w:tcW w:w="3576" w:type="dxa"/>
          </w:tcPr>
          <w:p w:rsidR="005E0768" w:rsidRPr="00EB3BC8" w:rsidRDefault="00B11C88" w:rsidP="00AC5642">
            <w:pPr>
              <w:rPr>
                <w:rFonts w:ascii="Arial" w:hAnsi="Arial" w:cs="Arial"/>
                <w:sz w:val="20"/>
                <w:szCs w:val="20"/>
              </w:rPr>
            </w:pPr>
            <w:r>
              <w:rPr>
                <w:rFonts w:ascii="Arial" w:hAnsi="Arial" w:cs="Arial"/>
                <w:sz w:val="20"/>
                <w:szCs w:val="20"/>
              </w:rPr>
              <w:t xml:space="preserve">This </w:t>
            </w:r>
            <w:r w:rsidR="00AC5642">
              <w:rPr>
                <w:rFonts w:ascii="Arial" w:hAnsi="Arial" w:cs="Arial"/>
                <w:sz w:val="20"/>
                <w:szCs w:val="20"/>
              </w:rPr>
              <w:t>clause pertains to</w:t>
            </w:r>
            <w:r w:rsidR="00624404">
              <w:rPr>
                <w:rFonts w:ascii="Arial" w:hAnsi="Arial" w:cs="Arial"/>
                <w:sz w:val="20"/>
                <w:szCs w:val="20"/>
              </w:rPr>
              <w:t xml:space="preserve"> a</w:t>
            </w:r>
            <w:r w:rsidR="00AC5642">
              <w:rPr>
                <w:rFonts w:ascii="Arial" w:hAnsi="Arial" w:cs="Arial"/>
                <w:sz w:val="20"/>
                <w:szCs w:val="20"/>
              </w:rPr>
              <w:t xml:space="preserve"> direct conflict of interest in the public transport space. The blanket ban as proposed may lead to possible litigation.</w:t>
            </w:r>
          </w:p>
        </w:tc>
      </w:tr>
      <w:tr w:rsidR="005E0768" w:rsidRPr="00EB3BC8" w:rsidTr="00F71FE6">
        <w:tc>
          <w:tcPr>
            <w:tcW w:w="539" w:type="dxa"/>
          </w:tcPr>
          <w:p w:rsidR="005E0768" w:rsidRPr="00EB3BC8" w:rsidRDefault="00D137D7" w:rsidP="00C36423">
            <w:pPr>
              <w:rPr>
                <w:rFonts w:ascii="Arial" w:hAnsi="Arial" w:cs="Arial"/>
                <w:sz w:val="20"/>
                <w:szCs w:val="20"/>
              </w:rPr>
            </w:pPr>
            <w:r>
              <w:rPr>
                <w:rFonts w:ascii="Arial" w:hAnsi="Arial" w:cs="Arial"/>
                <w:sz w:val="20"/>
                <w:szCs w:val="20"/>
              </w:rPr>
              <w:t>6</w:t>
            </w:r>
          </w:p>
        </w:tc>
        <w:tc>
          <w:tcPr>
            <w:tcW w:w="1294" w:type="dxa"/>
          </w:tcPr>
          <w:p w:rsidR="005E0768" w:rsidRPr="00EB3BC8" w:rsidRDefault="00D137D7" w:rsidP="00C36423">
            <w:pPr>
              <w:rPr>
                <w:rFonts w:ascii="Arial" w:hAnsi="Arial" w:cs="Arial"/>
                <w:sz w:val="20"/>
                <w:szCs w:val="20"/>
              </w:rPr>
            </w:pPr>
            <w:r>
              <w:rPr>
                <w:rFonts w:ascii="Arial" w:hAnsi="Arial" w:cs="Arial"/>
                <w:sz w:val="20"/>
                <w:szCs w:val="20"/>
              </w:rPr>
              <w:t>16</w:t>
            </w:r>
          </w:p>
        </w:tc>
        <w:tc>
          <w:tcPr>
            <w:tcW w:w="1383" w:type="dxa"/>
          </w:tcPr>
          <w:p w:rsidR="005E0768" w:rsidRPr="00EB3BC8" w:rsidRDefault="00D137D7" w:rsidP="00C36423">
            <w:pPr>
              <w:rPr>
                <w:rFonts w:ascii="Arial" w:hAnsi="Arial" w:cs="Arial"/>
                <w:sz w:val="20"/>
                <w:szCs w:val="20"/>
              </w:rPr>
            </w:pPr>
            <w:r>
              <w:rPr>
                <w:rFonts w:ascii="Arial" w:hAnsi="Arial" w:cs="Arial"/>
                <w:sz w:val="20"/>
                <w:szCs w:val="20"/>
              </w:rPr>
              <w:t>24(1)</w:t>
            </w:r>
          </w:p>
        </w:tc>
        <w:tc>
          <w:tcPr>
            <w:tcW w:w="7156" w:type="dxa"/>
          </w:tcPr>
          <w:p w:rsidR="005E0768" w:rsidRDefault="00D137D7" w:rsidP="00C36423">
            <w:pPr>
              <w:rPr>
                <w:rFonts w:ascii="Arial" w:hAnsi="Arial" w:cs="Arial"/>
                <w:sz w:val="20"/>
                <w:szCs w:val="20"/>
              </w:rPr>
            </w:pPr>
            <w:r>
              <w:rPr>
                <w:rFonts w:ascii="Arial" w:hAnsi="Arial" w:cs="Arial"/>
                <w:sz w:val="20"/>
                <w:szCs w:val="20"/>
              </w:rPr>
              <w:t>It is proposed that section 24(1) be amended as follows:</w:t>
            </w:r>
          </w:p>
          <w:p w:rsidR="00D137D7" w:rsidRDefault="00D137D7" w:rsidP="00C36423">
            <w:pPr>
              <w:rPr>
                <w:rFonts w:ascii="Arial" w:hAnsi="Arial" w:cs="Arial"/>
                <w:sz w:val="20"/>
                <w:szCs w:val="20"/>
              </w:rPr>
            </w:pPr>
            <w:r>
              <w:rPr>
                <w:rFonts w:ascii="Arial" w:hAnsi="Arial" w:cs="Arial"/>
                <w:sz w:val="20"/>
                <w:szCs w:val="20"/>
              </w:rPr>
              <w:t>By addition of the following paragraphs after paragraph (b) in section 24(1):</w:t>
            </w:r>
          </w:p>
          <w:p w:rsidR="00D137D7" w:rsidRDefault="00D137D7" w:rsidP="00C36423">
            <w:pPr>
              <w:rPr>
                <w:rFonts w:ascii="Arial" w:hAnsi="Arial" w:cs="Arial"/>
                <w:sz w:val="20"/>
                <w:szCs w:val="20"/>
              </w:rPr>
            </w:pPr>
            <w:r>
              <w:rPr>
                <w:rFonts w:ascii="Arial" w:hAnsi="Arial" w:cs="Arial"/>
                <w:sz w:val="20"/>
                <w:szCs w:val="20"/>
              </w:rPr>
              <w:t>“(c) invite comments and complaints from interested parties, including the general public and take appropriate action in response thereto;</w:t>
            </w:r>
          </w:p>
          <w:p w:rsidR="00D137D7" w:rsidRPr="00EB3BC8" w:rsidRDefault="00D137D7" w:rsidP="00C36423">
            <w:pPr>
              <w:rPr>
                <w:rFonts w:ascii="Arial" w:hAnsi="Arial" w:cs="Arial"/>
                <w:sz w:val="20"/>
                <w:szCs w:val="20"/>
              </w:rPr>
            </w:pPr>
            <w:r>
              <w:rPr>
                <w:rFonts w:ascii="Arial" w:hAnsi="Arial" w:cs="Arial"/>
                <w:sz w:val="20"/>
                <w:szCs w:val="20"/>
              </w:rPr>
              <w:t>(e) advise the MEC on the treatment of all passengers using public”[transport], including targeted categories of passengers.</w:t>
            </w:r>
          </w:p>
        </w:tc>
        <w:tc>
          <w:tcPr>
            <w:tcW w:w="3576" w:type="dxa"/>
          </w:tcPr>
          <w:p w:rsidR="005E0768" w:rsidRDefault="006D7807" w:rsidP="00C36423">
            <w:pPr>
              <w:rPr>
                <w:rFonts w:ascii="Arial" w:hAnsi="Arial" w:cs="Arial"/>
                <w:sz w:val="20"/>
                <w:szCs w:val="20"/>
              </w:rPr>
            </w:pPr>
            <w:r>
              <w:rPr>
                <w:rFonts w:ascii="Arial" w:hAnsi="Arial" w:cs="Arial"/>
                <w:sz w:val="20"/>
                <w:szCs w:val="20"/>
              </w:rPr>
              <w:t>The Department a</w:t>
            </w:r>
            <w:r w:rsidR="00D137D7">
              <w:rPr>
                <w:rFonts w:ascii="Arial" w:hAnsi="Arial" w:cs="Arial"/>
                <w:sz w:val="20"/>
                <w:szCs w:val="20"/>
              </w:rPr>
              <w:t>gree</w:t>
            </w:r>
            <w:r>
              <w:rPr>
                <w:rFonts w:ascii="Arial" w:hAnsi="Arial" w:cs="Arial"/>
                <w:sz w:val="20"/>
                <w:szCs w:val="20"/>
              </w:rPr>
              <w:t>s</w:t>
            </w:r>
            <w:r w:rsidR="00D137D7">
              <w:rPr>
                <w:rFonts w:ascii="Arial" w:hAnsi="Arial" w:cs="Arial"/>
                <w:sz w:val="20"/>
                <w:szCs w:val="20"/>
              </w:rPr>
              <w:t xml:space="preserve"> with the proposed additions</w:t>
            </w:r>
            <w:r w:rsidR="00350716">
              <w:rPr>
                <w:rFonts w:ascii="Arial" w:hAnsi="Arial" w:cs="Arial"/>
                <w:sz w:val="20"/>
                <w:szCs w:val="20"/>
              </w:rPr>
              <w:t>.</w:t>
            </w:r>
          </w:p>
          <w:p w:rsidR="00AC5642" w:rsidRDefault="00AC5642" w:rsidP="00C36423">
            <w:pPr>
              <w:rPr>
                <w:rFonts w:ascii="Arial" w:hAnsi="Arial" w:cs="Arial"/>
                <w:sz w:val="20"/>
                <w:szCs w:val="20"/>
              </w:rPr>
            </w:pPr>
          </w:p>
          <w:p w:rsidR="00AC5642" w:rsidRDefault="00AC5642" w:rsidP="00C36423">
            <w:pPr>
              <w:rPr>
                <w:rFonts w:ascii="Arial" w:hAnsi="Arial" w:cs="Arial"/>
                <w:sz w:val="20"/>
                <w:szCs w:val="20"/>
              </w:rPr>
            </w:pPr>
          </w:p>
          <w:p w:rsidR="00AC5642" w:rsidRPr="00EB3BC8" w:rsidRDefault="00AC5642" w:rsidP="00C36423">
            <w:pPr>
              <w:rPr>
                <w:rFonts w:ascii="Arial" w:hAnsi="Arial" w:cs="Arial"/>
                <w:sz w:val="20"/>
                <w:szCs w:val="20"/>
              </w:rPr>
            </w:pPr>
            <w:r>
              <w:rPr>
                <w:rFonts w:ascii="Arial" w:hAnsi="Arial" w:cs="Arial"/>
                <w:sz w:val="20"/>
                <w:szCs w:val="20"/>
              </w:rPr>
              <w:t>The wording must reads as public transport</w:t>
            </w:r>
            <w:r w:rsidR="00350716">
              <w:rPr>
                <w:rFonts w:ascii="Arial" w:hAnsi="Arial" w:cs="Arial"/>
                <w:sz w:val="20"/>
                <w:szCs w:val="20"/>
              </w:rPr>
              <w:t>.</w:t>
            </w:r>
          </w:p>
        </w:tc>
      </w:tr>
      <w:tr w:rsidR="005E0768" w:rsidRPr="00EB3BC8" w:rsidTr="00F71FE6">
        <w:tc>
          <w:tcPr>
            <w:tcW w:w="539" w:type="dxa"/>
          </w:tcPr>
          <w:p w:rsidR="005E0768" w:rsidRPr="00EB3BC8" w:rsidRDefault="00D137D7" w:rsidP="00C36423">
            <w:pPr>
              <w:rPr>
                <w:rFonts w:ascii="Arial" w:hAnsi="Arial" w:cs="Arial"/>
                <w:sz w:val="20"/>
                <w:szCs w:val="20"/>
              </w:rPr>
            </w:pPr>
            <w:r>
              <w:rPr>
                <w:rFonts w:ascii="Arial" w:hAnsi="Arial" w:cs="Arial"/>
                <w:sz w:val="20"/>
                <w:szCs w:val="20"/>
              </w:rPr>
              <w:t>7</w:t>
            </w:r>
          </w:p>
        </w:tc>
        <w:tc>
          <w:tcPr>
            <w:tcW w:w="1294" w:type="dxa"/>
          </w:tcPr>
          <w:p w:rsidR="005E0768" w:rsidRPr="00EB3BC8" w:rsidRDefault="00D137D7" w:rsidP="00C36423">
            <w:pPr>
              <w:rPr>
                <w:rFonts w:ascii="Arial" w:hAnsi="Arial" w:cs="Arial"/>
                <w:sz w:val="20"/>
                <w:szCs w:val="20"/>
              </w:rPr>
            </w:pPr>
            <w:r>
              <w:rPr>
                <w:rFonts w:ascii="Arial" w:hAnsi="Arial" w:cs="Arial"/>
                <w:sz w:val="20"/>
                <w:szCs w:val="20"/>
              </w:rPr>
              <w:t>General</w:t>
            </w:r>
          </w:p>
        </w:tc>
        <w:tc>
          <w:tcPr>
            <w:tcW w:w="1383" w:type="dxa"/>
          </w:tcPr>
          <w:p w:rsidR="005E0768" w:rsidRPr="00EB3BC8" w:rsidRDefault="005E0768" w:rsidP="00C36423">
            <w:pPr>
              <w:rPr>
                <w:rFonts w:ascii="Arial" w:hAnsi="Arial" w:cs="Arial"/>
                <w:sz w:val="20"/>
                <w:szCs w:val="20"/>
              </w:rPr>
            </w:pPr>
          </w:p>
        </w:tc>
        <w:tc>
          <w:tcPr>
            <w:tcW w:w="7156" w:type="dxa"/>
          </w:tcPr>
          <w:p w:rsidR="005E0768" w:rsidRPr="00EB3BC8" w:rsidRDefault="00D137D7" w:rsidP="00C36423">
            <w:pPr>
              <w:rPr>
                <w:rFonts w:ascii="Arial" w:hAnsi="Arial" w:cs="Arial"/>
                <w:sz w:val="20"/>
                <w:szCs w:val="20"/>
              </w:rPr>
            </w:pPr>
            <w:r>
              <w:rPr>
                <w:rFonts w:ascii="Arial" w:hAnsi="Arial" w:cs="Arial"/>
                <w:sz w:val="20"/>
                <w:szCs w:val="20"/>
              </w:rPr>
              <w:t xml:space="preserve">The Eastern Cape is a vastly rural area. The conditions of the roads in some areas make it impossible for minibus taxis to operate. It is proposed that vans </w:t>
            </w:r>
            <w:r>
              <w:rPr>
                <w:rFonts w:ascii="Arial" w:hAnsi="Arial" w:cs="Arial"/>
                <w:sz w:val="20"/>
                <w:szCs w:val="20"/>
              </w:rPr>
              <w:lastRenderedPageBreak/>
              <w:t>must be allowed to operate in those rural areas and be provided with operating licences.</w:t>
            </w:r>
          </w:p>
        </w:tc>
        <w:tc>
          <w:tcPr>
            <w:tcW w:w="3576" w:type="dxa"/>
          </w:tcPr>
          <w:p w:rsidR="005E0768" w:rsidRPr="00EB3BC8" w:rsidRDefault="00AA7775" w:rsidP="00350716">
            <w:pPr>
              <w:rPr>
                <w:rFonts w:ascii="Arial" w:hAnsi="Arial" w:cs="Arial"/>
                <w:sz w:val="20"/>
                <w:szCs w:val="20"/>
              </w:rPr>
            </w:pPr>
            <w:r>
              <w:rPr>
                <w:rFonts w:ascii="Arial" w:hAnsi="Arial" w:cs="Arial"/>
                <w:sz w:val="20"/>
                <w:szCs w:val="20"/>
              </w:rPr>
              <w:lastRenderedPageBreak/>
              <w:t xml:space="preserve">This is allowed in terms of section 71 </w:t>
            </w:r>
            <w:r>
              <w:rPr>
                <w:rFonts w:ascii="Arial" w:hAnsi="Arial" w:cs="Arial"/>
                <w:sz w:val="20"/>
                <w:szCs w:val="20"/>
              </w:rPr>
              <w:lastRenderedPageBreak/>
              <w:t xml:space="preserve">of the </w:t>
            </w:r>
            <w:r w:rsidR="00AC5642">
              <w:rPr>
                <w:rFonts w:ascii="Arial" w:hAnsi="Arial" w:cs="Arial"/>
                <w:sz w:val="20"/>
                <w:szCs w:val="20"/>
              </w:rPr>
              <w:t>Principal Act</w:t>
            </w:r>
            <w:r w:rsidR="00350716">
              <w:rPr>
                <w:rFonts w:ascii="Arial" w:hAnsi="Arial" w:cs="Arial"/>
                <w:sz w:val="20"/>
                <w:szCs w:val="20"/>
              </w:rPr>
              <w:t>.</w:t>
            </w:r>
          </w:p>
        </w:tc>
      </w:tr>
      <w:tr w:rsidR="005E0768" w:rsidRPr="00EB3BC8" w:rsidTr="00F71FE6">
        <w:tc>
          <w:tcPr>
            <w:tcW w:w="539" w:type="dxa"/>
          </w:tcPr>
          <w:p w:rsidR="005E0768" w:rsidRPr="00EB3BC8" w:rsidRDefault="00D137D7" w:rsidP="00C36423">
            <w:pPr>
              <w:rPr>
                <w:rFonts w:ascii="Arial" w:hAnsi="Arial" w:cs="Arial"/>
                <w:sz w:val="20"/>
                <w:szCs w:val="20"/>
              </w:rPr>
            </w:pPr>
            <w:r>
              <w:rPr>
                <w:rFonts w:ascii="Arial" w:hAnsi="Arial" w:cs="Arial"/>
                <w:sz w:val="20"/>
                <w:szCs w:val="20"/>
              </w:rPr>
              <w:lastRenderedPageBreak/>
              <w:t>8</w:t>
            </w:r>
          </w:p>
        </w:tc>
        <w:tc>
          <w:tcPr>
            <w:tcW w:w="1294" w:type="dxa"/>
          </w:tcPr>
          <w:p w:rsidR="005E0768" w:rsidRPr="00EB3BC8" w:rsidRDefault="00D137D7" w:rsidP="00C36423">
            <w:pPr>
              <w:rPr>
                <w:rFonts w:ascii="Arial" w:hAnsi="Arial" w:cs="Arial"/>
                <w:sz w:val="20"/>
                <w:szCs w:val="20"/>
              </w:rPr>
            </w:pPr>
            <w:r>
              <w:rPr>
                <w:rFonts w:ascii="Arial" w:hAnsi="Arial" w:cs="Arial"/>
                <w:sz w:val="20"/>
                <w:szCs w:val="20"/>
              </w:rPr>
              <w:t>General</w:t>
            </w:r>
          </w:p>
        </w:tc>
        <w:tc>
          <w:tcPr>
            <w:tcW w:w="1383" w:type="dxa"/>
          </w:tcPr>
          <w:p w:rsidR="005E0768" w:rsidRPr="00EB3BC8" w:rsidRDefault="005E0768" w:rsidP="00C36423">
            <w:pPr>
              <w:rPr>
                <w:rFonts w:ascii="Arial" w:hAnsi="Arial" w:cs="Arial"/>
                <w:sz w:val="20"/>
                <w:szCs w:val="20"/>
              </w:rPr>
            </w:pPr>
          </w:p>
        </w:tc>
        <w:tc>
          <w:tcPr>
            <w:tcW w:w="7156" w:type="dxa"/>
          </w:tcPr>
          <w:p w:rsidR="005E0768" w:rsidRPr="00EB3BC8" w:rsidRDefault="00D137D7" w:rsidP="00C36423">
            <w:pPr>
              <w:rPr>
                <w:rFonts w:ascii="Arial" w:hAnsi="Arial" w:cs="Arial"/>
                <w:sz w:val="20"/>
                <w:szCs w:val="20"/>
              </w:rPr>
            </w:pPr>
            <w:r>
              <w:rPr>
                <w:rFonts w:ascii="Arial" w:hAnsi="Arial" w:cs="Arial"/>
                <w:sz w:val="20"/>
                <w:szCs w:val="20"/>
              </w:rPr>
              <w:t>The report of the Portfolio Committee attached hereto highlights a number of issues raised by the stakeholders. The issues raised by the stakeholders as reflected in the report ought to be given serious consideration by the Department of Transport.</w:t>
            </w:r>
          </w:p>
        </w:tc>
        <w:tc>
          <w:tcPr>
            <w:tcW w:w="3576" w:type="dxa"/>
          </w:tcPr>
          <w:p w:rsidR="005E0768" w:rsidRPr="00EB3BC8" w:rsidRDefault="00D137D7" w:rsidP="00C36423">
            <w:pPr>
              <w:rPr>
                <w:rFonts w:ascii="Arial" w:hAnsi="Arial" w:cs="Arial"/>
                <w:sz w:val="20"/>
                <w:szCs w:val="20"/>
              </w:rPr>
            </w:pPr>
            <w:r>
              <w:rPr>
                <w:rFonts w:ascii="Arial" w:hAnsi="Arial" w:cs="Arial"/>
                <w:sz w:val="20"/>
                <w:szCs w:val="20"/>
              </w:rPr>
              <w:t>The</w:t>
            </w:r>
            <w:r w:rsidR="006D7807">
              <w:rPr>
                <w:rFonts w:ascii="Arial" w:hAnsi="Arial" w:cs="Arial"/>
                <w:sz w:val="20"/>
                <w:szCs w:val="20"/>
              </w:rPr>
              <w:t xml:space="preserve"> Department has considered the</w:t>
            </w:r>
            <w:r w:rsidR="00AA7775">
              <w:rPr>
                <w:rFonts w:ascii="Arial" w:hAnsi="Arial" w:cs="Arial"/>
                <w:sz w:val="20"/>
                <w:szCs w:val="20"/>
              </w:rPr>
              <w:t xml:space="preserve"> report and issues raised will be taken forward through the Department</w:t>
            </w:r>
            <w:r w:rsidR="00350716">
              <w:rPr>
                <w:rFonts w:ascii="Arial" w:hAnsi="Arial" w:cs="Arial"/>
                <w:sz w:val="20"/>
                <w:szCs w:val="20"/>
              </w:rPr>
              <w:t>.</w:t>
            </w:r>
          </w:p>
        </w:tc>
      </w:tr>
      <w:tr w:rsidR="008E757C" w:rsidRPr="00EB3BC8" w:rsidTr="00C1763C">
        <w:tc>
          <w:tcPr>
            <w:tcW w:w="13948" w:type="dxa"/>
            <w:gridSpan w:val="5"/>
          </w:tcPr>
          <w:p w:rsidR="008E757C" w:rsidRPr="008E757C" w:rsidRDefault="008E757C" w:rsidP="00C36423">
            <w:pPr>
              <w:rPr>
                <w:rFonts w:ascii="Arial" w:hAnsi="Arial" w:cs="Arial"/>
                <w:b/>
                <w:sz w:val="20"/>
                <w:szCs w:val="20"/>
              </w:rPr>
            </w:pPr>
            <w:r>
              <w:rPr>
                <w:rFonts w:ascii="Arial" w:hAnsi="Arial" w:cs="Arial"/>
                <w:sz w:val="20"/>
                <w:szCs w:val="20"/>
              </w:rPr>
              <w:t xml:space="preserve"> </w:t>
            </w:r>
            <w:r w:rsidRPr="008E757C">
              <w:rPr>
                <w:rFonts w:ascii="Arial" w:hAnsi="Arial" w:cs="Arial"/>
                <w:b/>
                <w:sz w:val="20"/>
                <w:szCs w:val="20"/>
              </w:rPr>
              <w:t>Free State</w:t>
            </w:r>
          </w:p>
        </w:tc>
      </w:tr>
      <w:tr w:rsidR="005E0768" w:rsidRPr="00EB3BC8" w:rsidTr="00F71FE6">
        <w:tc>
          <w:tcPr>
            <w:tcW w:w="539" w:type="dxa"/>
          </w:tcPr>
          <w:p w:rsidR="005E0768" w:rsidRPr="00EB3BC8" w:rsidRDefault="008E757C" w:rsidP="00C36423">
            <w:pPr>
              <w:rPr>
                <w:rFonts w:ascii="Arial" w:hAnsi="Arial" w:cs="Arial"/>
                <w:sz w:val="20"/>
                <w:szCs w:val="20"/>
              </w:rPr>
            </w:pPr>
            <w:r>
              <w:rPr>
                <w:rFonts w:ascii="Arial" w:hAnsi="Arial" w:cs="Arial"/>
                <w:sz w:val="20"/>
                <w:szCs w:val="20"/>
              </w:rPr>
              <w:t>9</w:t>
            </w:r>
          </w:p>
        </w:tc>
        <w:tc>
          <w:tcPr>
            <w:tcW w:w="1294" w:type="dxa"/>
          </w:tcPr>
          <w:p w:rsidR="005E0768" w:rsidRPr="00EB3BC8" w:rsidRDefault="00C91995" w:rsidP="00C36423">
            <w:pPr>
              <w:rPr>
                <w:rFonts w:ascii="Arial" w:hAnsi="Arial" w:cs="Arial"/>
                <w:sz w:val="20"/>
                <w:szCs w:val="20"/>
              </w:rPr>
            </w:pPr>
            <w:r>
              <w:rPr>
                <w:rFonts w:ascii="Arial" w:hAnsi="Arial" w:cs="Arial"/>
                <w:sz w:val="20"/>
                <w:szCs w:val="20"/>
              </w:rPr>
              <w:t>General</w:t>
            </w:r>
          </w:p>
        </w:tc>
        <w:tc>
          <w:tcPr>
            <w:tcW w:w="1383" w:type="dxa"/>
          </w:tcPr>
          <w:p w:rsidR="005E0768" w:rsidRPr="00EB3BC8" w:rsidRDefault="005E0768" w:rsidP="00C36423">
            <w:pPr>
              <w:rPr>
                <w:rFonts w:ascii="Arial" w:hAnsi="Arial" w:cs="Arial"/>
                <w:sz w:val="20"/>
                <w:szCs w:val="20"/>
              </w:rPr>
            </w:pPr>
          </w:p>
        </w:tc>
        <w:tc>
          <w:tcPr>
            <w:tcW w:w="7156" w:type="dxa"/>
          </w:tcPr>
          <w:p w:rsidR="005E0768" w:rsidRPr="00EB3BC8" w:rsidRDefault="00C91995" w:rsidP="00C36423">
            <w:pPr>
              <w:rPr>
                <w:rFonts w:ascii="Arial" w:hAnsi="Arial" w:cs="Arial"/>
                <w:sz w:val="20"/>
                <w:szCs w:val="20"/>
              </w:rPr>
            </w:pPr>
            <w:r>
              <w:rPr>
                <w:rFonts w:ascii="Arial" w:hAnsi="Arial" w:cs="Arial"/>
                <w:sz w:val="20"/>
                <w:szCs w:val="20"/>
              </w:rPr>
              <w:t>The Portfolio Committee on Public Works, Infrastructure, Roads, Transport and Human Settlement</w:t>
            </w:r>
            <w:r w:rsidR="00E90350">
              <w:rPr>
                <w:rFonts w:ascii="Arial" w:hAnsi="Arial" w:cs="Arial"/>
                <w:sz w:val="20"/>
                <w:szCs w:val="20"/>
              </w:rPr>
              <w:t xml:space="preserve"> … vote in favour of the Bill with the following amendments:</w:t>
            </w:r>
          </w:p>
        </w:tc>
        <w:tc>
          <w:tcPr>
            <w:tcW w:w="3576" w:type="dxa"/>
          </w:tcPr>
          <w:p w:rsidR="005E0768" w:rsidRPr="00EB3BC8" w:rsidRDefault="00AA7775" w:rsidP="00C36423">
            <w:pPr>
              <w:rPr>
                <w:rFonts w:ascii="Arial" w:hAnsi="Arial" w:cs="Arial"/>
                <w:sz w:val="20"/>
                <w:szCs w:val="20"/>
              </w:rPr>
            </w:pPr>
            <w:r>
              <w:rPr>
                <w:rFonts w:ascii="Arial" w:hAnsi="Arial" w:cs="Arial"/>
                <w:sz w:val="20"/>
                <w:szCs w:val="20"/>
              </w:rPr>
              <w:t>The Department welcomes the support</w:t>
            </w:r>
            <w:r w:rsidR="00350716">
              <w:rPr>
                <w:rFonts w:ascii="Arial" w:hAnsi="Arial" w:cs="Arial"/>
                <w:sz w:val="20"/>
                <w:szCs w:val="20"/>
              </w:rPr>
              <w:t>.</w:t>
            </w:r>
          </w:p>
        </w:tc>
      </w:tr>
      <w:tr w:rsidR="005E0768" w:rsidRPr="00EB3BC8" w:rsidTr="00F71FE6">
        <w:tc>
          <w:tcPr>
            <w:tcW w:w="539" w:type="dxa"/>
          </w:tcPr>
          <w:p w:rsidR="005E0768" w:rsidRPr="00EB3BC8" w:rsidRDefault="00E90350" w:rsidP="00C36423">
            <w:pPr>
              <w:rPr>
                <w:rFonts w:ascii="Arial" w:hAnsi="Arial" w:cs="Arial"/>
                <w:sz w:val="20"/>
                <w:szCs w:val="20"/>
              </w:rPr>
            </w:pPr>
            <w:r>
              <w:rPr>
                <w:rFonts w:ascii="Arial" w:hAnsi="Arial" w:cs="Arial"/>
                <w:sz w:val="20"/>
                <w:szCs w:val="20"/>
              </w:rPr>
              <w:t>10</w:t>
            </w:r>
          </w:p>
        </w:tc>
        <w:tc>
          <w:tcPr>
            <w:tcW w:w="1294" w:type="dxa"/>
          </w:tcPr>
          <w:p w:rsidR="005E0768" w:rsidRPr="00EB3BC8" w:rsidRDefault="00A14CBB" w:rsidP="00C36423">
            <w:pPr>
              <w:rPr>
                <w:rFonts w:ascii="Arial" w:hAnsi="Arial" w:cs="Arial"/>
                <w:sz w:val="20"/>
                <w:szCs w:val="20"/>
              </w:rPr>
            </w:pPr>
            <w:r>
              <w:rPr>
                <w:rFonts w:ascii="Arial" w:hAnsi="Arial" w:cs="Arial"/>
                <w:sz w:val="20"/>
                <w:szCs w:val="20"/>
              </w:rPr>
              <w:t>3 and 5</w:t>
            </w:r>
          </w:p>
        </w:tc>
        <w:tc>
          <w:tcPr>
            <w:tcW w:w="1383" w:type="dxa"/>
          </w:tcPr>
          <w:p w:rsidR="005E0768" w:rsidRPr="00EB3BC8" w:rsidRDefault="00A14CBB" w:rsidP="00C36423">
            <w:pPr>
              <w:rPr>
                <w:rFonts w:ascii="Arial" w:hAnsi="Arial" w:cs="Arial"/>
                <w:sz w:val="20"/>
                <w:szCs w:val="20"/>
              </w:rPr>
            </w:pPr>
            <w:r>
              <w:rPr>
                <w:rFonts w:ascii="Arial" w:hAnsi="Arial" w:cs="Arial"/>
                <w:sz w:val="20"/>
                <w:szCs w:val="20"/>
              </w:rPr>
              <w:t>8 and 10</w:t>
            </w:r>
          </w:p>
        </w:tc>
        <w:tc>
          <w:tcPr>
            <w:tcW w:w="7156" w:type="dxa"/>
          </w:tcPr>
          <w:p w:rsidR="005E0768" w:rsidRPr="00EB3BC8" w:rsidRDefault="00A14CBB" w:rsidP="00C36423">
            <w:pPr>
              <w:rPr>
                <w:rFonts w:ascii="Arial" w:hAnsi="Arial" w:cs="Arial"/>
                <w:sz w:val="20"/>
                <w:szCs w:val="20"/>
              </w:rPr>
            </w:pPr>
            <w:r>
              <w:rPr>
                <w:rFonts w:ascii="Arial" w:hAnsi="Arial" w:cs="Arial"/>
                <w:sz w:val="20"/>
                <w:szCs w:val="20"/>
              </w:rPr>
              <w:t>That there should be uniformity and consistency on regulations by the Minister and the MECs in different provinces</w:t>
            </w:r>
          </w:p>
        </w:tc>
        <w:tc>
          <w:tcPr>
            <w:tcW w:w="3576" w:type="dxa"/>
          </w:tcPr>
          <w:p w:rsidR="005E0768" w:rsidRPr="00EB3BC8" w:rsidRDefault="00A14CBB" w:rsidP="00C36423">
            <w:pPr>
              <w:rPr>
                <w:rFonts w:ascii="Arial" w:hAnsi="Arial" w:cs="Arial"/>
                <w:sz w:val="20"/>
                <w:szCs w:val="20"/>
              </w:rPr>
            </w:pPr>
            <w:r>
              <w:rPr>
                <w:rFonts w:ascii="Arial" w:hAnsi="Arial" w:cs="Arial"/>
                <w:sz w:val="20"/>
                <w:szCs w:val="20"/>
              </w:rPr>
              <w:t>Comment noted</w:t>
            </w:r>
            <w:r w:rsidR="00DA4764">
              <w:rPr>
                <w:rFonts w:ascii="Arial" w:hAnsi="Arial" w:cs="Arial"/>
                <w:sz w:val="20"/>
                <w:szCs w:val="20"/>
              </w:rPr>
              <w:t>. Regulations will be uniform and consistent.</w:t>
            </w:r>
          </w:p>
        </w:tc>
      </w:tr>
      <w:tr w:rsidR="005E0768" w:rsidRPr="00EB3BC8" w:rsidTr="00F71FE6">
        <w:tc>
          <w:tcPr>
            <w:tcW w:w="539" w:type="dxa"/>
          </w:tcPr>
          <w:p w:rsidR="005E0768" w:rsidRPr="00EB3BC8" w:rsidRDefault="00EB790C" w:rsidP="00C36423">
            <w:pPr>
              <w:rPr>
                <w:rFonts w:ascii="Arial" w:hAnsi="Arial" w:cs="Arial"/>
                <w:sz w:val="20"/>
                <w:szCs w:val="20"/>
              </w:rPr>
            </w:pPr>
            <w:r>
              <w:rPr>
                <w:rFonts w:ascii="Arial" w:hAnsi="Arial" w:cs="Arial"/>
                <w:sz w:val="20"/>
                <w:szCs w:val="20"/>
              </w:rPr>
              <w:t>11</w:t>
            </w:r>
          </w:p>
        </w:tc>
        <w:tc>
          <w:tcPr>
            <w:tcW w:w="1294" w:type="dxa"/>
          </w:tcPr>
          <w:p w:rsidR="005E0768" w:rsidRPr="00EB3BC8" w:rsidRDefault="00A932DA" w:rsidP="00C36423">
            <w:pPr>
              <w:rPr>
                <w:rFonts w:ascii="Arial" w:hAnsi="Arial" w:cs="Arial"/>
                <w:sz w:val="20"/>
                <w:szCs w:val="20"/>
              </w:rPr>
            </w:pPr>
            <w:r>
              <w:rPr>
                <w:rFonts w:ascii="Arial" w:hAnsi="Arial" w:cs="Arial"/>
                <w:sz w:val="20"/>
                <w:szCs w:val="20"/>
              </w:rPr>
              <w:t>General</w:t>
            </w:r>
          </w:p>
        </w:tc>
        <w:tc>
          <w:tcPr>
            <w:tcW w:w="1383" w:type="dxa"/>
          </w:tcPr>
          <w:p w:rsidR="005E0768" w:rsidRPr="00EB3BC8" w:rsidRDefault="005E0768" w:rsidP="00C36423">
            <w:pPr>
              <w:rPr>
                <w:rFonts w:ascii="Arial" w:hAnsi="Arial" w:cs="Arial"/>
                <w:sz w:val="20"/>
                <w:szCs w:val="20"/>
              </w:rPr>
            </w:pPr>
          </w:p>
        </w:tc>
        <w:tc>
          <w:tcPr>
            <w:tcW w:w="7156" w:type="dxa"/>
          </w:tcPr>
          <w:p w:rsidR="005E0768" w:rsidRPr="00EB3BC8" w:rsidRDefault="00A932DA" w:rsidP="00C36423">
            <w:pPr>
              <w:rPr>
                <w:rFonts w:ascii="Arial" w:hAnsi="Arial" w:cs="Arial"/>
                <w:sz w:val="20"/>
                <w:szCs w:val="20"/>
              </w:rPr>
            </w:pPr>
            <w:r>
              <w:rPr>
                <w:rFonts w:ascii="Arial" w:hAnsi="Arial" w:cs="Arial"/>
                <w:sz w:val="20"/>
                <w:szCs w:val="20"/>
              </w:rPr>
              <w:t>That the powers given to taxi associations with regard to operating licences need to change</w:t>
            </w:r>
          </w:p>
        </w:tc>
        <w:tc>
          <w:tcPr>
            <w:tcW w:w="3576" w:type="dxa"/>
          </w:tcPr>
          <w:p w:rsidR="005E0768" w:rsidRPr="00EB3BC8" w:rsidRDefault="00DA4764" w:rsidP="00350716">
            <w:pPr>
              <w:rPr>
                <w:rFonts w:ascii="Arial" w:hAnsi="Arial" w:cs="Arial"/>
                <w:sz w:val="20"/>
                <w:szCs w:val="20"/>
              </w:rPr>
            </w:pPr>
            <w:r>
              <w:rPr>
                <w:rFonts w:ascii="Arial" w:hAnsi="Arial" w:cs="Arial"/>
                <w:sz w:val="20"/>
                <w:szCs w:val="20"/>
              </w:rPr>
              <w:t>C</w:t>
            </w:r>
            <w:r w:rsidR="000B2612">
              <w:rPr>
                <w:rFonts w:ascii="Arial" w:hAnsi="Arial" w:cs="Arial"/>
                <w:sz w:val="20"/>
                <w:szCs w:val="20"/>
              </w:rPr>
              <w:t>omment does not specify how the powers should chang</w:t>
            </w:r>
            <w:r w:rsidR="00350716">
              <w:rPr>
                <w:rFonts w:ascii="Arial" w:hAnsi="Arial" w:cs="Arial"/>
                <w:sz w:val="20"/>
                <w:szCs w:val="20"/>
              </w:rPr>
              <w:t>e.</w:t>
            </w:r>
          </w:p>
        </w:tc>
      </w:tr>
      <w:tr w:rsidR="005E0768" w:rsidRPr="00EB3BC8" w:rsidTr="00F71FE6">
        <w:tc>
          <w:tcPr>
            <w:tcW w:w="539" w:type="dxa"/>
          </w:tcPr>
          <w:p w:rsidR="005E0768" w:rsidRPr="00EB3BC8" w:rsidRDefault="000B2612" w:rsidP="00C36423">
            <w:pPr>
              <w:rPr>
                <w:rFonts w:ascii="Arial" w:hAnsi="Arial" w:cs="Arial"/>
                <w:sz w:val="20"/>
                <w:szCs w:val="20"/>
              </w:rPr>
            </w:pPr>
            <w:r>
              <w:rPr>
                <w:rFonts w:ascii="Arial" w:hAnsi="Arial" w:cs="Arial"/>
                <w:sz w:val="20"/>
                <w:szCs w:val="20"/>
              </w:rPr>
              <w:t>12</w:t>
            </w:r>
          </w:p>
        </w:tc>
        <w:tc>
          <w:tcPr>
            <w:tcW w:w="1294" w:type="dxa"/>
          </w:tcPr>
          <w:p w:rsidR="005E0768" w:rsidRPr="00EB3BC8" w:rsidRDefault="005F0FB7" w:rsidP="00C36423">
            <w:pPr>
              <w:rPr>
                <w:rFonts w:ascii="Arial" w:hAnsi="Arial" w:cs="Arial"/>
                <w:sz w:val="20"/>
                <w:szCs w:val="20"/>
              </w:rPr>
            </w:pPr>
            <w:r>
              <w:rPr>
                <w:rFonts w:ascii="Arial" w:hAnsi="Arial" w:cs="Arial"/>
                <w:sz w:val="20"/>
                <w:szCs w:val="20"/>
              </w:rPr>
              <w:t>General</w:t>
            </w:r>
          </w:p>
        </w:tc>
        <w:tc>
          <w:tcPr>
            <w:tcW w:w="1383" w:type="dxa"/>
          </w:tcPr>
          <w:p w:rsidR="005E0768" w:rsidRPr="00EB3BC8" w:rsidRDefault="005E0768" w:rsidP="00C36423">
            <w:pPr>
              <w:rPr>
                <w:rFonts w:ascii="Arial" w:hAnsi="Arial" w:cs="Arial"/>
                <w:sz w:val="20"/>
                <w:szCs w:val="20"/>
              </w:rPr>
            </w:pPr>
          </w:p>
        </w:tc>
        <w:tc>
          <w:tcPr>
            <w:tcW w:w="7156" w:type="dxa"/>
          </w:tcPr>
          <w:p w:rsidR="005E0768" w:rsidRPr="00EB3BC8" w:rsidRDefault="005F0FB7" w:rsidP="00C36423">
            <w:pPr>
              <w:rPr>
                <w:rFonts w:ascii="Arial" w:hAnsi="Arial" w:cs="Arial"/>
                <w:sz w:val="20"/>
                <w:szCs w:val="20"/>
              </w:rPr>
            </w:pPr>
            <w:r>
              <w:rPr>
                <w:rFonts w:ascii="Arial" w:hAnsi="Arial" w:cs="Arial"/>
                <w:sz w:val="20"/>
                <w:szCs w:val="20"/>
              </w:rPr>
              <w:t>That the Department must take responsibility in issuing licences</w:t>
            </w:r>
          </w:p>
        </w:tc>
        <w:tc>
          <w:tcPr>
            <w:tcW w:w="3576" w:type="dxa"/>
          </w:tcPr>
          <w:p w:rsidR="005E0768" w:rsidRPr="00EB3BC8" w:rsidRDefault="005F0FB7" w:rsidP="00C36423">
            <w:pPr>
              <w:rPr>
                <w:rFonts w:ascii="Arial" w:hAnsi="Arial" w:cs="Arial"/>
                <w:sz w:val="20"/>
                <w:szCs w:val="20"/>
              </w:rPr>
            </w:pPr>
            <w:r>
              <w:rPr>
                <w:rFonts w:ascii="Arial" w:hAnsi="Arial" w:cs="Arial"/>
                <w:sz w:val="20"/>
                <w:szCs w:val="20"/>
              </w:rPr>
              <w:t xml:space="preserve">The </w:t>
            </w:r>
            <w:r w:rsidR="00904DE2">
              <w:rPr>
                <w:rFonts w:ascii="Arial" w:hAnsi="Arial" w:cs="Arial"/>
                <w:sz w:val="20"/>
                <w:szCs w:val="20"/>
              </w:rPr>
              <w:t xml:space="preserve">principal </w:t>
            </w:r>
            <w:r>
              <w:rPr>
                <w:rFonts w:ascii="Arial" w:hAnsi="Arial" w:cs="Arial"/>
                <w:sz w:val="20"/>
                <w:szCs w:val="20"/>
              </w:rPr>
              <w:t>Act allocates the operating licensing function</w:t>
            </w:r>
            <w:r w:rsidR="00DA4764">
              <w:rPr>
                <w:rFonts w:ascii="Arial" w:hAnsi="Arial" w:cs="Arial"/>
                <w:sz w:val="20"/>
                <w:szCs w:val="20"/>
              </w:rPr>
              <w:t xml:space="preserve"> to all spheres of government</w:t>
            </w:r>
            <w:r w:rsidR="00350716">
              <w:rPr>
                <w:rFonts w:ascii="Arial" w:hAnsi="Arial" w:cs="Arial"/>
                <w:sz w:val="20"/>
                <w:szCs w:val="20"/>
              </w:rPr>
              <w:t>.</w:t>
            </w:r>
          </w:p>
        </w:tc>
      </w:tr>
      <w:tr w:rsidR="005E0768" w:rsidRPr="00EB3BC8" w:rsidTr="00F71FE6">
        <w:tc>
          <w:tcPr>
            <w:tcW w:w="539" w:type="dxa"/>
          </w:tcPr>
          <w:p w:rsidR="005E0768" w:rsidRPr="00EB3BC8" w:rsidRDefault="005F0FB7" w:rsidP="00C36423">
            <w:pPr>
              <w:rPr>
                <w:rFonts w:ascii="Arial" w:hAnsi="Arial" w:cs="Arial"/>
                <w:sz w:val="20"/>
                <w:szCs w:val="20"/>
              </w:rPr>
            </w:pPr>
            <w:r>
              <w:rPr>
                <w:rFonts w:ascii="Arial" w:hAnsi="Arial" w:cs="Arial"/>
                <w:sz w:val="20"/>
                <w:szCs w:val="20"/>
              </w:rPr>
              <w:t>13</w:t>
            </w:r>
          </w:p>
        </w:tc>
        <w:tc>
          <w:tcPr>
            <w:tcW w:w="1294" w:type="dxa"/>
          </w:tcPr>
          <w:p w:rsidR="005E0768" w:rsidRPr="00EB3BC8" w:rsidRDefault="00CD131C" w:rsidP="00C36423">
            <w:pPr>
              <w:rPr>
                <w:rFonts w:ascii="Arial" w:hAnsi="Arial" w:cs="Arial"/>
                <w:sz w:val="20"/>
                <w:szCs w:val="20"/>
              </w:rPr>
            </w:pPr>
            <w:r>
              <w:rPr>
                <w:rFonts w:ascii="Arial" w:hAnsi="Arial" w:cs="Arial"/>
                <w:sz w:val="20"/>
                <w:szCs w:val="20"/>
              </w:rPr>
              <w:t>7(b)</w:t>
            </w:r>
          </w:p>
        </w:tc>
        <w:tc>
          <w:tcPr>
            <w:tcW w:w="1383" w:type="dxa"/>
          </w:tcPr>
          <w:p w:rsidR="005E0768" w:rsidRPr="00EB3BC8" w:rsidRDefault="00CD131C" w:rsidP="00C36423">
            <w:pPr>
              <w:rPr>
                <w:rFonts w:ascii="Arial" w:hAnsi="Arial" w:cs="Arial"/>
                <w:sz w:val="20"/>
                <w:szCs w:val="20"/>
              </w:rPr>
            </w:pPr>
            <w:r>
              <w:rPr>
                <w:rFonts w:ascii="Arial" w:hAnsi="Arial" w:cs="Arial"/>
                <w:sz w:val="20"/>
                <w:szCs w:val="20"/>
              </w:rPr>
              <w:t>11(1)(b)(</w:t>
            </w:r>
            <w:r w:rsidR="0036727D">
              <w:rPr>
                <w:rFonts w:ascii="Arial" w:hAnsi="Arial" w:cs="Arial"/>
                <w:sz w:val="20"/>
                <w:szCs w:val="20"/>
              </w:rPr>
              <w:t>viiB)</w:t>
            </w:r>
          </w:p>
        </w:tc>
        <w:tc>
          <w:tcPr>
            <w:tcW w:w="7156" w:type="dxa"/>
          </w:tcPr>
          <w:p w:rsidR="005E0768" w:rsidRPr="00EB3BC8" w:rsidRDefault="0036727D" w:rsidP="00C36423">
            <w:pPr>
              <w:rPr>
                <w:rFonts w:ascii="Arial" w:hAnsi="Arial" w:cs="Arial"/>
                <w:sz w:val="20"/>
                <w:szCs w:val="20"/>
              </w:rPr>
            </w:pPr>
            <w:r>
              <w:rPr>
                <w:rFonts w:ascii="Arial" w:hAnsi="Arial" w:cs="Arial"/>
                <w:sz w:val="20"/>
                <w:szCs w:val="20"/>
              </w:rPr>
              <w:t>Scholar transport should also be issued licences to transport learners</w:t>
            </w:r>
          </w:p>
        </w:tc>
        <w:tc>
          <w:tcPr>
            <w:tcW w:w="3576" w:type="dxa"/>
          </w:tcPr>
          <w:p w:rsidR="005E0768" w:rsidRPr="00EB3BC8" w:rsidRDefault="00DA4764" w:rsidP="00C36423">
            <w:pPr>
              <w:rPr>
                <w:rFonts w:ascii="Arial" w:hAnsi="Arial" w:cs="Arial"/>
                <w:sz w:val="20"/>
                <w:szCs w:val="20"/>
              </w:rPr>
            </w:pPr>
            <w:r>
              <w:rPr>
                <w:rFonts w:ascii="Arial" w:hAnsi="Arial" w:cs="Arial"/>
                <w:sz w:val="20"/>
                <w:szCs w:val="20"/>
              </w:rPr>
              <w:t xml:space="preserve">Scholar transport </w:t>
            </w:r>
            <w:r w:rsidR="0036727D">
              <w:rPr>
                <w:rFonts w:ascii="Arial" w:hAnsi="Arial" w:cs="Arial"/>
                <w:sz w:val="20"/>
                <w:szCs w:val="20"/>
              </w:rPr>
              <w:t>require</w:t>
            </w:r>
            <w:r w:rsidR="00B46799">
              <w:rPr>
                <w:rFonts w:ascii="Arial" w:hAnsi="Arial" w:cs="Arial"/>
                <w:sz w:val="20"/>
                <w:szCs w:val="20"/>
              </w:rPr>
              <w:t>s</w:t>
            </w:r>
            <w:r w:rsidR="0036727D">
              <w:rPr>
                <w:rFonts w:ascii="Arial" w:hAnsi="Arial" w:cs="Arial"/>
                <w:sz w:val="20"/>
                <w:szCs w:val="20"/>
              </w:rPr>
              <w:t xml:space="preserve"> licences in terms of section </w:t>
            </w:r>
            <w:r w:rsidR="00904DE2">
              <w:rPr>
                <w:rFonts w:ascii="Arial" w:hAnsi="Arial" w:cs="Arial"/>
                <w:sz w:val="20"/>
                <w:szCs w:val="20"/>
              </w:rPr>
              <w:t>50(1) of the principal Act</w:t>
            </w:r>
            <w:r w:rsidR="00350716">
              <w:rPr>
                <w:rFonts w:ascii="Arial" w:hAnsi="Arial" w:cs="Arial"/>
                <w:sz w:val="20"/>
                <w:szCs w:val="20"/>
              </w:rPr>
              <w:t>.</w:t>
            </w:r>
          </w:p>
        </w:tc>
      </w:tr>
      <w:tr w:rsidR="005E0768" w:rsidRPr="00EB3BC8" w:rsidTr="00F71FE6">
        <w:tc>
          <w:tcPr>
            <w:tcW w:w="539" w:type="dxa"/>
          </w:tcPr>
          <w:p w:rsidR="005E0768" w:rsidRPr="00EB3BC8" w:rsidRDefault="00904DE2" w:rsidP="00C36423">
            <w:pPr>
              <w:rPr>
                <w:rFonts w:ascii="Arial" w:hAnsi="Arial" w:cs="Arial"/>
                <w:sz w:val="20"/>
                <w:szCs w:val="20"/>
              </w:rPr>
            </w:pPr>
            <w:r>
              <w:rPr>
                <w:rFonts w:ascii="Arial" w:hAnsi="Arial" w:cs="Arial"/>
                <w:sz w:val="20"/>
                <w:szCs w:val="20"/>
              </w:rPr>
              <w:t>14</w:t>
            </w:r>
          </w:p>
        </w:tc>
        <w:tc>
          <w:tcPr>
            <w:tcW w:w="1294" w:type="dxa"/>
          </w:tcPr>
          <w:p w:rsidR="005E0768" w:rsidRPr="00EB3BC8" w:rsidRDefault="006D7807" w:rsidP="00C36423">
            <w:pPr>
              <w:rPr>
                <w:rFonts w:ascii="Arial" w:hAnsi="Arial" w:cs="Arial"/>
                <w:sz w:val="20"/>
                <w:szCs w:val="20"/>
              </w:rPr>
            </w:pPr>
            <w:r>
              <w:rPr>
                <w:rFonts w:ascii="Arial" w:hAnsi="Arial" w:cs="Arial"/>
                <w:sz w:val="20"/>
                <w:szCs w:val="20"/>
              </w:rPr>
              <w:t>---</w:t>
            </w:r>
          </w:p>
        </w:tc>
        <w:tc>
          <w:tcPr>
            <w:tcW w:w="1383" w:type="dxa"/>
          </w:tcPr>
          <w:p w:rsidR="005E0768" w:rsidRPr="00EB3BC8" w:rsidRDefault="00E72E3B" w:rsidP="00C36423">
            <w:pPr>
              <w:rPr>
                <w:rFonts w:ascii="Arial" w:hAnsi="Arial" w:cs="Arial"/>
                <w:sz w:val="20"/>
                <w:szCs w:val="20"/>
              </w:rPr>
            </w:pPr>
            <w:r>
              <w:rPr>
                <w:rFonts w:ascii="Arial" w:hAnsi="Arial" w:cs="Arial"/>
                <w:sz w:val="20"/>
                <w:szCs w:val="20"/>
              </w:rPr>
              <w:t>87</w:t>
            </w:r>
          </w:p>
        </w:tc>
        <w:tc>
          <w:tcPr>
            <w:tcW w:w="7156" w:type="dxa"/>
          </w:tcPr>
          <w:p w:rsidR="005E0768" w:rsidRPr="00EB3BC8" w:rsidRDefault="0080573B" w:rsidP="00C36423">
            <w:pPr>
              <w:rPr>
                <w:rFonts w:ascii="Arial" w:hAnsi="Arial" w:cs="Arial"/>
                <w:sz w:val="20"/>
                <w:szCs w:val="20"/>
              </w:rPr>
            </w:pPr>
            <w:r>
              <w:rPr>
                <w:rFonts w:ascii="Arial" w:hAnsi="Arial" w:cs="Arial"/>
                <w:sz w:val="20"/>
                <w:szCs w:val="20"/>
              </w:rPr>
              <w:t>Any transport faring [sic] passengers illegally must be impounded</w:t>
            </w:r>
          </w:p>
        </w:tc>
        <w:tc>
          <w:tcPr>
            <w:tcW w:w="3576" w:type="dxa"/>
          </w:tcPr>
          <w:p w:rsidR="005E0768" w:rsidRPr="00EB3BC8" w:rsidRDefault="0080573B" w:rsidP="00C36423">
            <w:pPr>
              <w:rPr>
                <w:rFonts w:ascii="Arial" w:hAnsi="Arial" w:cs="Arial"/>
                <w:sz w:val="20"/>
                <w:szCs w:val="20"/>
              </w:rPr>
            </w:pPr>
            <w:r>
              <w:rPr>
                <w:rFonts w:ascii="Arial" w:hAnsi="Arial" w:cs="Arial"/>
                <w:sz w:val="20"/>
                <w:szCs w:val="20"/>
              </w:rPr>
              <w:t>Already provided for in section 87 of the principal Act</w:t>
            </w:r>
            <w:r w:rsidR="00350716">
              <w:rPr>
                <w:rFonts w:ascii="Arial" w:hAnsi="Arial" w:cs="Arial"/>
                <w:sz w:val="20"/>
                <w:szCs w:val="20"/>
              </w:rPr>
              <w:t>.</w:t>
            </w:r>
          </w:p>
        </w:tc>
      </w:tr>
      <w:tr w:rsidR="005E0768" w:rsidRPr="00EB3BC8" w:rsidTr="00F71FE6">
        <w:tc>
          <w:tcPr>
            <w:tcW w:w="539" w:type="dxa"/>
          </w:tcPr>
          <w:p w:rsidR="005E0768" w:rsidRPr="00EB3BC8" w:rsidRDefault="0080573B" w:rsidP="00C36423">
            <w:pPr>
              <w:rPr>
                <w:rFonts w:ascii="Arial" w:hAnsi="Arial" w:cs="Arial"/>
                <w:sz w:val="20"/>
                <w:szCs w:val="20"/>
              </w:rPr>
            </w:pPr>
            <w:r>
              <w:rPr>
                <w:rFonts w:ascii="Arial" w:hAnsi="Arial" w:cs="Arial"/>
                <w:sz w:val="20"/>
                <w:szCs w:val="20"/>
              </w:rPr>
              <w:t>15</w:t>
            </w:r>
          </w:p>
        </w:tc>
        <w:tc>
          <w:tcPr>
            <w:tcW w:w="1294" w:type="dxa"/>
          </w:tcPr>
          <w:p w:rsidR="005E0768" w:rsidRPr="00EB3BC8" w:rsidRDefault="00C142D4" w:rsidP="00C36423">
            <w:pPr>
              <w:rPr>
                <w:rFonts w:ascii="Arial" w:hAnsi="Arial" w:cs="Arial"/>
                <w:sz w:val="20"/>
                <w:szCs w:val="20"/>
              </w:rPr>
            </w:pPr>
            <w:r>
              <w:rPr>
                <w:rFonts w:ascii="Arial" w:hAnsi="Arial" w:cs="Arial"/>
                <w:sz w:val="20"/>
                <w:szCs w:val="20"/>
              </w:rPr>
              <w:t>General</w:t>
            </w:r>
          </w:p>
        </w:tc>
        <w:tc>
          <w:tcPr>
            <w:tcW w:w="1383" w:type="dxa"/>
          </w:tcPr>
          <w:p w:rsidR="005E0768" w:rsidRPr="00EB3BC8" w:rsidRDefault="005E0768" w:rsidP="00C36423">
            <w:pPr>
              <w:rPr>
                <w:rFonts w:ascii="Arial" w:hAnsi="Arial" w:cs="Arial"/>
                <w:sz w:val="20"/>
                <w:szCs w:val="20"/>
              </w:rPr>
            </w:pPr>
          </w:p>
        </w:tc>
        <w:tc>
          <w:tcPr>
            <w:tcW w:w="7156" w:type="dxa"/>
          </w:tcPr>
          <w:p w:rsidR="005E0768" w:rsidRPr="00EB3BC8" w:rsidRDefault="00C142D4" w:rsidP="00C36423">
            <w:pPr>
              <w:rPr>
                <w:rFonts w:ascii="Arial" w:hAnsi="Arial" w:cs="Arial"/>
                <w:sz w:val="20"/>
                <w:szCs w:val="20"/>
              </w:rPr>
            </w:pPr>
            <w:r>
              <w:rPr>
                <w:rFonts w:ascii="Arial" w:hAnsi="Arial" w:cs="Arial"/>
                <w:sz w:val="20"/>
                <w:szCs w:val="20"/>
              </w:rPr>
              <w:t>Operators that are using routes that are not allocated to them must pay a fine to stop violence in the taxi ranks</w:t>
            </w:r>
          </w:p>
        </w:tc>
        <w:tc>
          <w:tcPr>
            <w:tcW w:w="3576" w:type="dxa"/>
          </w:tcPr>
          <w:p w:rsidR="005E0768" w:rsidRPr="00EB3BC8" w:rsidRDefault="00DA4764" w:rsidP="00C36423">
            <w:pPr>
              <w:rPr>
                <w:rFonts w:ascii="Arial" w:hAnsi="Arial" w:cs="Arial"/>
                <w:sz w:val="20"/>
                <w:szCs w:val="20"/>
              </w:rPr>
            </w:pPr>
            <w:r>
              <w:rPr>
                <w:rFonts w:ascii="Arial" w:hAnsi="Arial" w:cs="Arial"/>
                <w:sz w:val="20"/>
                <w:szCs w:val="20"/>
              </w:rPr>
              <w:t>This is already covered in section 90 of the Principal Act</w:t>
            </w:r>
            <w:r w:rsidR="00350716">
              <w:rPr>
                <w:rFonts w:ascii="Arial" w:hAnsi="Arial" w:cs="Arial"/>
                <w:sz w:val="20"/>
                <w:szCs w:val="20"/>
              </w:rPr>
              <w:t>.</w:t>
            </w:r>
          </w:p>
        </w:tc>
      </w:tr>
      <w:tr w:rsidR="005E0768" w:rsidRPr="00EB3BC8" w:rsidTr="00F71FE6">
        <w:tc>
          <w:tcPr>
            <w:tcW w:w="539" w:type="dxa"/>
          </w:tcPr>
          <w:p w:rsidR="005E0768" w:rsidRPr="00EB3BC8" w:rsidRDefault="00D9141B" w:rsidP="00C36423">
            <w:pPr>
              <w:rPr>
                <w:rFonts w:ascii="Arial" w:hAnsi="Arial" w:cs="Arial"/>
                <w:sz w:val="20"/>
                <w:szCs w:val="20"/>
              </w:rPr>
            </w:pPr>
            <w:r>
              <w:rPr>
                <w:rFonts w:ascii="Arial" w:hAnsi="Arial" w:cs="Arial"/>
                <w:sz w:val="20"/>
                <w:szCs w:val="20"/>
              </w:rPr>
              <w:t>16</w:t>
            </w:r>
          </w:p>
        </w:tc>
        <w:tc>
          <w:tcPr>
            <w:tcW w:w="1294" w:type="dxa"/>
          </w:tcPr>
          <w:p w:rsidR="005E0768" w:rsidRPr="00EB3BC8" w:rsidRDefault="00FC1FFF" w:rsidP="00C36423">
            <w:pPr>
              <w:rPr>
                <w:rFonts w:ascii="Arial" w:hAnsi="Arial" w:cs="Arial"/>
                <w:sz w:val="20"/>
                <w:szCs w:val="20"/>
              </w:rPr>
            </w:pPr>
            <w:r>
              <w:rPr>
                <w:rFonts w:ascii="Arial" w:hAnsi="Arial" w:cs="Arial"/>
                <w:sz w:val="20"/>
                <w:szCs w:val="20"/>
              </w:rPr>
              <w:t>---</w:t>
            </w:r>
          </w:p>
        </w:tc>
        <w:tc>
          <w:tcPr>
            <w:tcW w:w="1383" w:type="dxa"/>
          </w:tcPr>
          <w:p w:rsidR="005E0768" w:rsidRPr="00EB3BC8" w:rsidRDefault="00FC1FFF" w:rsidP="00C36423">
            <w:pPr>
              <w:rPr>
                <w:rFonts w:ascii="Arial" w:hAnsi="Arial" w:cs="Arial"/>
                <w:sz w:val="20"/>
                <w:szCs w:val="20"/>
              </w:rPr>
            </w:pPr>
            <w:r>
              <w:rPr>
                <w:rFonts w:ascii="Arial" w:hAnsi="Arial" w:cs="Arial"/>
                <w:sz w:val="20"/>
                <w:szCs w:val="20"/>
              </w:rPr>
              <w:t>52</w:t>
            </w:r>
          </w:p>
        </w:tc>
        <w:tc>
          <w:tcPr>
            <w:tcW w:w="7156" w:type="dxa"/>
          </w:tcPr>
          <w:p w:rsidR="005E0768" w:rsidRPr="00EB3BC8" w:rsidRDefault="001455D1" w:rsidP="00C36423">
            <w:pPr>
              <w:rPr>
                <w:rFonts w:ascii="Arial" w:hAnsi="Arial" w:cs="Arial"/>
                <w:sz w:val="20"/>
                <w:szCs w:val="20"/>
              </w:rPr>
            </w:pPr>
            <w:r>
              <w:rPr>
                <w:rFonts w:ascii="Arial" w:hAnsi="Arial" w:cs="Arial"/>
                <w:sz w:val="20"/>
                <w:szCs w:val="20"/>
              </w:rPr>
              <w:t>Taxi permits should be extended from 7 years to 15 years and or indefinitely</w:t>
            </w:r>
          </w:p>
        </w:tc>
        <w:tc>
          <w:tcPr>
            <w:tcW w:w="3576" w:type="dxa"/>
          </w:tcPr>
          <w:p w:rsidR="00DA4764" w:rsidRPr="00EB3BC8" w:rsidRDefault="00C774CF" w:rsidP="00C36423">
            <w:pPr>
              <w:rPr>
                <w:rFonts w:ascii="Arial" w:hAnsi="Arial" w:cs="Arial"/>
                <w:sz w:val="20"/>
                <w:szCs w:val="20"/>
              </w:rPr>
            </w:pPr>
            <w:r>
              <w:rPr>
                <w:rFonts w:ascii="Arial" w:hAnsi="Arial" w:cs="Arial"/>
                <w:sz w:val="20"/>
                <w:szCs w:val="20"/>
              </w:rPr>
              <w:t xml:space="preserve">The Department </w:t>
            </w:r>
            <w:r w:rsidR="0088408F">
              <w:rPr>
                <w:rFonts w:ascii="Arial" w:hAnsi="Arial" w:cs="Arial"/>
                <w:sz w:val="20"/>
                <w:szCs w:val="20"/>
              </w:rPr>
              <w:t>disagree</w:t>
            </w:r>
            <w:r w:rsidR="00AE44FF">
              <w:rPr>
                <w:rFonts w:ascii="Arial" w:hAnsi="Arial" w:cs="Arial"/>
                <w:sz w:val="20"/>
                <w:szCs w:val="20"/>
              </w:rPr>
              <w:t>s</w:t>
            </w:r>
            <w:r>
              <w:rPr>
                <w:rFonts w:ascii="Arial" w:hAnsi="Arial" w:cs="Arial"/>
                <w:sz w:val="20"/>
                <w:szCs w:val="20"/>
              </w:rPr>
              <w:t xml:space="preserve">. </w:t>
            </w:r>
            <w:r w:rsidR="00DA4764">
              <w:rPr>
                <w:rFonts w:ascii="Arial" w:hAnsi="Arial" w:cs="Arial"/>
                <w:sz w:val="20"/>
                <w:szCs w:val="20"/>
              </w:rPr>
              <w:t>Operating licences should be for</w:t>
            </w:r>
            <w:r w:rsidR="00AE44FF">
              <w:rPr>
                <w:rFonts w:ascii="Arial" w:hAnsi="Arial" w:cs="Arial"/>
                <w:sz w:val="20"/>
                <w:szCs w:val="20"/>
              </w:rPr>
              <w:t xml:space="preserve"> a</w:t>
            </w:r>
            <w:r w:rsidR="00DA4764">
              <w:rPr>
                <w:rFonts w:ascii="Arial" w:hAnsi="Arial" w:cs="Arial"/>
                <w:sz w:val="20"/>
                <w:szCs w:val="20"/>
              </w:rPr>
              <w:t xml:space="preserve"> </w:t>
            </w:r>
            <w:r>
              <w:rPr>
                <w:rFonts w:ascii="Arial" w:hAnsi="Arial" w:cs="Arial"/>
                <w:sz w:val="20"/>
                <w:szCs w:val="20"/>
              </w:rPr>
              <w:t xml:space="preserve">maximum </w:t>
            </w:r>
            <w:r>
              <w:rPr>
                <w:rFonts w:ascii="Arial" w:hAnsi="Arial" w:cs="Arial"/>
                <w:sz w:val="20"/>
                <w:szCs w:val="20"/>
              </w:rPr>
              <w:lastRenderedPageBreak/>
              <w:t xml:space="preserve">period of </w:t>
            </w:r>
            <w:r w:rsidR="00DA4764">
              <w:rPr>
                <w:rFonts w:ascii="Arial" w:hAnsi="Arial" w:cs="Arial"/>
                <w:sz w:val="20"/>
                <w:szCs w:val="20"/>
              </w:rPr>
              <w:t xml:space="preserve">7 years for planning and safety purposes. In most cases, renewal of those </w:t>
            </w:r>
            <w:r>
              <w:rPr>
                <w:rFonts w:ascii="Arial" w:hAnsi="Arial" w:cs="Arial"/>
                <w:sz w:val="20"/>
                <w:szCs w:val="20"/>
              </w:rPr>
              <w:t>licences is automatic after lapsing anyway.</w:t>
            </w:r>
          </w:p>
        </w:tc>
      </w:tr>
      <w:tr w:rsidR="005E0768" w:rsidRPr="00EB3BC8" w:rsidTr="00F71FE6">
        <w:tc>
          <w:tcPr>
            <w:tcW w:w="539" w:type="dxa"/>
          </w:tcPr>
          <w:p w:rsidR="005E0768" w:rsidRPr="00EB3BC8" w:rsidRDefault="00E169F3" w:rsidP="00C36423">
            <w:pPr>
              <w:rPr>
                <w:rFonts w:ascii="Arial" w:hAnsi="Arial" w:cs="Arial"/>
                <w:sz w:val="20"/>
                <w:szCs w:val="20"/>
              </w:rPr>
            </w:pPr>
            <w:r>
              <w:rPr>
                <w:rFonts w:ascii="Arial" w:hAnsi="Arial" w:cs="Arial"/>
                <w:sz w:val="20"/>
                <w:szCs w:val="20"/>
              </w:rPr>
              <w:lastRenderedPageBreak/>
              <w:t>17</w:t>
            </w:r>
          </w:p>
        </w:tc>
        <w:tc>
          <w:tcPr>
            <w:tcW w:w="1294" w:type="dxa"/>
          </w:tcPr>
          <w:p w:rsidR="005E0768" w:rsidRPr="00EB3BC8" w:rsidRDefault="0077724C" w:rsidP="00C36423">
            <w:pPr>
              <w:rPr>
                <w:rFonts w:ascii="Arial" w:hAnsi="Arial" w:cs="Arial"/>
                <w:sz w:val="20"/>
                <w:szCs w:val="20"/>
              </w:rPr>
            </w:pPr>
            <w:r>
              <w:rPr>
                <w:rFonts w:ascii="Arial" w:hAnsi="Arial" w:cs="Arial"/>
                <w:sz w:val="20"/>
                <w:szCs w:val="20"/>
              </w:rPr>
              <w:t>General</w:t>
            </w:r>
          </w:p>
        </w:tc>
        <w:tc>
          <w:tcPr>
            <w:tcW w:w="1383" w:type="dxa"/>
          </w:tcPr>
          <w:p w:rsidR="005E0768" w:rsidRPr="00EB3BC8" w:rsidRDefault="005E0768" w:rsidP="00C36423">
            <w:pPr>
              <w:rPr>
                <w:rFonts w:ascii="Arial" w:hAnsi="Arial" w:cs="Arial"/>
                <w:sz w:val="20"/>
                <w:szCs w:val="20"/>
              </w:rPr>
            </w:pPr>
          </w:p>
        </w:tc>
        <w:tc>
          <w:tcPr>
            <w:tcW w:w="7156" w:type="dxa"/>
          </w:tcPr>
          <w:p w:rsidR="005E0768" w:rsidRPr="00EB3BC8" w:rsidRDefault="0077724C" w:rsidP="00C36423">
            <w:pPr>
              <w:rPr>
                <w:rFonts w:ascii="Arial" w:hAnsi="Arial" w:cs="Arial"/>
                <w:sz w:val="20"/>
                <w:szCs w:val="20"/>
              </w:rPr>
            </w:pPr>
            <w:r>
              <w:rPr>
                <w:rFonts w:ascii="Arial" w:hAnsi="Arial" w:cs="Arial"/>
                <w:sz w:val="20"/>
                <w:szCs w:val="20"/>
              </w:rPr>
              <w:t>The Bill is supported by the community of the Free State</w:t>
            </w:r>
          </w:p>
        </w:tc>
        <w:tc>
          <w:tcPr>
            <w:tcW w:w="3576" w:type="dxa"/>
          </w:tcPr>
          <w:p w:rsidR="005E0768" w:rsidRPr="00EB3BC8" w:rsidRDefault="00C774CF" w:rsidP="00C36423">
            <w:pPr>
              <w:rPr>
                <w:rFonts w:ascii="Arial" w:hAnsi="Arial" w:cs="Arial"/>
                <w:sz w:val="20"/>
                <w:szCs w:val="20"/>
              </w:rPr>
            </w:pPr>
            <w:r>
              <w:rPr>
                <w:rFonts w:ascii="Arial" w:hAnsi="Arial" w:cs="Arial"/>
                <w:sz w:val="20"/>
                <w:szCs w:val="20"/>
              </w:rPr>
              <w:t>The Department welcomes the support</w:t>
            </w:r>
            <w:r w:rsidR="00350716">
              <w:rPr>
                <w:rFonts w:ascii="Arial" w:hAnsi="Arial" w:cs="Arial"/>
                <w:sz w:val="20"/>
                <w:szCs w:val="20"/>
              </w:rPr>
              <w:t>.</w:t>
            </w:r>
          </w:p>
        </w:tc>
      </w:tr>
      <w:tr w:rsidR="00F71FE6" w:rsidRPr="00EB3BC8" w:rsidTr="00E9474B">
        <w:tc>
          <w:tcPr>
            <w:tcW w:w="13948" w:type="dxa"/>
            <w:gridSpan w:val="5"/>
          </w:tcPr>
          <w:p w:rsidR="00F71FE6" w:rsidRPr="005D7E89" w:rsidRDefault="00F71FE6" w:rsidP="00C36423">
            <w:pPr>
              <w:rPr>
                <w:rFonts w:ascii="Arial" w:hAnsi="Arial" w:cs="Arial"/>
                <w:b/>
                <w:sz w:val="20"/>
                <w:szCs w:val="20"/>
              </w:rPr>
            </w:pPr>
            <w:r w:rsidRPr="005D7E89">
              <w:rPr>
                <w:rFonts w:ascii="Arial" w:hAnsi="Arial" w:cs="Arial"/>
                <w:b/>
                <w:sz w:val="20"/>
                <w:szCs w:val="20"/>
              </w:rPr>
              <w:t>KwaZulu</w:t>
            </w:r>
            <w:r w:rsidR="005D7E89" w:rsidRPr="005D7E89">
              <w:rPr>
                <w:rFonts w:ascii="Arial" w:hAnsi="Arial" w:cs="Arial"/>
                <w:b/>
                <w:sz w:val="20"/>
                <w:szCs w:val="20"/>
              </w:rPr>
              <w:t>-Natal</w:t>
            </w:r>
          </w:p>
        </w:tc>
      </w:tr>
      <w:tr w:rsidR="005E0768" w:rsidRPr="00EB3BC8" w:rsidTr="00F71FE6">
        <w:tc>
          <w:tcPr>
            <w:tcW w:w="539" w:type="dxa"/>
          </w:tcPr>
          <w:p w:rsidR="005E0768" w:rsidRPr="00EB3BC8" w:rsidRDefault="005D7E89" w:rsidP="00C36423">
            <w:pPr>
              <w:rPr>
                <w:rFonts w:ascii="Arial" w:hAnsi="Arial" w:cs="Arial"/>
                <w:sz w:val="20"/>
                <w:szCs w:val="20"/>
              </w:rPr>
            </w:pPr>
            <w:r>
              <w:rPr>
                <w:rFonts w:ascii="Arial" w:hAnsi="Arial" w:cs="Arial"/>
                <w:sz w:val="20"/>
                <w:szCs w:val="20"/>
              </w:rPr>
              <w:t>18</w:t>
            </w:r>
          </w:p>
        </w:tc>
        <w:tc>
          <w:tcPr>
            <w:tcW w:w="1294" w:type="dxa"/>
          </w:tcPr>
          <w:p w:rsidR="005E0768" w:rsidRPr="00EB3BC8" w:rsidRDefault="00215648" w:rsidP="00C36423">
            <w:pPr>
              <w:rPr>
                <w:rFonts w:ascii="Arial" w:hAnsi="Arial" w:cs="Arial"/>
                <w:sz w:val="20"/>
                <w:szCs w:val="20"/>
              </w:rPr>
            </w:pPr>
            <w:r>
              <w:rPr>
                <w:rFonts w:ascii="Arial" w:hAnsi="Arial" w:cs="Arial"/>
                <w:sz w:val="20"/>
                <w:szCs w:val="20"/>
              </w:rPr>
              <w:t>General</w:t>
            </w:r>
          </w:p>
        </w:tc>
        <w:tc>
          <w:tcPr>
            <w:tcW w:w="1383" w:type="dxa"/>
          </w:tcPr>
          <w:p w:rsidR="005E0768" w:rsidRPr="00EB3BC8" w:rsidRDefault="005E0768" w:rsidP="00C36423">
            <w:pPr>
              <w:rPr>
                <w:rFonts w:ascii="Arial" w:hAnsi="Arial" w:cs="Arial"/>
                <w:sz w:val="20"/>
                <w:szCs w:val="20"/>
              </w:rPr>
            </w:pPr>
          </w:p>
        </w:tc>
        <w:tc>
          <w:tcPr>
            <w:tcW w:w="7156" w:type="dxa"/>
          </w:tcPr>
          <w:p w:rsidR="005E0768" w:rsidRPr="00EB3BC8" w:rsidRDefault="00215648" w:rsidP="00C36423">
            <w:pPr>
              <w:rPr>
                <w:rFonts w:ascii="Arial" w:hAnsi="Arial" w:cs="Arial"/>
                <w:sz w:val="20"/>
                <w:szCs w:val="20"/>
              </w:rPr>
            </w:pPr>
            <w:r>
              <w:rPr>
                <w:rFonts w:ascii="Arial" w:hAnsi="Arial" w:cs="Arial"/>
                <w:sz w:val="20"/>
                <w:szCs w:val="20"/>
              </w:rPr>
              <w:t>The Portfolio Committee on Transport … agreed to mandate the KwaZulu-Natal d</w:t>
            </w:r>
            <w:r w:rsidR="00B04416">
              <w:rPr>
                <w:rFonts w:ascii="Arial" w:hAnsi="Arial" w:cs="Arial"/>
                <w:sz w:val="20"/>
                <w:szCs w:val="20"/>
              </w:rPr>
              <w:t>elegation to support the …. Bill</w:t>
            </w:r>
            <w:r w:rsidR="00081453">
              <w:rPr>
                <w:rFonts w:ascii="Arial" w:hAnsi="Arial" w:cs="Arial"/>
                <w:sz w:val="20"/>
                <w:szCs w:val="20"/>
              </w:rPr>
              <w:t xml:space="preserve"> with the following proposed amendments ….</w:t>
            </w:r>
          </w:p>
        </w:tc>
        <w:tc>
          <w:tcPr>
            <w:tcW w:w="3576" w:type="dxa"/>
          </w:tcPr>
          <w:p w:rsidR="005E0768" w:rsidRPr="00EB3BC8" w:rsidRDefault="00C774CF" w:rsidP="00C36423">
            <w:pPr>
              <w:rPr>
                <w:rFonts w:ascii="Arial" w:hAnsi="Arial" w:cs="Arial"/>
                <w:sz w:val="20"/>
                <w:szCs w:val="20"/>
              </w:rPr>
            </w:pPr>
            <w:r>
              <w:rPr>
                <w:rFonts w:ascii="Arial" w:hAnsi="Arial" w:cs="Arial"/>
                <w:sz w:val="20"/>
                <w:szCs w:val="20"/>
              </w:rPr>
              <w:t>The Department welcomes the support.</w:t>
            </w:r>
          </w:p>
        </w:tc>
      </w:tr>
      <w:tr w:rsidR="00B04416" w:rsidRPr="00EB3BC8" w:rsidTr="00F71FE6">
        <w:tc>
          <w:tcPr>
            <w:tcW w:w="539" w:type="dxa"/>
          </w:tcPr>
          <w:p w:rsidR="00B04416" w:rsidRDefault="00B04416" w:rsidP="00C36423">
            <w:pPr>
              <w:rPr>
                <w:rFonts w:ascii="Arial" w:hAnsi="Arial" w:cs="Arial"/>
                <w:sz w:val="20"/>
                <w:szCs w:val="20"/>
              </w:rPr>
            </w:pPr>
            <w:r>
              <w:rPr>
                <w:rFonts w:ascii="Arial" w:hAnsi="Arial" w:cs="Arial"/>
                <w:sz w:val="20"/>
                <w:szCs w:val="20"/>
              </w:rPr>
              <w:t>19</w:t>
            </w:r>
          </w:p>
        </w:tc>
        <w:tc>
          <w:tcPr>
            <w:tcW w:w="1294" w:type="dxa"/>
          </w:tcPr>
          <w:p w:rsidR="00B04416" w:rsidRDefault="009630F1" w:rsidP="00C36423">
            <w:pPr>
              <w:rPr>
                <w:rFonts w:ascii="Arial" w:hAnsi="Arial" w:cs="Arial"/>
                <w:sz w:val="20"/>
                <w:szCs w:val="20"/>
              </w:rPr>
            </w:pPr>
            <w:r>
              <w:rPr>
                <w:rFonts w:ascii="Arial" w:hAnsi="Arial" w:cs="Arial"/>
                <w:sz w:val="20"/>
                <w:szCs w:val="20"/>
              </w:rPr>
              <w:t>1(c)</w:t>
            </w:r>
          </w:p>
        </w:tc>
        <w:tc>
          <w:tcPr>
            <w:tcW w:w="1383" w:type="dxa"/>
          </w:tcPr>
          <w:p w:rsidR="00B04416" w:rsidRPr="00EB3BC8" w:rsidRDefault="009630F1" w:rsidP="00C36423">
            <w:pPr>
              <w:rPr>
                <w:rFonts w:ascii="Arial" w:hAnsi="Arial" w:cs="Arial"/>
                <w:sz w:val="20"/>
                <w:szCs w:val="20"/>
              </w:rPr>
            </w:pPr>
            <w:r>
              <w:rPr>
                <w:rFonts w:ascii="Arial" w:hAnsi="Arial" w:cs="Arial"/>
                <w:sz w:val="20"/>
                <w:szCs w:val="20"/>
              </w:rPr>
              <w:t>1</w:t>
            </w:r>
          </w:p>
        </w:tc>
        <w:tc>
          <w:tcPr>
            <w:tcW w:w="7156" w:type="dxa"/>
          </w:tcPr>
          <w:p w:rsidR="00B04416" w:rsidRDefault="009630F1" w:rsidP="00C36423">
            <w:pPr>
              <w:rPr>
                <w:rFonts w:ascii="Arial" w:hAnsi="Arial" w:cs="Arial"/>
                <w:sz w:val="20"/>
                <w:szCs w:val="20"/>
              </w:rPr>
            </w:pPr>
            <w:r>
              <w:rPr>
                <w:rFonts w:ascii="Arial" w:hAnsi="Arial" w:cs="Arial"/>
                <w:sz w:val="20"/>
                <w:szCs w:val="20"/>
              </w:rPr>
              <w:t xml:space="preserve">Definition of </w:t>
            </w:r>
            <w:r w:rsidR="00637E45">
              <w:rPr>
                <w:rFonts w:ascii="Arial" w:hAnsi="Arial" w:cs="Arial"/>
                <w:sz w:val="20"/>
                <w:szCs w:val="20"/>
              </w:rPr>
              <w:t>e-hailing services</w:t>
            </w:r>
          </w:p>
          <w:p w:rsidR="00637E45" w:rsidRDefault="00637E45" w:rsidP="00C36423">
            <w:pPr>
              <w:rPr>
                <w:rFonts w:ascii="Arial" w:hAnsi="Arial" w:cs="Arial"/>
                <w:sz w:val="20"/>
                <w:szCs w:val="20"/>
              </w:rPr>
            </w:pPr>
            <w:r>
              <w:rPr>
                <w:rFonts w:ascii="Arial" w:hAnsi="Arial" w:cs="Arial"/>
                <w:sz w:val="20"/>
                <w:szCs w:val="20"/>
              </w:rPr>
              <w:t xml:space="preserve">The following 4 provisions be added to enforce and fortify the definition of e-hailing </w:t>
            </w:r>
            <w:r w:rsidR="006B1CB9">
              <w:rPr>
                <w:rFonts w:ascii="Arial" w:hAnsi="Arial" w:cs="Arial"/>
                <w:sz w:val="20"/>
                <w:szCs w:val="20"/>
              </w:rPr>
              <w:t>services as a separate and distinct category:</w:t>
            </w:r>
          </w:p>
          <w:p w:rsidR="006B1CB9" w:rsidRPr="006A6482" w:rsidRDefault="006B1CB9" w:rsidP="006A6482">
            <w:pPr>
              <w:pStyle w:val="ListParagraph"/>
              <w:numPr>
                <w:ilvl w:val="0"/>
                <w:numId w:val="1"/>
              </w:numPr>
              <w:rPr>
                <w:rFonts w:ascii="Arial" w:hAnsi="Arial" w:cs="Arial"/>
                <w:sz w:val="20"/>
                <w:szCs w:val="20"/>
              </w:rPr>
            </w:pPr>
            <w:r w:rsidRPr="006A6482">
              <w:rPr>
                <w:rFonts w:ascii="Arial" w:hAnsi="Arial" w:cs="Arial"/>
                <w:sz w:val="20"/>
                <w:szCs w:val="20"/>
              </w:rPr>
              <w:t>“Available for hire of a vehicle and a driver for a journey at a charge arranged beforehand with the operator”;</w:t>
            </w:r>
          </w:p>
          <w:p w:rsidR="00BE0E6B" w:rsidRPr="006A6482" w:rsidRDefault="00D92097" w:rsidP="006A6482">
            <w:pPr>
              <w:pStyle w:val="ListParagraph"/>
              <w:numPr>
                <w:ilvl w:val="0"/>
                <w:numId w:val="1"/>
              </w:numPr>
              <w:rPr>
                <w:rFonts w:ascii="Arial" w:hAnsi="Arial" w:cs="Arial"/>
                <w:sz w:val="20"/>
                <w:szCs w:val="20"/>
              </w:rPr>
            </w:pPr>
            <w:r w:rsidRPr="006A6482">
              <w:rPr>
                <w:rFonts w:ascii="Arial" w:hAnsi="Arial" w:cs="Arial"/>
                <w:sz w:val="20"/>
                <w:szCs w:val="20"/>
              </w:rPr>
              <w:t>“Neither the operator nor the driver charges the passengers individual fares;</w:t>
            </w:r>
          </w:p>
          <w:p w:rsidR="00D92097" w:rsidRPr="006A6482" w:rsidRDefault="00F36E52" w:rsidP="006A6482">
            <w:pPr>
              <w:pStyle w:val="ListParagraph"/>
              <w:numPr>
                <w:ilvl w:val="0"/>
                <w:numId w:val="1"/>
              </w:numPr>
              <w:rPr>
                <w:rFonts w:ascii="Arial" w:hAnsi="Arial" w:cs="Arial"/>
                <w:sz w:val="20"/>
                <w:szCs w:val="20"/>
              </w:rPr>
            </w:pPr>
            <w:r w:rsidRPr="006A6482">
              <w:rPr>
                <w:rFonts w:ascii="Arial" w:hAnsi="Arial" w:cs="Arial"/>
                <w:sz w:val="20"/>
                <w:szCs w:val="20"/>
              </w:rPr>
              <w:t>“</w:t>
            </w:r>
            <w:r w:rsidR="00D92097" w:rsidRPr="006A6482">
              <w:rPr>
                <w:rFonts w:ascii="Arial" w:hAnsi="Arial" w:cs="Arial"/>
                <w:sz w:val="20"/>
                <w:szCs w:val="20"/>
              </w:rPr>
              <w:t>The person hiring the service</w:t>
            </w:r>
            <w:r w:rsidRPr="006A6482">
              <w:rPr>
                <w:rFonts w:ascii="Arial" w:hAnsi="Arial" w:cs="Arial"/>
                <w:sz w:val="20"/>
                <w:szCs w:val="20"/>
              </w:rPr>
              <w:t xml:space="preserve"> has the right to decide the route, date and time of travel”; and</w:t>
            </w:r>
          </w:p>
          <w:p w:rsidR="00F36E52" w:rsidRPr="006A6482" w:rsidRDefault="00F36E52" w:rsidP="006A6482">
            <w:pPr>
              <w:pStyle w:val="ListParagraph"/>
              <w:numPr>
                <w:ilvl w:val="0"/>
                <w:numId w:val="1"/>
              </w:numPr>
              <w:rPr>
                <w:rFonts w:ascii="Arial" w:hAnsi="Arial" w:cs="Arial"/>
                <w:sz w:val="20"/>
                <w:szCs w:val="20"/>
              </w:rPr>
            </w:pPr>
            <w:r w:rsidRPr="006A6482">
              <w:rPr>
                <w:rFonts w:ascii="Arial" w:hAnsi="Arial" w:cs="Arial"/>
                <w:sz w:val="20"/>
                <w:szCs w:val="20"/>
              </w:rPr>
              <w:t>“The passengers are conveyed to a common destination, and includes vehicles hire</w:t>
            </w:r>
            <w:r w:rsidR="000C6113" w:rsidRPr="006A6482">
              <w:rPr>
                <w:rFonts w:ascii="Arial" w:hAnsi="Arial" w:cs="Arial"/>
                <w:sz w:val="20"/>
                <w:szCs w:val="20"/>
              </w:rPr>
              <w:t>d with drivers contemplated in section 66A”</w:t>
            </w:r>
          </w:p>
        </w:tc>
        <w:tc>
          <w:tcPr>
            <w:tcW w:w="3576" w:type="dxa"/>
          </w:tcPr>
          <w:p w:rsidR="007B64B6" w:rsidRDefault="0088408F" w:rsidP="00C36423">
            <w:pPr>
              <w:rPr>
                <w:rFonts w:ascii="Arial" w:hAnsi="Arial" w:cs="Arial"/>
                <w:sz w:val="20"/>
                <w:szCs w:val="20"/>
              </w:rPr>
            </w:pPr>
            <w:r>
              <w:rPr>
                <w:rFonts w:ascii="Arial" w:hAnsi="Arial" w:cs="Arial"/>
                <w:sz w:val="20"/>
                <w:szCs w:val="20"/>
              </w:rPr>
              <w:t>The Department disagree</w:t>
            </w:r>
            <w:r w:rsidR="00AE44FF">
              <w:rPr>
                <w:rFonts w:ascii="Arial" w:hAnsi="Arial" w:cs="Arial"/>
                <w:sz w:val="20"/>
                <w:szCs w:val="20"/>
              </w:rPr>
              <w:t>s</w:t>
            </w:r>
            <w:r w:rsidR="00C774CF">
              <w:rPr>
                <w:rFonts w:ascii="Arial" w:hAnsi="Arial" w:cs="Arial"/>
                <w:sz w:val="20"/>
                <w:szCs w:val="20"/>
              </w:rPr>
              <w:t>. The proposed definition falls squarely within the definition of Charter service</w:t>
            </w:r>
            <w:r w:rsidR="00AE44FF">
              <w:rPr>
                <w:rFonts w:ascii="Arial" w:hAnsi="Arial" w:cs="Arial"/>
                <w:sz w:val="20"/>
                <w:szCs w:val="20"/>
              </w:rPr>
              <w:t>s</w:t>
            </w:r>
            <w:r w:rsidR="00C774CF">
              <w:rPr>
                <w:rFonts w:ascii="Arial" w:hAnsi="Arial" w:cs="Arial"/>
                <w:sz w:val="20"/>
                <w:szCs w:val="20"/>
              </w:rPr>
              <w:t xml:space="preserve">. See section 1 of the Principal Act. </w:t>
            </w:r>
          </w:p>
        </w:tc>
      </w:tr>
      <w:tr w:rsidR="00B04416" w:rsidRPr="00EB3BC8" w:rsidTr="00F71FE6">
        <w:tc>
          <w:tcPr>
            <w:tcW w:w="539" w:type="dxa"/>
          </w:tcPr>
          <w:p w:rsidR="00B04416" w:rsidRDefault="00925E72" w:rsidP="00C36423">
            <w:pPr>
              <w:rPr>
                <w:rFonts w:ascii="Arial" w:hAnsi="Arial" w:cs="Arial"/>
                <w:sz w:val="20"/>
                <w:szCs w:val="20"/>
              </w:rPr>
            </w:pPr>
            <w:r>
              <w:rPr>
                <w:rFonts w:ascii="Arial" w:hAnsi="Arial" w:cs="Arial"/>
                <w:sz w:val="20"/>
                <w:szCs w:val="20"/>
              </w:rPr>
              <w:t>20</w:t>
            </w:r>
          </w:p>
        </w:tc>
        <w:tc>
          <w:tcPr>
            <w:tcW w:w="1294" w:type="dxa"/>
          </w:tcPr>
          <w:p w:rsidR="00B04416" w:rsidRDefault="00BD3B29" w:rsidP="00C36423">
            <w:pPr>
              <w:rPr>
                <w:rFonts w:ascii="Arial" w:hAnsi="Arial" w:cs="Arial"/>
                <w:sz w:val="20"/>
                <w:szCs w:val="20"/>
              </w:rPr>
            </w:pPr>
            <w:r>
              <w:rPr>
                <w:rFonts w:ascii="Arial" w:hAnsi="Arial" w:cs="Arial"/>
                <w:sz w:val="20"/>
                <w:szCs w:val="20"/>
              </w:rPr>
              <w:t>1(c)</w:t>
            </w:r>
            <w:r w:rsidR="00514210">
              <w:rPr>
                <w:rFonts w:ascii="Arial" w:hAnsi="Arial" w:cs="Arial"/>
                <w:sz w:val="20"/>
                <w:szCs w:val="20"/>
              </w:rPr>
              <w:t xml:space="preserve"> and 40</w:t>
            </w:r>
          </w:p>
        </w:tc>
        <w:tc>
          <w:tcPr>
            <w:tcW w:w="1383" w:type="dxa"/>
          </w:tcPr>
          <w:p w:rsidR="00B04416" w:rsidRPr="00EB3BC8" w:rsidRDefault="00BD3B29" w:rsidP="00C36423">
            <w:pPr>
              <w:rPr>
                <w:rFonts w:ascii="Arial" w:hAnsi="Arial" w:cs="Arial"/>
                <w:sz w:val="20"/>
                <w:szCs w:val="20"/>
              </w:rPr>
            </w:pPr>
            <w:r>
              <w:rPr>
                <w:rFonts w:ascii="Arial" w:hAnsi="Arial" w:cs="Arial"/>
                <w:sz w:val="20"/>
                <w:szCs w:val="20"/>
              </w:rPr>
              <w:t>1</w:t>
            </w:r>
            <w:r w:rsidR="00514210">
              <w:rPr>
                <w:rFonts w:ascii="Arial" w:hAnsi="Arial" w:cs="Arial"/>
                <w:sz w:val="20"/>
                <w:szCs w:val="20"/>
              </w:rPr>
              <w:t xml:space="preserve"> and 66A</w:t>
            </w:r>
          </w:p>
        </w:tc>
        <w:tc>
          <w:tcPr>
            <w:tcW w:w="7156" w:type="dxa"/>
          </w:tcPr>
          <w:p w:rsidR="00B04416" w:rsidRDefault="00BD3B29" w:rsidP="00C36423">
            <w:pPr>
              <w:rPr>
                <w:rFonts w:ascii="Arial" w:hAnsi="Arial" w:cs="Arial"/>
                <w:sz w:val="20"/>
                <w:szCs w:val="20"/>
              </w:rPr>
            </w:pPr>
            <w:r>
              <w:rPr>
                <w:rFonts w:ascii="Arial" w:hAnsi="Arial" w:cs="Arial"/>
                <w:sz w:val="20"/>
                <w:szCs w:val="20"/>
              </w:rPr>
              <w:t xml:space="preserve">The Definition of “e-hailing services” currently provided </w:t>
            </w:r>
            <w:r w:rsidR="00D9011F">
              <w:rPr>
                <w:rFonts w:ascii="Arial" w:hAnsi="Arial" w:cs="Arial"/>
                <w:sz w:val="20"/>
                <w:szCs w:val="20"/>
              </w:rPr>
              <w:t>for in the Bill should be enhanced and reinforced to guard against ambiguity or misinterpretation.</w:t>
            </w:r>
            <w:r w:rsidR="00810EEA">
              <w:rPr>
                <w:rFonts w:ascii="Arial" w:hAnsi="Arial" w:cs="Arial"/>
                <w:sz w:val="20"/>
                <w:szCs w:val="20"/>
              </w:rPr>
              <w:t xml:space="preserve"> In order to avoid unintended consequences at the point of granting licences by Regulatory Entities, the Committee proposes that</w:t>
            </w:r>
            <w:r w:rsidR="006A6482">
              <w:rPr>
                <w:rFonts w:ascii="Arial" w:hAnsi="Arial" w:cs="Arial"/>
                <w:sz w:val="20"/>
                <w:szCs w:val="20"/>
              </w:rPr>
              <w:t>:</w:t>
            </w:r>
          </w:p>
          <w:p w:rsidR="006A6482" w:rsidRPr="00A20DA0" w:rsidRDefault="00BA0083" w:rsidP="00A20DA0">
            <w:pPr>
              <w:pStyle w:val="ListParagraph"/>
              <w:numPr>
                <w:ilvl w:val="0"/>
                <w:numId w:val="2"/>
              </w:numPr>
              <w:rPr>
                <w:rFonts w:ascii="Arial" w:hAnsi="Arial" w:cs="Arial"/>
                <w:sz w:val="20"/>
                <w:szCs w:val="20"/>
              </w:rPr>
            </w:pPr>
            <w:r w:rsidRPr="00A20DA0">
              <w:rPr>
                <w:rFonts w:ascii="Arial" w:hAnsi="Arial" w:cs="Arial"/>
                <w:sz w:val="20"/>
                <w:szCs w:val="20"/>
              </w:rPr>
              <w:t>E-hailing services are not restricted to areas of operation and dedicated routes as these are roaming services.</w:t>
            </w:r>
          </w:p>
          <w:p w:rsidR="00BA0083" w:rsidRPr="00A20DA0" w:rsidRDefault="00BA0083" w:rsidP="00A20DA0">
            <w:pPr>
              <w:pStyle w:val="ListParagraph"/>
              <w:numPr>
                <w:ilvl w:val="0"/>
                <w:numId w:val="2"/>
              </w:numPr>
              <w:rPr>
                <w:rFonts w:ascii="Arial" w:hAnsi="Arial" w:cs="Arial"/>
                <w:sz w:val="20"/>
                <w:szCs w:val="20"/>
              </w:rPr>
            </w:pPr>
            <w:r w:rsidRPr="00A20DA0">
              <w:rPr>
                <w:rFonts w:ascii="Arial" w:hAnsi="Arial" w:cs="Arial"/>
                <w:sz w:val="20"/>
                <w:szCs w:val="20"/>
              </w:rPr>
              <w:lastRenderedPageBreak/>
              <w:t>It is necessary to specifically define</w:t>
            </w:r>
            <w:r w:rsidR="000D3233" w:rsidRPr="00A20DA0">
              <w:rPr>
                <w:rFonts w:ascii="Arial" w:hAnsi="Arial" w:cs="Arial"/>
                <w:sz w:val="20"/>
                <w:szCs w:val="20"/>
              </w:rPr>
              <w:t xml:space="preserve"> the appropriate and applicable application process and timeframe for the consideration and granting of operating licences for </w:t>
            </w:r>
            <w:r w:rsidR="00DA3FCA" w:rsidRPr="00A20DA0">
              <w:rPr>
                <w:rFonts w:ascii="Arial" w:hAnsi="Arial" w:cs="Arial"/>
                <w:sz w:val="20"/>
                <w:szCs w:val="20"/>
              </w:rPr>
              <w:t>e-hailing service operators by regulatory entities.</w:t>
            </w:r>
          </w:p>
          <w:p w:rsidR="006A6482" w:rsidRDefault="00DA3FCA" w:rsidP="006D7807">
            <w:pPr>
              <w:pStyle w:val="ListParagraph"/>
              <w:numPr>
                <w:ilvl w:val="0"/>
                <w:numId w:val="2"/>
              </w:numPr>
              <w:rPr>
                <w:rFonts w:ascii="Arial" w:hAnsi="Arial" w:cs="Arial"/>
                <w:sz w:val="20"/>
                <w:szCs w:val="20"/>
              </w:rPr>
            </w:pPr>
            <w:r w:rsidRPr="00A20DA0">
              <w:rPr>
                <w:rFonts w:ascii="Arial" w:hAnsi="Arial" w:cs="Arial"/>
                <w:sz w:val="20"/>
                <w:szCs w:val="20"/>
              </w:rPr>
              <w:t>That Regulatory Entities</w:t>
            </w:r>
            <w:r w:rsidR="000E5BDC" w:rsidRPr="00A20DA0">
              <w:rPr>
                <w:rFonts w:ascii="Arial" w:hAnsi="Arial" w:cs="Arial"/>
                <w:sz w:val="20"/>
                <w:szCs w:val="20"/>
              </w:rPr>
              <w:t xml:space="preserve"> must be provided sufficient guidance by way of the appropriate legislative and regulatory framework</w:t>
            </w:r>
            <w:r w:rsidR="00077F7E" w:rsidRPr="00A20DA0">
              <w:rPr>
                <w:rFonts w:ascii="Arial" w:hAnsi="Arial" w:cs="Arial"/>
                <w:sz w:val="20"/>
                <w:szCs w:val="20"/>
              </w:rPr>
              <w:t xml:space="preserve"> to inform a consistent application and implementation thereof including applying the appropriate Guidelines as prescribed by the National Department of Transport as a practice note for all PREs </w:t>
            </w:r>
            <w:r w:rsidR="00A20DA0" w:rsidRPr="00A20DA0">
              <w:rPr>
                <w:rFonts w:ascii="Arial" w:hAnsi="Arial" w:cs="Arial"/>
                <w:sz w:val="20"/>
                <w:szCs w:val="20"/>
              </w:rPr>
              <w:t>and MREs.</w:t>
            </w:r>
          </w:p>
        </w:tc>
        <w:tc>
          <w:tcPr>
            <w:tcW w:w="3576" w:type="dxa"/>
          </w:tcPr>
          <w:p w:rsidR="00C774CF" w:rsidRDefault="00C774CF" w:rsidP="00C36423">
            <w:pPr>
              <w:rPr>
                <w:rFonts w:ascii="Arial" w:hAnsi="Arial" w:cs="Arial"/>
                <w:sz w:val="20"/>
                <w:szCs w:val="20"/>
              </w:rPr>
            </w:pPr>
          </w:p>
          <w:p w:rsidR="00C774CF" w:rsidRDefault="00C774CF" w:rsidP="00C36423">
            <w:pPr>
              <w:rPr>
                <w:rFonts w:ascii="Arial" w:hAnsi="Arial" w:cs="Arial"/>
                <w:sz w:val="20"/>
                <w:szCs w:val="20"/>
              </w:rPr>
            </w:pPr>
          </w:p>
          <w:p w:rsidR="00C774CF" w:rsidRDefault="00C774CF" w:rsidP="00C36423">
            <w:pPr>
              <w:rPr>
                <w:rFonts w:ascii="Arial" w:hAnsi="Arial" w:cs="Arial"/>
                <w:sz w:val="20"/>
                <w:szCs w:val="20"/>
              </w:rPr>
            </w:pPr>
            <w:r>
              <w:rPr>
                <w:rFonts w:ascii="Arial" w:hAnsi="Arial" w:cs="Arial"/>
                <w:sz w:val="20"/>
                <w:szCs w:val="20"/>
              </w:rPr>
              <w:t xml:space="preserve">This provision is adequately covered in Clause </w:t>
            </w:r>
            <w:r w:rsidR="00FF77D0">
              <w:rPr>
                <w:rFonts w:ascii="Arial" w:hAnsi="Arial" w:cs="Arial"/>
                <w:sz w:val="20"/>
                <w:szCs w:val="20"/>
              </w:rPr>
              <w:t>40</w:t>
            </w:r>
            <w:r>
              <w:rPr>
                <w:rFonts w:ascii="Arial" w:hAnsi="Arial" w:cs="Arial"/>
                <w:sz w:val="20"/>
                <w:szCs w:val="20"/>
              </w:rPr>
              <w:t xml:space="preserve"> of the Bill.</w:t>
            </w:r>
          </w:p>
          <w:p w:rsidR="003131A5" w:rsidRDefault="00FD0DB5" w:rsidP="00C36423">
            <w:pPr>
              <w:rPr>
                <w:rFonts w:ascii="Arial" w:hAnsi="Arial" w:cs="Arial"/>
                <w:sz w:val="20"/>
                <w:szCs w:val="20"/>
              </w:rPr>
            </w:pPr>
            <w:r>
              <w:rPr>
                <w:rFonts w:ascii="Arial" w:hAnsi="Arial" w:cs="Arial"/>
                <w:sz w:val="20"/>
                <w:szCs w:val="20"/>
              </w:rPr>
              <w:t xml:space="preserve">Application processes </w:t>
            </w:r>
            <w:r w:rsidR="00610D58">
              <w:rPr>
                <w:rFonts w:ascii="Arial" w:hAnsi="Arial" w:cs="Arial"/>
                <w:sz w:val="20"/>
                <w:szCs w:val="20"/>
              </w:rPr>
              <w:t>are</w:t>
            </w:r>
            <w:r w:rsidR="00C774CF">
              <w:rPr>
                <w:rFonts w:ascii="Arial" w:hAnsi="Arial" w:cs="Arial"/>
                <w:sz w:val="20"/>
                <w:szCs w:val="20"/>
              </w:rPr>
              <w:t xml:space="preserve"> already </w:t>
            </w:r>
            <w:r w:rsidR="00C774CF">
              <w:rPr>
                <w:rFonts w:ascii="Arial" w:hAnsi="Arial" w:cs="Arial"/>
                <w:sz w:val="20"/>
                <w:szCs w:val="20"/>
              </w:rPr>
              <w:lastRenderedPageBreak/>
              <w:t xml:space="preserve">covered in the regulations and will be expanded in terms </w:t>
            </w:r>
            <w:r w:rsidR="0088408F">
              <w:rPr>
                <w:rFonts w:ascii="Arial" w:hAnsi="Arial" w:cs="Arial"/>
                <w:sz w:val="20"/>
                <w:szCs w:val="20"/>
              </w:rPr>
              <w:t>of the</w:t>
            </w:r>
            <w:r w:rsidR="009F1840">
              <w:rPr>
                <w:rFonts w:ascii="Arial" w:hAnsi="Arial" w:cs="Arial"/>
                <w:sz w:val="20"/>
                <w:szCs w:val="20"/>
              </w:rPr>
              <w:t xml:space="preserve"> new section 8</w:t>
            </w:r>
            <w:r w:rsidR="00967C03">
              <w:rPr>
                <w:rFonts w:ascii="Arial" w:hAnsi="Arial" w:cs="Arial"/>
                <w:sz w:val="20"/>
                <w:szCs w:val="20"/>
              </w:rPr>
              <w:t>(1)(bbA)</w:t>
            </w:r>
            <w:r w:rsidR="00121678">
              <w:rPr>
                <w:rFonts w:ascii="Arial" w:hAnsi="Arial" w:cs="Arial"/>
                <w:sz w:val="20"/>
                <w:szCs w:val="20"/>
              </w:rPr>
              <w:t>.</w:t>
            </w:r>
          </w:p>
          <w:p w:rsidR="00A20DA0" w:rsidRDefault="00121678" w:rsidP="00C36423">
            <w:pPr>
              <w:rPr>
                <w:rFonts w:ascii="Arial" w:hAnsi="Arial" w:cs="Arial"/>
                <w:sz w:val="20"/>
                <w:szCs w:val="20"/>
              </w:rPr>
            </w:pPr>
            <w:r>
              <w:rPr>
                <w:rFonts w:ascii="Arial" w:hAnsi="Arial" w:cs="Arial"/>
                <w:sz w:val="20"/>
                <w:szCs w:val="20"/>
              </w:rPr>
              <w:t>The suggested practice note will be drafted by the Department.</w:t>
            </w:r>
          </w:p>
          <w:p w:rsidR="00A20DA0" w:rsidRDefault="00A20DA0" w:rsidP="00C36423">
            <w:pPr>
              <w:rPr>
                <w:rFonts w:ascii="Arial" w:hAnsi="Arial" w:cs="Arial"/>
                <w:sz w:val="20"/>
                <w:szCs w:val="20"/>
              </w:rPr>
            </w:pPr>
          </w:p>
        </w:tc>
      </w:tr>
      <w:tr w:rsidR="00B04416" w:rsidRPr="00EB3BC8" w:rsidTr="00F71FE6">
        <w:tc>
          <w:tcPr>
            <w:tcW w:w="539" w:type="dxa"/>
          </w:tcPr>
          <w:p w:rsidR="00B04416" w:rsidRDefault="00514210" w:rsidP="00C36423">
            <w:pPr>
              <w:rPr>
                <w:rFonts w:ascii="Arial" w:hAnsi="Arial" w:cs="Arial"/>
                <w:sz w:val="20"/>
                <w:szCs w:val="20"/>
              </w:rPr>
            </w:pPr>
            <w:r>
              <w:rPr>
                <w:rFonts w:ascii="Arial" w:hAnsi="Arial" w:cs="Arial"/>
                <w:sz w:val="20"/>
                <w:szCs w:val="20"/>
              </w:rPr>
              <w:lastRenderedPageBreak/>
              <w:t>21</w:t>
            </w:r>
          </w:p>
        </w:tc>
        <w:tc>
          <w:tcPr>
            <w:tcW w:w="1294" w:type="dxa"/>
          </w:tcPr>
          <w:p w:rsidR="00B04416" w:rsidRDefault="00514210" w:rsidP="00C36423">
            <w:pPr>
              <w:rPr>
                <w:rFonts w:ascii="Arial" w:hAnsi="Arial" w:cs="Arial"/>
                <w:sz w:val="20"/>
                <w:szCs w:val="20"/>
              </w:rPr>
            </w:pPr>
            <w:r>
              <w:rPr>
                <w:rFonts w:ascii="Arial" w:hAnsi="Arial" w:cs="Arial"/>
                <w:sz w:val="20"/>
                <w:szCs w:val="20"/>
              </w:rPr>
              <w:t>40</w:t>
            </w:r>
          </w:p>
        </w:tc>
        <w:tc>
          <w:tcPr>
            <w:tcW w:w="1383" w:type="dxa"/>
          </w:tcPr>
          <w:p w:rsidR="00B04416" w:rsidRPr="00EB3BC8" w:rsidRDefault="00514210" w:rsidP="00C36423">
            <w:pPr>
              <w:rPr>
                <w:rFonts w:ascii="Arial" w:hAnsi="Arial" w:cs="Arial"/>
                <w:sz w:val="20"/>
                <w:szCs w:val="20"/>
              </w:rPr>
            </w:pPr>
            <w:r>
              <w:rPr>
                <w:rFonts w:ascii="Arial" w:hAnsi="Arial" w:cs="Arial"/>
                <w:sz w:val="20"/>
                <w:szCs w:val="20"/>
              </w:rPr>
              <w:t>66A</w:t>
            </w:r>
            <w:r w:rsidR="006F7DBE">
              <w:rPr>
                <w:rFonts w:ascii="Arial" w:hAnsi="Arial" w:cs="Arial"/>
                <w:sz w:val="20"/>
                <w:szCs w:val="20"/>
              </w:rPr>
              <w:t>(1)(b)</w:t>
            </w:r>
          </w:p>
        </w:tc>
        <w:tc>
          <w:tcPr>
            <w:tcW w:w="7156" w:type="dxa"/>
          </w:tcPr>
          <w:p w:rsidR="00B04416" w:rsidRDefault="00514210" w:rsidP="00C36423">
            <w:pPr>
              <w:rPr>
                <w:rFonts w:ascii="Arial" w:hAnsi="Arial" w:cs="Arial"/>
                <w:sz w:val="20"/>
                <w:szCs w:val="20"/>
              </w:rPr>
            </w:pPr>
            <w:r>
              <w:rPr>
                <w:rFonts w:ascii="Arial" w:hAnsi="Arial" w:cs="Arial"/>
                <w:sz w:val="20"/>
                <w:szCs w:val="20"/>
              </w:rPr>
              <w:t xml:space="preserve">Amendment of section </w:t>
            </w:r>
            <w:r w:rsidR="006F7DBE">
              <w:rPr>
                <w:rFonts w:ascii="Arial" w:hAnsi="Arial" w:cs="Arial"/>
                <w:sz w:val="20"/>
                <w:szCs w:val="20"/>
              </w:rPr>
              <w:t>66A(1)(b)</w:t>
            </w:r>
          </w:p>
          <w:p w:rsidR="006F7DBE" w:rsidRPr="00956516" w:rsidRDefault="006F7DBE" w:rsidP="00C36423">
            <w:pPr>
              <w:rPr>
                <w:rFonts w:ascii="Arial" w:hAnsi="Arial" w:cs="Arial"/>
                <w:sz w:val="20"/>
                <w:szCs w:val="20"/>
                <w:u w:val="single"/>
              </w:rPr>
            </w:pPr>
            <w:r>
              <w:rPr>
                <w:rFonts w:ascii="Arial" w:hAnsi="Arial" w:cs="Arial"/>
                <w:sz w:val="20"/>
                <w:szCs w:val="20"/>
              </w:rPr>
              <w:t xml:space="preserve">“(b) The regulatory entity granting an operating licence for such service may specify, </w:t>
            </w:r>
            <w:r w:rsidR="00956516">
              <w:rPr>
                <w:rFonts w:ascii="Arial" w:hAnsi="Arial" w:cs="Arial"/>
                <w:sz w:val="20"/>
                <w:szCs w:val="20"/>
                <w:u w:val="single"/>
              </w:rPr>
              <w:t xml:space="preserve">with regards to central business districts, highly congested areas or specific areas of public spaces </w:t>
            </w:r>
            <w:r w:rsidR="00E71799">
              <w:rPr>
                <w:rFonts w:ascii="Arial" w:hAnsi="Arial" w:cs="Arial"/>
                <w:sz w:val="20"/>
                <w:szCs w:val="20"/>
              </w:rPr>
              <w:t xml:space="preserve"> [t</w:t>
            </w:r>
            <w:r w:rsidR="00956516" w:rsidRPr="00E71799">
              <w:rPr>
                <w:rFonts w:ascii="Arial" w:hAnsi="Arial" w:cs="Arial"/>
                <w:sz w:val="20"/>
                <w:szCs w:val="20"/>
              </w:rPr>
              <w:t>he area] for picking up of passengers,</w:t>
            </w:r>
            <w:r w:rsidR="00527D33" w:rsidRPr="00E71799">
              <w:rPr>
                <w:rFonts w:ascii="Arial" w:hAnsi="Arial" w:cs="Arial"/>
                <w:sz w:val="20"/>
                <w:szCs w:val="20"/>
              </w:rPr>
              <w:t xml:space="preserve"> </w:t>
            </w:r>
            <w:r w:rsidR="00956516" w:rsidRPr="00E71799">
              <w:rPr>
                <w:rFonts w:ascii="Arial" w:hAnsi="Arial" w:cs="Arial"/>
                <w:sz w:val="20"/>
                <w:szCs w:val="20"/>
              </w:rPr>
              <w:t>subject to section 57(5)</w:t>
            </w:r>
            <w:r w:rsidR="00527D33" w:rsidRPr="00E71799">
              <w:rPr>
                <w:rFonts w:ascii="Arial" w:hAnsi="Arial" w:cs="Arial"/>
                <w:sz w:val="20"/>
                <w:szCs w:val="20"/>
              </w:rPr>
              <w:t>.”</w:t>
            </w:r>
          </w:p>
        </w:tc>
        <w:tc>
          <w:tcPr>
            <w:tcW w:w="3576" w:type="dxa"/>
          </w:tcPr>
          <w:p w:rsidR="00B04416" w:rsidRDefault="00C774CF" w:rsidP="00C36423">
            <w:pPr>
              <w:rPr>
                <w:rFonts w:ascii="Arial" w:hAnsi="Arial" w:cs="Arial"/>
                <w:sz w:val="20"/>
                <w:szCs w:val="20"/>
              </w:rPr>
            </w:pPr>
            <w:r>
              <w:rPr>
                <w:rFonts w:ascii="Arial" w:hAnsi="Arial" w:cs="Arial"/>
                <w:sz w:val="20"/>
                <w:szCs w:val="20"/>
              </w:rPr>
              <w:t>This is withi</w:t>
            </w:r>
            <w:r w:rsidR="0088408F">
              <w:rPr>
                <w:rFonts w:ascii="Arial" w:hAnsi="Arial" w:cs="Arial"/>
                <w:sz w:val="20"/>
                <w:szCs w:val="20"/>
              </w:rPr>
              <w:t>n the discretion of the PRE under Clause</w:t>
            </w:r>
            <w:r w:rsidR="00610D58">
              <w:rPr>
                <w:rFonts w:ascii="Arial" w:hAnsi="Arial" w:cs="Arial"/>
                <w:sz w:val="20"/>
                <w:szCs w:val="20"/>
              </w:rPr>
              <w:t xml:space="preserve"> 40 – new section</w:t>
            </w:r>
            <w:r w:rsidR="0088408F">
              <w:rPr>
                <w:rFonts w:ascii="Arial" w:hAnsi="Arial" w:cs="Arial"/>
                <w:sz w:val="20"/>
                <w:szCs w:val="20"/>
              </w:rPr>
              <w:t xml:space="preserve"> 66A.</w:t>
            </w:r>
          </w:p>
        </w:tc>
      </w:tr>
      <w:tr w:rsidR="00422DA9" w:rsidRPr="00EB3BC8" w:rsidTr="00F71FE6">
        <w:tc>
          <w:tcPr>
            <w:tcW w:w="539" w:type="dxa"/>
          </w:tcPr>
          <w:p w:rsidR="00422DA9" w:rsidRDefault="00422DA9" w:rsidP="00C36423">
            <w:pPr>
              <w:rPr>
                <w:rFonts w:ascii="Arial" w:hAnsi="Arial" w:cs="Arial"/>
                <w:sz w:val="20"/>
                <w:szCs w:val="20"/>
              </w:rPr>
            </w:pPr>
            <w:r>
              <w:rPr>
                <w:rFonts w:ascii="Arial" w:hAnsi="Arial" w:cs="Arial"/>
                <w:sz w:val="20"/>
                <w:szCs w:val="20"/>
              </w:rPr>
              <w:t>22</w:t>
            </w:r>
          </w:p>
        </w:tc>
        <w:tc>
          <w:tcPr>
            <w:tcW w:w="1294" w:type="dxa"/>
          </w:tcPr>
          <w:p w:rsidR="00422DA9" w:rsidRDefault="00E71799" w:rsidP="00C36423">
            <w:pPr>
              <w:rPr>
                <w:rFonts w:ascii="Arial" w:hAnsi="Arial" w:cs="Arial"/>
                <w:sz w:val="20"/>
                <w:szCs w:val="20"/>
              </w:rPr>
            </w:pPr>
            <w:r>
              <w:rPr>
                <w:rFonts w:ascii="Arial" w:hAnsi="Arial" w:cs="Arial"/>
                <w:sz w:val="20"/>
                <w:szCs w:val="20"/>
              </w:rPr>
              <w:t>40</w:t>
            </w:r>
          </w:p>
        </w:tc>
        <w:tc>
          <w:tcPr>
            <w:tcW w:w="1383" w:type="dxa"/>
          </w:tcPr>
          <w:p w:rsidR="00422DA9" w:rsidRDefault="00E71799" w:rsidP="00C36423">
            <w:pPr>
              <w:rPr>
                <w:rFonts w:ascii="Arial" w:hAnsi="Arial" w:cs="Arial"/>
                <w:sz w:val="20"/>
                <w:szCs w:val="20"/>
              </w:rPr>
            </w:pPr>
            <w:r>
              <w:rPr>
                <w:rFonts w:ascii="Arial" w:hAnsi="Arial" w:cs="Arial"/>
                <w:sz w:val="20"/>
                <w:szCs w:val="20"/>
              </w:rPr>
              <w:t>66A(2)</w:t>
            </w:r>
          </w:p>
        </w:tc>
        <w:tc>
          <w:tcPr>
            <w:tcW w:w="7156" w:type="dxa"/>
          </w:tcPr>
          <w:p w:rsidR="00422DA9" w:rsidRDefault="00E71799" w:rsidP="00C36423">
            <w:pPr>
              <w:rPr>
                <w:rFonts w:ascii="Arial" w:hAnsi="Arial" w:cs="Arial"/>
                <w:sz w:val="20"/>
                <w:szCs w:val="20"/>
              </w:rPr>
            </w:pPr>
            <w:r>
              <w:rPr>
                <w:rFonts w:ascii="Arial" w:hAnsi="Arial" w:cs="Arial"/>
                <w:sz w:val="20"/>
                <w:szCs w:val="20"/>
              </w:rPr>
              <w:t>Deletion of section 66A(2)</w:t>
            </w:r>
          </w:p>
        </w:tc>
        <w:tc>
          <w:tcPr>
            <w:tcW w:w="3576" w:type="dxa"/>
          </w:tcPr>
          <w:p w:rsidR="00422DA9" w:rsidRDefault="0088408F" w:rsidP="00C36423">
            <w:pPr>
              <w:rPr>
                <w:rFonts w:ascii="Arial" w:hAnsi="Arial" w:cs="Arial"/>
                <w:sz w:val="20"/>
                <w:szCs w:val="20"/>
              </w:rPr>
            </w:pPr>
            <w:r>
              <w:rPr>
                <w:rFonts w:ascii="Arial" w:hAnsi="Arial" w:cs="Arial"/>
                <w:sz w:val="20"/>
                <w:szCs w:val="20"/>
              </w:rPr>
              <w:t>The Department is of the view that this provision</w:t>
            </w:r>
            <w:r w:rsidR="00165AAE">
              <w:rPr>
                <w:rFonts w:ascii="Arial" w:hAnsi="Arial" w:cs="Arial"/>
                <w:sz w:val="20"/>
                <w:szCs w:val="20"/>
              </w:rPr>
              <w:t xml:space="preserve"> should</w:t>
            </w:r>
            <w:r>
              <w:rPr>
                <w:rFonts w:ascii="Arial" w:hAnsi="Arial" w:cs="Arial"/>
                <w:sz w:val="20"/>
                <w:szCs w:val="20"/>
              </w:rPr>
              <w:t xml:space="preserve"> be retained.</w:t>
            </w:r>
          </w:p>
        </w:tc>
      </w:tr>
      <w:tr w:rsidR="00422DA9" w:rsidRPr="00EB3BC8" w:rsidTr="00F71FE6">
        <w:tc>
          <w:tcPr>
            <w:tcW w:w="539" w:type="dxa"/>
          </w:tcPr>
          <w:p w:rsidR="00422DA9" w:rsidRDefault="0004633F" w:rsidP="00C36423">
            <w:pPr>
              <w:rPr>
                <w:rFonts w:ascii="Arial" w:hAnsi="Arial" w:cs="Arial"/>
                <w:sz w:val="20"/>
                <w:szCs w:val="20"/>
              </w:rPr>
            </w:pPr>
            <w:r>
              <w:rPr>
                <w:rFonts w:ascii="Arial" w:hAnsi="Arial" w:cs="Arial"/>
                <w:sz w:val="20"/>
                <w:szCs w:val="20"/>
              </w:rPr>
              <w:t>23</w:t>
            </w:r>
          </w:p>
        </w:tc>
        <w:tc>
          <w:tcPr>
            <w:tcW w:w="1294" w:type="dxa"/>
          </w:tcPr>
          <w:p w:rsidR="00422DA9" w:rsidRDefault="00325E32" w:rsidP="00C36423">
            <w:pPr>
              <w:rPr>
                <w:rFonts w:ascii="Arial" w:hAnsi="Arial" w:cs="Arial"/>
                <w:sz w:val="20"/>
                <w:szCs w:val="20"/>
              </w:rPr>
            </w:pPr>
            <w:r>
              <w:rPr>
                <w:rFonts w:ascii="Arial" w:hAnsi="Arial" w:cs="Arial"/>
                <w:sz w:val="20"/>
                <w:szCs w:val="20"/>
              </w:rPr>
              <w:t>39(c)</w:t>
            </w:r>
          </w:p>
        </w:tc>
        <w:tc>
          <w:tcPr>
            <w:tcW w:w="1383" w:type="dxa"/>
          </w:tcPr>
          <w:p w:rsidR="00422DA9" w:rsidRDefault="00325E32" w:rsidP="00C36423">
            <w:pPr>
              <w:rPr>
                <w:rFonts w:ascii="Arial" w:hAnsi="Arial" w:cs="Arial"/>
                <w:sz w:val="20"/>
                <w:szCs w:val="20"/>
              </w:rPr>
            </w:pPr>
            <w:r>
              <w:rPr>
                <w:rFonts w:ascii="Arial" w:hAnsi="Arial" w:cs="Arial"/>
                <w:sz w:val="20"/>
                <w:szCs w:val="20"/>
              </w:rPr>
              <w:t>66(5)</w:t>
            </w:r>
          </w:p>
        </w:tc>
        <w:tc>
          <w:tcPr>
            <w:tcW w:w="7156" w:type="dxa"/>
          </w:tcPr>
          <w:p w:rsidR="00422DA9" w:rsidRDefault="00A01E50" w:rsidP="00C36423">
            <w:pPr>
              <w:rPr>
                <w:rFonts w:ascii="Arial" w:hAnsi="Arial" w:cs="Arial"/>
                <w:sz w:val="20"/>
                <w:szCs w:val="20"/>
              </w:rPr>
            </w:pPr>
            <w:r>
              <w:rPr>
                <w:rFonts w:ascii="Arial" w:hAnsi="Arial" w:cs="Arial"/>
                <w:sz w:val="20"/>
                <w:szCs w:val="20"/>
              </w:rPr>
              <w:t>A review and amendment of section 66(5) of the Bill is required due to backlogs at various municipalities in the issuance of operating licences</w:t>
            </w:r>
          </w:p>
        </w:tc>
        <w:tc>
          <w:tcPr>
            <w:tcW w:w="3576" w:type="dxa"/>
          </w:tcPr>
          <w:p w:rsidR="00422DA9" w:rsidRDefault="0049083D" w:rsidP="00C36423">
            <w:pPr>
              <w:rPr>
                <w:rFonts w:ascii="Arial" w:hAnsi="Arial" w:cs="Arial"/>
                <w:sz w:val="20"/>
                <w:szCs w:val="20"/>
              </w:rPr>
            </w:pPr>
            <w:r>
              <w:rPr>
                <w:rFonts w:ascii="Arial" w:hAnsi="Arial" w:cs="Arial"/>
                <w:sz w:val="20"/>
                <w:szCs w:val="20"/>
              </w:rPr>
              <w:t>The relationship between section 66(5) and the backlogs is not understood.</w:t>
            </w:r>
            <w:r w:rsidR="003C683D">
              <w:rPr>
                <w:rFonts w:ascii="Arial" w:hAnsi="Arial" w:cs="Arial"/>
                <w:sz w:val="20"/>
                <w:szCs w:val="20"/>
              </w:rPr>
              <w:t xml:space="preserve"> Comment noted as regards</w:t>
            </w:r>
            <w:r w:rsidR="00350716">
              <w:rPr>
                <w:rFonts w:ascii="Arial" w:hAnsi="Arial" w:cs="Arial"/>
                <w:sz w:val="20"/>
                <w:szCs w:val="20"/>
              </w:rPr>
              <w:t xml:space="preserve"> to</w:t>
            </w:r>
            <w:r w:rsidR="003C683D">
              <w:rPr>
                <w:rFonts w:ascii="Arial" w:hAnsi="Arial" w:cs="Arial"/>
                <w:sz w:val="20"/>
                <w:szCs w:val="20"/>
              </w:rPr>
              <w:t xml:space="preserve"> backlogs</w:t>
            </w:r>
            <w:r w:rsidR="00350716">
              <w:rPr>
                <w:rFonts w:ascii="Arial" w:hAnsi="Arial" w:cs="Arial"/>
                <w:sz w:val="20"/>
                <w:szCs w:val="20"/>
              </w:rPr>
              <w:t>.</w:t>
            </w:r>
          </w:p>
        </w:tc>
      </w:tr>
      <w:tr w:rsidR="00422DA9" w:rsidRPr="00EB3BC8" w:rsidTr="00F71FE6">
        <w:tc>
          <w:tcPr>
            <w:tcW w:w="539" w:type="dxa"/>
          </w:tcPr>
          <w:p w:rsidR="00422DA9" w:rsidRDefault="009833E0" w:rsidP="00C36423">
            <w:pPr>
              <w:rPr>
                <w:rFonts w:ascii="Arial" w:hAnsi="Arial" w:cs="Arial"/>
                <w:sz w:val="20"/>
                <w:szCs w:val="20"/>
              </w:rPr>
            </w:pPr>
            <w:r>
              <w:rPr>
                <w:rFonts w:ascii="Arial" w:hAnsi="Arial" w:cs="Arial"/>
                <w:sz w:val="20"/>
                <w:szCs w:val="20"/>
              </w:rPr>
              <w:t>24</w:t>
            </w:r>
          </w:p>
        </w:tc>
        <w:tc>
          <w:tcPr>
            <w:tcW w:w="1294" w:type="dxa"/>
          </w:tcPr>
          <w:p w:rsidR="00422DA9" w:rsidRDefault="009833E0" w:rsidP="00C36423">
            <w:pPr>
              <w:rPr>
                <w:rFonts w:ascii="Arial" w:hAnsi="Arial" w:cs="Arial"/>
                <w:sz w:val="20"/>
                <w:szCs w:val="20"/>
              </w:rPr>
            </w:pPr>
            <w:r>
              <w:rPr>
                <w:rFonts w:ascii="Arial" w:hAnsi="Arial" w:cs="Arial"/>
                <w:sz w:val="20"/>
                <w:szCs w:val="20"/>
              </w:rPr>
              <w:t>40</w:t>
            </w:r>
          </w:p>
        </w:tc>
        <w:tc>
          <w:tcPr>
            <w:tcW w:w="1383" w:type="dxa"/>
          </w:tcPr>
          <w:p w:rsidR="00422DA9" w:rsidRDefault="009833E0" w:rsidP="00C36423">
            <w:pPr>
              <w:rPr>
                <w:rFonts w:ascii="Arial" w:hAnsi="Arial" w:cs="Arial"/>
                <w:sz w:val="20"/>
                <w:szCs w:val="20"/>
              </w:rPr>
            </w:pPr>
            <w:r>
              <w:rPr>
                <w:rFonts w:ascii="Arial" w:hAnsi="Arial" w:cs="Arial"/>
                <w:sz w:val="20"/>
                <w:szCs w:val="20"/>
              </w:rPr>
              <w:t>66A(1)(b) and (2)</w:t>
            </w:r>
          </w:p>
        </w:tc>
        <w:tc>
          <w:tcPr>
            <w:tcW w:w="7156" w:type="dxa"/>
          </w:tcPr>
          <w:p w:rsidR="00422DA9" w:rsidRPr="009833E0" w:rsidRDefault="009833E0" w:rsidP="00C36423">
            <w:pPr>
              <w:rPr>
                <w:rFonts w:ascii="Arial" w:hAnsi="Arial" w:cs="Arial"/>
                <w:b/>
                <w:sz w:val="20"/>
                <w:szCs w:val="20"/>
              </w:rPr>
            </w:pPr>
            <w:r w:rsidRPr="009833E0">
              <w:rPr>
                <w:rFonts w:ascii="Arial" w:hAnsi="Arial" w:cs="Arial"/>
                <w:b/>
                <w:sz w:val="20"/>
                <w:szCs w:val="20"/>
              </w:rPr>
              <w:t>Limitation of areas or ranks specifications</w:t>
            </w:r>
          </w:p>
          <w:p w:rsidR="009833E0" w:rsidRPr="009833E0" w:rsidRDefault="009833E0" w:rsidP="009833E0">
            <w:pPr>
              <w:pStyle w:val="ListParagraph"/>
              <w:numPr>
                <w:ilvl w:val="0"/>
                <w:numId w:val="3"/>
              </w:numPr>
              <w:rPr>
                <w:rFonts w:ascii="Arial" w:hAnsi="Arial" w:cs="Arial"/>
                <w:sz w:val="20"/>
                <w:szCs w:val="20"/>
              </w:rPr>
            </w:pPr>
            <w:r w:rsidRPr="009833E0">
              <w:rPr>
                <w:rFonts w:ascii="Arial" w:hAnsi="Arial" w:cs="Arial"/>
                <w:sz w:val="20"/>
                <w:szCs w:val="20"/>
              </w:rPr>
              <w:t>Imposing pre-determined location requirements on e-hailing services defeats the protections offered by e-hailing platforms such as real-time tracking of every journey and access to an in-app “panic button”, among other things.</w:t>
            </w:r>
          </w:p>
          <w:p w:rsidR="009833E0" w:rsidRPr="009833E0" w:rsidRDefault="009833E0" w:rsidP="009833E0">
            <w:pPr>
              <w:pStyle w:val="ListParagraph"/>
              <w:numPr>
                <w:ilvl w:val="0"/>
                <w:numId w:val="3"/>
              </w:numPr>
              <w:rPr>
                <w:rFonts w:ascii="Arial" w:hAnsi="Arial" w:cs="Arial"/>
                <w:sz w:val="20"/>
                <w:szCs w:val="20"/>
              </w:rPr>
            </w:pPr>
            <w:r w:rsidRPr="009833E0">
              <w:rPr>
                <w:rFonts w:ascii="Arial" w:hAnsi="Arial" w:cs="Arial"/>
                <w:sz w:val="20"/>
                <w:szCs w:val="20"/>
              </w:rPr>
              <w:t>Limiting an e-hailing service provider to specific areas is a practical impossibility by the nature of the roaming service and the technology involved, as well as the consumers in the market it serves.</w:t>
            </w:r>
          </w:p>
        </w:tc>
        <w:tc>
          <w:tcPr>
            <w:tcW w:w="3576" w:type="dxa"/>
          </w:tcPr>
          <w:p w:rsidR="0088408F" w:rsidRDefault="0088408F" w:rsidP="0088408F">
            <w:pPr>
              <w:rPr>
                <w:rFonts w:ascii="Arial" w:hAnsi="Arial" w:cs="Arial"/>
                <w:sz w:val="20"/>
                <w:szCs w:val="20"/>
              </w:rPr>
            </w:pPr>
          </w:p>
          <w:p w:rsidR="0088408F" w:rsidRDefault="0088408F" w:rsidP="0088408F">
            <w:pPr>
              <w:rPr>
                <w:rFonts w:ascii="Arial" w:hAnsi="Arial" w:cs="Arial"/>
                <w:sz w:val="20"/>
                <w:szCs w:val="20"/>
              </w:rPr>
            </w:pPr>
            <w:r>
              <w:rPr>
                <w:rFonts w:ascii="Arial" w:hAnsi="Arial" w:cs="Arial"/>
                <w:sz w:val="20"/>
                <w:szCs w:val="20"/>
              </w:rPr>
              <w:t>Th</w:t>
            </w:r>
            <w:r w:rsidR="00610D58">
              <w:rPr>
                <w:rFonts w:ascii="Arial" w:hAnsi="Arial" w:cs="Arial"/>
                <w:sz w:val="20"/>
                <w:szCs w:val="20"/>
              </w:rPr>
              <w:t>ese</w:t>
            </w:r>
            <w:r>
              <w:rPr>
                <w:rFonts w:ascii="Arial" w:hAnsi="Arial" w:cs="Arial"/>
                <w:sz w:val="20"/>
                <w:szCs w:val="20"/>
              </w:rPr>
              <w:t xml:space="preserve"> provisions are adequately covered in Clause </w:t>
            </w:r>
            <w:r w:rsidR="0027646C">
              <w:rPr>
                <w:rFonts w:ascii="Arial" w:hAnsi="Arial" w:cs="Arial"/>
                <w:sz w:val="20"/>
                <w:szCs w:val="20"/>
              </w:rPr>
              <w:t>40</w:t>
            </w:r>
            <w:r>
              <w:rPr>
                <w:rFonts w:ascii="Arial" w:hAnsi="Arial" w:cs="Arial"/>
                <w:sz w:val="20"/>
                <w:szCs w:val="20"/>
              </w:rPr>
              <w:t xml:space="preserve"> of the Bill. </w:t>
            </w:r>
          </w:p>
          <w:p w:rsidR="00422DA9" w:rsidRDefault="00422DA9" w:rsidP="00C36423">
            <w:pPr>
              <w:rPr>
                <w:rFonts w:ascii="Arial" w:hAnsi="Arial" w:cs="Arial"/>
                <w:sz w:val="20"/>
                <w:szCs w:val="20"/>
              </w:rPr>
            </w:pPr>
          </w:p>
        </w:tc>
      </w:tr>
      <w:tr w:rsidR="00422DA9" w:rsidRPr="00EB3BC8" w:rsidTr="00F71FE6">
        <w:tc>
          <w:tcPr>
            <w:tcW w:w="539" w:type="dxa"/>
          </w:tcPr>
          <w:p w:rsidR="00422DA9" w:rsidRDefault="009833E0" w:rsidP="00C36423">
            <w:pPr>
              <w:rPr>
                <w:rFonts w:ascii="Arial" w:hAnsi="Arial" w:cs="Arial"/>
                <w:sz w:val="20"/>
                <w:szCs w:val="20"/>
              </w:rPr>
            </w:pPr>
            <w:r>
              <w:rPr>
                <w:rFonts w:ascii="Arial" w:hAnsi="Arial" w:cs="Arial"/>
                <w:sz w:val="20"/>
                <w:szCs w:val="20"/>
              </w:rPr>
              <w:lastRenderedPageBreak/>
              <w:t>25</w:t>
            </w:r>
          </w:p>
        </w:tc>
        <w:tc>
          <w:tcPr>
            <w:tcW w:w="1294" w:type="dxa"/>
          </w:tcPr>
          <w:p w:rsidR="00422DA9" w:rsidRDefault="006D7807" w:rsidP="00C36423">
            <w:pPr>
              <w:rPr>
                <w:rFonts w:ascii="Arial" w:hAnsi="Arial" w:cs="Arial"/>
                <w:sz w:val="20"/>
                <w:szCs w:val="20"/>
              </w:rPr>
            </w:pPr>
            <w:r>
              <w:rPr>
                <w:rFonts w:ascii="Arial" w:hAnsi="Arial" w:cs="Arial"/>
                <w:sz w:val="20"/>
                <w:szCs w:val="20"/>
              </w:rPr>
              <w:t>40</w:t>
            </w:r>
          </w:p>
        </w:tc>
        <w:tc>
          <w:tcPr>
            <w:tcW w:w="1383" w:type="dxa"/>
          </w:tcPr>
          <w:p w:rsidR="00422DA9" w:rsidRDefault="006D7807" w:rsidP="00C36423">
            <w:pPr>
              <w:rPr>
                <w:rFonts w:ascii="Arial" w:hAnsi="Arial" w:cs="Arial"/>
                <w:sz w:val="20"/>
                <w:szCs w:val="20"/>
              </w:rPr>
            </w:pPr>
            <w:r>
              <w:rPr>
                <w:rFonts w:ascii="Arial" w:hAnsi="Arial" w:cs="Arial"/>
                <w:sz w:val="20"/>
                <w:szCs w:val="20"/>
              </w:rPr>
              <w:t>66A(5)(b)</w:t>
            </w:r>
          </w:p>
        </w:tc>
        <w:tc>
          <w:tcPr>
            <w:tcW w:w="7156" w:type="dxa"/>
          </w:tcPr>
          <w:p w:rsidR="00422DA9" w:rsidRPr="009833E0" w:rsidRDefault="009833E0" w:rsidP="00C36423">
            <w:pPr>
              <w:rPr>
                <w:rFonts w:ascii="Arial" w:hAnsi="Arial" w:cs="Arial"/>
                <w:b/>
                <w:sz w:val="20"/>
                <w:szCs w:val="20"/>
              </w:rPr>
            </w:pPr>
            <w:r w:rsidRPr="009833E0">
              <w:rPr>
                <w:rFonts w:ascii="Arial" w:hAnsi="Arial" w:cs="Arial"/>
                <w:b/>
                <w:sz w:val="20"/>
                <w:szCs w:val="20"/>
              </w:rPr>
              <w:t>Vehicle markings/branding</w:t>
            </w:r>
          </w:p>
          <w:p w:rsidR="009833E0" w:rsidRDefault="009833E0" w:rsidP="00C36423">
            <w:pPr>
              <w:rPr>
                <w:rFonts w:ascii="Arial" w:hAnsi="Arial" w:cs="Arial"/>
                <w:sz w:val="20"/>
                <w:szCs w:val="20"/>
              </w:rPr>
            </w:pPr>
            <w:r>
              <w:rPr>
                <w:rFonts w:ascii="Arial" w:hAnsi="Arial" w:cs="Arial"/>
                <w:sz w:val="20"/>
                <w:szCs w:val="20"/>
              </w:rPr>
              <w:t>E-hailing drivers are already targets for criminal and violent attacks. If there vehicles were marked, it would make them more obvious targets of attacks and the rate and volume of such occurrences would increase thereby equally endangering the lives of drivers and commuters.</w:t>
            </w:r>
          </w:p>
          <w:p w:rsidR="009833E0" w:rsidRPr="009833E0" w:rsidRDefault="009833E0" w:rsidP="009833E0">
            <w:pPr>
              <w:pStyle w:val="ListParagraph"/>
              <w:numPr>
                <w:ilvl w:val="0"/>
                <w:numId w:val="4"/>
              </w:numPr>
              <w:rPr>
                <w:rFonts w:ascii="Arial" w:hAnsi="Arial" w:cs="Arial"/>
                <w:sz w:val="20"/>
                <w:szCs w:val="20"/>
              </w:rPr>
            </w:pPr>
            <w:r w:rsidRPr="009833E0">
              <w:rPr>
                <w:rFonts w:ascii="Arial" w:hAnsi="Arial" w:cs="Arial"/>
                <w:sz w:val="20"/>
                <w:szCs w:val="20"/>
              </w:rPr>
              <w:t>E-hailing vehicles are marked “digitally” since only approved drivers and vehicles are allowed to use the platform.</w:t>
            </w:r>
          </w:p>
          <w:p w:rsidR="009833E0" w:rsidRPr="009833E0" w:rsidRDefault="009833E0" w:rsidP="009833E0">
            <w:pPr>
              <w:pStyle w:val="ListParagraph"/>
              <w:numPr>
                <w:ilvl w:val="0"/>
                <w:numId w:val="4"/>
              </w:numPr>
              <w:rPr>
                <w:rFonts w:ascii="Arial" w:hAnsi="Arial" w:cs="Arial"/>
                <w:sz w:val="20"/>
                <w:szCs w:val="20"/>
              </w:rPr>
            </w:pPr>
            <w:r w:rsidRPr="009833E0">
              <w:rPr>
                <w:rFonts w:ascii="Arial" w:hAnsi="Arial" w:cs="Arial"/>
                <w:sz w:val="20"/>
                <w:szCs w:val="20"/>
              </w:rPr>
              <w:t>Once the driver and commuter are matched, the commuter knows which vehicle model and vehicle registration should be arriving at the specified location.</w:t>
            </w:r>
          </w:p>
          <w:p w:rsidR="009833E0" w:rsidRPr="009833E0" w:rsidRDefault="009833E0" w:rsidP="009833E0">
            <w:pPr>
              <w:pStyle w:val="ListParagraph"/>
              <w:numPr>
                <w:ilvl w:val="0"/>
                <w:numId w:val="4"/>
              </w:numPr>
              <w:rPr>
                <w:rFonts w:ascii="Arial" w:hAnsi="Arial" w:cs="Arial"/>
                <w:sz w:val="20"/>
                <w:szCs w:val="20"/>
              </w:rPr>
            </w:pPr>
            <w:r w:rsidRPr="009833E0">
              <w:rPr>
                <w:rFonts w:ascii="Arial" w:hAnsi="Arial" w:cs="Arial"/>
                <w:sz w:val="20"/>
                <w:szCs w:val="20"/>
              </w:rPr>
              <w:t>Metered taxis require physical markings in order to remain identifiable to prospective consumers when hailed from the street/rank.</w:t>
            </w:r>
          </w:p>
        </w:tc>
        <w:tc>
          <w:tcPr>
            <w:tcW w:w="3576" w:type="dxa"/>
          </w:tcPr>
          <w:p w:rsidR="00422DA9" w:rsidRDefault="0088408F" w:rsidP="00C36423">
            <w:pPr>
              <w:rPr>
                <w:rFonts w:ascii="Arial" w:hAnsi="Arial" w:cs="Arial"/>
                <w:sz w:val="20"/>
                <w:szCs w:val="20"/>
              </w:rPr>
            </w:pPr>
            <w:r>
              <w:rPr>
                <w:rFonts w:ascii="Arial" w:hAnsi="Arial" w:cs="Arial"/>
                <w:sz w:val="20"/>
                <w:szCs w:val="20"/>
              </w:rPr>
              <w:t>The Department disagree</w:t>
            </w:r>
            <w:r w:rsidR="00333C3D">
              <w:rPr>
                <w:rFonts w:ascii="Arial" w:hAnsi="Arial" w:cs="Arial"/>
                <w:sz w:val="20"/>
                <w:szCs w:val="20"/>
              </w:rPr>
              <w:t>s</w:t>
            </w:r>
            <w:r>
              <w:rPr>
                <w:rFonts w:ascii="Arial" w:hAnsi="Arial" w:cs="Arial"/>
                <w:sz w:val="20"/>
                <w:szCs w:val="20"/>
              </w:rPr>
              <w:t xml:space="preserve">. It is a government policy that all public transport vehicles must be identifiable for law enforcement purposes. </w:t>
            </w:r>
          </w:p>
        </w:tc>
      </w:tr>
      <w:tr w:rsidR="009833E0" w:rsidRPr="00EB3BC8" w:rsidTr="00F71FE6">
        <w:tc>
          <w:tcPr>
            <w:tcW w:w="539" w:type="dxa"/>
          </w:tcPr>
          <w:p w:rsidR="009833E0" w:rsidRDefault="00766ADD" w:rsidP="00C36423">
            <w:pPr>
              <w:rPr>
                <w:rFonts w:ascii="Arial" w:hAnsi="Arial" w:cs="Arial"/>
                <w:sz w:val="20"/>
                <w:szCs w:val="20"/>
              </w:rPr>
            </w:pPr>
            <w:r>
              <w:rPr>
                <w:rFonts w:ascii="Arial" w:hAnsi="Arial" w:cs="Arial"/>
                <w:sz w:val="20"/>
                <w:szCs w:val="20"/>
              </w:rPr>
              <w:t>26</w:t>
            </w:r>
          </w:p>
        </w:tc>
        <w:tc>
          <w:tcPr>
            <w:tcW w:w="1294" w:type="dxa"/>
          </w:tcPr>
          <w:p w:rsidR="009833E0" w:rsidRDefault="00EF1B5D" w:rsidP="00C36423">
            <w:pPr>
              <w:rPr>
                <w:rFonts w:ascii="Arial" w:hAnsi="Arial" w:cs="Arial"/>
                <w:sz w:val="20"/>
                <w:szCs w:val="20"/>
              </w:rPr>
            </w:pPr>
            <w:r>
              <w:rPr>
                <w:rFonts w:ascii="Arial" w:hAnsi="Arial" w:cs="Arial"/>
                <w:sz w:val="20"/>
                <w:szCs w:val="20"/>
              </w:rPr>
              <w:t>??</w:t>
            </w:r>
          </w:p>
        </w:tc>
        <w:tc>
          <w:tcPr>
            <w:tcW w:w="1383" w:type="dxa"/>
          </w:tcPr>
          <w:p w:rsidR="009833E0" w:rsidRDefault="00EF1B5D" w:rsidP="00C36423">
            <w:pPr>
              <w:rPr>
                <w:rFonts w:ascii="Arial" w:hAnsi="Arial" w:cs="Arial"/>
                <w:sz w:val="20"/>
                <w:szCs w:val="20"/>
              </w:rPr>
            </w:pPr>
            <w:r>
              <w:rPr>
                <w:rFonts w:ascii="Arial" w:hAnsi="Arial" w:cs="Arial"/>
                <w:sz w:val="20"/>
                <w:szCs w:val="20"/>
              </w:rPr>
              <w:t>??</w:t>
            </w:r>
          </w:p>
        </w:tc>
        <w:tc>
          <w:tcPr>
            <w:tcW w:w="7156" w:type="dxa"/>
          </w:tcPr>
          <w:p w:rsidR="009833E0" w:rsidRDefault="00EF1B5D" w:rsidP="00C36423">
            <w:pPr>
              <w:rPr>
                <w:rFonts w:ascii="Arial" w:hAnsi="Arial" w:cs="Arial"/>
                <w:sz w:val="20"/>
                <w:szCs w:val="20"/>
              </w:rPr>
            </w:pPr>
            <w:r>
              <w:rPr>
                <w:rFonts w:ascii="Arial" w:hAnsi="Arial" w:cs="Arial"/>
                <w:sz w:val="20"/>
                <w:szCs w:val="20"/>
              </w:rPr>
              <w:t>The Committee proposes the addition of subsection 1A as follows:</w:t>
            </w:r>
          </w:p>
          <w:p w:rsidR="00EF1B5D" w:rsidRPr="00EF1B5D" w:rsidRDefault="00EF1B5D" w:rsidP="00EF1B5D">
            <w:pPr>
              <w:jc w:val="both"/>
              <w:rPr>
                <w:rFonts w:ascii="Arial" w:hAnsi="Arial" w:cs="Arial"/>
                <w:sz w:val="20"/>
                <w:szCs w:val="20"/>
                <w:u w:val="single"/>
              </w:rPr>
            </w:pPr>
            <w:r w:rsidRPr="00EF1B5D">
              <w:rPr>
                <w:rFonts w:ascii="Arial" w:hAnsi="Arial" w:cs="Arial"/>
                <w:sz w:val="20"/>
                <w:szCs w:val="20"/>
                <w:u w:val="single"/>
              </w:rPr>
              <w:t>“A Municipal Regulatory Entity or other regulatory entity must establish a process whereby interim licences are issued within 14 (fourteen) days which would be valid pending the final decision to be made by the Municipal Regulatory Entity referred to in subsection (1) where, for whatever reason, the decision to be taken referred to in subsection (1) has not yet been made after a week after the application for operating licence was received by the Municipal Regulatory Entity.”</w:t>
            </w:r>
          </w:p>
        </w:tc>
        <w:tc>
          <w:tcPr>
            <w:tcW w:w="3576" w:type="dxa"/>
          </w:tcPr>
          <w:p w:rsidR="009833E0" w:rsidRDefault="0088408F" w:rsidP="00C36423">
            <w:pPr>
              <w:rPr>
                <w:rFonts w:ascii="Arial" w:hAnsi="Arial" w:cs="Arial"/>
                <w:sz w:val="20"/>
                <w:szCs w:val="20"/>
              </w:rPr>
            </w:pPr>
            <w:r>
              <w:rPr>
                <w:rFonts w:ascii="Arial" w:hAnsi="Arial" w:cs="Arial"/>
                <w:sz w:val="20"/>
                <w:szCs w:val="20"/>
              </w:rPr>
              <w:t xml:space="preserve">This will be in conflict with PAJA. Furthermore, </w:t>
            </w:r>
            <w:r w:rsidR="00ED30CC">
              <w:rPr>
                <w:rFonts w:ascii="Arial" w:hAnsi="Arial" w:cs="Arial"/>
                <w:sz w:val="20"/>
                <w:szCs w:val="20"/>
              </w:rPr>
              <w:t>it</w:t>
            </w:r>
            <w:r w:rsidR="00EF1B5D">
              <w:rPr>
                <w:rFonts w:ascii="Arial" w:hAnsi="Arial" w:cs="Arial"/>
                <w:sz w:val="20"/>
                <w:szCs w:val="20"/>
              </w:rPr>
              <w:t xml:space="preserve"> will not be practical or possible for Regulatory Entities to adhere to these timelines.  Experience has shown that the issuing of interim licence</w:t>
            </w:r>
            <w:r w:rsidR="00333C3D">
              <w:rPr>
                <w:rFonts w:ascii="Arial" w:hAnsi="Arial" w:cs="Arial"/>
                <w:sz w:val="20"/>
                <w:szCs w:val="20"/>
              </w:rPr>
              <w:t>s</w:t>
            </w:r>
            <w:r w:rsidR="00EF1B5D">
              <w:rPr>
                <w:rFonts w:ascii="Arial" w:hAnsi="Arial" w:cs="Arial"/>
                <w:sz w:val="20"/>
                <w:szCs w:val="20"/>
              </w:rPr>
              <w:t xml:space="preserve"> leads to abuses</w:t>
            </w:r>
            <w:r w:rsidR="001E0449">
              <w:rPr>
                <w:rFonts w:ascii="Arial" w:hAnsi="Arial" w:cs="Arial"/>
                <w:sz w:val="20"/>
                <w:szCs w:val="20"/>
              </w:rPr>
              <w:t xml:space="preserve"> and is not advisable</w:t>
            </w:r>
            <w:r>
              <w:rPr>
                <w:rFonts w:ascii="Arial" w:hAnsi="Arial" w:cs="Arial"/>
                <w:sz w:val="20"/>
                <w:szCs w:val="20"/>
              </w:rPr>
              <w:t xml:space="preserve">. </w:t>
            </w:r>
          </w:p>
        </w:tc>
      </w:tr>
      <w:tr w:rsidR="009833E0" w:rsidRPr="00EB3BC8" w:rsidTr="00F71FE6">
        <w:tc>
          <w:tcPr>
            <w:tcW w:w="539" w:type="dxa"/>
          </w:tcPr>
          <w:p w:rsidR="009833E0" w:rsidRDefault="00EF1B5D" w:rsidP="00C36423">
            <w:pPr>
              <w:rPr>
                <w:rFonts w:ascii="Arial" w:hAnsi="Arial" w:cs="Arial"/>
                <w:sz w:val="20"/>
                <w:szCs w:val="20"/>
              </w:rPr>
            </w:pPr>
            <w:r>
              <w:rPr>
                <w:rFonts w:ascii="Arial" w:hAnsi="Arial" w:cs="Arial"/>
                <w:sz w:val="20"/>
                <w:szCs w:val="20"/>
              </w:rPr>
              <w:t>27</w:t>
            </w:r>
          </w:p>
        </w:tc>
        <w:tc>
          <w:tcPr>
            <w:tcW w:w="1294" w:type="dxa"/>
          </w:tcPr>
          <w:p w:rsidR="009833E0" w:rsidRDefault="00EF1B5D" w:rsidP="00C36423">
            <w:pPr>
              <w:rPr>
                <w:rFonts w:ascii="Arial" w:hAnsi="Arial" w:cs="Arial"/>
                <w:sz w:val="20"/>
                <w:szCs w:val="20"/>
              </w:rPr>
            </w:pPr>
            <w:r>
              <w:rPr>
                <w:rFonts w:ascii="Arial" w:hAnsi="Arial" w:cs="Arial"/>
                <w:sz w:val="20"/>
                <w:szCs w:val="20"/>
              </w:rPr>
              <w:t>40</w:t>
            </w:r>
          </w:p>
        </w:tc>
        <w:tc>
          <w:tcPr>
            <w:tcW w:w="1383" w:type="dxa"/>
          </w:tcPr>
          <w:p w:rsidR="009833E0" w:rsidRDefault="00EF1B5D" w:rsidP="00C36423">
            <w:pPr>
              <w:rPr>
                <w:rFonts w:ascii="Arial" w:hAnsi="Arial" w:cs="Arial"/>
                <w:sz w:val="20"/>
                <w:szCs w:val="20"/>
              </w:rPr>
            </w:pPr>
            <w:r>
              <w:rPr>
                <w:rFonts w:ascii="Arial" w:hAnsi="Arial" w:cs="Arial"/>
                <w:sz w:val="20"/>
                <w:szCs w:val="20"/>
              </w:rPr>
              <w:t>66A(1)</w:t>
            </w:r>
          </w:p>
        </w:tc>
        <w:tc>
          <w:tcPr>
            <w:tcW w:w="7156" w:type="dxa"/>
          </w:tcPr>
          <w:p w:rsidR="009833E0" w:rsidRDefault="00EF1B5D" w:rsidP="00C36423">
            <w:pPr>
              <w:rPr>
                <w:rFonts w:ascii="Arial" w:hAnsi="Arial" w:cs="Arial"/>
                <w:sz w:val="20"/>
                <w:szCs w:val="20"/>
              </w:rPr>
            </w:pPr>
            <w:r>
              <w:rPr>
                <w:rFonts w:ascii="Arial" w:hAnsi="Arial" w:cs="Arial"/>
                <w:sz w:val="20"/>
                <w:szCs w:val="20"/>
              </w:rPr>
              <w:t>Proposal that s66A(1)(b) be amended as follows:</w:t>
            </w:r>
          </w:p>
          <w:p w:rsidR="00EF1B5D" w:rsidRPr="0090462C" w:rsidRDefault="00EF1B5D" w:rsidP="00C36423">
            <w:pPr>
              <w:rPr>
                <w:rFonts w:ascii="Arial" w:hAnsi="Arial" w:cs="Arial"/>
                <w:sz w:val="20"/>
                <w:szCs w:val="20"/>
              </w:rPr>
            </w:pPr>
            <w:r>
              <w:rPr>
                <w:rFonts w:ascii="Arial" w:hAnsi="Arial" w:cs="Arial"/>
                <w:sz w:val="20"/>
                <w:szCs w:val="20"/>
              </w:rPr>
              <w:t xml:space="preserve">“(b) The regulatory entity granting an operating licence for such service may specify </w:t>
            </w:r>
            <w:r>
              <w:rPr>
                <w:rFonts w:ascii="Arial" w:hAnsi="Arial" w:cs="Arial"/>
                <w:sz w:val="20"/>
                <w:szCs w:val="20"/>
                <w:u w:val="single"/>
              </w:rPr>
              <w:t>with regard to central business</w:t>
            </w:r>
            <w:r w:rsidR="0090462C">
              <w:rPr>
                <w:rFonts w:ascii="Arial" w:hAnsi="Arial" w:cs="Arial"/>
                <w:sz w:val="20"/>
                <w:szCs w:val="20"/>
              </w:rPr>
              <w:t xml:space="preserve"> districts, highly traffic congested areas or specific areas of </w:t>
            </w:r>
            <w:r w:rsidR="0090462C">
              <w:rPr>
                <w:rFonts w:ascii="Arial" w:hAnsi="Arial" w:cs="Arial"/>
                <w:sz w:val="20"/>
                <w:szCs w:val="20"/>
                <w:u w:val="single"/>
              </w:rPr>
              <w:t>public spaces</w:t>
            </w:r>
            <w:r w:rsidR="0090462C">
              <w:rPr>
                <w:rFonts w:ascii="Arial" w:hAnsi="Arial" w:cs="Arial"/>
                <w:sz w:val="20"/>
                <w:szCs w:val="20"/>
              </w:rPr>
              <w:t xml:space="preserve"> [the area] for picking up of passengers, subject to section 57(5).”</w:t>
            </w:r>
          </w:p>
        </w:tc>
        <w:tc>
          <w:tcPr>
            <w:tcW w:w="3576" w:type="dxa"/>
          </w:tcPr>
          <w:p w:rsidR="009833E0" w:rsidRDefault="0088408F" w:rsidP="00350716">
            <w:pPr>
              <w:rPr>
                <w:rFonts w:ascii="Arial" w:hAnsi="Arial" w:cs="Arial"/>
                <w:sz w:val="20"/>
                <w:szCs w:val="20"/>
              </w:rPr>
            </w:pPr>
            <w:r>
              <w:rPr>
                <w:rFonts w:ascii="Arial" w:hAnsi="Arial" w:cs="Arial"/>
                <w:sz w:val="20"/>
                <w:szCs w:val="20"/>
              </w:rPr>
              <w:t>This is already covered in the Bill</w:t>
            </w:r>
            <w:r w:rsidR="00350716">
              <w:rPr>
                <w:rFonts w:ascii="Arial" w:hAnsi="Arial" w:cs="Arial"/>
                <w:sz w:val="20"/>
                <w:szCs w:val="20"/>
              </w:rPr>
              <w:t>.</w:t>
            </w:r>
          </w:p>
        </w:tc>
      </w:tr>
      <w:tr w:rsidR="009833E0" w:rsidRPr="00EB3BC8" w:rsidTr="00F71FE6">
        <w:tc>
          <w:tcPr>
            <w:tcW w:w="539" w:type="dxa"/>
          </w:tcPr>
          <w:p w:rsidR="009833E0" w:rsidRDefault="0071750D" w:rsidP="00C36423">
            <w:pPr>
              <w:rPr>
                <w:rFonts w:ascii="Arial" w:hAnsi="Arial" w:cs="Arial"/>
                <w:sz w:val="20"/>
                <w:szCs w:val="20"/>
              </w:rPr>
            </w:pPr>
            <w:r>
              <w:rPr>
                <w:rFonts w:ascii="Arial" w:hAnsi="Arial" w:cs="Arial"/>
                <w:sz w:val="20"/>
                <w:szCs w:val="20"/>
              </w:rPr>
              <w:t>28</w:t>
            </w:r>
          </w:p>
        </w:tc>
        <w:tc>
          <w:tcPr>
            <w:tcW w:w="1294" w:type="dxa"/>
          </w:tcPr>
          <w:p w:rsidR="009833E0" w:rsidRDefault="0071750D" w:rsidP="00C36423">
            <w:pPr>
              <w:rPr>
                <w:rFonts w:ascii="Arial" w:hAnsi="Arial" w:cs="Arial"/>
                <w:sz w:val="20"/>
                <w:szCs w:val="20"/>
              </w:rPr>
            </w:pPr>
            <w:r>
              <w:rPr>
                <w:rFonts w:ascii="Arial" w:hAnsi="Arial" w:cs="Arial"/>
                <w:sz w:val="20"/>
                <w:szCs w:val="20"/>
              </w:rPr>
              <w:t>40</w:t>
            </w:r>
          </w:p>
        </w:tc>
        <w:tc>
          <w:tcPr>
            <w:tcW w:w="1383" w:type="dxa"/>
          </w:tcPr>
          <w:p w:rsidR="009833E0" w:rsidRDefault="0071750D" w:rsidP="00C36423">
            <w:pPr>
              <w:rPr>
                <w:rFonts w:ascii="Arial" w:hAnsi="Arial" w:cs="Arial"/>
                <w:sz w:val="20"/>
                <w:szCs w:val="20"/>
              </w:rPr>
            </w:pPr>
            <w:r>
              <w:rPr>
                <w:rFonts w:ascii="Arial" w:hAnsi="Arial" w:cs="Arial"/>
                <w:sz w:val="20"/>
                <w:szCs w:val="20"/>
              </w:rPr>
              <w:t>66A(2)</w:t>
            </w:r>
          </w:p>
        </w:tc>
        <w:tc>
          <w:tcPr>
            <w:tcW w:w="7156" w:type="dxa"/>
          </w:tcPr>
          <w:p w:rsidR="0071750D" w:rsidRPr="0071750D" w:rsidRDefault="0071750D" w:rsidP="0071750D">
            <w:pPr>
              <w:rPr>
                <w:rFonts w:ascii="Arial" w:hAnsi="Arial" w:cs="Arial"/>
                <w:sz w:val="20"/>
                <w:szCs w:val="20"/>
              </w:rPr>
            </w:pPr>
            <w:r>
              <w:rPr>
                <w:rFonts w:ascii="Arial" w:hAnsi="Arial" w:cs="Arial"/>
                <w:sz w:val="20"/>
                <w:szCs w:val="20"/>
              </w:rPr>
              <w:t>Proposal to repeal section 66A(2)</w:t>
            </w:r>
          </w:p>
        </w:tc>
        <w:tc>
          <w:tcPr>
            <w:tcW w:w="3576" w:type="dxa"/>
          </w:tcPr>
          <w:p w:rsidR="009833E0" w:rsidRDefault="00ED30CC" w:rsidP="00C36423">
            <w:pPr>
              <w:rPr>
                <w:rFonts w:ascii="Arial" w:hAnsi="Arial" w:cs="Arial"/>
                <w:sz w:val="20"/>
                <w:szCs w:val="20"/>
              </w:rPr>
            </w:pPr>
            <w:r>
              <w:rPr>
                <w:rFonts w:ascii="Arial" w:hAnsi="Arial" w:cs="Arial"/>
                <w:sz w:val="20"/>
                <w:szCs w:val="20"/>
              </w:rPr>
              <w:t>The Department is of the view that this provision</w:t>
            </w:r>
            <w:r w:rsidR="00BA0209">
              <w:rPr>
                <w:rFonts w:ascii="Arial" w:hAnsi="Arial" w:cs="Arial"/>
                <w:sz w:val="20"/>
                <w:szCs w:val="20"/>
              </w:rPr>
              <w:t xml:space="preserve"> should</w:t>
            </w:r>
            <w:r>
              <w:rPr>
                <w:rFonts w:ascii="Arial" w:hAnsi="Arial" w:cs="Arial"/>
                <w:sz w:val="20"/>
                <w:szCs w:val="20"/>
              </w:rPr>
              <w:t xml:space="preserve"> be retained.</w:t>
            </w:r>
          </w:p>
        </w:tc>
      </w:tr>
      <w:tr w:rsidR="009833E0" w:rsidRPr="00EB3BC8" w:rsidTr="00F71FE6">
        <w:tc>
          <w:tcPr>
            <w:tcW w:w="539" w:type="dxa"/>
          </w:tcPr>
          <w:p w:rsidR="009833E0" w:rsidRDefault="0071750D" w:rsidP="00C36423">
            <w:pPr>
              <w:rPr>
                <w:rFonts w:ascii="Arial" w:hAnsi="Arial" w:cs="Arial"/>
                <w:sz w:val="20"/>
                <w:szCs w:val="20"/>
              </w:rPr>
            </w:pPr>
            <w:r>
              <w:rPr>
                <w:rFonts w:ascii="Arial" w:hAnsi="Arial" w:cs="Arial"/>
                <w:sz w:val="20"/>
                <w:szCs w:val="20"/>
              </w:rPr>
              <w:lastRenderedPageBreak/>
              <w:t>29</w:t>
            </w:r>
          </w:p>
        </w:tc>
        <w:tc>
          <w:tcPr>
            <w:tcW w:w="1294" w:type="dxa"/>
          </w:tcPr>
          <w:p w:rsidR="009833E0" w:rsidRDefault="0071750D" w:rsidP="00C36423">
            <w:pPr>
              <w:rPr>
                <w:rFonts w:ascii="Arial" w:hAnsi="Arial" w:cs="Arial"/>
                <w:sz w:val="20"/>
                <w:szCs w:val="20"/>
              </w:rPr>
            </w:pPr>
            <w:r>
              <w:rPr>
                <w:rFonts w:ascii="Arial" w:hAnsi="Arial" w:cs="Arial"/>
                <w:sz w:val="20"/>
                <w:szCs w:val="20"/>
              </w:rPr>
              <w:t>40</w:t>
            </w:r>
          </w:p>
        </w:tc>
        <w:tc>
          <w:tcPr>
            <w:tcW w:w="1383" w:type="dxa"/>
          </w:tcPr>
          <w:p w:rsidR="009833E0" w:rsidRDefault="0071750D" w:rsidP="00C36423">
            <w:pPr>
              <w:rPr>
                <w:rFonts w:ascii="Arial" w:hAnsi="Arial" w:cs="Arial"/>
                <w:sz w:val="20"/>
                <w:szCs w:val="20"/>
              </w:rPr>
            </w:pPr>
            <w:r>
              <w:rPr>
                <w:rFonts w:ascii="Arial" w:hAnsi="Arial" w:cs="Arial"/>
                <w:sz w:val="20"/>
                <w:szCs w:val="20"/>
              </w:rPr>
              <w:t>66</w:t>
            </w:r>
            <w:r w:rsidR="00021AF8">
              <w:rPr>
                <w:rFonts w:ascii="Arial" w:hAnsi="Arial" w:cs="Arial"/>
                <w:sz w:val="20"/>
                <w:szCs w:val="20"/>
              </w:rPr>
              <w:t>A</w:t>
            </w:r>
          </w:p>
        </w:tc>
        <w:tc>
          <w:tcPr>
            <w:tcW w:w="7156" w:type="dxa"/>
          </w:tcPr>
          <w:p w:rsidR="009833E0" w:rsidRDefault="0071750D" w:rsidP="00C36423">
            <w:pPr>
              <w:rPr>
                <w:rFonts w:ascii="Arial" w:hAnsi="Arial" w:cs="Arial"/>
                <w:sz w:val="20"/>
                <w:szCs w:val="20"/>
              </w:rPr>
            </w:pPr>
            <w:r>
              <w:rPr>
                <w:rFonts w:ascii="Arial" w:hAnsi="Arial" w:cs="Arial"/>
                <w:sz w:val="20"/>
                <w:szCs w:val="20"/>
              </w:rPr>
              <w:t>Proposal that Section 66A is amended by the addition and insertion of the following subsections:</w:t>
            </w:r>
          </w:p>
          <w:p w:rsidR="0071750D" w:rsidRDefault="0071750D" w:rsidP="00C36423">
            <w:pPr>
              <w:rPr>
                <w:rFonts w:ascii="Arial" w:hAnsi="Arial" w:cs="Arial"/>
                <w:sz w:val="20"/>
                <w:szCs w:val="20"/>
              </w:rPr>
            </w:pPr>
            <w:r>
              <w:rPr>
                <w:rFonts w:ascii="Arial" w:hAnsi="Arial" w:cs="Arial"/>
                <w:sz w:val="20"/>
                <w:szCs w:val="20"/>
              </w:rPr>
              <w:t>Electronic Hailing Services</w:t>
            </w:r>
          </w:p>
          <w:p w:rsidR="0071750D" w:rsidRDefault="0071750D" w:rsidP="00C36423">
            <w:pPr>
              <w:rPr>
                <w:rFonts w:ascii="Arial" w:hAnsi="Arial" w:cs="Arial"/>
                <w:sz w:val="20"/>
                <w:szCs w:val="20"/>
              </w:rPr>
            </w:pPr>
            <w:r>
              <w:rPr>
                <w:rFonts w:ascii="Arial" w:hAnsi="Arial" w:cs="Arial"/>
                <w:sz w:val="20"/>
                <w:szCs w:val="20"/>
              </w:rPr>
              <w:t>66A(2) if the operating licence specifies the areas as envisaged in subsection (1)(b) such a vehicle may-</w:t>
            </w:r>
          </w:p>
          <w:p w:rsidR="0071750D" w:rsidRPr="0071750D" w:rsidRDefault="0071750D" w:rsidP="00C36423">
            <w:pPr>
              <w:rPr>
                <w:rFonts w:ascii="Arial" w:hAnsi="Arial" w:cs="Arial"/>
                <w:sz w:val="20"/>
                <w:szCs w:val="20"/>
                <w:u w:val="single"/>
              </w:rPr>
            </w:pPr>
            <w:r w:rsidRPr="0071750D">
              <w:rPr>
                <w:rFonts w:ascii="Arial" w:hAnsi="Arial" w:cs="Arial"/>
                <w:sz w:val="20"/>
                <w:szCs w:val="20"/>
                <w:u w:val="single"/>
              </w:rPr>
              <w:t>(c) leave the area or zone described in the operating licence if, on the return journey, it is to carry the same passengers that it carries on the outward journey or if the vehicle is to return empty; and</w:t>
            </w:r>
          </w:p>
          <w:p w:rsidR="0071750D" w:rsidRPr="0071750D" w:rsidRDefault="0071750D" w:rsidP="00C36423">
            <w:pPr>
              <w:rPr>
                <w:rFonts w:ascii="Arial" w:hAnsi="Arial" w:cs="Arial"/>
                <w:sz w:val="20"/>
                <w:szCs w:val="20"/>
              </w:rPr>
            </w:pPr>
            <w:r w:rsidRPr="0071750D">
              <w:rPr>
                <w:rFonts w:ascii="Arial" w:hAnsi="Arial" w:cs="Arial"/>
                <w:sz w:val="20"/>
                <w:szCs w:val="20"/>
                <w:u w:val="single"/>
              </w:rPr>
              <w:t>(d) Pick up passengers outside that area or zone if the fare is pre-booked and the passengers will return to such area.</w:t>
            </w:r>
          </w:p>
        </w:tc>
        <w:tc>
          <w:tcPr>
            <w:tcW w:w="3576" w:type="dxa"/>
          </w:tcPr>
          <w:p w:rsidR="009833E0" w:rsidRDefault="00ED30CC" w:rsidP="00C36423">
            <w:pPr>
              <w:rPr>
                <w:rFonts w:ascii="Arial" w:hAnsi="Arial" w:cs="Arial"/>
                <w:sz w:val="20"/>
                <w:szCs w:val="20"/>
              </w:rPr>
            </w:pPr>
            <w:r>
              <w:rPr>
                <w:rFonts w:ascii="Arial" w:hAnsi="Arial" w:cs="Arial"/>
                <w:sz w:val="20"/>
                <w:szCs w:val="20"/>
              </w:rPr>
              <w:t>This is already adequately covered in Clause</w:t>
            </w:r>
            <w:r w:rsidR="00BA0209">
              <w:rPr>
                <w:rFonts w:ascii="Arial" w:hAnsi="Arial" w:cs="Arial"/>
                <w:sz w:val="20"/>
                <w:szCs w:val="20"/>
              </w:rPr>
              <w:t xml:space="preserve"> 40 of the Bill – new section</w:t>
            </w:r>
            <w:r>
              <w:rPr>
                <w:rFonts w:ascii="Arial" w:hAnsi="Arial" w:cs="Arial"/>
                <w:sz w:val="20"/>
                <w:szCs w:val="20"/>
              </w:rPr>
              <w:t xml:space="preserve"> 66A</w:t>
            </w:r>
            <w:r w:rsidR="003D29B0">
              <w:rPr>
                <w:rFonts w:ascii="Arial" w:hAnsi="Arial" w:cs="Arial"/>
                <w:sz w:val="20"/>
                <w:szCs w:val="20"/>
              </w:rPr>
              <w:t>.</w:t>
            </w:r>
          </w:p>
        </w:tc>
      </w:tr>
      <w:tr w:rsidR="009833E0" w:rsidRPr="00EB3BC8" w:rsidTr="00F71FE6">
        <w:tc>
          <w:tcPr>
            <w:tcW w:w="539" w:type="dxa"/>
          </w:tcPr>
          <w:p w:rsidR="009833E0" w:rsidRDefault="0071750D" w:rsidP="00C36423">
            <w:pPr>
              <w:rPr>
                <w:rFonts w:ascii="Arial" w:hAnsi="Arial" w:cs="Arial"/>
                <w:sz w:val="20"/>
                <w:szCs w:val="20"/>
              </w:rPr>
            </w:pPr>
            <w:r>
              <w:rPr>
                <w:rFonts w:ascii="Arial" w:hAnsi="Arial" w:cs="Arial"/>
                <w:sz w:val="20"/>
                <w:szCs w:val="20"/>
              </w:rPr>
              <w:t>30</w:t>
            </w:r>
          </w:p>
        </w:tc>
        <w:tc>
          <w:tcPr>
            <w:tcW w:w="1294" w:type="dxa"/>
          </w:tcPr>
          <w:p w:rsidR="009833E0" w:rsidRDefault="0071750D" w:rsidP="00C36423">
            <w:pPr>
              <w:rPr>
                <w:rFonts w:ascii="Arial" w:hAnsi="Arial" w:cs="Arial"/>
                <w:sz w:val="20"/>
                <w:szCs w:val="20"/>
              </w:rPr>
            </w:pPr>
            <w:r>
              <w:rPr>
                <w:rFonts w:ascii="Arial" w:hAnsi="Arial" w:cs="Arial"/>
                <w:sz w:val="20"/>
                <w:szCs w:val="20"/>
              </w:rPr>
              <w:t>40</w:t>
            </w:r>
          </w:p>
        </w:tc>
        <w:tc>
          <w:tcPr>
            <w:tcW w:w="1383" w:type="dxa"/>
          </w:tcPr>
          <w:p w:rsidR="009833E0" w:rsidRDefault="0071750D" w:rsidP="00C36423">
            <w:pPr>
              <w:rPr>
                <w:rFonts w:ascii="Arial" w:hAnsi="Arial" w:cs="Arial"/>
                <w:sz w:val="20"/>
                <w:szCs w:val="20"/>
              </w:rPr>
            </w:pPr>
            <w:r>
              <w:rPr>
                <w:rFonts w:ascii="Arial" w:hAnsi="Arial" w:cs="Arial"/>
                <w:sz w:val="20"/>
                <w:szCs w:val="20"/>
              </w:rPr>
              <w:t>66A</w:t>
            </w:r>
            <w:r w:rsidR="00387F10">
              <w:rPr>
                <w:rFonts w:ascii="Arial" w:hAnsi="Arial" w:cs="Arial"/>
                <w:sz w:val="20"/>
                <w:szCs w:val="20"/>
              </w:rPr>
              <w:t>(5)(a) and (b)</w:t>
            </w:r>
          </w:p>
        </w:tc>
        <w:tc>
          <w:tcPr>
            <w:tcW w:w="7156" w:type="dxa"/>
          </w:tcPr>
          <w:p w:rsidR="009833E0" w:rsidRDefault="00387F10" w:rsidP="00C36423">
            <w:pPr>
              <w:rPr>
                <w:rFonts w:ascii="Arial" w:hAnsi="Arial" w:cs="Arial"/>
                <w:sz w:val="20"/>
                <w:szCs w:val="20"/>
              </w:rPr>
            </w:pPr>
            <w:r>
              <w:rPr>
                <w:rFonts w:ascii="Arial" w:hAnsi="Arial" w:cs="Arial"/>
                <w:sz w:val="20"/>
                <w:szCs w:val="20"/>
              </w:rPr>
              <w:t>Proposes an amendment to section 66A(5)(a) and (b) and insertion of subsections (9) to (12)</w:t>
            </w:r>
          </w:p>
          <w:p w:rsidR="00387F10" w:rsidRDefault="00387F10" w:rsidP="00C36423">
            <w:pPr>
              <w:rPr>
                <w:rFonts w:ascii="Arial" w:hAnsi="Arial" w:cs="Arial"/>
                <w:sz w:val="20"/>
                <w:szCs w:val="20"/>
                <w:u w:val="single"/>
              </w:rPr>
            </w:pPr>
            <w:r>
              <w:rPr>
                <w:rFonts w:ascii="Arial" w:hAnsi="Arial" w:cs="Arial"/>
                <w:sz w:val="20"/>
                <w:szCs w:val="20"/>
                <w:u w:val="single"/>
              </w:rPr>
              <w:t>(5) Subject to subsection (9):</w:t>
            </w:r>
          </w:p>
          <w:p w:rsidR="00387F10" w:rsidRDefault="00387F10" w:rsidP="00C36423">
            <w:pPr>
              <w:rPr>
                <w:rFonts w:ascii="Arial" w:hAnsi="Arial" w:cs="Arial"/>
                <w:sz w:val="20"/>
                <w:szCs w:val="20"/>
                <w:u w:val="single"/>
              </w:rPr>
            </w:pPr>
            <w:r>
              <w:rPr>
                <w:rFonts w:ascii="Arial" w:hAnsi="Arial" w:cs="Arial"/>
                <w:sz w:val="20"/>
                <w:szCs w:val="20"/>
                <w:u w:val="single"/>
              </w:rPr>
              <w:t>….</w:t>
            </w:r>
          </w:p>
          <w:p w:rsidR="00387F10" w:rsidRDefault="00387F10" w:rsidP="00C36423">
            <w:pPr>
              <w:rPr>
                <w:rFonts w:ascii="Arial" w:hAnsi="Arial" w:cs="Arial"/>
                <w:sz w:val="20"/>
                <w:szCs w:val="20"/>
                <w:u w:val="single"/>
              </w:rPr>
            </w:pPr>
            <w:r>
              <w:rPr>
                <w:rFonts w:ascii="Arial" w:hAnsi="Arial" w:cs="Arial"/>
                <w:sz w:val="20"/>
                <w:szCs w:val="20"/>
                <w:u w:val="single"/>
              </w:rPr>
              <w:t>(9) No regulation may be made unless the Minister or the MEC:</w:t>
            </w:r>
          </w:p>
          <w:p w:rsidR="00387F10" w:rsidRDefault="00387F10" w:rsidP="00C36423">
            <w:pPr>
              <w:rPr>
                <w:rFonts w:ascii="Arial" w:hAnsi="Arial" w:cs="Arial"/>
                <w:sz w:val="20"/>
                <w:szCs w:val="20"/>
                <w:u w:val="single"/>
              </w:rPr>
            </w:pPr>
            <w:r>
              <w:rPr>
                <w:rFonts w:ascii="Arial" w:hAnsi="Arial" w:cs="Arial"/>
                <w:sz w:val="20"/>
                <w:szCs w:val="20"/>
                <w:u w:val="single"/>
              </w:rPr>
              <w:t>(a) has published:</w:t>
            </w:r>
          </w:p>
          <w:p w:rsidR="00387F10" w:rsidRDefault="00387F10" w:rsidP="00387F10">
            <w:pPr>
              <w:ind w:firstLine="360"/>
              <w:rPr>
                <w:rFonts w:ascii="Arial" w:hAnsi="Arial" w:cs="Arial"/>
                <w:sz w:val="20"/>
                <w:szCs w:val="20"/>
                <w:u w:val="single"/>
              </w:rPr>
            </w:pPr>
            <w:r>
              <w:rPr>
                <w:rFonts w:ascii="Arial" w:hAnsi="Arial" w:cs="Arial"/>
                <w:sz w:val="20"/>
                <w:szCs w:val="20"/>
                <w:u w:val="single"/>
              </w:rPr>
              <w:t>(i) such draft regulation:</w:t>
            </w:r>
          </w:p>
          <w:p w:rsidR="00387F10" w:rsidRDefault="00387F10" w:rsidP="001668C5">
            <w:pPr>
              <w:tabs>
                <w:tab w:val="left" w:pos="502"/>
              </w:tabs>
              <w:ind w:left="643" w:hanging="283"/>
              <w:rPr>
                <w:rFonts w:ascii="Arial" w:hAnsi="Arial" w:cs="Arial"/>
                <w:sz w:val="20"/>
                <w:szCs w:val="20"/>
                <w:u w:val="single"/>
              </w:rPr>
            </w:pPr>
            <w:r>
              <w:rPr>
                <w:rFonts w:ascii="Arial" w:hAnsi="Arial" w:cs="Arial"/>
                <w:sz w:val="20"/>
                <w:szCs w:val="20"/>
                <w:u w:val="single"/>
              </w:rPr>
              <w:t>(ii) a statement explaining the need for and the intended operation of the regulation;</w:t>
            </w:r>
          </w:p>
          <w:p w:rsidR="00387F10" w:rsidRDefault="00387F10" w:rsidP="00387F10">
            <w:pPr>
              <w:ind w:firstLine="360"/>
              <w:rPr>
                <w:rFonts w:ascii="Arial" w:hAnsi="Arial" w:cs="Arial"/>
                <w:sz w:val="20"/>
                <w:szCs w:val="20"/>
                <w:u w:val="single"/>
              </w:rPr>
            </w:pPr>
            <w:r>
              <w:rPr>
                <w:rFonts w:ascii="Arial" w:hAnsi="Arial" w:cs="Arial"/>
                <w:sz w:val="20"/>
                <w:szCs w:val="20"/>
                <w:u w:val="single"/>
              </w:rPr>
              <w:t>(iii) a statement of the expected impact of the regulation;</w:t>
            </w:r>
          </w:p>
          <w:p w:rsidR="00387F10" w:rsidRDefault="00387F10" w:rsidP="001668C5">
            <w:pPr>
              <w:ind w:left="643" w:hanging="283"/>
              <w:rPr>
                <w:rFonts w:ascii="Arial" w:hAnsi="Arial" w:cs="Arial"/>
                <w:sz w:val="20"/>
                <w:szCs w:val="20"/>
                <w:u w:val="single"/>
              </w:rPr>
            </w:pPr>
            <w:r>
              <w:rPr>
                <w:rFonts w:ascii="Arial" w:hAnsi="Arial" w:cs="Arial"/>
                <w:sz w:val="20"/>
                <w:szCs w:val="20"/>
                <w:u w:val="single"/>
              </w:rPr>
              <w:t>(iv) a notice inviting submissions in relation to the regulation and stating where, how and by when submissions are to be made; and</w:t>
            </w:r>
          </w:p>
          <w:p w:rsidR="00387F10" w:rsidRDefault="00387F10" w:rsidP="00387F10">
            <w:pPr>
              <w:rPr>
                <w:rFonts w:ascii="Arial" w:hAnsi="Arial" w:cs="Arial"/>
                <w:sz w:val="20"/>
                <w:szCs w:val="20"/>
                <w:u w:val="single"/>
              </w:rPr>
            </w:pPr>
            <w:r>
              <w:rPr>
                <w:rFonts w:ascii="Arial" w:hAnsi="Arial" w:cs="Arial"/>
                <w:sz w:val="20"/>
                <w:szCs w:val="20"/>
                <w:u w:val="single"/>
              </w:rPr>
              <w:t>(b) has, once submissions referred to in paragraph (a)(iv) have</w:t>
            </w:r>
            <w:r w:rsidR="001668C5">
              <w:rPr>
                <w:rFonts w:ascii="Arial" w:hAnsi="Arial" w:cs="Arial"/>
                <w:sz w:val="20"/>
                <w:szCs w:val="20"/>
                <w:u w:val="single"/>
              </w:rPr>
              <w:t xml:space="preserve"> been received </w:t>
            </w:r>
            <w:r w:rsidR="001668C5">
              <w:rPr>
                <w:rFonts w:ascii="Arial" w:hAnsi="Arial" w:cs="Arial"/>
                <w:sz w:val="20"/>
                <w:szCs w:val="20"/>
                <w:u w:val="single"/>
              </w:rPr>
              <w:lastRenderedPageBreak/>
              <w:t>and considered:</w:t>
            </w:r>
          </w:p>
          <w:p w:rsidR="001668C5" w:rsidRDefault="001668C5" w:rsidP="001668C5">
            <w:pPr>
              <w:ind w:firstLine="502"/>
              <w:rPr>
                <w:rFonts w:ascii="Arial" w:hAnsi="Arial" w:cs="Arial"/>
                <w:sz w:val="20"/>
                <w:szCs w:val="20"/>
                <w:u w:val="single"/>
              </w:rPr>
            </w:pPr>
            <w:r>
              <w:rPr>
                <w:rFonts w:ascii="Arial" w:hAnsi="Arial" w:cs="Arial"/>
                <w:sz w:val="20"/>
                <w:szCs w:val="20"/>
                <w:u w:val="single"/>
              </w:rPr>
              <w:t>(i) a consultation report must be prepared which must include:</w:t>
            </w:r>
          </w:p>
          <w:p w:rsidR="001668C5" w:rsidRDefault="001668C5" w:rsidP="001668C5">
            <w:pPr>
              <w:ind w:left="1069" w:hanging="142"/>
              <w:rPr>
                <w:rFonts w:ascii="Arial" w:hAnsi="Arial" w:cs="Arial"/>
                <w:sz w:val="20"/>
                <w:szCs w:val="20"/>
                <w:u w:val="single"/>
              </w:rPr>
            </w:pPr>
            <w:r>
              <w:rPr>
                <w:rFonts w:ascii="Arial" w:hAnsi="Arial" w:cs="Arial"/>
                <w:sz w:val="20"/>
                <w:szCs w:val="20"/>
                <w:u w:val="single"/>
              </w:rPr>
              <w:t>(aa) a general account of the issues raised in the submissions made during the consultation; and</w:t>
            </w:r>
          </w:p>
          <w:p w:rsidR="001668C5" w:rsidRDefault="001668C5" w:rsidP="001668C5">
            <w:pPr>
              <w:ind w:firstLine="927"/>
              <w:rPr>
                <w:rFonts w:ascii="Arial" w:hAnsi="Arial" w:cs="Arial"/>
                <w:sz w:val="20"/>
                <w:szCs w:val="20"/>
                <w:u w:val="single"/>
              </w:rPr>
            </w:pPr>
            <w:r>
              <w:rPr>
                <w:rFonts w:ascii="Arial" w:hAnsi="Arial" w:cs="Arial"/>
                <w:sz w:val="20"/>
                <w:szCs w:val="20"/>
                <w:u w:val="single"/>
              </w:rPr>
              <w:t>(bb) a response to the issues raised in the submissions;</w:t>
            </w:r>
          </w:p>
          <w:p w:rsidR="001668C5" w:rsidRDefault="001668C5" w:rsidP="001668C5">
            <w:pPr>
              <w:ind w:left="502"/>
              <w:rPr>
                <w:rFonts w:ascii="Arial" w:hAnsi="Arial" w:cs="Arial"/>
                <w:sz w:val="20"/>
                <w:szCs w:val="20"/>
                <w:u w:val="single"/>
              </w:rPr>
            </w:pPr>
            <w:r>
              <w:rPr>
                <w:rFonts w:ascii="Arial" w:hAnsi="Arial" w:cs="Arial"/>
                <w:sz w:val="20"/>
                <w:szCs w:val="20"/>
                <w:u w:val="single"/>
              </w:rPr>
              <w:t>(ii) submitted the regulation and the consultation report to Parliament or the applicable provincial legislature (hereafter referred to as “the applicable legislature”) as the case may be, in terms of section 12.</w:t>
            </w:r>
          </w:p>
          <w:p w:rsidR="001668C5" w:rsidRDefault="001668C5" w:rsidP="001668C5">
            <w:pPr>
              <w:rPr>
                <w:rFonts w:ascii="Arial" w:hAnsi="Arial" w:cs="Arial"/>
                <w:sz w:val="20"/>
                <w:szCs w:val="20"/>
                <w:u w:val="single"/>
              </w:rPr>
            </w:pPr>
            <w:r>
              <w:rPr>
                <w:rFonts w:ascii="Arial" w:hAnsi="Arial" w:cs="Arial"/>
                <w:sz w:val="20"/>
                <w:szCs w:val="20"/>
                <w:u w:val="single"/>
              </w:rPr>
              <w:t xml:space="preserve">(10) The period allowed for making submissions referred to in subsection </w:t>
            </w:r>
            <w:r w:rsidR="00097A88">
              <w:rPr>
                <w:rFonts w:ascii="Arial" w:hAnsi="Arial" w:cs="Arial"/>
                <w:sz w:val="20"/>
                <w:szCs w:val="20"/>
                <w:u w:val="single"/>
              </w:rPr>
              <w:t>(</w:t>
            </w:r>
            <w:r>
              <w:rPr>
                <w:rFonts w:ascii="Arial" w:hAnsi="Arial" w:cs="Arial"/>
                <w:sz w:val="20"/>
                <w:szCs w:val="20"/>
                <w:u w:val="single"/>
              </w:rPr>
              <w:t>9)</w:t>
            </w:r>
            <w:r w:rsidR="00097A88">
              <w:rPr>
                <w:rFonts w:ascii="Arial" w:hAnsi="Arial" w:cs="Arial"/>
                <w:sz w:val="20"/>
                <w:szCs w:val="20"/>
                <w:u w:val="single"/>
              </w:rPr>
              <w:t>(a)(iv) must be at least six weeks.</w:t>
            </w:r>
          </w:p>
          <w:p w:rsidR="00097A88" w:rsidRDefault="00097A88" w:rsidP="001668C5">
            <w:pPr>
              <w:rPr>
                <w:rFonts w:ascii="Arial" w:hAnsi="Arial" w:cs="Arial"/>
                <w:sz w:val="20"/>
                <w:szCs w:val="20"/>
                <w:u w:val="single"/>
              </w:rPr>
            </w:pPr>
            <w:r>
              <w:rPr>
                <w:rFonts w:ascii="Arial" w:hAnsi="Arial" w:cs="Arial"/>
                <w:sz w:val="20"/>
                <w:szCs w:val="20"/>
                <w:u w:val="single"/>
              </w:rPr>
              <w:t>(11) In deciding whether to make a regulation, the maker must take into account all submissions received by the expiry of the period referred to in subsection (10) and any deliberations of the applicable legislature.</w:t>
            </w:r>
          </w:p>
          <w:p w:rsidR="00097A88" w:rsidRDefault="00097A88" w:rsidP="001668C5">
            <w:pPr>
              <w:rPr>
                <w:rFonts w:ascii="Arial" w:hAnsi="Arial" w:cs="Arial"/>
                <w:sz w:val="20"/>
                <w:szCs w:val="20"/>
                <w:u w:val="single"/>
              </w:rPr>
            </w:pPr>
            <w:r>
              <w:rPr>
                <w:rFonts w:ascii="Arial" w:hAnsi="Arial" w:cs="Arial"/>
                <w:sz w:val="20"/>
                <w:szCs w:val="20"/>
                <w:u w:val="single"/>
              </w:rPr>
              <w:t>(12) Before making a regulation in terms of subsection (5), the Minister or MEC, as the case may be,  must submit the regulation to the applicable legislature, for a period of at least 30 days while the applicable legislature is in session, together with:</w:t>
            </w:r>
          </w:p>
          <w:p w:rsidR="00097A88" w:rsidRDefault="00097A88" w:rsidP="001668C5">
            <w:pPr>
              <w:rPr>
                <w:rFonts w:ascii="Arial" w:hAnsi="Arial" w:cs="Arial"/>
                <w:sz w:val="20"/>
                <w:szCs w:val="20"/>
                <w:u w:val="single"/>
              </w:rPr>
            </w:pPr>
            <w:r>
              <w:rPr>
                <w:rFonts w:ascii="Arial" w:hAnsi="Arial" w:cs="Arial"/>
                <w:sz w:val="20"/>
                <w:szCs w:val="20"/>
                <w:u w:val="single"/>
              </w:rPr>
              <w:t>(a) the documents mentioned in subsection (9)(a); and</w:t>
            </w:r>
          </w:p>
          <w:p w:rsidR="00097A88" w:rsidRPr="00387F10" w:rsidRDefault="00097A88" w:rsidP="001668C5">
            <w:pPr>
              <w:rPr>
                <w:rFonts w:ascii="Arial" w:hAnsi="Arial" w:cs="Arial"/>
                <w:sz w:val="20"/>
                <w:szCs w:val="20"/>
                <w:u w:val="single"/>
              </w:rPr>
            </w:pPr>
            <w:r>
              <w:rPr>
                <w:rFonts w:ascii="Arial" w:hAnsi="Arial" w:cs="Arial"/>
                <w:sz w:val="20"/>
                <w:szCs w:val="20"/>
                <w:u w:val="single"/>
              </w:rPr>
              <w:t>(b) a report on the consultation process referred to in subsection (9)(b)(i).”</w:t>
            </w:r>
          </w:p>
        </w:tc>
        <w:tc>
          <w:tcPr>
            <w:tcW w:w="3576" w:type="dxa"/>
          </w:tcPr>
          <w:p w:rsidR="009833E0" w:rsidRDefault="00097A88" w:rsidP="00ED30CC">
            <w:pPr>
              <w:rPr>
                <w:rFonts w:ascii="Arial" w:hAnsi="Arial" w:cs="Arial"/>
                <w:sz w:val="20"/>
                <w:szCs w:val="20"/>
              </w:rPr>
            </w:pPr>
            <w:r>
              <w:rPr>
                <w:rFonts w:ascii="Arial" w:hAnsi="Arial" w:cs="Arial"/>
                <w:sz w:val="20"/>
                <w:szCs w:val="20"/>
              </w:rPr>
              <w:lastRenderedPageBreak/>
              <w:t xml:space="preserve">This is adequately covered by section 8(2) of the principal Act. </w:t>
            </w:r>
          </w:p>
        </w:tc>
      </w:tr>
      <w:tr w:rsidR="00387F10" w:rsidRPr="00EB3BC8" w:rsidTr="00F71FE6">
        <w:tc>
          <w:tcPr>
            <w:tcW w:w="539" w:type="dxa"/>
          </w:tcPr>
          <w:p w:rsidR="00387F10" w:rsidRDefault="00DE6E9A" w:rsidP="00C36423">
            <w:pPr>
              <w:rPr>
                <w:rFonts w:ascii="Arial" w:hAnsi="Arial" w:cs="Arial"/>
                <w:sz w:val="20"/>
                <w:szCs w:val="20"/>
              </w:rPr>
            </w:pPr>
            <w:r>
              <w:rPr>
                <w:rFonts w:ascii="Arial" w:hAnsi="Arial" w:cs="Arial"/>
                <w:sz w:val="20"/>
                <w:szCs w:val="20"/>
              </w:rPr>
              <w:lastRenderedPageBreak/>
              <w:t>31</w:t>
            </w:r>
          </w:p>
        </w:tc>
        <w:tc>
          <w:tcPr>
            <w:tcW w:w="1294" w:type="dxa"/>
          </w:tcPr>
          <w:p w:rsidR="00387F10" w:rsidRDefault="00DE6E9A" w:rsidP="00C36423">
            <w:pPr>
              <w:rPr>
                <w:rFonts w:ascii="Arial" w:hAnsi="Arial" w:cs="Arial"/>
                <w:sz w:val="20"/>
                <w:szCs w:val="20"/>
              </w:rPr>
            </w:pPr>
            <w:r>
              <w:rPr>
                <w:rFonts w:ascii="Arial" w:hAnsi="Arial" w:cs="Arial"/>
                <w:sz w:val="20"/>
                <w:szCs w:val="20"/>
              </w:rPr>
              <w:t>1</w:t>
            </w:r>
            <w:r w:rsidR="00570AFB">
              <w:rPr>
                <w:rFonts w:ascii="Arial" w:hAnsi="Arial" w:cs="Arial"/>
                <w:sz w:val="20"/>
                <w:szCs w:val="20"/>
              </w:rPr>
              <w:t>(e)</w:t>
            </w:r>
          </w:p>
        </w:tc>
        <w:tc>
          <w:tcPr>
            <w:tcW w:w="1383" w:type="dxa"/>
          </w:tcPr>
          <w:p w:rsidR="00387F10" w:rsidRDefault="00DE6E9A" w:rsidP="00C36423">
            <w:pPr>
              <w:rPr>
                <w:rFonts w:ascii="Arial" w:hAnsi="Arial" w:cs="Arial"/>
                <w:sz w:val="20"/>
                <w:szCs w:val="20"/>
              </w:rPr>
            </w:pPr>
            <w:r>
              <w:rPr>
                <w:rFonts w:ascii="Arial" w:hAnsi="Arial" w:cs="Arial"/>
                <w:sz w:val="20"/>
                <w:szCs w:val="20"/>
              </w:rPr>
              <w:t>1</w:t>
            </w:r>
          </w:p>
        </w:tc>
        <w:tc>
          <w:tcPr>
            <w:tcW w:w="7156" w:type="dxa"/>
          </w:tcPr>
          <w:p w:rsidR="00387F10" w:rsidRDefault="00DE6E9A" w:rsidP="00C36423">
            <w:pPr>
              <w:rPr>
                <w:rFonts w:ascii="Arial" w:hAnsi="Arial" w:cs="Arial"/>
                <w:sz w:val="20"/>
                <w:szCs w:val="20"/>
              </w:rPr>
            </w:pPr>
            <w:r>
              <w:rPr>
                <w:rFonts w:ascii="Arial" w:hAnsi="Arial" w:cs="Arial"/>
                <w:sz w:val="20"/>
                <w:szCs w:val="20"/>
              </w:rPr>
              <w:t>Amendment of section 1 of Act 5 of 2009</w:t>
            </w:r>
          </w:p>
          <w:p w:rsidR="00DE6E9A" w:rsidRDefault="00DE6E9A" w:rsidP="00C36423">
            <w:pPr>
              <w:rPr>
                <w:rFonts w:ascii="Arial" w:hAnsi="Arial" w:cs="Arial"/>
                <w:sz w:val="20"/>
                <w:szCs w:val="20"/>
              </w:rPr>
            </w:pPr>
            <w:r>
              <w:rPr>
                <w:rFonts w:ascii="Arial" w:hAnsi="Arial" w:cs="Arial"/>
                <w:sz w:val="20"/>
                <w:szCs w:val="20"/>
              </w:rPr>
              <w:t xml:space="preserve">The addition of the paragraph “as prescribed by the Minister under section 66(4)(cA), or is equipped with an electronic hailing application or similar technology that complies with requirements so prescribed, or both such meter and application or technology,” on the definition of Metered Taxi Services in Section 1(c). Already the definition states that a metered taxi is equipped with </w:t>
            </w:r>
            <w:r>
              <w:rPr>
                <w:rFonts w:ascii="Arial" w:hAnsi="Arial" w:cs="Arial"/>
                <w:sz w:val="20"/>
                <w:szCs w:val="20"/>
              </w:rPr>
              <w:lastRenderedPageBreak/>
              <w:t xml:space="preserve">a sealed meter </w:t>
            </w:r>
            <w:r w:rsidR="00570AFB">
              <w:rPr>
                <w:rFonts w:ascii="Arial" w:hAnsi="Arial" w:cs="Arial"/>
                <w:sz w:val="20"/>
                <w:szCs w:val="20"/>
              </w:rPr>
              <w:t>either a manual meter or a digital meter or similar technology, in good working order, for the purposes of determining the fare payable.</w:t>
            </w:r>
          </w:p>
        </w:tc>
        <w:tc>
          <w:tcPr>
            <w:tcW w:w="3576" w:type="dxa"/>
          </w:tcPr>
          <w:p w:rsidR="00387F10" w:rsidRDefault="00570AFB" w:rsidP="00C36423">
            <w:pPr>
              <w:rPr>
                <w:rFonts w:ascii="Arial" w:hAnsi="Arial" w:cs="Arial"/>
                <w:sz w:val="20"/>
                <w:szCs w:val="20"/>
              </w:rPr>
            </w:pPr>
            <w:r>
              <w:rPr>
                <w:rFonts w:ascii="Arial" w:hAnsi="Arial" w:cs="Arial"/>
                <w:sz w:val="20"/>
                <w:szCs w:val="20"/>
              </w:rPr>
              <w:lastRenderedPageBreak/>
              <w:t>Co</w:t>
            </w:r>
            <w:r w:rsidR="00ED30CC">
              <w:rPr>
                <w:rFonts w:ascii="Arial" w:hAnsi="Arial" w:cs="Arial"/>
                <w:sz w:val="20"/>
                <w:szCs w:val="20"/>
              </w:rPr>
              <w:t xml:space="preserve">mment noted. It is already </w:t>
            </w:r>
            <w:r w:rsidR="000A4E3B">
              <w:rPr>
                <w:rFonts w:ascii="Arial" w:hAnsi="Arial" w:cs="Arial"/>
                <w:sz w:val="20"/>
                <w:szCs w:val="20"/>
              </w:rPr>
              <w:t xml:space="preserve">covered </w:t>
            </w:r>
            <w:r w:rsidR="00ED30CC">
              <w:rPr>
                <w:rFonts w:ascii="Arial" w:hAnsi="Arial" w:cs="Arial"/>
                <w:sz w:val="20"/>
                <w:szCs w:val="20"/>
              </w:rPr>
              <w:t>in the Bill</w:t>
            </w:r>
            <w:r w:rsidR="003D29B0">
              <w:rPr>
                <w:rFonts w:ascii="Arial" w:hAnsi="Arial" w:cs="Arial"/>
                <w:sz w:val="20"/>
                <w:szCs w:val="20"/>
              </w:rPr>
              <w:t>.</w:t>
            </w:r>
          </w:p>
        </w:tc>
      </w:tr>
      <w:tr w:rsidR="00570AFB" w:rsidRPr="00EB3BC8" w:rsidTr="00F71FE6">
        <w:tc>
          <w:tcPr>
            <w:tcW w:w="539" w:type="dxa"/>
          </w:tcPr>
          <w:p w:rsidR="00570AFB" w:rsidRDefault="00570AFB" w:rsidP="00C36423">
            <w:pPr>
              <w:rPr>
                <w:rFonts w:ascii="Arial" w:hAnsi="Arial" w:cs="Arial"/>
                <w:sz w:val="20"/>
                <w:szCs w:val="20"/>
              </w:rPr>
            </w:pPr>
            <w:r>
              <w:rPr>
                <w:rFonts w:ascii="Arial" w:hAnsi="Arial" w:cs="Arial"/>
                <w:sz w:val="20"/>
                <w:szCs w:val="20"/>
              </w:rPr>
              <w:lastRenderedPageBreak/>
              <w:t>32</w:t>
            </w:r>
          </w:p>
        </w:tc>
        <w:tc>
          <w:tcPr>
            <w:tcW w:w="1294" w:type="dxa"/>
          </w:tcPr>
          <w:p w:rsidR="00570AFB" w:rsidRDefault="00570AFB" w:rsidP="00C36423">
            <w:pPr>
              <w:rPr>
                <w:rFonts w:ascii="Arial" w:hAnsi="Arial" w:cs="Arial"/>
                <w:sz w:val="20"/>
                <w:szCs w:val="20"/>
              </w:rPr>
            </w:pPr>
            <w:r>
              <w:rPr>
                <w:rFonts w:ascii="Arial" w:hAnsi="Arial" w:cs="Arial"/>
                <w:sz w:val="20"/>
                <w:szCs w:val="20"/>
              </w:rPr>
              <w:t>1</w:t>
            </w:r>
            <w:r w:rsidR="00021AF8">
              <w:rPr>
                <w:rFonts w:ascii="Arial" w:hAnsi="Arial" w:cs="Arial"/>
                <w:sz w:val="20"/>
                <w:szCs w:val="20"/>
              </w:rPr>
              <w:t>(c)</w:t>
            </w:r>
          </w:p>
        </w:tc>
        <w:tc>
          <w:tcPr>
            <w:tcW w:w="1383" w:type="dxa"/>
          </w:tcPr>
          <w:p w:rsidR="00570AFB" w:rsidRDefault="00570AFB" w:rsidP="00C36423">
            <w:pPr>
              <w:rPr>
                <w:rFonts w:ascii="Arial" w:hAnsi="Arial" w:cs="Arial"/>
                <w:sz w:val="20"/>
                <w:szCs w:val="20"/>
              </w:rPr>
            </w:pPr>
            <w:r>
              <w:rPr>
                <w:rFonts w:ascii="Arial" w:hAnsi="Arial" w:cs="Arial"/>
                <w:sz w:val="20"/>
                <w:szCs w:val="20"/>
              </w:rPr>
              <w:t>1</w:t>
            </w:r>
          </w:p>
        </w:tc>
        <w:tc>
          <w:tcPr>
            <w:tcW w:w="7156" w:type="dxa"/>
          </w:tcPr>
          <w:p w:rsidR="00570AFB" w:rsidRDefault="00570AFB" w:rsidP="00C36423">
            <w:pPr>
              <w:rPr>
                <w:rFonts w:ascii="Arial" w:hAnsi="Arial" w:cs="Arial"/>
                <w:sz w:val="20"/>
                <w:szCs w:val="20"/>
              </w:rPr>
            </w:pPr>
            <w:r>
              <w:rPr>
                <w:rFonts w:ascii="Arial" w:hAnsi="Arial" w:cs="Arial"/>
                <w:sz w:val="20"/>
                <w:szCs w:val="20"/>
              </w:rPr>
              <w:t>Definition</w:t>
            </w:r>
          </w:p>
          <w:p w:rsidR="00570AFB" w:rsidRDefault="00570AFB" w:rsidP="00C36423">
            <w:pPr>
              <w:rPr>
                <w:rFonts w:ascii="Arial" w:hAnsi="Arial" w:cs="Arial"/>
                <w:sz w:val="20"/>
                <w:szCs w:val="20"/>
              </w:rPr>
            </w:pPr>
            <w:r>
              <w:rPr>
                <w:rFonts w:ascii="Arial" w:hAnsi="Arial" w:cs="Arial"/>
                <w:sz w:val="20"/>
                <w:szCs w:val="20"/>
              </w:rPr>
              <w:t>E-hail App – A software program residing on a smartphone which performs one or more of the following functions:</w:t>
            </w:r>
          </w:p>
          <w:p w:rsidR="00570AFB" w:rsidRDefault="00570AFB" w:rsidP="00C36423">
            <w:pPr>
              <w:rPr>
                <w:rFonts w:ascii="Arial" w:hAnsi="Arial" w:cs="Arial"/>
                <w:sz w:val="20"/>
                <w:szCs w:val="20"/>
              </w:rPr>
            </w:pPr>
            <w:r>
              <w:rPr>
                <w:rFonts w:ascii="Arial" w:hAnsi="Arial" w:cs="Arial"/>
                <w:sz w:val="20"/>
                <w:szCs w:val="20"/>
              </w:rPr>
              <w:t>Allows a passenger to identify the location(s) of available Taxicabs in a given area and allows an operator to identify the location of a passenger who is ready to travel;</w:t>
            </w:r>
          </w:p>
          <w:p w:rsidR="00570AFB" w:rsidRDefault="00570AFB" w:rsidP="00C36423">
            <w:pPr>
              <w:rPr>
                <w:rFonts w:ascii="Arial" w:hAnsi="Arial" w:cs="Arial"/>
                <w:sz w:val="20"/>
                <w:szCs w:val="20"/>
              </w:rPr>
            </w:pPr>
            <w:r>
              <w:rPr>
                <w:rFonts w:ascii="Arial" w:hAnsi="Arial" w:cs="Arial"/>
                <w:sz w:val="20"/>
                <w:szCs w:val="20"/>
              </w:rPr>
              <w:t>Allows a passenger to hail a Taxicab via the device;</w:t>
            </w:r>
          </w:p>
          <w:p w:rsidR="00570AFB" w:rsidRDefault="00570AFB" w:rsidP="00C36423">
            <w:pPr>
              <w:rPr>
                <w:rFonts w:ascii="Arial" w:hAnsi="Arial" w:cs="Arial"/>
                <w:sz w:val="20"/>
                <w:szCs w:val="20"/>
              </w:rPr>
            </w:pPr>
            <w:r>
              <w:rPr>
                <w:rFonts w:ascii="Arial" w:hAnsi="Arial" w:cs="Arial"/>
                <w:sz w:val="20"/>
                <w:szCs w:val="20"/>
              </w:rPr>
              <w:t>Allows the Driver to receive a hail request from such a passenger if the application provides for connecting passengers to a Driver.</w:t>
            </w:r>
          </w:p>
        </w:tc>
        <w:tc>
          <w:tcPr>
            <w:tcW w:w="3576" w:type="dxa"/>
          </w:tcPr>
          <w:p w:rsidR="00570AFB" w:rsidRDefault="00ED30CC" w:rsidP="00C36423">
            <w:pPr>
              <w:rPr>
                <w:rFonts w:ascii="Arial" w:hAnsi="Arial" w:cs="Arial"/>
                <w:sz w:val="20"/>
                <w:szCs w:val="20"/>
              </w:rPr>
            </w:pPr>
            <w:r>
              <w:rPr>
                <w:rFonts w:ascii="Arial" w:hAnsi="Arial" w:cs="Arial"/>
                <w:sz w:val="20"/>
                <w:szCs w:val="20"/>
              </w:rPr>
              <w:t>The Department disagree</w:t>
            </w:r>
            <w:r w:rsidR="00F42030">
              <w:rPr>
                <w:rFonts w:ascii="Arial" w:hAnsi="Arial" w:cs="Arial"/>
                <w:sz w:val="20"/>
                <w:szCs w:val="20"/>
              </w:rPr>
              <w:t>s</w:t>
            </w:r>
            <w:r>
              <w:rPr>
                <w:rFonts w:ascii="Arial" w:hAnsi="Arial" w:cs="Arial"/>
                <w:sz w:val="20"/>
                <w:szCs w:val="20"/>
              </w:rPr>
              <w:t xml:space="preserve"> that there is a need to define </w:t>
            </w:r>
            <w:r w:rsidR="00F42030">
              <w:rPr>
                <w:rFonts w:ascii="Arial" w:hAnsi="Arial" w:cs="Arial"/>
                <w:sz w:val="20"/>
                <w:szCs w:val="20"/>
              </w:rPr>
              <w:t>“</w:t>
            </w:r>
            <w:r>
              <w:rPr>
                <w:rFonts w:ascii="Arial" w:hAnsi="Arial" w:cs="Arial"/>
                <w:sz w:val="20"/>
                <w:szCs w:val="20"/>
              </w:rPr>
              <w:t>E-hailing app</w:t>
            </w:r>
            <w:r w:rsidR="00F42030">
              <w:rPr>
                <w:rFonts w:ascii="Arial" w:hAnsi="Arial" w:cs="Arial"/>
                <w:sz w:val="20"/>
                <w:szCs w:val="20"/>
              </w:rPr>
              <w:t>”</w:t>
            </w:r>
            <w:r>
              <w:rPr>
                <w:rFonts w:ascii="Arial" w:hAnsi="Arial" w:cs="Arial"/>
                <w:sz w:val="20"/>
                <w:szCs w:val="20"/>
              </w:rPr>
              <w:t>. The scope of the Bill is the service hence E-haling services is properly defined.</w:t>
            </w:r>
          </w:p>
        </w:tc>
      </w:tr>
      <w:tr w:rsidR="00570AFB" w:rsidRPr="00EB3BC8" w:rsidTr="00F71FE6">
        <w:tc>
          <w:tcPr>
            <w:tcW w:w="539" w:type="dxa"/>
          </w:tcPr>
          <w:p w:rsidR="00570AFB" w:rsidRDefault="00660FFD" w:rsidP="00C36423">
            <w:pPr>
              <w:rPr>
                <w:rFonts w:ascii="Arial" w:hAnsi="Arial" w:cs="Arial"/>
                <w:sz w:val="20"/>
                <w:szCs w:val="20"/>
              </w:rPr>
            </w:pPr>
            <w:r>
              <w:rPr>
                <w:rFonts w:ascii="Arial" w:hAnsi="Arial" w:cs="Arial"/>
                <w:sz w:val="20"/>
                <w:szCs w:val="20"/>
              </w:rPr>
              <w:t>33</w:t>
            </w:r>
          </w:p>
        </w:tc>
        <w:tc>
          <w:tcPr>
            <w:tcW w:w="1294" w:type="dxa"/>
          </w:tcPr>
          <w:p w:rsidR="00570AFB" w:rsidRDefault="00021AF8" w:rsidP="00C36423">
            <w:pPr>
              <w:rPr>
                <w:rFonts w:ascii="Arial" w:hAnsi="Arial" w:cs="Arial"/>
                <w:sz w:val="20"/>
                <w:szCs w:val="20"/>
              </w:rPr>
            </w:pPr>
            <w:r>
              <w:rPr>
                <w:rFonts w:ascii="Arial" w:hAnsi="Arial" w:cs="Arial"/>
                <w:sz w:val="20"/>
                <w:szCs w:val="20"/>
              </w:rPr>
              <w:t>1(c)</w:t>
            </w:r>
          </w:p>
        </w:tc>
        <w:tc>
          <w:tcPr>
            <w:tcW w:w="1383" w:type="dxa"/>
          </w:tcPr>
          <w:p w:rsidR="00570AFB" w:rsidRDefault="00021AF8" w:rsidP="00C36423">
            <w:pPr>
              <w:rPr>
                <w:rFonts w:ascii="Arial" w:hAnsi="Arial" w:cs="Arial"/>
                <w:sz w:val="20"/>
                <w:szCs w:val="20"/>
              </w:rPr>
            </w:pPr>
            <w:r>
              <w:rPr>
                <w:rFonts w:ascii="Arial" w:hAnsi="Arial" w:cs="Arial"/>
                <w:sz w:val="20"/>
                <w:szCs w:val="20"/>
              </w:rPr>
              <w:t>1</w:t>
            </w:r>
          </w:p>
        </w:tc>
        <w:tc>
          <w:tcPr>
            <w:tcW w:w="7156" w:type="dxa"/>
          </w:tcPr>
          <w:p w:rsidR="00570AFB" w:rsidRDefault="00660FFD" w:rsidP="00C36423">
            <w:pPr>
              <w:rPr>
                <w:rFonts w:ascii="Arial" w:hAnsi="Arial" w:cs="Arial"/>
                <w:sz w:val="20"/>
                <w:szCs w:val="20"/>
              </w:rPr>
            </w:pPr>
            <w:r>
              <w:rPr>
                <w:rFonts w:ascii="Arial" w:hAnsi="Arial" w:cs="Arial"/>
                <w:sz w:val="20"/>
                <w:szCs w:val="20"/>
              </w:rPr>
              <w:t xml:space="preserve">Ride hailing/e-hailing service – Computer definition. Transportation from an unlicensed taxi service </w:t>
            </w:r>
            <w:r w:rsidR="00EB1080">
              <w:rPr>
                <w:rFonts w:ascii="Arial" w:hAnsi="Arial" w:cs="Arial"/>
                <w:sz w:val="20"/>
                <w:szCs w:val="20"/>
              </w:rPr>
              <w:t>such as Uber or Lyft. Also called a “ride-sharing” service, which is a misnomer when</w:t>
            </w:r>
            <w:r w:rsidR="00B71FF8">
              <w:rPr>
                <w:rFonts w:ascii="Arial" w:hAnsi="Arial" w:cs="Arial"/>
                <w:sz w:val="20"/>
                <w:szCs w:val="20"/>
              </w:rPr>
              <w:t xml:space="preserve"> applied to single fare rides but accurate when referring to the carpool service that the companies offer.</w:t>
            </w:r>
          </w:p>
        </w:tc>
        <w:tc>
          <w:tcPr>
            <w:tcW w:w="3576" w:type="dxa"/>
          </w:tcPr>
          <w:p w:rsidR="00570AFB" w:rsidRDefault="00B71FF8" w:rsidP="003D29B0">
            <w:pPr>
              <w:rPr>
                <w:rFonts w:ascii="Arial" w:hAnsi="Arial" w:cs="Arial"/>
                <w:sz w:val="20"/>
                <w:szCs w:val="20"/>
              </w:rPr>
            </w:pPr>
            <w:r>
              <w:rPr>
                <w:rFonts w:ascii="Arial" w:hAnsi="Arial" w:cs="Arial"/>
                <w:sz w:val="20"/>
                <w:szCs w:val="20"/>
              </w:rPr>
              <w:t>Comment noted</w:t>
            </w:r>
            <w:r w:rsidR="003D29B0">
              <w:rPr>
                <w:rFonts w:ascii="Arial" w:hAnsi="Arial" w:cs="Arial"/>
                <w:sz w:val="20"/>
                <w:szCs w:val="20"/>
              </w:rPr>
              <w:t>.</w:t>
            </w:r>
          </w:p>
        </w:tc>
      </w:tr>
      <w:tr w:rsidR="00570AFB" w:rsidRPr="00EB3BC8" w:rsidTr="00F71FE6">
        <w:tc>
          <w:tcPr>
            <w:tcW w:w="539" w:type="dxa"/>
          </w:tcPr>
          <w:p w:rsidR="00570AFB" w:rsidRDefault="00727E27" w:rsidP="00C36423">
            <w:pPr>
              <w:rPr>
                <w:rFonts w:ascii="Arial" w:hAnsi="Arial" w:cs="Arial"/>
                <w:sz w:val="20"/>
                <w:szCs w:val="20"/>
              </w:rPr>
            </w:pPr>
            <w:r>
              <w:rPr>
                <w:rFonts w:ascii="Arial" w:hAnsi="Arial" w:cs="Arial"/>
                <w:sz w:val="20"/>
                <w:szCs w:val="20"/>
              </w:rPr>
              <w:t>34</w:t>
            </w:r>
          </w:p>
        </w:tc>
        <w:tc>
          <w:tcPr>
            <w:tcW w:w="1294" w:type="dxa"/>
          </w:tcPr>
          <w:p w:rsidR="00570AFB" w:rsidRDefault="00021AF8" w:rsidP="00C36423">
            <w:pPr>
              <w:rPr>
                <w:rFonts w:ascii="Arial" w:hAnsi="Arial" w:cs="Arial"/>
                <w:sz w:val="20"/>
                <w:szCs w:val="20"/>
              </w:rPr>
            </w:pPr>
            <w:r>
              <w:rPr>
                <w:rFonts w:ascii="Arial" w:hAnsi="Arial" w:cs="Arial"/>
                <w:sz w:val="20"/>
                <w:szCs w:val="20"/>
              </w:rPr>
              <w:t>39</w:t>
            </w:r>
          </w:p>
        </w:tc>
        <w:tc>
          <w:tcPr>
            <w:tcW w:w="1383" w:type="dxa"/>
          </w:tcPr>
          <w:p w:rsidR="00570AFB" w:rsidRDefault="00727E27" w:rsidP="00C36423">
            <w:pPr>
              <w:rPr>
                <w:rFonts w:ascii="Arial" w:hAnsi="Arial" w:cs="Arial"/>
                <w:sz w:val="20"/>
                <w:szCs w:val="20"/>
              </w:rPr>
            </w:pPr>
            <w:r>
              <w:rPr>
                <w:rFonts w:ascii="Arial" w:hAnsi="Arial" w:cs="Arial"/>
                <w:sz w:val="20"/>
                <w:szCs w:val="20"/>
              </w:rPr>
              <w:t>66(1</w:t>
            </w:r>
            <w:r w:rsidR="00021AF8">
              <w:rPr>
                <w:rFonts w:ascii="Arial" w:hAnsi="Arial" w:cs="Arial"/>
                <w:sz w:val="20"/>
                <w:szCs w:val="20"/>
              </w:rPr>
              <w:t>)</w:t>
            </w:r>
            <w:r>
              <w:rPr>
                <w:rFonts w:ascii="Arial" w:hAnsi="Arial" w:cs="Arial"/>
                <w:sz w:val="20"/>
                <w:szCs w:val="20"/>
              </w:rPr>
              <w:t>(a)</w:t>
            </w:r>
            <w:r w:rsidR="00021AF8">
              <w:rPr>
                <w:rFonts w:ascii="Arial" w:hAnsi="Arial" w:cs="Arial"/>
                <w:sz w:val="20"/>
                <w:szCs w:val="20"/>
              </w:rPr>
              <w:t xml:space="preserve">, </w:t>
            </w:r>
            <w:r>
              <w:rPr>
                <w:rFonts w:ascii="Arial" w:hAnsi="Arial" w:cs="Arial"/>
                <w:sz w:val="20"/>
                <w:szCs w:val="20"/>
              </w:rPr>
              <w:t>(b)</w:t>
            </w:r>
          </w:p>
        </w:tc>
        <w:tc>
          <w:tcPr>
            <w:tcW w:w="7156" w:type="dxa"/>
          </w:tcPr>
          <w:p w:rsidR="00570AFB" w:rsidRDefault="00727E27" w:rsidP="00C36423">
            <w:pPr>
              <w:rPr>
                <w:rFonts w:ascii="Arial" w:hAnsi="Arial" w:cs="Arial"/>
                <w:sz w:val="20"/>
                <w:szCs w:val="20"/>
              </w:rPr>
            </w:pPr>
            <w:r>
              <w:rPr>
                <w:rFonts w:ascii="Arial" w:hAnsi="Arial" w:cs="Arial"/>
                <w:sz w:val="20"/>
                <w:szCs w:val="20"/>
              </w:rPr>
              <w:t>Proposes that:</w:t>
            </w:r>
          </w:p>
          <w:p w:rsidR="00727E27" w:rsidRDefault="008772EC" w:rsidP="008772EC">
            <w:pPr>
              <w:pStyle w:val="ListParagraph"/>
              <w:numPr>
                <w:ilvl w:val="0"/>
                <w:numId w:val="5"/>
              </w:numPr>
              <w:rPr>
                <w:rFonts w:ascii="Arial" w:hAnsi="Arial" w:cs="Arial"/>
                <w:sz w:val="20"/>
                <w:szCs w:val="20"/>
              </w:rPr>
            </w:pPr>
            <w:r>
              <w:rPr>
                <w:rFonts w:ascii="Arial" w:hAnsi="Arial" w:cs="Arial"/>
                <w:sz w:val="20"/>
                <w:szCs w:val="20"/>
              </w:rPr>
              <w:t>the entity granting the operating licence may specify</w:t>
            </w:r>
            <w:r w:rsidR="00274096">
              <w:rPr>
                <w:rFonts w:ascii="Arial" w:hAnsi="Arial" w:cs="Arial"/>
                <w:sz w:val="20"/>
                <w:szCs w:val="20"/>
              </w:rPr>
              <w:t xml:space="preserve"> an area for picking up passengers and must provide a holding bay for vehicles;</w:t>
            </w:r>
          </w:p>
          <w:p w:rsidR="00274096" w:rsidRDefault="00274096" w:rsidP="008772EC">
            <w:pPr>
              <w:pStyle w:val="ListParagraph"/>
              <w:numPr>
                <w:ilvl w:val="0"/>
                <w:numId w:val="5"/>
              </w:numPr>
              <w:rPr>
                <w:rFonts w:ascii="Arial" w:hAnsi="Arial" w:cs="Arial"/>
                <w:sz w:val="20"/>
                <w:szCs w:val="20"/>
              </w:rPr>
            </w:pPr>
            <w:r>
              <w:rPr>
                <w:rFonts w:ascii="Arial" w:hAnsi="Arial" w:cs="Arial"/>
                <w:sz w:val="20"/>
                <w:szCs w:val="20"/>
              </w:rPr>
              <w:t>if the operating licence or permit specifies such an area or zone, the vehicle may leave that area or zone if it has been allocated a trip automatically or manually;</w:t>
            </w:r>
          </w:p>
          <w:p w:rsidR="00274096" w:rsidRPr="00274096" w:rsidRDefault="00274096" w:rsidP="00274096">
            <w:pPr>
              <w:ind w:left="360"/>
              <w:rPr>
                <w:rFonts w:ascii="Arial" w:hAnsi="Arial" w:cs="Arial"/>
                <w:sz w:val="20"/>
                <w:szCs w:val="20"/>
              </w:rPr>
            </w:pPr>
            <w:r>
              <w:rPr>
                <w:rFonts w:ascii="Arial" w:hAnsi="Arial" w:cs="Arial"/>
                <w:sz w:val="20"/>
                <w:szCs w:val="20"/>
              </w:rPr>
              <w:t>An example is King Shaka International Airport where there is a Taxi Pick Up area regardless of the way it has been hailed.</w:t>
            </w:r>
          </w:p>
        </w:tc>
        <w:tc>
          <w:tcPr>
            <w:tcW w:w="3576" w:type="dxa"/>
          </w:tcPr>
          <w:p w:rsidR="00570AFB" w:rsidRDefault="00021AF8" w:rsidP="00C36423">
            <w:pPr>
              <w:rPr>
                <w:rFonts w:ascii="Arial" w:hAnsi="Arial" w:cs="Arial"/>
                <w:sz w:val="20"/>
                <w:szCs w:val="20"/>
              </w:rPr>
            </w:pPr>
            <w:r>
              <w:rPr>
                <w:rFonts w:ascii="Arial" w:hAnsi="Arial" w:cs="Arial"/>
                <w:sz w:val="20"/>
                <w:szCs w:val="20"/>
              </w:rPr>
              <w:t>Section 66(1)(a) of the principal Act already</w:t>
            </w:r>
            <w:r w:rsidR="00274096">
              <w:rPr>
                <w:rFonts w:ascii="Arial" w:hAnsi="Arial" w:cs="Arial"/>
                <w:sz w:val="20"/>
                <w:szCs w:val="20"/>
              </w:rPr>
              <w:t xml:space="preserve"> provides for this. </w:t>
            </w:r>
          </w:p>
        </w:tc>
      </w:tr>
      <w:tr w:rsidR="00274096" w:rsidRPr="00EB3BC8" w:rsidTr="00F71FE6">
        <w:tc>
          <w:tcPr>
            <w:tcW w:w="539" w:type="dxa"/>
          </w:tcPr>
          <w:p w:rsidR="00274096" w:rsidRDefault="00274096" w:rsidP="00C36423">
            <w:pPr>
              <w:rPr>
                <w:rFonts w:ascii="Arial" w:hAnsi="Arial" w:cs="Arial"/>
                <w:sz w:val="20"/>
                <w:szCs w:val="20"/>
              </w:rPr>
            </w:pPr>
            <w:r>
              <w:rPr>
                <w:rFonts w:ascii="Arial" w:hAnsi="Arial" w:cs="Arial"/>
                <w:sz w:val="20"/>
                <w:szCs w:val="20"/>
              </w:rPr>
              <w:t>35</w:t>
            </w:r>
          </w:p>
        </w:tc>
        <w:tc>
          <w:tcPr>
            <w:tcW w:w="1294" w:type="dxa"/>
          </w:tcPr>
          <w:p w:rsidR="00274096" w:rsidRDefault="00021AF8" w:rsidP="00C36423">
            <w:pPr>
              <w:rPr>
                <w:rFonts w:ascii="Arial" w:hAnsi="Arial" w:cs="Arial"/>
                <w:sz w:val="20"/>
                <w:szCs w:val="20"/>
              </w:rPr>
            </w:pPr>
            <w:r>
              <w:rPr>
                <w:rFonts w:ascii="Arial" w:hAnsi="Arial" w:cs="Arial"/>
                <w:sz w:val="20"/>
                <w:szCs w:val="20"/>
              </w:rPr>
              <w:t>39</w:t>
            </w:r>
          </w:p>
        </w:tc>
        <w:tc>
          <w:tcPr>
            <w:tcW w:w="1383" w:type="dxa"/>
          </w:tcPr>
          <w:p w:rsidR="00274096" w:rsidRDefault="00274096" w:rsidP="00C36423">
            <w:pPr>
              <w:rPr>
                <w:rFonts w:ascii="Arial" w:hAnsi="Arial" w:cs="Arial"/>
                <w:sz w:val="20"/>
                <w:szCs w:val="20"/>
              </w:rPr>
            </w:pPr>
            <w:r>
              <w:rPr>
                <w:rFonts w:ascii="Arial" w:hAnsi="Arial" w:cs="Arial"/>
                <w:sz w:val="20"/>
                <w:szCs w:val="20"/>
              </w:rPr>
              <w:t>66(1)(c) (d)</w:t>
            </w:r>
          </w:p>
        </w:tc>
        <w:tc>
          <w:tcPr>
            <w:tcW w:w="7156" w:type="dxa"/>
          </w:tcPr>
          <w:p w:rsidR="00274096" w:rsidRDefault="00F04E9B" w:rsidP="00C36423">
            <w:pPr>
              <w:rPr>
                <w:rFonts w:ascii="Arial" w:hAnsi="Arial" w:cs="Arial"/>
                <w:sz w:val="20"/>
                <w:szCs w:val="20"/>
              </w:rPr>
            </w:pPr>
            <w:r>
              <w:rPr>
                <w:rFonts w:ascii="Arial" w:hAnsi="Arial" w:cs="Arial"/>
                <w:sz w:val="20"/>
                <w:szCs w:val="20"/>
              </w:rPr>
              <w:t>Proposes that the paragraph be put as follows:</w:t>
            </w:r>
          </w:p>
          <w:p w:rsidR="00F04E9B" w:rsidRDefault="00F04E9B" w:rsidP="00F04E9B">
            <w:pPr>
              <w:pStyle w:val="ListParagraph"/>
              <w:numPr>
                <w:ilvl w:val="0"/>
                <w:numId w:val="5"/>
              </w:numPr>
              <w:rPr>
                <w:rFonts w:ascii="Arial" w:hAnsi="Arial" w:cs="Arial"/>
                <w:sz w:val="20"/>
                <w:szCs w:val="20"/>
              </w:rPr>
            </w:pPr>
            <w:r>
              <w:rPr>
                <w:rFonts w:ascii="Arial" w:hAnsi="Arial" w:cs="Arial"/>
                <w:sz w:val="20"/>
                <w:szCs w:val="20"/>
              </w:rPr>
              <w:t xml:space="preserve">the vehicle may pick up passengers outside that area when they enter </w:t>
            </w:r>
            <w:r>
              <w:rPr>
                <w:rFonts w:ascii="Arial" w:hAnsi="Arial" w:cs="Arial"/>
                <w:sz w:val="20"/>
                <w:szCs w:val="20"/>
              </w:rPr>
              <w:lastRenderedPageBreak/>
              <w:t>into that particular area or zone, if the fare is pre-booked and the passengers will return to such area; and</w:t>
            </w:r>
          </w:p>
          <w:p w:rsidR="00F04E9B" w:rsidRPr="00F04E9B" w:rsidRDefault="00F04E9B" w:rsidP="00F04E9B">
            <w:pPr>
              <w:pStyle w:val="ListParagraph"/>
              <w:numPr>
                <w:ilvl w:val="0"/>
                <w:numId w:val="5"/>
              </w:numPr>
              <w:rPr>
                <w:rFonts w:ascii="Arial" w:hAnsi="Arial" w:cs="Arial"/>
                <w:sz w:val="20"/>
                <w:szCs w:val="20"/>
              </w:rPr>
            </w:pPr>
            <w:r>
              <w:rPr>
                <w:rFonts w:ascii="Arial" w:hAnsi="Arial" w:cs="Arial"/>
                <w:sz w:val="20"/>
                <w:szCs w:val="20"/>
              </w:rPr>
              <w:t>any particular journey may be operated at a fare not determined by the meter if the fare for that journey has been agreed upon before the journey begins, but the meter will be kept running for the information of passengers.</w:t>
            </w:r>
          </w:p>
        </w:tc>
        <w:tc>
          <w:tcPr>
            <w:tcW w:w="3576" w:type="dxa"/>
          </w:tcPr>
          <w:p w:rsidR="00274096" w:rsidRDefault="00ED30CC" w:rsidP="00C36423">
            <w:pPr>
              <w:rPr>
                <w:rFonts w:ascii="Arial" w:hAnsi="Arial" w:cs="Arial"/>
                <w:sz w:val="20"/>
                <w:szCs w:val="20"/>
              </w:rPr>
            </w:pPr>
            <w:r>
              <w:rPr>
                <w:rFonts w:ascii="Arial" w:hAnsi="Arial" w:cs="Arial"/>
                <w:sz w:val="20"/>
                <w:szCs w:val="20"/>
              </w:rPr>
              <w:lastRenderedPageBreak/>
              <w:t xml:space="preserve">Already covered in the </w:t>
            </w:r>
            <w:r w:rsidR="00B0164D">
              <w:rPr>
                <w:rFonts w:ascii="Arial" w:hAnsi="Arial" w:cs="Arial"/>
                <w:sz w:val="20"/>
                <w:szCs w:val="20"/>
              </w:rPr>
              <w:t>p</w:t>
            </w:r>
            <w:r>
              <w:rPr>
                <w:rFonts w:ascii="Arial" w:hAnsi="Arial" w:cs="Arial"/>
                <w:sz w:val="20"/>
                <w:szCs w:val="20"/>
              </w:rPr>
              <w:t>rincipal Act</w:t>
            </w:r>
            <w:r w:rsidR="00E501DE">
              <w:rPr>
                <w:rFonts w:ascii="Arial" w:hAnsi="Arial" w:cs="Arial"/>
                <w:sz w:val="20"/>
                <w:szCs w:val="20"/>
              </w:rPr>
              <w:t>.</w:t>
            </w:r>
          </w:p>
        </w:tc>
      </w:tr>
      <w:tr w:rsidR="00274096" w:rsidRPr="00EB3BC8" w:rsidTr="00F71FE6">
        <w:tc>
          <w:tcPr>
            <w:tcW w:w="539" w:type="dxa"/>
          </w:tcPr>
          <w:p w:rsidR="00274096" w:rsidRDefault="00F04E9B" w:rsidP="00C36423">
            <w:pPr>
              <w:rPr>
                <w:rFonts w:ascii="Arial" w:hAnsi="Arial" w:cs="Arial"/>
                <w:sz w:val="20"/>
                <w:szCs w:val="20"/>
              </w:rPr>
            </w:pPr>
            <w:r>
              <w:rPr>
                <w:rFonts w:ascii="Arial" w:hAnsi="Arial" w:cs="Arial"/>
                <w:sz w:val="20"/>
                <w:szCs w:val="20"/>
              </w:rPr>
              <w:lastRenderedPageBreak/>
              <w:t>36</w:t>
            </w:r>
          </w:p>
        </w:tc>
        <w:tc>
          <w:tcPr>
            <w:tcW w:w="1294" w:type="dxa"/>
          </w:tcPr>
          <w:p w:rsidR="00274096" w:rsidRDefault="00021AF8" w:rsidP="00C36423">
            <w:pPr>
              <w:rPr>
                <w:rFonts w:ascii="Arial" w:hAnsi="Arial" w:cs="Arial"/>
                <w:sz w:val="20"/>
                <w:szCs w:val="20"/>
              </w:rPr>
            </w:pPr>
            <w:r>
              <w:rPr>
                <w:rFonts w:ascii="Arial" w:hAnsi="Arial" w:cs="Arial"/>
                <w:sz w:val="20"/>
                <w:szCs w:val="20"/>
              </w:rPr>
              <w:t>39(c)</w:t>
            </w:r>
          </w:p>
        </w:tc>
        <w:tc>
          <w:tcPr>
            <w:tcW w:w="1383" w:type="dxa"/>
          </w:tcPr>
          <w:p w:rsidR="00274096" w:rsidRDefault="00F04E9B" w:rsidP="00C36423">
            <w:pPr>
              <w:rPr>
                <w:rFonts w:ascii="Arial" w:hAnsi="Arial" w:cs="Arial"/>
                <w:sz w:val="20"/>
                <w:szCs w:val="20"/>
              </w:rPr>
            </w:pPr>
            <w:r>
              <w:rPr>
                <w:rFonts w:ascii="Arial" w:hAnsi="Arial" w:cs="Arial"/>
                <w:sz w:val="20"/>
                <w:szCs w:val="20"/>
              </w:rPr>
              <w:t>66(5)</w:t>
            </w:r>
          </w:p>
        </w:tc>
        <w:tc>
          <w:tcPr>
            <w:tcW w:w="7156" w:type="dxa"/>
          </w:tcPr>
          <w:p w:rsidR="00274096" w:rsidRDefault="00F04E9B" w:rsidP="00C36423">
            <w:pPr>
              <w:rPr>
                <w:rFonts w:ascii="Arial" w:hAnsi="Arial" w:cs="Arial"/>
                <w:sz w:val="20"/>
                <w:szCs w:val="20"/>
              </w:rPr>
            </w:pPr>
            <w:r>
              <w:rPr>
                <w:rFonts w:ascii="Arial" w:hAnsi="Arial" w:cs="Arial"/>
                <w:sz w:val="20"/>
                <w:szCs w:val="20"/>
              </w:rPr>
              <w:t>Proposes that the paragraph be put as follows:</w:t>
            </w:r>
          </w:p>
          <w:p w:rsidR="00F04E9B" w:rsidRDefault="00F04E9B" w:rsidP="00C36423">
            <w:pPr>
              <w:rPr>
                <w:rFonts w:ascii="Arial" w:hAnsi="Arial" w:cs="Arial"/>
                <w:sz w:val="20"/>
                <w:szCs w:val="20"/>
              </w:rPr>
            </w:pPr>
            <w:r>
              <w:rPr>
                <w:rFonts w:ascii="Arial" w:hAnsi="Arial" w:cs="Arial"/>
                <w:sz w:val="20"/>
                <w:szCs w:val="20"/>
              </w:rPr>
              <w:t>(5) analogy meter or digital meter or similar technology must-</w:t>
            </w:r>
          </w:p>
          <w:p w:rsidR="00F04E9B" w:rsidRDefault="00F04E9B" w:rsidP="00C36423">
            <w:pPr>
              <w:rPr>
                <w:rFonts w:ascii="Arial" w:hAnsi="Arial" w:cs="Arial"/>
                <w:sz w:val="20"/>
                <w:szCs w:val="20"/>
              </w:rPr>
            </w:pPr>
            <w:r>
              <w:rPr>
                <w:rFonts w:ascii="Arial" w:hAnsi="Arial" w:cs="Arial"/>
                <w:sz w:val="20"/>
                <w:szCs w:val="20"/>
              </w:rPr>
              <w:t>(a) have the facility to estimate distances and fares, taking into account….</w:t>
            </w:r>
          </w:p>
        </w:tc>
        <w:tc>
          <w:tcPr>
            <w:tcW w:w="3576" w:type="dxa"/>
          </w:tcPr>
          <w:p w:rsidR="00274096" w:rsidRDefault="00ED30CC" w:rsidP="00C36423">
            <w:pPr>
              <w:rPr>
                <w:rFonts w:ascii="Arial" w:hAnsi="Arial" w:cs="Arial"/>
                <w:sz w:val="20"/>
                <w:szCs w:val="20"/>
              </w:rPr>
            </w:pPr>
            <w:r>
              <w:rPr>
                <w:rFonts w:ascii="Arial" w:hAnsi="Arial" w:cs="Arial"/>
                <w:sz w:val="20"/>
                <w:szCs w:val="20"/>
              </w:rPr>
              <w:t>There is no need to separate the two meters as they are the same and serve the same purpose.</w:t>
            </w:r>
          </w:p>
        </w:tc>
      </w:tr>
      <w:tr w:rsidR="00274096" w:rsidRPr="00EB3BC8" w:rsidTr="00F71FE6">
        <w:tc>
          <w:tcPr>
            <w:tcW w:w="539" w:type="dxa"/>
          </w:tcPr>
          <w:p w:rsidR="00274096" w:rsidRDefault="00F04E9B" w:rsidP="00C36423">
            <w:pPr>
              <w:rPr>
                <w:rFonts w:ascii="Arial" w:hAnsi="Arial" w:cs="Arial"/>
                <w:sz w:val="20"/>
                <w:szCs w:val="20"/>
              </w:rPr>
            </w:pPr>
            <w:r>
              <w:rPr>
                <w:rFonts w:ascii="Arial" w:hAnsi="Arial" w:cs="Arial"/>
                <w:sz w:val="20"/>
                <w:szCs w:val="20"/>
              </w:rPr>
              <w:t>37</w:t>
            </w:r>
          </w:p>
        </w:tc>
        <w:tc>
          <w:tcPr>
            <w:tcW w:w="1294" w:type="dxa"/>
          </w:tcPr>
          <w:p w:rsidR="00274096" w:rsidRDefault="00EF69DA" w:rsidP="00C36423">
            <w:pPr>
              <w:rPr>
                <w:rFonts w:ascii="Arial" w:hAnsi="Arial" w:cs="Arial"/>
                <w:sz w:val="20"/>
                <w:szCs w:val="20"/>
              </w:rPr>
            </w:pPr>
            <w:r>
              <w:rPr>
                <w:rFonts w:ascii="Arial" w:hAnsi="Arial" w:cs="Arial"/>
                <w:sz w:val="20"/>
                <w:szCs w:val="20"/>
              </w:rPr>
              <w:t>---</w:t>
            </w:r>
          </w:p>
        </w:tc>
        <w:tc>
          <w:tcPr>
            <w:tcW w:w="1383" w:type="dxa"/>
          </w:tcPr>
          <w:p w:rsidR="00274096" w:rsidRDefault="00F04E9B" w:rsidP="00C36423">
            <w:pPr>
              <w:rPr>
                <w:rFonts w:ascii="Arial" w:hAnsi="Arial" w:cs="Arial"/>
                <w:sz w:val="20"/>
                <w:szCs w:val="20"/>
              </w:rPr>
            </w:pPr>
            <w:r>
              <w:rPr>
                <w:rFonts w:ascii="Arial" w:hAnsi="Arial" w:cs="Arial"/>
                <w:sz w:val="20"/>
                <w:szCs w:val="20"/>
              </w:rPr>
              <w:t>5(5)</w:t>
            </w:r>
          </w:p>
        </w:tc>
        <w:tc>
          <w:tcPr>
            <w:tcW w:w="7156" w:type="dxa"/>
          </w:tcPr>
          <w:p w:rsidR="00274096" w:rsidRDefault="00F04E9B" w:rsidP="00C36423">
            <w:pPr>
              <w:rPr>
                <w:rFonts w:ascii="Arial" w:hAnsi="Arial" w:cs="Arial"/>
                <w:sz w:val="20"/>
                <w:szCs w:val="20"/>
              </w:rPr>
            </w:pPr>
            <w:r>
              <w:rPr>
                <w:rFonts w:ascii="Arial" w:hAnsi="Arial" w:cs="Arial"/>
                <w:sz w:val="20"/>
                <w:szCs w:val="20"/>
              </w:rPr>
              <w:t>Proposes that the MEC and the Minister exercise their functions of fare collection and ticketing systems by also including players in the industry i.e. Operators and Service Providers</w:t>
            </w:r>
          </w:p>
        </w:tc>
        <w:tc>
          <w:tcPr>
            <w:tcW w:w="3576" w:type="dxa"/>
          </w:tcPr>
          <w:p w:rsidR="00274096" w:rsidRDefault="00F04E9B" w:rsidP="00C36423">
            <w:pPr>
              <w:rPr>
                <w:rFonts w:ascii="Arial" w:hAnsi="Arial" w:cs="Arial"/>
                <w:sz w:val="20"/>
                <w:szCs w:val="20"/>
              </w:rPr>
            </w:pPr>
            <w:r>
              <w:rPr>
                <w:rFonts w:ascii="Arial" w:hAnsi="Arial" w:cs="Arial"/>
                <w:sz w:val="20"/>
                <w:szCs w:val="20"/>
              </w:rPr>
              <w:t>C</w:t>
            </w:r>
            <w:r w:rsidR="00ED30CC">
              <w:rPr>
                <w:rFonts w:ascii="Arial" w:hAnsi="Arial" w:cs="Arial"/>
                <w:sz w:val="20"/>
                <w:szCs w:val="20"/>
              </w:rPr>
              <w:t>omment noted for implementation. All relevant stakeholders will be involved.</w:t>
            </w:r>
          </w:p>
        </w:tc>
      </w:tr>
      <w:tr w:rsidR="009F16D9" w:rsidRPr="00EB3BC8" w:rsidTr="00F71FE6">
        <w:tc>
          <w:tcPr>
            <w:tcW w:w="539" w:type="dxa"/>
          </w:tcPr>
          <w:p w:rsidR="009F16D9" w:rsidRDefault="009F16D9" w:rsidP="009F16D9">
            <w:pPr>
              <w:rPr>
                <w:rFonts w:ascii="Arial" w:hAnsi="Arial" w:cs="Arial"/>
                <w:sz w:val="20"/>
                <w:szCs w:val="20"/>
              </w:rPr>
            </w:pPr>
            <w:r>
              <w:rPr>
                <w:rFonts w:ascii="Arial" w:hAnsi="Arial" w:cs="Arial"/>
                <w:sz w:val="20"/>
                <w:szCs w:val="20"/>
              </w:rPr>
              <w:t>38</w:t>
            </w:r>
          </w:p>
        </w:tc>
        <w:tc>
          <w:tcPr>
            <w:tcW w:w="1294" w:type="dxa"/>
          </w:tcPr>
          <w:p w:rsidR="009F16D9" w:rsidRDefault="009F16D9" w:rsidP="009F16D9">
            <w:pPr>
              <w:rPr>
                <w:rFonts w:ascii="Arial" w:hAnsi="Arial" w:cs="Arial"/>
                <w:sz w:val="20"/>
                <w:szCs w:val="20"/>
              </w:rPr>
            </w:pPr>
            <w:r>
              <w:rPr>
                <w:rFonts w:ascii="Arial" w:hAnsi="Arial" w:cs="Arial"/>
                <w:sz w:val="20"/>
                <w:szCs w:val="20"/>
              </w:rPr>
              <w:t>40</w:t>
            </w:r>
          </w:p>
        </w:tc>
        <w:tc>
          <w:tcPr>
            <w:tcW w:w="1383" w:type="dxa"/>
          </w:tcPr>
          <w:p w:rsidR="009F16D9" w:rsidRDefault="009F16D9" w:rsidP="009F16D9">
            <w:pPr>
              <w:rPr>
                <w:rFonts w:ascii="Arial" w:hAnsi="Arial" w:cs="Arial"/>
                <w:sz w:val="20"/>
                <w:szCs w:val="20"/>
              </w:rPr>
            </w:pPr>
            <w:r>
              <w:rPr>
                <w:rFonts w:ascii="Arial" w:hAnsi="Arial" w:cs="Arial"/>
                <w:sz w:val="20"/>
                <w:szCs w:val="20"/>
              </w:rPr>
              <w:t>66A(1)(b)</w:t>
            </w:r>
          </w:p>
        </w:tc>
        <w:tc>
          <w:tcPr>
            <w:tcW w:w="7156" w:type="dxa"/>
          </w:tcPr>
          <w:p w:rsidR="009F16D9" w:rsidRDefault="009F16D9" w:rsidP="009F16D9">
            <w:pPr>
              <w:rPr>
                <w:rFonts w:ascii="Arial" w:hAnsi="Arial" w:cs="Arial"/>
                <w:sz w:val="20"/>
                <w:szCs w:val="20"/>
              </w:rPr>
            </w:pPr>
            <w:r>
              <w:rPr>
                <w:rFonts w:ascii="Arial" w:hAnsi="Arial" w:cs="Arial"/>
                <w:sz w:val="20"/>
                <w:szCs w:val="20"/>
              </w:rPr>
              <w:t>Area restrictions</w:t>
            </w:r>
          </w:p>
          <w:p w:rsidR="009F16D9" w:rsidRDefault="009F16D9" w:rsidP="009F16D9">
            <w:pPr>
              <w:rPr>
                <w:rFonts w:ascii="Arial" w:hAnsi="Arial" w:cs="Arial"/>
                <w:sz w:val="20"/>
                <w:szCs w:val="20"/>
              </w:rPr>
            </w:pPr>
            <w:r>
              <w:rPr>
                <w:rFonts w:ascii="Arial" w:hAnsi="Arial" w:cs="Arial"/>
                <w:sz w:val="20"/>
                <w:szCs w:val="20"/>
              </w:rPr>
              <w:t>These provisions could be used to artificially restrict the area in which Uber driver-partner operators, and affect the overall level of service to the customer</w:t>
            </w:r>
          </w:p>
        </w:tc>
        <w:tc>
          <w:tcPr>
            <w:tcW w:w="3576" w:type="dxa"/>
          </w:tcPr>
          <w:p w:rsidR="009F16D9" w:rsidRDefault="009F16D9" w:rsidP="003D29B0">
            <w:pPr>
              <w:rPr>
                <w:rFonts w:ascii="Arial" w:hAnsi="Arial" w:cs="Arial"/>
                <w:sz w:val="20"/>
                <w:szCs w:val="20"/>
              </w:rPr>
            </w:pPr>
            <w:r>
              <w:rPr>
                <w:rFonts w:ascii="Arial" w:hAnsi="Arial" w:cs="Arial"/>
                <w:sz w:val="20"/>
                <w:szCs w:val="20"/>
              </w:rPr>
              <w:t>The Department is of the view that this provision</w:t>
            </w:r>
            <w:r w:rsidR="0067254C">
              <w:rPr>
                <w:rFonts w:ascii="Arial" w:hAnsi="Arial" w:cs="Arial"/>
                <w:sz w:val="20"/>
                <w:szCs w:val="20"/>
              </w:rPr>
              <w:t xml:space="preserve"> should</w:t>
            </w:r>
            <w:r>
              <w:rPr>
                <w:rFonts w:ascii="Arial" w:hAnsi="Arial" w:cs="Arial"/>
                <w:sz w:val="20"/>
                <w:szCs w:val="20"/>
              </w:rPr>
              <w:t xml:space="preserve"> be retained</w:t>
            </w:r>
            <w:r w:rsidR="003D111E">
              <w:rPr>
                <w:rFonts w:ascii="Arial" w:hAnsi="Arial" w:cs="Arial"/>
                <w:sz w:val="20"/>
                <w:szCs w:val="20"/>
              </w:rPr>
              <w:t xml:space="preserve"> as the concern</w:t>
            </w:r>
            <w:r w:rsidR="0067254C">
              <w:rPr>
                <w:rFonts w:ascii="Arial" w:hAnsi="Arial" w:cs="Arial"/>
                <w:sz w:val="20"/>
                <w:szCs w:val="20"/>
              </w:rPr>
              <w:t>s</w:t>
            </w:r>
            <w:r w:rsidR="003D111E">
              <w:rPr>
                <w:rFonts w:ascii="Arial" w:hAnsi="Arial" w:cs="Arial"/>
                <w:sz w:val="20"/>
                <w:szCs w:val="20"/>
              </w:rPr>
              <w:t xml:space="preserve"> are adequately covered in Clause </w:t>
            </w:r>
            <w:r w:rsidR="0027646C">
              <w:rPr>
                <w:rFonts w:ascii="Arial" w:hAnsi="Arial" w:cs="Arial"/>
                <w:sz w:val="20"/>
                <w:szCs w:val="20"/>
              </w:rPr>
              <w:t xml:space="preserve">40 </w:t>
            </w:r>
            <w:r w:rsidR="003D111E">
              <w:rPr>
                <w:rFonts w:ascii="Arial" w:hAnsi="Arial" w:cs="Arial"/>
                <w:sz w:val="20"/>
                <w:szCs w:val="20"/>
              </w:rPr>
              <w:t>of the Bill.</w:t>
            </w:r>
          </w:p>
        </w:tc>
      </w:tr>
      <w:tr w:rsidR="009F16D9" w:rsidRPr="00EB3BC8" w:rsidTr="00F71FE6">
        <w:tc>
          <w:tcPr>
            <w:tcW w:w="539" w:type="dxa"/>
          </w:tcPr>
          <w:p w:rsidR="009F16D9" w:rsidRDefault="009F16D9" w:rsidP="009F16D9">
            <w:pPr>
              <w:rPr>
                <w:rFonts w:ascii="Arial" w:hAnsi="Arial" w:cs="Arial"/>
                <w:sz w:val="20"/>
                <w:szCs w:val="20"/>
              </w:rPr>
            </w:pPr>
            <w:r>
              <w:rPr>
                <w:rFonts w:ascii="Arial" w:hAnsi="Arial" w:cs="Arial"/>
                <w:sz w:val="20"/>
                <w:szCs w:val="20"/>
              </w:rPr>
              <w:t>39</w:t>
            </w:r>
          </w:p>
        </w:tc>
        <w:tc>
          <w:tcPr>
            <w:tcW w:w="1294" w:type="dxa"/>
          </w:tcPr>
          <w:p w:rsidR="009F16D9" w:rsidRDefault="009F16D9" w:rsidP="009F16D9">
            <w:pPr>
              <w:rPr>
                <w:rFonts w:ascii="Arial" w:hAnsi="Arial" w:cs="Arial"/>
                <w:sz w:val="20"/>
                <w:szCs w:val="20"/>
              </w:rPr>
            </w:pPr>
            <w:r>
              <w:rPr>
                <w:rFonts w:ascii="Arial" w:hAnsi="Arial" w:cs="Arial"/>
                <w:sz w:val="20"/>
                <w:szCs w:val="20"/>
              </w:rPr>
              <w:t>40</w:t>
            </w:r>
          </w:p>
        </w:tc>
        <w:tc>
          <w:tcPr>
            <w:tcW w:w="1383" w:type="dxa"/>
          </w:tcPr>
          <w:p w:rsidR="009F16D9" w:rsidRDefault="009F16D9" w:rsidP="009F16D9">
            <w:pPr>
              <w:rPr>
                <w:rFonts w:ascii="Arial" w:hAnsi="Arial" w:cs="Arial"/>
                <w:sz w:val="20"/>
                <w:szCs w:val="20"/>
              </w:rPr>
            </w:pPr>
            <w:r>
              <w:rPr>
                <w:rFonts w:ascii="Arial" w:hAnsi="Arial" w:cs="Arial"/>
                <w:sz w:val="20"/>
                <w:szCs w:val="20"/>
              </w:rPr>
              <w:t>66A(5)(b)</w:t>
            </w:r>
          </w:p>
        </w:tc>
        <w:tc>
          <w:tcPr>
            <w:tcW w:w="7156" w:type="dxa"/>
          </w:tcPr>
          <w:p w:rsidR="009F16D9" w:rsidRDefault="009F16D9" w:rsidP="009F16D9">
            <w:pPr>
              <w:rPr>
                <w:rFonts w:ascii="Arial" w:hAnsi="Arial" w:cs="Arial"/>
                <w:sz w:val="20"/>
                <w:szCs w:val="20"/>
              </w:rPr>
            </w:pPr>
            <w:r>
              <w:rPr>
                <w:rFonts w:ascii="Arial" w:hAnsi="Arial" w:cs="Arial"/>
                <w:sz w:val="20"/>
                <w:szCs w:val="20"/>
              </w:rPr>
              <w:t>Special markings</w:t>
            </w:r>
          </w:p>
          <w:p w:rsidR="009F16D9" w:rsidRDefault="009F16D9" w:rsidP="009F16D9">
            <w:pPr>
              <w:rPr>
                <w:rFonts w:ascii="Arial" w:hAnsi="Arial" w:cs="Arial"/>
                <w:sz w:val="20"/>
                <w:szCs w:val="20"/>
              </w:rPr>
            </w:pPr>
            <w:r>
              <w:rPr>
                <w:rFonts w:ascii="Arial" w:hAnsi="Arial" w:cs="Arial"/>
                <w:sz w:val="20"/>
                <w:szCs w:val="20"/>
              </w:rPr>
              <w:t>If the e-hailing vehicle is required to have special markings, drivers will be made even more vulnerable to attack.  The customer (i.e. the passenger) can easily recognise the vehicle/s he has booked from the data on his/her smartphone.</w:t>
            </w:r>
          </w:p>
        </w:tc>
        <w:tc>
          <w:tcPr>
            <w:tcW w:w="3576" w:type="dxa"/>
          </w:tcPr>
          <w:p w:rsidR="009F16D9" w:rsidRDefault="009C65E4" w:rsidP="009F16D9">
            <w:pPr>
              <w:rPr>
                <w:rFonts w:ascii="Arial" w:hAnsi="Arial" w:cs="Arial"/>
                <w:sz w:val="20"/>
                <w:szCs w:val="20"/>
              </w:rPr>
            </w:pPr>
            <w:r>
              <w:rPr>
                <w:rFonts w:ascii="Arial" w:hAnsi="Arial" w:cs="Arial"/>
                <w:sz w:val="20"/>
                <w:szCs w:val="20"/>
              </w:rPr>
              <w:t>The Department disagree</w:t>
            </w:r>
            <w:r w:rsidR="0067254C">
              <w:rPr>
                <w:rFonts w:ascii="Arial" w:hAnsi="Arial" w:cs="Arial"/>
                <w:sz w:val="20"/>
                <w:szCs w:val="20"/>
              </w:rPr>
              <w:t>s</w:t>
            </w:r>
            <w:r>
              <w:rPr>
                <w:rFonts w:ascii="Arial" w:hAnsi="Arial" w:cs="Arial"/>
                <w:sz w:val="20"/>
                <w:szCs w:val="20"/>
              </w:rPr>
              <w:t>. It is government policy that all public transport vehicles must be identifiable for law enforcement purposes.</w:t>
            </w:r>
          </w:p>
        </w:tc>
      </w:tr>
      <w:tr w:rsidR="009F16D9" w:rsidRPr="00EB3BC8" w:rsidTr="007844FF">
        <w:tc>
          <w:tcPr>
            <w:tcW w:w="13948" w:type="dxa"/>
            <w:gridSpan w:val="5"/>
          </w:tcPr>
          <w:p w:rsidR="009F16D9" w:rsidRPr="00F04E9B" w:rsidRDefault="009F16D9" w:rsidP="009F16D9">
            <w:pPr>
              <w:rPr>
                <w:rFonts w:ascii="Arial" w:hAnsi="Arial" w:cs="Arial"/>
                <w:b/>
                <w:sz w:val="20"/>
                <w:szCs w:val="20"/>
              </w:rPr>
            </w:pPr>
            <w:r w:rsidRPr="00F04E9B">
              <w:rPr>
                <w:rFonts w:ascii="Arial" w:hAnsi="Arial" w:cs="Arial"/>
                <w:b/>
                <w:sz w:val="20"/>
                <w:szCs w:val="20"/>
              </w:rPr>
              <w:t>Mpumalanga</w:t>
            </w:r>
          </w:p>
        </w:tc>
      </w:tr>
      <w:tr w:rsidR="009F16D9" w:rsidRPr="00EB3BC8" w:rsidTr="00F71FE6">
        <w:tc>
          <w:tcPr>
            <w:tcW w:w="539" w:type="dxa"/>
          </w:tcPr>
          <w:p w:rsidR="009F16D9" w:rsidRDefault="009F16D9" w:rsidP="009F16D9">
            <w:pPr>
              <w:rPr>
                <w:rFonts w:ascii="Arial" w:hAnsi="Arial" w:cs="Arial"/>
                <w:sz w:val="20"/>
                <w:szCs w:val="20"/>
              </w:rPr>
            </w:pPr>
            <w:r>
              <w:rPr>
                <w:rFonts w:ascii="Arial" w:hAnsi="Arial" w:cs="Arial"/>
                <w:sz w:val="20"/>
                <w:szCs w:val="20"/>
              </w:rPr>
              <w:t>40</w:t>
            </w:r>
          </w:p>
        </w:tc>
        <w:tc>
          <w:tcPr>
            <w:tcW w:w="1294" w:type="dxa"/>
          </w:tcPr>
          <w:p w:rsidR="009F16D9" w:rsidRDefault="009F16D9" w:rsidP="009F16D9">
            <w:pPr>
              <w:rPr>
                <w:rFonts w:ascii="Arial" w:hAnsi="Arial" w:cs="Arial"/>
                <w:sz w:val="20"/>
                <w:szCs w:val="20"/>
              </w:rPr>
            </w:pPr>
            <w:r>
              <w:rPr>
                <w:rFonts w:ascii="Arial" w:hAnsi="Arial" w:cs="Arial"/>
                <w:sz w:val="20"/>
                <w:szCs w:val="20"/>
              </w:rPr>
              <w:t>General</w:t>
            </w:r>
          </w:p>
        </w:tc>
        <w:tc>
          <w:tcPr>
            <w:tcW w:w="1383" w:type="dxa"/>
          </w:tcPr>
          <w:p w:rsidR="009F16D9" w:rsidRDefault="009F16D9" w:rsidP="009F16D9">
            <w:pPr>
              <w:rPr>
                <w:rFonts w:ascii="Arial" w:hAnsi="Arial" w:cs="Arial"/>
                <w:sz w:val="20"/>
                <w:szCs w:val="20"/>
              </w:rPr>
            </w:pPr>
          </w:p>
        </w:tc>
        <w:tc>
          <w:tcPr>
            <w:tcW w:w="7156" w:type="dxa"/>
          </w:tcPr>
          <w:p w:rsidR="009F16D9" w:rsidRDefault="009F16D9" w:rsidP="009F16D9">
            <w:pPr>
              <w:rPr>
                <w:rFonts w:ascii="Arial" w:hAnsi="Arial" w:cs="Arial"/>
                <w:sz w:val="20"/>
                <w:szCs w:val="20"/>
              </w:rPr>
            </w:pPr>
            <w:r>
              <w:rPr>
                <w:rFonts w:ascii="Arial" w:hAnsi="Arial" w:cs="Arial"/>
                <w:sz w:val="20"/>
                <w:szCs w:val="20"/>
              </w:rPr>
              <w:t>The Portfolio Committee on Public Works, Roads and Transport, Community Safety, Security and Liaison … confers on the permanent delegate … a mandate to vote in favour of the Bill without any proposed amendments …</w:t>
            </w:r>
          </w:p>
        </w:tc>
        <w:tc>
          <w:tcPr>
            <w:tcW w:w="3576" w:type="dxa"/>
          </w:tcPr>
          <w:p w:rsidR="009F16D9" w:rsidRDefault="009C65E4" w:rsidP="009F16D9">
            <w:pPr>
              <w:rPr>
                <w:rFonts w:ascii="Arial" w:hAnsi="Arial" w:cs="Arial"/>
                <w:sz w:val="20"/>
                <w:szCs w:val="20"/>
              </w:rPr>
            </w:pPr>
            <w:r>
              <w:rPr>
                <w:rFonts w:ascii="Arial" w:hAnsi="Arial" w:cs="Arial"/>
                <w:sz w:val="20"/>
                <w:szCs w:val="20"/>
              </w:rPr>
              <w:t>The Department welcomes the comment</w:t>
            </w:r>
            <w:r w:rsidR="003D29B0">
              <w:rPr>
                <w:rFonts w:ascii="Arial" w:hAnsi="Arial" w:cs="Arial"/>
                <w:sz w:val="20"/>
                <w:szCs w:val="20"/>
              </w:rPr>
              <w:t>.</w:t>
            </w:r>
          </w:p>
        </w:tc>
      </w:tr>
      <w:tr w:rsidR="009F16D9" w:rsidRPr="00EB3BC8" w:rsidTr="00321039">
        <w:tc>
          <w:tcPr>
            <w:tcW w:w="13948" w:type="dxa"/>
            <w:gridSpan w:val="5"/>
          </w:tcPr>
          <w:p w:rsidR="009F16D9" w:rsidRPr="00463088" w:rsidRDefault="009F16D9" w:rsidP="009F16D9">
            <w:pPr>
              <w:rPr>
                <w:rFonts w:ascii="Arial" w:hAnsi="Arial" w:cs="Arial"/>
                <w:b/>
                <w:sz w:val="20"/>
                <w:szCs w:val="20"/>
              </w:rPr>
            </w:pPr>
            <w:r w:rsidRPr="00463088">
              <w:rPr>
                <w:rFonts w:ascii="Arial" w:hAnsi="Arial" w:cs="Arial"/>
                <w:b/>
                <w:sz w:val="20"/>
                <w:szCs w:val="20"/>
              </w:rPr>
              <w:lastRenderedPageBreak/>
              <w:t>Northern Cape</w:t>
            </w:r>
          </w:p>
        </w:tc>
      </w:tr>
      <w:tr w:rsidR="009F16D9" w:rsidRPr="00EB3BC8" w:rsidTr="00F71FE6">
        <w:tc>
          <w:tcPr>
            <w:tcW w:w="539" w:type="dxa"/>
          </w:tcPr>
          <w:p w:rsidR="009F16D9" w:rsidRDefault="009F16D9" w:rsidP="009F16D9">
            <w:pPr>
              <w:rPr>
                <w:rFonts w:ascii="Arial" w:hAnsi="Arial" w:cs="Arial"/>
                <w:sz w:val="20"/>
                <w:szCs w:val="20"/>
              </w:rPr>
            </w:pPr>
            <w:r>
              <w:rPr>
                <w:rFonts w:ascii="Arial" w:hAnsi="Arial" w:cs="Arial"/>
                <w:sz w:val="20"/>
                <w:szCs w:val="20"/>
              </w:rPr>
              <w:t>41</w:t>
            </w:r>
          </w:p>
        </w:tc>
        <w:tc>
          <w:tcPr>
            <w:tcW w:w="1294" w:type="dxa"/>
          </w:tcPr>
          <w:p w:rsidR="009F16D9" w:rsidRDefault="009F16D9" w:rsidP="009F16D9">
            <w:pPr>
              <w:rPr>
                <w:rFonts w:ascii="Arial" w:hAnsi="Arial" w:cs="Arial"/>
                <w:sz w:val="20"/>
                <w:szCs w:val="20"/>
              </w:rPr>
            </w:pPr>
            <w:r>
              <w:rPr>
                <w:rFonts w:ascii="Arial" w:hAnsi="Arial" w:cs="Arial"/>
                <w:sz w:val="20"/>
                <w:szCs w:val="20"/>
              </w:rPr>
              <w:t>48</w:t>
            </w:r>
          </w:p>
        </w:tc>
        <w:tc>
          <w:tcPr>
            <w:tcW w:w="1383" w:type="dxa"/>
          </w:tcPr>
          <w:p w:rsidR="009F16D9" w:rsidRDefault="009F16D9" w:rsidP="009F16D9">
            <w:pPr>
              <w:rPr>
                <w:rFonts w:ascii="Arial" w:hAnsi="Arial" w:cs="Arial"/>
                <w:sz w:val="20"/>
                <w:szCs w:val="20"/>
              </w:rPr>
            </w:pPr>
            <w:r>
              <w:rPr>
                <w:rFonts w:ascii="Arial" w:hAnsi="Arial" w:cs="Arial"/>
                <w:sz w:val="20"/>
                <w:szCs w:val="20"/>
              </w:rPr>
              <w:t>84</w:t>
            </w:r>
          </w:p>
        </w:tc>
        <w:tc>
          <w:tcPr>
            <w:tcW w:w="7156" w:type="dxa"/>
          </w:tcPr>
          <w:p w:rsidR="009F16D9" w:rsidRDefault="009F16D9" w:rsidP="009F16D9">
            <w:pPr>
              <w:rPr>
                <w:rFonts w:ascii="Arial" w:hAnsi="Arial" w:cs="Arial"/>
                <w:sz w:val="20"/>
                <w:szCs w:val="20"/>
              </w:rPr>
            </w:pPr>
            <w:r>
              <w:rPr>
                <w:rFonts w:ascii="Arial" w:hAnsi="Arial" w:cs="Arial"/>
                <w:sz w:val="20"/>
                <w:szCs w:val="20"/>
              </w:rPr>
              <w:t>Clause 48 of the Bill is not clear in terms of whether accredited tourist transport operators can use more than one vehicle at the same time</w:t>
            </w:r>
          </w:p>
        </w:tc>
        <w:tc>
          <w:tcPr>
            <w:tcW w:w="3576" w:type="dxa"/>
          </w:tcPr>
          <w:p w:rsidR="009F16D9" w:rsidRDefault="009F16D9" w:rsidP="003D29B0">
            <w:pPr>
              <w:rPr>
                <w:rFonts w:ascii="Arial" w:hAnsi="Arial" w:cs="Arial"/>
                <w:sz w:val="20"/>
                <w:szCs w:val="20"/>
              </w:rPr>
            </w:pPr>
            <w:r>
              <w:rPr>
                <w:rFonts w:ascii="Arial" w:hAnsi="Arial" w:cs="Arial"/>
                <w:sz w:val="20"/>
                <w:szCs w:val="20"/>
              </w:rPr>
              <w:t>The clause is clear enough. Tourist operators may use any number of compliant vehicles</w:t>
            </w:r>
            <w:r w:rsidR="003D29B0">
              <w:rPr>
                <w:rFonts w:ascii="Arial" w:hAnsi="Arial" w:cs="Arial"/>
                <w:sz w:val="20"/>
                <w:szCs w:val="20"/>
              </w:rPr>
              <w:t>.</w:t>
            </w:r>
          </w:p>
        </w:tc>
      </w:tr>
      <w:tr w:rsidR="009F16D9" w:rsidRPr="00EB3BC8" w:rsidTr="00F71FE6">
        <w:tc>
          <w:tcPr>
            <w:tcW w:w="539" w:type="dxa"/>
          </w:tcPr>
          <w:p w:rsidR="009F16D9" w:rsidRDefault="009F16D9" w:rsidP="009F16D9">
            <w:pPr>
              <w:rPr>
                <w:rFonts w:ascii="Arial" w:hAnsi="Arial" w:cs="Arial"/>
                <w:sz w:val="20"/>
                <w:szCs w:val="20"/>
              </w:rPr>
            </w:pPr>
            <w:r>
              <w:rPr>
                <w:rFonts w:ascii="Arial" w:hAnsi="Arial" w:cs="Arial"/>
                <w:sz w:val="20"/>
                <w:szCs w:val="20"/>
              </w:rPr>
              <w:t>42</w:t>
            </w:r>
          </w:p>
        </w:tc>
        <w:tc>
          <w:tcPr>
            <w:tcW w:w="1294" w:type="dxa"/>
          </w:tcPr>
          <w:p w:rsidR="009F16D9" w:rsidRDefault="009F16D9" w:rsidP="009F16D9">
            <w:pPr>
              <w:rPr>
                <w:rFonts w:ascii="Arial" w:hAnsi="Arial" w:cs="Arial"/>
                <w:sz w:val="20"/>
                <w:szCs w:val="20"/>
              </w:rPr>
            </w:pPr>
            <w:r>
              <w:rPr>
                <w:rFonts w:ascii="Arial" w:hAnsi="Arial" w:cs="Arial"/>
                <w:sz w:val="20"/>
                <w:szCs w:val="20"/>
              </w:rPr>
              <w:t>General</w:t>
            </w:r>
          </w:p>
        </w:tc>
        <w:tc>
          <w:tcPr>
            <w:tcW w:w="1383" w:type="dxa"/>
          </w:tcPr>
          <w:p w:rsidR="009F16D9" w:rsidRDefault="009F16D9" w:rsidP="009F16D9">
            <w:pPr>
              <w:rPr>
                <w:rFonts w:ascii="Arial" w:hAnsi="Arial" w:cs="Arial"/>
                <w:sz w:val="20"/>
                <w:szCs w:val="20"/>
              </w:rPr>
            </w:pPr>
            <w:r>
              <w:rPr>
                <w:rFonts w:ascii="Arial" w:hAnsi="Arial" w:cs="Arial"/>
                <w:sz w:val="20"/>
                <w:szCs w:val="20"/>
              </w:rPr>
              <w:t>18(5)</w:t>
            </w:r>
          </w:p>
        </w:tc>
        <w:tc>
          <w:tcPr>
            <w:tcW w:w="7156" w:type="dxa"/>
          </w:tcPr>
          <w:p w:rsidR="009F16D9" w:rsidRDefault="009F16D9" w:rsidP="009F16D9">
            <w:pPr>
              <w:rPr>
                <w:rFonts w:ascii="Arial" w:hAnsi="Arial" w:cs="Arial"/>
                <w:sz w:val="20"/>
                <w:szCs w:val="20"/>
              </w:rPr>
            </w:pPr>
            <w:r>
              <w:rPr>
                <w:rFonts w:ascii="Arial" w:hAnsi="Arial" w:cs="Arial"/>
                <w:sz w:val="20"/>
                <w:szCs w:val="20"/>
              </w:rPr>
              <w:t>A toll-free number must be introduced to report bad driving, treatment and behaviour of drivers or operators</w:t>
            </w:r>
          </w:p>
        </w:tc>
        <w:tc>
          <w:tcPr>
            <w:tcW w:w="3576" w:type="dxa"/>
          </w:tcPr>
          <w:p w:rsidR="009F16D9" w:rsidRDefault="009F16D9" w:rsidP="009F16D9">
            <w:pPr>
              <w:rPr>
                <w:rFonts w:ascii="Arial" w:hAnsi="Arial" w:cs="Arial"/>
                <w:sz w:val="20"/>
                <w:szCs w:val="20"/>
              </w:rPr>
            </w:pPr>
            <w:r>
              <w:rPr>
                <w:rFonts w:ascii="Arial" w:hAnsi="Arial" w:cs="Arial"/>
                <w:sz w:val="20"/>
                <w:szCs w:val="20"/>
              </w:rPr>
              <w:t>Section 18(5) of the principal Act provides that MREs must establish call centres.</w:t>
            </w:r>
          </w:p>
        </w:tc>
      </w:tr>
      <w:tr w:rsidR="009F16D9" w:rsidRPr="00EB3BC8" w:rsidTr="00F71FE6">
        <w:tc>
          <w:tcPr>
            <w:tcW w:w="539" w:type="dxa"/>
          </w:tcPr>
          <w:p w:rsidR="009F16D9" w:rsidRDefault="009F16D9" w:rsidP="009F16D9">
            <w:pPr>
              <w:rPr>
                <w:rFonts w:ascii="Arial" w:hAnsi="Arial" w:cs="Arial"/>
                <w:sz w:val="20"/>
                <w:szCs w:val="20"/>
              </w:rPr>
            </w:pPr>
            <w:r>
              <w:rPr>
                <w:rFonts w:ascii="Arial" w:hAnsi="Arial" w:cs="Arial"/>
                <w:sz w:val="20"/>
                <w:szCs w:val="20"/>
              </w:rPr>
              <w:t>43</w:t>
            </w:r>
          </w:p>
        </w:tc>
        <w:tc>
          <w:tcPr>
            <w:tcW w:w="1294" w:type="dxa"/>
          </w:tcPr>
          <w:p w:rsidR="009F16D9" w:rsidRDefault="009F16D9" w:rsidP="009F16D9">
            <w:pPr>
              <w:rPr>
                <w:rFonts w:ascii="Arial" w:hAnsi="Arial" w:cs="Arial"/>
                <w:sz w:val="20"/>
                <w:szCs w:val="20"/>
              </w:rPr>
            </w:pPr>
            <w:r>
              <w:rPr>
                <w:rFonts w:ascii="Arial" w:hAnsi="Arial" w:cs="Arial"/>
                <w:sz w:val="20"/>
                <w:szCs w:val="20"/>
              </w:rPr>
              <w:t>General</w:t>
            </w:r>
          </w:p>
        </w:tc>
        <w:tc>
          <w:tcPr>
            <w:tcW w:w="1383" w:type="dxa"/>
          </w:tcPr>
          <w:p w:rsidR="009F16D9" w:rsidRDefault="009F16D9" w:rsidP="009F16D9">
            <w:pPr>
              <w:rPr>
                <w:rFonts w:ascii="Arial" w:hAnsi="Arial" w:cs="Arial"/>
                <w:sz w:val="20"/>
                <w:szCs w:val="20"/>
              </w:rPr>
            </w:pPr>
          </w:p>
        </w:tc>
        <w:tc>
          <w:tcPr>
            <w:tcW w:w="7156" w:type="dxa"/>
          </w:tcPr>
          <w:p w:rsidR="009F16D9" w:rsidRDefault="009F16D9" w:rsidP="009F16D9">
            <w:pPr>
              <w:rPr>
                <w:rFonts w:ascii="Arial" w:hAnsi="Arial" w:cs="Arial"/>
                <w:sz w:val="20"/>
                <w:szCs w:val="20"/>
              </w:rPr>
            </w:pPr>
            <w:r>
              <w:rPr>
                <w:rFonts w:ascii="Arial" w:hAnsi="Arial" w:cs="Arial"/>
                <w:sz w:val="20"/>
                <w:szCs w:val="20"/>
              </w:rPr>
              <w:t>The Bill is unanimously supported by the communities</w:t>
            </w:r>
          </w:p>
        </w:tc>
        <w:tc>
          <w:tcPr>
            <w:tcW w:w="3576" w:type="dxa"/>
          </w:tcPr>
          <w:p w:rsidR="009F16D9" w:rsidRDefault="009C65E4" w:rsidP="009F16D9">
            <w:pPr>
              <w:rPr>
                <w:rFonts w:ascii="Arial" w:hAnsi="Arial" w:cs="Arial"/>
                <w:sz w:val="20"/>
                <w:szCs w:val="20"/>
              </w:rPr>
            </w:pPr>
            <w:r>
              <w:rPr>
                <w:rFonts w:ascii="Arial" w:hAnsi="Arial" w:cs="Arial"/>
                <w:sz w:val="20"/>
                <w:szCs w:val="20"/>
              </w:rPr>
              <w:t>The Department welcomes the support</w:t>
            </w:r>
            <w:r w:rsidR="003D29B0">
              <w:rPr>
                <w:rFonts w:ascii="Arial" w:hAnsi="Arial" w:cs="Arial"/>
                <w:sz w:val="20"/>
                <w:szCs w:val="20"/>
              </w:rPr>
              <w:t>.</w:t>
            </w:r>
          </w:p>
        </w:tc>
      </w:tr>
      <w:tr w:rsidR="009F16D9" w:rsidRPr="00EB3BC8" w:rsidTr="00F71FE6">
        <w:tc>
          <w:tcPr>
            <w:tcW w:w="539" w:type="dxa"/>
          </w:tcPr>
          <w:p w:rsidR="009F16D9" w:rsidRDefault="009F16D9" w:rsidP="009F16D9">
            <w:pPr>
              <w:rPr>
                <w:rFonts w:ascii="Arial" w:hAnsi="Arial" w:cs="Arial"/>
                <w:sz w:val="20"/>
                <w:szCs w:val="20"/>
              </w:rPr>
            </w:pPr>
            <w:r>
              <w:rPr>
                <w:rFonts w:ascii="Arial" w:hAnsi="Arial" w:cs="Arial"/>
                <w:sz w:val="20"/>
                <w:szCs w:val="20"/>
              </w:rPr>
              <w:t>44</w:t>
            </w:r>
          </w:p>
        </w:tc>
        <w:tc>
          <w:tcPr>
            <w:tcW w:w="1294" w:type="dxa"/>
          </w:tcPr>
          <w:p w:rsidR="009F16D9" w:rsidRDefault="009F16D9" w:rsidP="009F16D9">
            <w:pPr>
              <w:rPr>
                <w:rFonts w:ascii="Arial" w:hAnsi="Arial" w:cs="Arial"/>
                <w:sz w:val="20"/>
                <w:szCs w:val="20"/>
              </w:rPr>
            </w:pPr>
            <w:r>
              <w:rPr>
                <w:rFonts w:ascii="Arial" w:hAnsi="Arial" w:cs="Arial"/>
                <w:sz w:val="20"/>
                <w:szCs w:val="20"/>
              </w:rPr>
              <w:t>General</w:t>
            </w:r>
          </w:p>
        </w:tc>
        <w:tc>
          <w:tcPr>
            <w:tcW w:w="1383" w:type="dxa"/>
          </w:tcPr>
          <w:p w:rsidR="009F16D9" w:rsidRDefault="009F16D9" w:rsidP="009F16D9">
            <w:pPr>
              <w:rPr>
                <w:rFonts w:ascii="Arial" w:hAnsi="Arial" w:cs="Arial"/>
                <w:sz w:val="20"/>
                <w:szCs w:val="20"/>
              </w:rPr>
            </w:pPr>
          </w:p>
        </w:tc>
        <w:tc>
          <w:tcPr>
            <w:tcW w:w="7156" w:type="dxa"/>
          </w:tcPr>
          <w:p w:rsidR="009F16D9" w:rsidRDefault="009F16D9" w:rsidP="009F16D9">
            <w:pPr>
              <w:rPr>
                <w:rFonts w:ascii="Arial" w:hAnsi="Arial" w:cs="Arial"/>
                <w:sz w:val="20"/>
                <w:szCs w:val="20"/>
              </w:rPr>
            </w:pPr>
            <w:r>
              <w:rPr>
                <w:rFonts w:ascii="Arial" w:hAnsi="Arial" w:cs="Arial"/>
                <w:sz w:val="20"/>
                <w:szCs w:val="20"/>
              </w:rPr>
              <w:t>TransForum is advocating for e-hailing in the Province</w:t>
            </w:r>
          </w:p>
        </w:tc>
        <w:tc>
          <w:tcPr>
            <w:tcW w:w="3576" w:type="dxa"/>
          </w:tcPr>
          <w:p w:rsidR="009F16D9" w:rsidRDefault="009C65E4" w:rsidP="009F16D9">
            <w:pPr>
              <w:rPr>
                <w:rFonts w:ascii="Arial" w:hAnsi="Arial" w:cs="Arial"/>
                <w:sz w:val="20"/>
                <w:szCs w:val="20"/>
              </w:rPr>
            </w:pPr>
            <w:r>
              <w:rPr>
                <w:rFonts w:ascii="Arial" w:hAnsi="Arial" w:cs="Arial"/>
                <w:sz w:val="20"/>
                <w:szCs w:val="20"/>
              </w:rPr>
              <w:t>Comment is n</w:t>
            </w:r>
            <w:r w:rsidR="009F16D9">
              <w:rPr>
                <w:rFonts w:ascii="Arial" w:hAnsi="Arial" w:cs="Arial"/>
                <w:sz w:val="20"/>
                <w:szCs w:val="20"/>
              </w:rPr>
              <w:t>oted</w:t>
            </w:r>
          </w:p>
        </w:tc>
      </w:tr>
      <w:tr w:rsidR="009F16D9" w:rsidRPr="00EB3BC8" w:rsidTr="00F71FE6">
        <w:tc>
          <w:tcPr>
            <w:tcW w:w="539" w:type="dxa"/>
          </w:tcPr>
          <w:p w:rsidR="009F16D9" w:rsidRDefault="009F16D9" w:rsidP="009F16D9">
            <w:pPr>
              <w:rPr>
                <w:rFonts w:ascii="Arial" w:hAnsi="Arial" w:cs="Arial"/>
                <w:sz w:val="20"/>
                <w:szCs w:val="20"/>
              </w:rPr>
            </w:pPr>
            <w:r>
              <w:rPr>
                <w:rFonts w:ascii="Arial" w:hAnsi="Arial" w:cs="Arial"/>
                <w:sz w:val="20"/>
                <w:szCs w:val="20"/>
              </w:rPr>
              <w:t>45</w:t>
            </w:r>
          </w:p>
        </w:tc>
        <w:tc>
          <w:tcPr>
            <w:tcW w:w="1294" w:type="dxa"/>
          </w:tcPr>
          <w:p w:rsidR="009F16D9" w:rsidRDefault="009F16D9" w:rsidP="009F16D9">
            <w:pPr>
              <w:rPr>
                <w:rFonts w:ascii="Arial" w:hAnsi="Arial" w:cs="Arial"/>
                <w:sz w:val="20"/>
                <w:szCs w:val="20"/>
              </w:rPr>
            </w:pPr>
            <w:r>
              <w:rPr>
                <w:rFonts w:ascii="Arial" w:hAnsi="Arial" w:cs="Arial"/>
                <w:sz w:val="20"/>
                <w:szCs w:val="20"/>
              </w:rPr>
              <w:t>General</w:t>
            </w:r>
          </w:p>
        </w:tc>
        <w:tc>
          <w:tcPr>
            <w:tcW w:w="1383" w:type="dxa"/>
          </w:tcPr>
          <w:p w:rsidR="009F16D9" w:rsidRDefault="009F16D9" w:rsidP="009F16D9">
            <w:pPr>
              <w:rPr>
                <w:rFonts w:ascii="Arial" w:hAnsi="Arial" w:cs="Arial"/>
                <w:sz w:val="20"/>
                <w:szCs w:val="20"/>
              </w:rPr>
            </w:pPr>
          </w:p>
        </w:tc>
        <w:tc>
          <w:tcPr>
            <w:tcW w:w="7156" w:type="dxa"/>
          </w:tcPr>
          <w:p w:rsidR="009F16D9" w:rsidRDefault="009F16D9" w:rsidP="009F16D9">
            <w:pPr>
              <w:rPr>
                <w:rFonts w:ascii="Arial" w:hAnsi="Arial" w:cs="Arial"/>
                <w:sz w:val="20"/>
                <w:szCs w:val="20"/>
              </w:rPr>
            </w:pPr>
            <w:r>
              <w:rPr>
                <w:rFonts w:ascii="Arial" w:hAnsi="Arial" w:cs="Arial"/>
                <w:sz w:val="20"/>
                <w:szCs w:val="20"/>
              </w:rPr>
              <w:t>The safety of passengers including learners is not fully addressed</w:t>
            </w:r>
          </w:p>
        </w:tc>
        <w:tc>
          <w:tcPr>
            <w:tcW w:w="3576" w:type="dxa"/>
          </w:tcPr>
          <w:p w:rsidR="009F16D9" w:rsidRDefault="009F16D9" w:rsidP="009F16D9">
            <w:pPr>
              <w:rPr>
                <w:rFonts w:ascii="Arial" w:hAnsi="Arial" w:cs="Arial"/>
                <w:sz w:val="20"/>
                <w:szCs w:val="20"/>
              </w:rPr>
            </w:pPr>
            <w:r>
              <w:rPr>
                <w:rFonts w:ascii="Arial" w:hAnsi="Arial" w:cs="Arial"/>
                <w:sz w:val="20"/>
                <w:szCs w:val="20"/>
              </w:rPr>
              <w:t>Clause 2 of the Bill amends section 5 of the principal Act to promote safety. Otherwise this is dealt with in the National Road Traffic Act 93 of 1996</w:t>
            </w:r>
            <w:r w:rsidR="003D29B0">
              <w:rPr>
                <w:rFonts w:ascii="Arial" w:hAnsi="Arial" w:cs="Arial"/>
                <w:sz w:val="20"/>
                <w:szCs w:val="20"/>
              </w:rPr>
              <w:t>.</w:t>
            </w:r>
          </w:p>
        </w:tc>
      </w:tr>
      <w:tr w:rsidR="009F16D9" w:rsidRPr="00EB3BC8" w:rsidTr="00F71FE6">
        <w:tc>
          <w:tcPr>
            <w:tcW w:w="539" w:type="dxa"/>
          </w:tcPr>
          <w:p w:rsidR="009F16D9" w:rsidRDefault="009F16D9" w:rsidP="009F16D9">
            <w:pPr>
              <w:rPr>
                <w:rFonts w:ascii="Arial" w:hAnsi="Arial" w:cs="Arial"/>
                <w:sz w:val="20"/>
                <w:szCs w:val="20"/>
              </w:rPr>
            </w:pPr>
            <w:r>
              <w:rPr>
                <w:rFonts w:ascii="Arial" w:hAnsi="Arial" w:cs="Arial"/>
                <w:sz w:val="20"/>
                <w:szCs w:val="20"/>
              </w:rPr>
              <w:t>46</w:t>
            </w:r>
          </w:p>
        </w:tc>
        <w:tc>
          <w:tcPr>
            <w:tcW w:w="1294" w:type="dxa"/>
          </w:tcPr>
          <w:p w:rsidR="009F16D9" w:rsidRDefault="009F16D9" w:rsidP="009F16D9">
            <w:pPr>
              <w:rPr>
                <w:rFonts w:ascii="Arial" w:hAnsi="Arial" w:cs="Arial"/>
                <w:sz w:val="20"/>
                <w:szCs w:val="20"/>
              </w:rPr>
            </w:pPr>
            <w:r>
              <w:rPr>
                <w:rFonts w:ascii="Arial" w:hAnsi="Arial" w:cs="Arial"/>
                <w:sz w:val="20"/>
                <w:szCs w:val="20"/>
              </w:rPr>
              <w:t>General</w:t>
            </w:r>
          </w:p>
        </w:tc>
        <w:tc>
          <w:tcPr>
            <w:tcW w:w="1383" w:type="dxa"/>
          </w:tcPr>
          <w:p w:rsidR="009F16D9" w:rsidRDefault="009F16D9" w:rsidP="009F16D9">
            <w:pPr>
              <w:rPr>
                <w:rFonts w:ascii="Arial" w:hAnsi="Arial" w:cs="Arial"/>
                <w:sz w:val="20"/>
                <w:szCs w:val="20"/>
              </w:rPr>
            </w:pPr>
          </w:p>
        </w:tc>
        <w:tc>
          <w:tcPr>
            <w:tcW w:w="7156" w:type="dxa"/>
          </w:tcPr>
          <w:p w:rsidR="009F16D9" w:rsidRDefault="009F16D9" w:rsidP="009F16D9">
            <w:pPr>
              <w:rPr>
                <w:rFonts w:ascii="Arial" w:hAnsi="Arial" w:cs="Arial"/>
                <w:sz w:val="20"/>
                <w:szCs w:val="20"/>
              </w:rPr>
            </w:pPr>
            <w:r>
              <w:rPr>
                <w:rFonts w:ascii="Arial" w:hAnsi="Arial" w:cs="Arial"/>
                <w:sz w:val="20"/>
                <w:szCs w:val="20"/>
              </w:rPr>
              <w:t>The Minister must expedite the issue of regulations to address the safety of passengers and pedestrians, especially in built up residential areas</w:t>
            </w:r>
          </w:p>
        </w:tc>
        <w:tc>
          <w:tcPr>
            <w:tcW w:w="3576" w:type="dxa"/>
          </w:tcPr>
          <w:p w:rsidR="009F16D9" w:rsidRDefault="009C65E4" w:rsidP="009F16D9">
            <w:pPr>
              <w:rPr>
                <w:rFonts w:ascii="Arial" w:hAnsi="Arial" w:cs="Arial"/>
                <w:sz w:val="20"/>
                <w:szCs w:val="20"/>
              </w:rPr>
            </w:pPr>
            <w:r>
              <w:rPr>
                <w:rFonts w:ascii="Arial" w:hAnsi="Arial" w:cs="Arial"/>
                <w:sz w:val="20"/>
                <w:szCs w:val="20"/>
              </w:rPr>
              <w:t xml:space="preserve">Comment is noted. </w:t>
            </w:r>
          </w:p>
        </w:tc>
      </w:tr>
      <w:tr w:rsidR="009F16D9" w:rsidRPr="00EB3BC8" w:rsidTr="00F71FE6">
        <w:tc>
          <w:tcPr>
            <w:tcW w:w="539" w:type="dxa"/>
          </w:tcPr>
          <w:p w:rsidR="009F16D9" w:rsidRDefault="009F16D9" w:rsidP="009F16D9">
            <w:pPr>
              <w:rPr>
                <w:rFonts w:ascii="Arial" w:hAnsi="Arial" w:cs="Arial"/>
                <w:sz w:val="20"/>
                <w:szCs w:val="20"/>
              </w:rPr>
            </w:pPr>
            <w:r>
              <w:rPr>
                <w:rFonts w:ascii="Arial" w:hAnsi="Arial" w:cs="Arial"/>
                <w:sz w:val="20"/>
                <w:szCs w:val="20"/>
              </w:rPr>
              <w:t>47</w:t>
            </w:r>
          </w:p>
        </w:tc>
        <w:tc>
          <w:tcPr>
            <w:tcW w:w="1294" w:type="dxa"/>
          </w:tcPr>
          <w:p w:rsidR="009F16D9" w:rsidRDefault="009F16D9" w:rsidP="009F16D9">
            <w:pPr>
              <w:rPr>
                <w:rFonts w:ascii="Arial" w:hAnsi="Arial" w:cs="Arial"/>
                <w:sz w:val="20"/>
                <w:szCs w:val="20"/>
              </w:rPr>
            </w:pPr>
            <w:r>
              <w:rPr>
                <w:rFonts w:ascii="Arial" w:hAnsi="Arial" w:cs="Arial"/>
                <w:sz w:val="20"/>
                <w:szCs w:val="20"/>
              </w:rPr>
              <w:t>General</w:t>
            </w:r>
          </w:p>
        </w:tc>
        <w:tc>
          <w:tcPr>
            <w:tcW w:w="1383" w:type="dxa"/>
          </w:tcPr>
          <w:p w:rsidR="009F16D9" w:rsidRDefault="009F16D9" w:rsidP="009F16D9">
            <w:pPr>
              <w:rPr>
                <w:rFonts w:ascii="Arial" w:hAnsi="Arial" w:cs="Arial"/>
                <w:sz w:val="20"/>
                <w:szCs w:val="20"/>
              </w:rPr>
            </w:pPr>
          </w:p>
        </w:tc>
        <w:tc>
          <w:tcPr>
            <w:tcW w:w="7156" w:type="dxa"/>
          </w:tcPr>
          <w:p w:rsidR="009F16D9" w:rsidRDefault="009F16D9" w:rsidP="009F16D9">
            <w:pPr>
              <w:rPr>
                <w:rFonts w:ascii="Arial" w:hAnsi="Arial" w:cs="Arial"/>
                <w:sz w:val="20"/>
                <w:szCs w:val="20"/>
              </w:rPr>
            </w:pPr>
            <w:r>
              <w:rPr>
                <w:rFonts w:ascii="Arial" w:hAnsi="Arial" w:cs="Arial"/>
                <w:sz w:val="20"/>
                <w:szCs w:val="20"/>
              </w:rPr>
              <w:t>The Committee recommends to the House to mandate the Permanent Delegates to … support the Bill</w:t>
            </w:r>
          </w:p>
        </w:tc>
        <w:tc>
          <w:tcPr>
            <w:tcW w:w="3576" w:type="dxa"/>
          </w:tcPr>
          <w:p w:rsidR="009F16D9" w:rsidRDefault="009C65E4" w:rsidP="009F16D9">
            <w:pPr>
              <w:rPr>
                <w:rFonts w:ascii="Arial" w:hAnsi="Arial" w:cs="Arial"/>
                <w:sz w:val="20"/>
                <w:szCs w:val="20"/>
              </w:rPr>
            </w:pPr>
            <w:r>
              <w:rPr>
                <w:rFonts w:ascii="Arial" w:hAnsi="Arial" w:cs="Arial"/>
                <w:sz w:val="20"/>
                <w:szCs w:val="20"/>
              </w:rPr>
              <w:t>The Department welcomes the support</w:t>
            </w:r>
            <w:r w:rsidR="00296A90">
              <w:rPr>
                <w:rFonts w:ascii="Arial" w:hAnsi="Arial" w:cs="Arial"/>
                <w:sz w:val="20"/>
                <w:szCs w:val="20"/>
              </w:rPr>
              <w:t>.</w:t>
            </w:r>
          </w:p>
        </w:tc>
      </w:tr>
      <w:tr w:rsidR="009F16D9" w:rsidRPr="00EB3BC8" w:rsidTr="003A6CB4">
        <w:tc>
          <w:tcPr>
            <w:tcW w:w="13948" w:type="dxa"/>
            <w:gridSpan w:val="5"/>
          </w:tcPr>
          <w:p w:rsidR="009F16D9" w:rsidRPr="00AE7999" w:rsidRDefault="009F16D9" w:rsidP="009F16D9">
            <w:pPr>
              <w:rPr>
                <w:rFonts w:ascii="Arial" w:hAnsi="Arial" w:cs="Arial"/>
                <w:b/>
                <w:sz w:val="20"/>
                <w:szCs w:val="20"/>
              </w:rPr>
            </w:pPr>
            <w:r w:rsidRPr="00AE7999">
              <w:rPr>
                <w:rFonts w:ascii="Arial" w:hAnsi="Arial" w:cs="Arial"/>
                <w:b/>
                <w:sz w:val="20"/>
                <w:szCs w:val="20"/>
              </w:rPr>
              <w:t>North West</w:t>
            </w:r>
          </w:p>
        </w:tc>
      </w:tr>
      <w:tr w:rsidR="009F16D9" w:rsidRPr="00EB3BC8" w:rsidTr="00F71FE6">
        <w:tc>
          <w:tcPr>
            <w:tcW w:w="539" w:type="dxa"/>
          </w:tcPr>
          <w:p w:rsidR="009F16D9" w:rsidRDefault="009F16D9" w:rsidP="009F16D9">
            <w:pPr>
              <w:rPr>
                <w:rFonts w:ascii="Arial" w:hAnsi="Arial" w:cs="Arial"/>
                <w:sz w:val="20"/>
                <w:szCs w:val="20"/>
              </w:rPr>
            </w:pPr>
            <w:r>
              <w:rPr>
                <w:rFonts w:ascii="Arial" w:hAnsi="Arial" w:cs="Arial"/>
                <w:sz w:val="20"/>
                <w:szCs w:val="20"/>
              </w:rPr>
              <w:t>48</w:t>
            </w:r>
          </w:p>
        </w:tc>
        <w:tc>
          <w:tcPr>
            <w:tcW w:w="1294" w:type="dxa"/>
          </w:tcPr>
          <w:p w:rsidR="009F16D9" w:rsidRDefault="009F16D9" w:rsidP="009F16D9">
            <w:pPr>
              <w:rPr>
                <w:rFonts w:ascii="Arial" w:hAnsi="Arial" w:cs="Arial"/>
                <w:sz w:val="20"/>
                <w:szCs w:val="20"/>
              </w:rPr>
            </w:pPr>
            <w:r>
              <w:rPr>
                <w:rFonts w:ascii="Arial" w:hAnsi="Arial" w:cs="Arial"/>
                <w:sz w:val="20"/>
                <w:szCs w:val="20"/>
              </w:rPr>
              <w:t>General</w:t>
            </w:r>
          </w:p>
        </w:tc>
        <w:tc>
          <w:tcPr>
            <w:tcW w:w="1383" w:type="dxa"/>
          </w:tcPr>
          <w:p w:rsidR="009F16D9" w:rsidRDefault="009F16D9" w:rsidP="009F16D9">
            <w:pPr>
              <w:rPr>
                <w:rFonts w:ascii="Arial" w:hAnsi="Arial" w:cs="Arial"/>
                <w:sz w:val="20"/>
                <w:szCs w:val="20"/>
              </w:rPr>
            </w:pPr>
          </w:p>
        </w:tc>
        <w:tc>
          <w:tcPr>
            <w:tcW w:w="7156" w:type="dxa"/>
          </w:tcPr>
          <w:p w:rsidR="009F16D9" w:rsidRDefault="009F16D9" w:rsidP="009F16D9">
            <w:pPr>
              <w:rPr>
                <w:rFonts w:ascii="Arial" w:hAnsi="Arial" w:cs="Arial"/>
                <w:sz w:val="20"/>
                <w:szCs w:val="20"/>
              </w:rPr>
            </w:pPr>
            <w:r>
              <w:rPr>
                <w:rFonts w:ascii="Arial" w:hAnsi="Arial" w:cs="Arial"/>
                <w:sz w:val="20"/>
                <w:szCs w:val="20"/>
              </w:rPr>
              <w:t>The Portfolio Committee on Public Works and Roads, Community Safety and Transport confers the delegation representing the North West Province with the authority to negotiate in favour of the … Bill</w:t>
            </w:r>
          </w:p>
        </w:tc>
        <w:tc>
          <w:tcPr>
            <w:tcW w:w="3576" w:type="dxa"/>
          </w:tcPr>
          <w:p w:rsidR="009F16D9" w:rsidRDefault="003D111E" w:rsidP="009F16D9">
            <w:pPr>
              <w:rPr>
                <w:rFonts w:ascii="Arial" w:hAnsi="Arial" w:cs="Arial"/>
                <w:sz w:val="20"/>
                <w:szCs w:val="20"/>
              </w:rPr>
            </w:pPr>
            <w:r>
              <w:rPr>
                <w:rFonts w:ascii="Arial" w:hAnsi="Arial" w:cs="Arial"/>
                <w:sz w:val="20"/>
                <w:szCs w:val="20"/>
              </w:rPr>
              <w:t>The Department welcomes the comment</w:t>
            </w:r>
            <w:r w:rsidR="00296A90">
              <w:rPr>
                <w:rFonts w:ascii="Arial" w:hAnsi="Arial" w:cs="Arial"/>
                <w:sz w:val="20"/>
                <w:szCs w:val="20"/>
              </w:rPr>
              <w:t>.</w:t>
            </w:r>
          </w:p>
        </w:tc>
      </w:tr>
      <w:tr w:rsidR="009F16D9" w:rsidRPr="00EB3BC8" w:rsidTr="00F71FE6">
        <w:tc>
          <w:tcPr>
            <w:tcW w:w="539" w:type="dxa"/>
          </w:tcPr>
          <w:p w:rsidR="009F16D9" w:rsidRDefault="009F16D9" w:rsidP="009F16D9">
            <w:pPr>
              <w:rPr>
                <w:rFonts w:ascii="Arial" w:hAnsi="Arial" w:cs="Arial"/>
                <w:sz w:val="20"/>
                <w:szCs w:val="20"/>
              </w:rPr>
            </w:pPr>
            <w:r>
              <w:rPr>
                <w:rFonts w:ascii="Arial" w:hAnsi="Arial" w:cs="Arial"/>
                <w:sz w:val="20"/>
                <w:szCs w:val="20"/>
              </w:rPr>
              <w:t>49</w:t>
            </w:r>
          </w:p>
        </w:tc>
        <w:tc>
          <w:tcPr>
            <w:tcW w:w="1294" w:type="dxa"/>
          </w:tcPr>
          <w:p w:rsidR="009F16D9" w:rsidRDefault="009F16D9" w:rsidP="009F16D9">
            <w:pPr>
              <w:rPr>
                <w:rFonts w:ascii="Arial" w:hAnsi="Arial" w:cs="Arial"/>
                <w:sz w:val="20"/>
                <w:szCs w:val="20"/>
              </w:rPr>
            </w:pPr>
            <w:r>
              <w:rPr>
                <w:rFonts w:ascii="Arial" w:hAnsi="Arial" w:cs="Arial"/>
                <w:sz w:val="20"/>
                <w:szCs w:val="20"/>
              </w:rPr>
              <w:t>40</w:t>
            </w:r>
          </w:p>
        </w:tc>
        <w:tc>
          <w:tcPr>
            <w:tcW w:w="1383" w:type="dxa"/>
          </w:tcPr>
          <w:p w:rsidR="009F16D9" w:rsidRDefault="009F16D9" w:rsidP="009F16D9">
            <w:pPr>
              <w:rPr>
                <w:rFonts w:ascii="Arial" w:hAnsi="Arial" w:cs="Arial"/>
                <w:sz w:val="20"/>
                <w:szCs w:val="20"/>
              </w:rPr>
            </w:pPr>
            <w:r>
              <w:rPr>
                <w:rFonts w:ascii="Arial" w:hAnsi="Arial" w:cs="Arial"/>
                <w:sz w:val="20"/>
                <w:szCs w:val="20"/>
              </w:rPr>
              <w:t>66A(5)(b)</w:t>
            </w:r>
          </w:p>
        </w:tc>
        <w:tc>
          <w:tcPr>
            <w:tcW w:w="7156" w:type="dxa"/>
          </w:tcPr>
          <w:p w:rsidR="009F16D9" w:rsidRDefault="009F16D9" w:rsidP="009F16D9">
            <w:pPr>
              <w:rPr>
                <w:rFonts w:ascii="Arial" w:hAnsi="Arial" w:cs="Arial"/>
                <w:sz w:val="20"/>
                <w:szCs w:val="20"/>
              </w:rPr>
            </w:pPr>
            <w:r>
              <w:rPr>
                <w:rFonts w:ascii="Arial" w:hAnsi="Arial" w:cs="Arial"/>
                <w:sz w:val="20"/>
                <w:szCs w:val="20"/>
              </w:rPr>
              <w:t xml:space="preserve">The proposed section 66A(5)(b) which provides that the Minister must make regulations prescribing special markings or other requirements for vehicles used for e-hailing services be amended to make it a discretion and not </w:t>
            </w:r>
            <w:r>
              <w:rPr>
                <w:rFonts w:ascii="Arial" w:hAnsi="Arial" w:cs="Arial"/>
                <w:sz w:val="20"/>
                <w:szCs w:val="20"/>
              </w:rPr>
              <w:lastRenderedPageBreak/>
              <w:t xml:space="preserve">compulsory. The wording should be amended to read: The Minister </w:t>
            </w:r>
            <w:r w:rsidRPr="00AE7999">
              <w:rPr>
                <w:rFonts w:ascii="Arial" w:hAnsi="Arial" w:cs="Arial"/>
                <w:sz w:val="20"/>
                <w:szCs w:val="20"/>
                <w:u w:val="single"/>
              </w:rPr>
              <w:t>may</w:t>
            </w:r>
            <w:r>
              <w:rPr>
                <w:rFonts w:ascii="Arial" w:hAnsi="Arial" w:cs="Arial"/>
                <w:sz w:val="20"/>
                <w:szCs w:val="20"/>
              </w:rPr>
              <w:t>.</w:t>
            </w:r>
          </w:p>
        </w:tc>
        <w:tc>
          <w:tcPr>
            <w:tcW w:w="3576" w:type="dxa"/>
          </w:tcPr>
          <w:p w:rsidR="009F16D9" w:rsidRDefault="009F16D9" w:rsidP="009F16D9">
            <w:pPr>
              <w:rPr>
                <w:rFonts w:ascii="Arial" w:hAnsi="Arial" w:cs="Arial"/>
                <w:sz w:val="20"/>
                <w:szCs w:val="20"/>
              </w:rPr>
            </w:pPr>
            <w:r>
              <w:rPr>
                <w:rFonts w:ascii="Arial" w:hAnsi="Arial" w:cs="Arial"/>
                <w:sz w:val="20"/>
                <w:szCs w:val="20"/>
              </w:rPr>
              <w:lastRenderedPageBreak/>
              <w:t>The Department agrees with this comment</w:t>
            </w:r>
            <w:r w:rsidR="003307B3">
              <w:rPr>
                <w:rFonts w:ascii="Arial" w:hAnsi="Arial" w:cs="Arial"/>
                <w:sz w:val="20"/>
                <w:szCs w:val="20"/>
              </w:rPr>
              <w:t>.</w:t>
            </w:r>
          </w:p>
        </w:tc>
      </w:tr>
      <w:tr w:rsidR="009F16D9" w:rsidRPr="00EB3BC8" w:rsidTr="00F71FE6">
        <w:tc>
          <w:tcPr>
            <w:tcW w:w="539" w:type="dxa"/>
          </w:tcPr>
          <w:p w:rsidR="009F16D9" w:rsidRDefault="009F16D9" w:rsidP="009F16D9">
            <w:pPr>
              <w:rPr>
                <w:rFonts w:ascii="Arial" w:hAnsi="Arial" w:cs="Arial"/>
                <w:sz w:val="20"/>
                <w:szCs w:val="20"/>
              </w:rPr>
            </w:pPr>
            <w:r>
              <w:rPr>
                <w:rFonts w:ascii="Arial" w:hAnsi="Arial" w:cs="Arial"/>
                <w:sz w:val="20"/>
                <w:szCs w:val="20"/>
              </w:rPr>
              <w:lastRenderedPageBreak/>
              <w:t>50</w:t>
            </w:r>
          </w:p>
        </w:tc>
        <w:tc>
          <w:tcPr>
            <w:tcW w:w="1294" w:type="dxa"/>
          </w:tcPr>
          <w:p w:rsidR="009F16D9" w:rsidRDefault="009F16D9" w:rsidP="009F16D9">
            <w:pPr>
              <w:rPr>
                <w:rFonts w:ascii="Arial" w:hAnsi="Arial" w:cs="Arial"/>
                <w:sz w:val="20"/>
                <w:szCs w:val="20"/>
              </w:rPr>
            </w:pPr>
            <w:r>
              <w:rPr>
                <w:rFonts w:ascii="Arial" w:hAnsi="Arial" w:cs="Arial"/>
                <w:sz w:val="20"/>
                <w:szCs w:val="20"/>
              </w:rPr>
              <w:t>40</w:t>
            </w:r>
          </w:p>
        </w:tc>
        <w:tc>
          <w:tcPr>
            <w:tcW w:w="1383" w:type="dxa"/>
          </w:tcPr>
          <w:p w:rsidR="009F16D9" w:rsidRDefault="009F16D9" w:rsidP="009F16D9">
            <w:pPr>
              <w:rPr>
                <w:rFonts w:ascii="Arial" w:hAnsi="Arial" w:cs="Arial"/>
                <w:sz w:val="20"/>
                <w:szCs w:val="20"/>
              </w:rPr>
            </w:pPr>
            <w:r>
              <w:rPr>
                <w:rFonts w:ascii="Arial" w:hAnsi="Arial" w:cs="Arial"/>
                <w:sz w:val="20"/>
                <w:szCs w:val="20"/>
              </w:rPr>
              <w:t>66A(1)(b)</w:t>
            </w:r>
          </w:p>
        </w:tc>
        <w:tc>
          <w:tcPr>
            <w:tcW w:w="7156" w:type="dxa"/>
          </w:tcPr>
          <w:p w:rsidR="009F16D9" w:rsidRDefault="009F16D9" w:rsidP="009F16D9">
            <w:pPr>
              <w:rPr>
                <w:rFonts w:ascii="Arial" w:hAnsi="Arial" w:cs="Arial"/>
                <w:sz w:val="20"/>
                <w:szCs w:val="20"/>
              </w:rPr>
            </w:pPr>
            <w:r>
              <w:rPr>
                <w:rFonts w:ascii="Arial" w:hAnsi="Arial" w:cs="Arial"/>
                <w:sz w:val="20"/>
                <w:szCs w:val="20"/>
              </w:rPr>
              <w:t>Section 66A(1)(b). Area restrictions . The provision be amended so that it does not restrict the area in which Uber driver-partner operates this affecting the level of service to the customers.</w:t>
            </w:r>
          </w:p>
        </w:tc>
        <w:tc>
          <w:tcPr>
            <w:tcW w:w="3576" w:type="dxa"/>
          </w:tcPr>
          <w:p w:rsidR="009F16D9" w:rsidRDefault="003D111E" w:rsidP="003307B3">
            <w:pPr>
              <w:rPr>
                <w:rFonts w:ascii="Arial" w:hAnsi="Arial" w:cs="Arial"/>
                <w:sz w:val="20"/>
                <w:szCs w:val="20"/>
              </w:rPr>
            </w:pPr>
            <w:r>
              <w:rPr>
                <w:rFonts w:ascii="Arial" w:hAnsi="Arial" w:cs="Arial"/>
                <w:sz w:val="20"/>
                <w:szCs w:val="20"/>
              </w:rPr>
              <w:t>The Department is of the view that this provision</w:t>
            </w:r>
            <w:r w:rsidR="001F53A7">
              <w:rPr>
                <w:rFonts w:ascii="Arial" w:hAnsi="Arial" w:cs="Arial"/>
                <w:sz w:val="20"/>
                <w:szCs w:val="20"/>
              </w:rPr>
              <w:t xml:space="preserve"> should</w:t>
            </w:r>
            <w:r>
              <w:rPr>
                <w:rFonts w:ascii="Arial" w:hAnsi="Arial" w:cs="Arial"/>
                <w:sz w:val="20"/>
                <w:szCs w:val="20"/>
              </w:rPr>
              <w:t xml:space="preserve"> be retained as the concern</w:t>
            </w:r>
            <w:r w:rsidR="001F53A7">
              <w:rPr>
                <w:rFonts w:ascii="Arial" w:hAnsi="Arial" w:cs="Arial"/>
                <w:sz w:val="20"/>
                <w:szCs w:val="20"/>
              </w:rPr>
              <w:t>s</w:t>
            </w:r>
            <w:r>
              <w:rPr>
                <w:rFonts w:ascii="Arial" w:hAnsi="Arial" w:cs="Arial"/>
                <w:sz w:val="20"/>
                <w:szCs w:val="20"/>
              </w:rPr>
              <w:t xml:space="preserve"> are adequately covered in Clause </w:t>
            </w:r>
            <w:r w:rsidR="0027646C">
              <w:rPr>
                <w:rFonts w:ascii="Arial" w:hAnsi="Arial" w:cs="Arial"/>
                <w:sz w:val="20"/>
                <w:szCs w:val="20"/>
              </w:rPr>
              <w:t>40</w:t>
            </w:r>
            <w:r>
              <w:rPr>
                <w:rFonts w:ascii="Arial" w:hAnsi="Arial" w:cs="Arial"/>
                <w:sz w:val="20"/>
                <w:szCs w:val="20"/>
              </w:rPr>
              <w:t xml:space="preserve"> of the Bill.</w:t>
            </w:r>
          </w:p>
        </w:tc>
      </w:tr>
      <w:tr w:rsidR="009F16D9" w:rsidRPr="00EB3BC8" w:rsidTr="00F71FE6">
        <w:tc>
          <w:tcPr>
            <w:tcW w:w="539" w:type="dxa"/>
          </w:tcPr>
          <w:p w:rsidR="009F16D9" w:rsidRDefault="009F16D9" w:rsidP="009F16D9">
            <w:pPr>
              <w:rPr>
                <w:rFonts w:ascii="Arial" w:hAnsi="Arial" w:cs="Arial"/>
                <w:sz w:val="20"/>
                <w:szCs w:val="20"/>
              </w:rPr>
            </w:pPr>
            <w:r>
              <w:rPr>
                <w:rFonts w:ascii="Arial" w:hAnsi="Arial" w:cs="Arial"/>
                <w:sz w:val="20"/>
                <w:szCs w:val="20"/>
              </w:rPr>
              <w:t>51</w:t>
            </w:r>
          </w:p>
        </w:tc>
        <w:tc>
          <w:tcPr>
            <w:tcW w:w="1294" w:type="dxa"/>
          </w:tcPr>
          <w:p w:rsidR="009F16D9" w:rsidRDefault="009F16D9" w:rsidP="009F16D9">
            <w:pPr>
              <w:rPr>
                <w:rFonts w:ascii="Arial" w:hAnsi="Arial" w:cs="Arial"/>
                <w:sz w:val="20"/>
                <w:szCs w:val="20"/>
              </w:rPr>
            </w:pPr>
            <w:r>
              <w:rPr>
                <w:rFonts w:ascii="Arial" w:hAnsi="Arial" w:cs="Arial"/>
                <w:sz w:val="20"/>
                <w:szCs w:val="20"/>
              </w:rPr>
              <w:t>1(a)</w:t>
            </w:r>
          </w:p>
        </w:tc>
        <w:tc>
          <w:tcPr>
            <w:tcW w:w="1383" w:type="dxa"/>
          </w:tcPr>
          <w:p w:rsidR="009F16D9" w:rsidRDefault="009F16D9" w:rsidP="009F16D9">
            <w:pPr>
              <w:rPr>
                <w:rFonts w:ascii="Arial" w:hAnsi="Arial" w:cs="Arial"/>
                <w:sz w:val="20"/>
                <w:szCs w:val="20"/>
              </w:rPr>
            </w:pPr>
            <w:r>
              <w:rPr>
                <w:rFonts w:ascii="Arial" w:hAnsi="Arial" w:cs="Arial"/>
                <w:sz w:val="20"/>
                <w:szCs w:val="20"/>
              </w:rPr>
              <w:t>1</w:t>
            </w:r>
          </w:p>
        </w:tc>
        <w:tc>
          <w:tcPr>
            <w:tcW w:w="7156" w:type="dxa"/>
          </w:tcPr>
          <w:p w:rsidR="009F16D9" w:rsidRDefault="009F16D9" w:rsidP="009F16D9">
            <w:pPr>
              <w:rPr>
                <w:rFonts w:ascii="Arial" w:hAnsi="Arial" w:cs="Arial"/>
                <w:sz w:val="20"/>
                <w:szCs w:val="20"/>
              </w:rPr>
            </w:pPr>
            <w:r>
              <w:rPr>
                <w:rFonts w:ascii="Arial" w:hAnsi="Arial" w:cs="Arial"/>
                <w:sz w:val="20"/>
                <w:szCs w:val="20"/>
              </w:rPr>
              <w:t>The definition of “association” in the bill be amended to define the composition of an association and the number of people required to form an associations.</w:t>
            </w:r>
          </w:p>
        </w:tc>
        <w:tc>
          <w:tcPr>
            <w:tcW w:w="3576" w:type="dxa"/>
          </w:tcPr>
          <w:p w:rsidR="009F16D9" w:rsidRDefault="003D111E" w:rsidP="00DD355B">
            <w:pPr>
              <w:rPr>
                <w:rFonts w:ascii="Arial" w:hAnsi="Arial" w:cs="Arial"/>
                <w:sz w:val="20"/>
                <w:szCs w:val="20"/>
              </w:rPr>
            </w:pPr>
            <w:r>
              <w:rPr>
                <w:rFonts w:ascii="Arial" w:hAnsi="Arial" w:cs="Arial"/>
                <w:sz w:val="20"/>
                <w:szCs w:val="20"/>
              </w:rPr>
              <w:t xml:space="preserve">The Department is of the view that the current definition of association is </w:t>
            </w:r>
            <w:r w:rsidR="000F3883">
              <w:rPr>
                <w:rFonts w:ascii="Arial" w:hAnsi="Arial" w:cs="Arial"/>
                <w:sz w:val="20"/>
                <w:szCs w:val="20"/>
              </w:rPr>
              <w:t>adequate</w:t>
            </w:r>
            <w:r w:rsidR="00DD355B">
              <w:rPr>
                <w:rFonts w:ascii="Arial" w:hAnsi="Arial" w:cs="Arial"/>
                <w:sz w:val="20"/>
                <w:szCs w:val="20"/>
              </w:rPr>
              <w:t>.</w:t>
            </w:r>
          </w:p>
        </w:tc>
      </w:tr>
      <w:tr w:rsidR="009F16D9" w:rsidRPr="00EB3BC8" w:rsidTr="00F71FE6">
        <w:tc>
          <w:tcPr>
            <w:tcW w:w="539" w:type="dxa"/>
          </w:tcPr>
          <w:p w:rsidR="009F16D9" w:rsidRDefault="009F16D9" w:rsidP="009F16D9">
            <w:pPr>
              <w:rPr>
                <w:rFonts w:ascii="Arial" w:hAnsi="Arial" w:cs="Arial"/>
                <w:sz w:val="20"/>
                <w:szCs w:val="20"/>
              </w:rPr>
            </w:pPr>
            <w:r>
              <w:rPr>
                <w:rFonts w:ascii="Arial" w:hAnsi="Arial" w:cs="Arial"/>
                <w:sz w:val="20"/>
                <w:szCs w:val="20"/>
              </w:rPr>
              <w:t>52</w:t>
            </w:r>
          </w:p>
        </w:tc>
        <w:tc>
          <w:tcPr>
            <w:tcW w:w="1294" w:type="dxa"/>
          </w:tcPr>
          <w:p w:rsidR="009F16D9" w:rsidRDefault="009F16D9" w:rsidP="009F16D9">
            <w:pPr>
              <w:rPr>
                <w:rFonts w:ascii="Arial" w:hAnsi="Arial" w:cs="Arial"/>
                <w:sz w:val="20"/>
                <w:szCs w:val="20"/>
              </w:rPr>
            </w:pPr>
            <w:r>
              <w:rPr>
                <w:rFonts w:ascii="Arial" w:hAnsi="Arial" w:cs="Arial"/>
                <w:sz w:val="20"/>
                <w:szCs w:val="20"/>
              </w:rPr>
              <w:t>??</w:t>
            </w:r>
          </w:p>
        </w:tc>
        <w:tc>
          <w:tcPr>
            <w:tcW w:w="1383" w:type="dxa"/>
          </w:tcPr>
          <w:p w:rsidR="009F16D9" w:rsidRDefault="009F16D9" w:rsidP="009F16D9">
            <w:pPr>
              <w:rPr>
                <w:rFonts w:ascii="Arial" w:hAnsi="Arial" w:cs="Arial"/>
                <w:sz w:val="20"/>
                <w:szCs w:val="20"/>
              </w:rPr>
            </w:pPr>
            <w:r>
              <w:rPr>
                <w:rFonts w:ascii="Arial" w:hAnsi="Arial" w:cs="Arial"/>
                <w:sz w:val="20"/>
                <w:szCs w:val="20"/>
              </w:rPr>
              <w:t>??</w:t>
            </w:r>
          </w:p>
        </w:tc>
        <w:tc>
          <w:tcPr>
            <w:tcW w:w="7156" w:type="dxa"/>
          </w:tcPr>
          <w:p w:rsidR="009F16D9" w:rsidRDefault="009F16D9" w:rsidP="009F16D9">
            <w:pPr>
              <w:rPr>
                <w:rFonts w:ascii="Arial" w:hAnsi="Arial" w:cs="Arial"/>
                <w:sz w:val="20"/>
                <w:szCs w:val="20"/>
              </w:rPr>
            </w:pPr>
            <w:r>
              <w:rPr>
                <w:rFonts w:ascii="Arial" w:hAnsi="Arial" w:cs="Arial"/>
                <w:sz w:val="20"/>
                <w:szCs w:val="20"/>
              </w:rPr>
              <w:t>As a job creation strategy: Section 7(c) be framed in a way that the employment of personnel in the Municipal Regulatory Entities that are to be established be biased to give preference to suitably qualified persons residing in those municipalities.</w:t>
            </w:r>
          </w:p>
        </w:tc>
        <w:tc>
          <w:tcPr>
            <w:tcW w:w="3576" w:type="dxa"/>
          </w:tcPr>
          <w:p w:rsidR="009F16D9" w:rsidRDefault="009231FB" w:rsidP="009F16D9">
            <w:pPr>
              <w:rPr>
                <w:rFonts w:ascii="Arial" w:hAnsi="Arial" w:cs="Arial"/>
                <w:sz w:val="20"/>
                <w:szCs w:val="20"/>
              </w:rPr>
            </w:pPr>
            <w:r>
              <w:rPr>
                <w:rFonts w:ascii="Arial" w:hAnsi="Arial" w:cs="Arial"/>
                <w:sz w:val="20"/>
                <w:szCs w:val="20"/>
              </w:rPr>
              <w:t>This is an i</w:t>
            </w:r>
            <w:r w:rsidR="009F16D9">
              <w:rPr>
                <w:rFonts w:ascii="Arial" w:hAnsi="Arial" w:cs="Arial"/>
                <w:sz w:val="20"/>
                <w:szCs w:val="20"/>
              </w:rPr>
              <w:t>mplementation</w:t>
            </w:r>
            <w:r>
              <w:rPr>
                <w:rFonts w:ascii="Arial" w:hAnsi="Arial" w:cs="Arial"/>
                <w:sz w:val="20"/>
                <w:szCs w:val="20"/>
              </w:rPr>
              <w:t xml:space="preserve"> matter</w:t>
            </w:r>
            <w:r w:rsidR="00DD355B">
              <w:rPr>
                <w:rFonts w:ascii="Arial" w:hAnsi="Arial" w:cs="Arial"/>
                <w:sz w:val="20"/>
                <w:szCs w:val="20"/>
              </w:rPr>
              <w:t>.</w:t>
            </w:r>
          </w:p>
        </w:tc>
      </w:tr>
      <w:tr w:rsidR="009F16D9" w:rsidRPr="00EB3BC8" w:rsidTr="00850CDD">
        <w:tc>
          <w:tcPr>
            <w:tcW w:w="13948" w:type="dxa"/>
            <w:gridSpan w:val="5"/>
          </w:tcPr>
          <w:p w:rsidR="009F16D9" w:rsidRPr="00D2475F" w:rsidRDefault="009F16D9" w:rsidP="009F16D9">
            <w:pPr>
              <w:rPr>
                <w:rFonts w:ascii="Arial" w:hAnsi="Arial" w:cs="Arial"/>
                <w:b/>
                <w:sz w:val="20"/>
                <w:szCs w:val="20"/>
              </w:rPr>
            </w:pPr>
            <w:r w:rsidRPr="00D2475F">
              <w:rPr>
                <w:rFonts w:ascii="Arial" w:hAnsi="Arial" w:cs="Arial"/>
                <w:b/>
                <w:sz w:val="20"/>
                <w:szCs w:val="20"/>
              </w:rPr>
              <w:t>Western Cape</w:t>
            </w:r>
          </w:p>
        </w:tc>
      </w:tr>
      <w:tr w:rsidR="009F16D9" w:rsidRPr="00EB3BC8" w:rsidTr="00F71FE6">
        <w:tc>
          <w:tcPr>
            <w:tcW w:w="539" w:type="dxa"/>
          </w:tcPr>
          <w:p w:rsidR="009F16D9" w:rsidRDefault="009F16D9" w:rsidP="009F16D9">
            <w:pPr>
              <w:rPr>
                <w:rFonts w:ascii="Arial" w:hAnsi="Arial" w:cs="Arial"/>
                <w:sz w:val="20"/>
                <w:szCs w:val="20"/>
              </w:rPr>
            </w:pPr>
            <w:r>
              <w:rPr>
                <w:rFonts w:ascii="Arial" w:hAnsi="Arial" w:cs="Arial"/>
                <w:sz w:val="20"/>
                <w:szCs w:val="20"/>
              </w:rPr>
              <w:t>53</w:t>
            </w:r>
          </w:p>
        </w:tc>
        <w:tc>
          <w:tcPr>
            <w:tcW w:w="1294" w:type="dxa"/>
          </w:tcPr>
          <w:p w:rsidR="009F16D9" w:rsidRDefault="009F16D9" w:rsidP="009F16D9">
            <w:pPr>
              <w:rPr>
                <w:rFonts w:ascii="Arial" w:hAnsi="Arial" w:cs="Arial"/>
                <w:sz w:val="20"/>
                <w:szCs w:val="20"/>
              </w:rPr>
            </w:pPr>
            <w:r>
              <w:rPr>
                <w:rFonts w:ascii="Arial" w:hAnsi="Arial" w:cs="Arial"/>
                <w:sz w:val="20"/>
                <w:szCs w:val="20"/>
              </w:rPr>
              <w:t>General</w:t>
            </w:r>
          </w:p>
        </w:tc>
        <w:tc>
          <w:tcPr>
            <w:tcW w:w="1383" w:type="dxa"/>
          </w:tcPr>
          <w:p w:rsidR="009F16D9" w:rsidRDefault="009F16D9" w:rsidP="009F16D9">
            <w:pPr>
              <w:rPr>
                <w:rFonts w:ascii="Arial" w:hAnsi="Arial" w:cs="Arial"/>
                <w:sz w:val="20"/>
                <w:szCs w:val="20"/>
              </w:rPr>
            </w:pPr>
          </w:p>
        </w:tc>
        <w:tc>
          <w:tcPr>
            <w:tcW w:w="7156" w:type="dxa"/>
          </w:tcPr>
          <w:p w:rsidR="009F16D9" w:rsidRDefault="009F16D9" w:rsidP="009F16D9">
            <w:pPr>
              <w:rPr>
                <w:rFonts w:ascii="Arial" w:hAnsi="Arial" w:cs="Arial"/>
                <w:sz w:val="20"/>
                <w:szCs w:val="20"/>
              </w:rPr>
            </w:pPr>
            <w:r>
              <w:rPr>
                <w:rFonts w:ascii="Arial" w:hAnsi="Arial" w:cs="Arial"/>
                <w:sz w:val="20"/>
                <w:szCs w:val="20"/>
              </w:rPr>
              <w:t>The Standing Committee on Transport and Public Works reports that it confers on the Western Cape’s Permanent Delegate in the NCOP the authority to support the Bill</w:t>
            </w:r>
          </w:p>
        </w:tc>
        <w:tc>
          <w:tcPr>
            <w:tcW w:w="3576" w:type="dxa"/>
          </w:tcPr>
          <w:p w:rsidR="009F16D9" w:rsidRDefault="009231FB" w:rsidP="009F16D9">
            <w:pPr>
              <w:rPr>
                <w:rFonts w:ascii="Arial" w:hAnsi="Arial" w:cs="Arial"/>
                <w:sz w:val="20"/>
                <w:szCs w:val="20"/>
              </w:rPr>
            </w:pPr>
            <w:r>
              <w:rPr>
                <w:rFonts w:ascii="Arial" w:hAnsi="Arial" w:cs="Arial"/>
                <w:sz w:val="20"/>
                <w:szCs w:val="20"/>
              </w:rPr>
              <w:t>The Department welcome the comment</w:t>
            </w:r>
            <w:r w:rsidR="00DD355B">
              <w:rPr>
                <w:rFonts w:ascii="Arial" w:hAnsi="Arial" w:cs="Arial"/>
                <w:sz w:val="20"/>
                <w:szCs w:val="20"/>
              </w:rPr>
              <w:t>.</w:t>
            </w:r>
          </w:p>
          <w:p w:rsidR="00DD355B" w:rsidRDefault="00DD355B" w:rsidP="009F16D9">
            <w:pPr>
              <w:rPr>
                <w:rFonts w:ascii="Arial" w:hAnsi="Arial" w:cs="Arial"/>
                <w:sz w:val="20"/>
                <w:szCs w:val="20"/>
              </w:rPr>
            </w:pPr>
          </w:p>
          <w:p w:rsidR="00DD355B" w:rsidRDefault="00DD355B" w:rsidP="009F16D9">
            <w:pPr>
              <w:rPr>
                <w:rFonts w:ascii="Arial" w:hAnsi="Arial" w:cs="Arial"/>
                <w:sz w:val="20"/>
                <w:szCs w:val="20"/>
              </w:rPr>
            </w:pPr>
          </w:p>
          <w:p w:rsidR="00DD355B" w:rsidRDefault="00DD355B" w:rsidP="009F16D9">
            <w:pPr>
              <w:rPr>
                <w:rFonts w:ascii="Arial" w:hAnsi="Arial" w:cs="Arial"/>
                <w:sz w:val="20"/>
                <w:szCs w:val="20"/>
              </w:rPr>
            </w:pPr>
          </w:p>
        </w:tc>
      </w:tr>
      <w:tr w:rsidR="0032784F" w:rsidTr="0032784F">
        <w:tc>
          <w:tcPr>
            <w:tcW w:w="13948" w:type="dxa"/>
            <w:gridSpan w:val="5"/>
          </w:tcPr>
          <w:p w:rsidR="0032784F" w:rsidRPr="0032784F" w:rsidRDefault="0032784F" w:rsidP="00C36423">
            <w:pPr>
              <w:rPr>
                <w:rFonts w:ascii="Arial" w:hAnsi="Arial" w:cs="Arial"/>
                <w:b/>
                <w:sz w:val="20"/>
                <w:szCs w:val="20"/>
              </w:rPr>
            </w:pPr>
            <w:r w:rsidRPr="0032784F">
              <w:rPr>
                <w:rFonts w:ascii="Arial" w:hAnsi="Arial" w:cs="Arial"/>
                <w:b/>
                <w:sz w:val="20"/>
                <w:szCs w:val="20"/>
              </w:rPr>
              <w:t>Limpopo</w:t>
            </w:r>
          </w:p>
        </w:tc>
      </w:tr>
      <w:tr w:rsidR="0032784F" w:rsidTr="0032784F">
        <w:tc>
          <w:tcPr>
            <w:tcW w:w="539" w:type="dxa"/>
          </w:tcPr>
          <w:p w:rsidR="0032784F" w:rsidRDefault="0032784F" w:rsidP="00C36423">
            <w:pPr>
              <w:rPr>
                <w:rFonts w:ascii="Arial" w:hAnsi="Arial" w:cs="Arial"/>
                <w:sz w:val="20"/>
                <w:szCs w:val="20"/>
              </w:rPr>
            </w:pPr>
            <w:r>
              <w:rPr>
                <w:rFonts w:ascii="Arial" w:hAnsi="Arial" w:cs="Arial"/>
                <w:sz w:val="20"/>
                <w:szCs w:val="20"/>
              </w:rPr>
              <w:t>54</w:t>
            </w:r>
          </w:p>
        </w:tc>
        <w:tc>
          <w:tcPr>
            <w:tcW w:w="1294" w:type="dxa"/>
          </w:tcPr>
          <w:p w:rsidR="0032784F" w:rsidRDefault="0032784F" w:rsidP="00C36423">
            <w:pPr>
              <w:rPr>
                <w:rFonts w:ascii="Arial" w:hAnsi="Arial" w:cs="Arial"/>
                <w:sz w:val="20"/>
                <w:szCs w:val="20"/>
              </w:rPr>
            </w:pPr>
            <w:r>
              <w:rPr>
                <w:rFonts w:ascii="Arial" w:hAnsi="Arial" w:cs="Arial"/>
                <w:sz w:val="20"/>
                <w:szCs w:val="20"/>
              </w:rPr>
              <w:t>1</w:t>
            </w:r>
          </w:p>
        </w:tc>
        <w:tc>
          <w:tcPr>
            <w:tcW w:w="1383" w:type="dxa"/>
          </w:tcPr>
          <w:p w:rsidR="0032784F" w:rsidRDefault="0032784F" w:rsidP="00C36423">
            <w:pPr>
              <w:rPr>
                <w:rFonts w:ascii="Arial" w:hAnsi="Arial" w:cs="Arial"/>
                <w:sz w:val="20"/>
                <w:szCs w:val="20"/>
              </w:rPr>
            </w:pPr>
            <w:r>
              <w:rPr>
                <w:rFonts w:ascii="Arial" w:hAnsi="Arial" w:cs="Arial"/>
                <w:sz w:val="20"/>
                <w:szCs w:val="20"/>
              </w:rPr>
              <w:t>1</w:t>
            </w:r>
          </w:p>
        </w:tc>
        <w:tc>
          <w:tcPr>
            <w:tcW w:w="7156" w:type="dxa"/>
          </w:tcPr>
          <w:p w:rsidR="0032784F" w:rsidRDefault="0032784F" w:rsidP="00C36423">
            <w:pPr>
              <w:rPr>
                <w:rFonts w:ascii="Arial" w:hAnsi="Arial" w:cs="Arial"/>
                <w:sz w:val="20"/>
                <w:szCs w:val="20"/>
              </w:rPr>
            </w:pPr>
            <w:r>
              <w:rPr>
                <w:rFonts w:ascii="Arial" w:hAnsi="Arial" w:cs="Arial"/>
                <w:sz w:val="20"/>
                <w:szCs w:val="20"/>
              </w:rPr>
              <w:t>“Subsidise” we propose that the definition in the principal act be amended to specifically include passengers for the taxi industry</w:t>
            </w:r>
          </w:p>
        </w:tc>
        <w:tc>
          <w:tcPr>
            <w:tcW w:w="3576" w:type="dxa"/>
          </w:tcPr>
          <w:p w:rsidR="0032784F" w:rsidRDefault="00F14E99" w:rsidP="00C36423">
            <w:pPr>
              <w:rPr>
                <w:rFonts w:ascii="Arial" w:hAnsi="Arial" w:cs="Arial"/>
                <w:sz w:val="20"/>
                <w:szCs w:val="20"/>
              </w:rPr>
            </w:pPr>
            <w:r>
              <w:rPr>
                <w:rFonts w:ascii="Arial" w:hAnsi="Arial" w:cs="Arial"/>
                <w:sz w:val="20"/>
                <w:szCs w:val="20"/>
              </w:rPr>
              <w:t>The Department disagree</w:t>
            </w:r>
            <w:r w:rsidR="000F3883">
              <w:rPr>
                <w:rFonts w:ascii="Arial" w:hAnsi="Arial" w:cs="Arial"/>
                <w:sz w:val="20"/>
                <w:szCs w:val="20"/>
              </w:rPr>
              <w:t>s</w:t>
            </w:r>
            <w:r>
              <w:rPr>
                <w:rFonts w:ascii="Arial" w:hAnsi="Arial" w:cs="Arial"/>
                <w:sz w:val="20"/>
                <w:szCs w:val="20"/>
              </w:rPr>
              <w:t>. There is no need to differentiate between passengers of types of services.</w:t>
            </w:r>
          </w:p>
        </w:tc>
      </w:tr>
      <w:tr w:rsidR="00F14E99" w:rsidTr="00F14E99">
        <w:tc>
          <w:tcPr>
            <w:tcW w:w="539" w:type="dxa"/>
          </w:tcPr>
          <w:p w:rsidR="00F14E99" w:rsidRDefault="00F14E99" w:rsidP="00C36423">
            <w:pPr>
              <w:rPr>
                <w:rFonts w:ascii="Arial" w:hAnsi="Arial" w:cs="Arial"/>
                <w:sz w:val="20"/>
                <w:szCs w:val="20"/>
              </w:rPr>
            </w:pPr>
            <w:r>
              <w:rPr>
                <w:rFonts w:ascii="Arial" w:hAnsi="Arial" w:cs="Arial"/>
                <w:sz w:val="20"/>
                <w:szCs w:val="20"/>
              </w:rPr>
              <w:t>55</w:t>
            </w:r>
          </w:p>
        </w:tc>
        <w:tc>
          <w:tcPr>
            <w:tcW w:w="1294" w:type="dxa"/>
          </w:tcPr>
          <w:p w:rsidR="00F14E99" w:rsidRDefault="00F14E99" w:rsidP="00C36423">
            <w:pPr>
              <w:rPr>
                <w:rFonts w:ascii="Arial" w:hAnsi="Arial" w:cs="Arial"/>
                <w:sz w:val="20"/>
                <w:szCs w:val="20"/>
              </w:rPr>
            </w:pPr>
          </w:p>
        </w:tc>
        <w:tc>
          <w:tcPr>
            <w:tcW w:w="1383" w:type="dxa"/>
          </w:tcPr>
          <w:p w:rsidR="00F14E99" w:rsidRDefault="00F14E99" w:rsidP="00C36423">
            <w:pPr>
              <w:rPr>
                <w:rFonts w:ascii="Arial" w:hAnsi="Arial" w:cs="Arial"/>
                <w:sz w:val="20"/>
                <w:szCs w:val="20"/>
              </w:rPr>
            </w:pPr>
            <w:r>
              <w:rPr>
                <w:rFonts w:ascii="Arial" w:hAnsi="Arial" w:cs="Arial"/>
                <w:sz w:val="20"/>
                <w:szCs w:val="20"/>
              </w:rPr>
              <w:t>87</w:t>
            </w:r>
          </w:p>
        </w:tc>
        <w:tc>
          <w:tcPr>
            <w:tcW w:w="7156" w:type="dxa"/>
          </w:tcPr>
          <w:p w:rsidR="00F14E99" w:rsidRDefault="00F14E99" w:rsidP="00C36423">
            <w:pPr>
              <w:rPr>
                <w:rFonts w:ascii="Arial" w:hAnsi="Arial" w:cs="Arial"/>
                <w:sz w:val="20"/>
                <w:szCs w:val="20"/>
              </w:rPr>
            </w:pPr>
            <w:r>
              <w:rPr>
                <w:rFonts w:ascii="Arial" w:hAnsi="Arial" w:cs="Arial"/>
                <w:sz w:val="20"/>
                <w:szCs w:val="20"/>
              </w:rPr>
              <w:t xml:space="preserve">87(2) A vehicle impounded under subsection 1 must be delivered to the head of the depot as contemplated in subsection 4, who must retain the vehicle in </w:t>
            </w:r>
            <w:r>
              <w:rPr>
                <w:rFonts w:ascii="Arial" w:hAnsi="Arial" w:cs="Arial"/>
                <w:sz w:val="20"/>
                <w:szCs w:val="20"/>
              </w:rPr>
              <w:lastRenderedPageBreak/>
              <w:t xml:space="preserve">the depot and release it to the person </w:t>
            </w:r>
            <w:r w:rsidR="00500175">
              <w:rPr>
                <w:rFonts w:ascii="Arial" w:hAnsi="Arial" w:cs="Arial"/>
                <w:sz w:val="20"/>
                <w:szCs w:val="20"/>
              </w:rPr>
              <w:t>concerned</w:t>
            </w:r>
            <w:r>
              <w:rPr>
                <w:rFonts w:ascii="Arial" w:hAnsi="Arial" w:cs="Arial"/>
                <w:sz w:val="20"/>
                <w:szCs w:val="20"/>
              </w:rPr>
              <w:t xml:space="preserve"> only-</w:t>
            </w:r>
          </w:p>
          <w:p w:rsidR="00F14E99" w:rsidRDefault="00F14E99" w:rsidP="00F14E99">
            <w:pPr>
              <w:pStyle w:val="ListParagraph"/>
              <w:numPr>
                <w:ilvl w:val="0"/>
                <w:numId w:val="6"/>
              </w:numPr>
              <w:rPr>
                <w:rFonts w:ascii="Arial" w:hAnsi="Arial" w:cs="Arial"/>
                <w:sz w:val="20"/>
                <w:szCs w:val="20"/>
              </w:rPr>
            </w:pPr>
            <w:r>
              <w:rPr>
                <w:rFonts w:ascii="Arial" w:hAnsi="Arial" w:cs="Arial"/>
                <w:sz w:val="20"/>
                <w:szCs w:val="20"/>
              </w:rPr>
              <w:t xml:space="preserve">When the criminal charges against the person have been withdrawn or the person has been acquitted of the offence charged; or </w:t>
            </w:r>
          </w:p>
          <w:p w:rsidR="00F14E99" w:rsidRDefault="00F14E99" w:rsidP="00F14E99">
            <w:pPr>
              <w:pStyle w:val="ListParagraph"/>
              <w:numPr>
                <w:ilvl w:val="0"/>
                <w:numId w:val="6"/>
              </w:numPr>
              <w:rPr>
                <w:rFonts w:ascii="Arial" w:hAnsi="Arial" w:cs="Arial"/>
                <w:sz w:val="20"/>
                <w:szCs w:val="20"/>
              </w:rPr>
            </w:pPr>
            <w:r>
              <w:rPr>
                <w:rFonts w:ascii="Arial" w:hAnsi="Arial" w:cs="Arial"/>
                <w:sz w:val="20"/>
                <w:szCs w:val="20"/>
              </w:rPr>
              <w:t xml:space="preserve">In the case where the person is convicted of the offence charged, and unless the </w:t>
            </w:r>
            <w:r w:rsidR="00970DE7">
              <w:rPr>
                <w:rFonts w:ascii="Arial" w:hAnsi="Arial" w:cs="Arial"/>
                <w:sz w:val="20"/>
                <w:szCs w:val="20"/>
              </w:rPr>
              <w:t>court has</w:t>
            </w:r>
            <w:r>
              <w:rPr>
                <w:rFonts w:ascii="Arial" w:hAnsi="Arial" w:cs="Arial"/>
                <w:sz w:val="20"/>
                <w:szCs w:val="20"/>
              </w:rPr>
              <w:t xml:space="preserve"> ordered otherwise on payment to the head of the depot of the amount </w:t>
            </w:r>
            <w:r w:rsidR="00500175">
              <w:rPr>
                <w:rFonts w:ascii="Arial" w:hAnsi="Arial" w:cs="Arial"/>
                <w:sz w:val="20"/>
                <w:szCs w:val="20"/>
              </w:rPr>
              <w:t>determined</w:t>
            </w:r>
            <w:r>
              <w:rPr>
                <w:rFonts w:ascii="Arial" w:hAnsi="Arial" w:cs="Arial"/>
                <w:sz w:val="20"/>
                <w:szCs w:val="20"/>
              </w:rPr>
              <w:t xml:space="preserve"> by the </w:t>
            </w:r>
            <w:r w:rsidRPr="00F14E99">
              <w:rPr>
                <w:rFonts w:ascii="Arial" w:hAnsi="Arial" w:cs="Arial"/>
                <w:b/>
                <w:sz w:val="20"/>
                <w:szCs w:val="20"/>
              </w:rPr>
              <w:t>[MEC]</w:t>
            </w:r>
            <w:r>
              <w:rPr>
                <w:rFonts w:ascii="Arial" w:hAnsi="Arial" w:cs="Arial"/>
                <w:b/>
                <w:sz w:val="20"/>
                <w:szCs w:val="20"/>
              </w:rPr>
              <w:t xml:space="preserve"> </w:t>
            </w:r>
            <w:r w:rsidRPr="00F14E99">
              <w:rPr>
                <w:rFonts w:ascii="Arial" w:hAnsi="Arial" w:cs="Arial"/>
                <w:sz w:val="20"/>
                <w:szCs w:val="20"/>
                <w:u w:val="single"/>
              </w:rPr>
              <w:t>Minister</w:t>
            </w:r>
            <w:r>
              <w:rPr>
                <w:rFonts w:ascii="Arial" w:hAnsi="Arial" w:cs="Arial"/>
                <w:sz w:val="20"/>
                <w:szCs w:val="20"/>
                <w:u w:val="single"/>
              </w:rPr>
              <w:t xml:space="preserve">, </w:t>
            </w:r>
            <w:r w:rsidRPr="00F14E99">
              <w:rPr>
                <w:rFonts w:ascii="Arial" w:hAnsi="Arial" w:cs="Arial"/>
                <w:sz w:val="20"/>
                <w:szCs w:val="20"/>
              </w:rPr>
              <w:t>which is an impoundment fee.</w:t>
            </w:r>
          </w:p>
          <w:p w:rsidR="00970DE7" w:rsidRPr="00970DE7" w:rsidRDefault="00970DE7" w:rsidP="00970DE7">
            <w:pPr>
              <w:rPr>
                <w:rFonts w:ascii="Arial" w:hAnsi="Arial" w:cs="Arial"/>
                <w:sz w:val="20"/>
                <w:szCs w:val="20"/>
              </w:rPr>
            </w:pPr>
            <w:r>
              <w:rPr>
                <w:rFonts w:ascii="Arial" w:hAnsi="Arial" w:cs="Arial"/>
                <w:sz w:val="20"/>
                <w:szCs w:val="20"/>
              </w:rPr>
              <w:t xml:space="preserve"> We propose that the Minister be the one to determine impoundment fees to provide standardization of fees across the province</w:t>
            </w:r>
          </w:p>
        </w:tc>
        <w:tc>
          <w:tcPr>
            <w:tcW w:w="3576" w:type="dxa"/>
          </w:tcPr>
          <w:p w:rsidR="00F14E99" w:rsidRDefault="00500175" w:rsidP="00C36423">
            <w:pPr>
              <w:rPr>
                <w:rFonts w:ascii="Arial" w:hAnsi="Arial" w:cs="Arial"/>
                <w:sz w:val="20"/>
                <w:szCs w:val="20"/>
              </w:rPr>
            </w:pPr>
            <w:r>
              <w:rPr>
                <w:rFonts w:ascii="Arial" w:hAnsi="Arial" w:cs="Arial"/>
                <w:sz w:val="20"/>
                <w:szCs w:val="20"/>
              </w:rPr>
              <w:lastRenderedPageBreak/>
              <w:t>T</w:t>
            </w:r>
            <w:r w:rsidR="00970DE7">
              <w:rPr>
                <w:rFonts w:ascii="Arial" w:hAnsi="Arial" w:cs="Arial"/>
                <w:sz w:val="20"/>
                <w:szCs w:val="20"/>
              </w:rPr>
              <w:t>he Department is of the view that provinces must continue to determine their impoundment fees as this is</w:t>
            </w:r>
            <w:r w:rsidR="000F3883">
              <w:rPr>
                <w:rFonts w:ascii="Arial" w:hAnsi="Arial" w:cs="Arial"/>
                <w:sz w:val="20"/>
                <w:szCs w:val="20"/>
              </w:rPr>
              <w:t xml:space="preserve"> a</w:t>
            </w:r>
            <w:r w:rsidR="00970DE7">
              <w:rPr>
                <w:rFonts w:ascii="Arial" w:hAnsi="Arial" w:cs="Arial"/>
                <w:sz w:val="20"/>
                <w:szCs w:val="20"/>
              </w:rPr>
              <w:t xml:space="preserve"> </w:t>
            </w:r>
            <w:r w:rsidR="00970DE7">
              <w:rPr>
                <w:rFonts w:ascii="Arial" w:hAnsi="Arial" w:cs="Arial"/>
                <w:sz w:val="20"/>
                <w:szCs w:val="20"/>
              </w:rPr>
              <w:lastRenderedPageBreak/>
              <w:t xml:space="preserve">provincial function. </w:t>
            </w:r>
          </w:p>
        </w:tc>
      </w:tr>
      <w:tr w:rsidR="00087219" w:rsidTr="005C4ABE">
        <w:tc>
          <w:tcPr>
            <w:tcW w:w="13948" w:type="dxa"/>
            <w:gridSpan w:val="5"/>
          </w:tcPr>
          <w:p w:rsidR="00087219" w:rsidRPr="00087219" w:rsidRDefault="00087219" w:rsidP="00C36423">
            <w:pPr>
              <w:rPr>
                <w:rFonts w:ascii="Arial" w:hAnsi="Arial" w:cs="Arial"/>
                <w:b/>
                <w:sz w:val="24"/>
                <w:szCs w:val="24"/>
              </w:rPr>
            </w:pPr>
            <w:r w:rsidRPr="00087219">
              <w:rPr>
                <w:rFonts w:ascii="Arial" w:hAnsi="Arial" w:cs="Arial"/>
                <w:b/>
                <w:sz w:val="24"/>
                <w:szCs w:val="24"/>
              </w:rPr>
              <w:lastRenderedPageBreak/>
              <w:t>Gauteng</w:t>
            </w:r>
          </w:p>
        </w:tc>
      </w:tr>
      <w:tr w:rsidR="00087219" w:rsidTr="00F14E99">
        <w:tc>
          <w:tcPr>
            <w:tcW w:w="539" w:type="dxa"/>
          </w:tcPr>
          <w:p w:rsidR="00087219" w:rsidRDefault="00B25547" w:rsidP="00C36423">
            <w:pPr>
              <w:rPr>
                <w:rFonts w:ascii="Arial" w:hAnsi="Arial" w:cs="Arial"/>
                <w:sz w:val="20"/>
                <w:szCs w:val="20"/>
              </w:rPr>
            </w:pPr>
            <w:r>
              <w:rPr>
                <w:rFonts w:ascii="Arial" w:hAnsi="Arial" w:cs="Arial"/>
                <w:sz w:val="20"/>
                <w:szCs w:val="20"/>
              </w:rPr>
              <w:t>56</w:t>
            </w:r>
          </w:p>
        </w:tc>
        <w:tc>
          <w:tcPr>
            <w:tcW w:w="1294" w:type="dxa"/>
          </w:tcPr>
          <w:p w:rsidR="00087219" w:rsidRDefault="003D67FA" w:rsidP="00C36423">
            <w:pPr>
              <w:rPr>
                <w:rFonts w:ascii="Arial" w:hAnsi="Arial" w:cs="Arial"/>
                <w:sz w:val="20"/>
                <w:szCs w:val="20"/>
              </w:rPr>
            </w:pPr>
            <w:r>
              <w:rPr>
                <w:rFonts w:ascii="Arial" w:hAnsi="Arial" w:cs="Arial"/>
                <w:sz w:val="20"/>
                <w:szCs w:val="20"/>
              </w:rPr>
              <w:t>General</w:t>
            </w:r>
          </w:p>
        </w:tc>
        <w:tc>
          <w:tcPr>
            <w:tcW w:w="1383" w:type="dxa"/>
          </w:tcPr>
          <w:p w:rsidR="00087219" w:rsidRDefault="00087219" w:rsidP="00C36423">
            <w:pPr>
              <w:rPr>
                <w:rFonts w:ascii="Arial" w:hAnsi="Arial" w:cs="Arial"/>
                <w:sz w:val="20"/>
                <w:szCs w:val="20"/>
              </w:rPr>
            </w:pPr>
          </w:p>
        </w:tc>
        <w:tc>
          <w:tcPr>
            <w:tcW w:w="7156" w:type="dxa"/>
          </w:tcPr>
          <w:p w:rsidR="00087219" w:rsidRDefault="00EE5C2B" w:rsidP="00C36423">
            <w:pPr>
              <w:rPr>
                <w:rFonts w:ascii="Arial" w:hAnsi="Arial" w:cs="Arial"/>
                <w:sz w:val="20"/>
                <w:szCs w:val="20"/>
              </w:rPr>
            </w:pPr>
            <w:r>
              <w:rPr>
                <w:rFonts w:ascii="Arial" w:hAnsi="Arial" w:cs="Arial"/>
                <w:sz w:val="20"/>
                <w:szCs w:val="20"/>
              </w:rPr>
              <w:t>The Gauteng Provincial Legislature votes in favour of  the Bill, with proposed amendments and mandate the Permanent Delegate to the NCOP to negotiate in favour of the Bill</w:t>
            </w:r>
          </w:p>
        </w:tc>
        <w:tc>
          <w:tcPr>
            <w:tcW w:w="3576" w:type="dxa"/>
          </w:tcPr>
          <w:p w:rsidR="00087219" w:rsidRDefault="00EE5C2B" w:rsidP="00C36423">
            <w:pPr>
              <w:rPr>
                <w:rFonts w:ascii="Arial" w:hAnsi="Arial" w:cs="Arial"/>
                <w:sz w:val="20"/>
                <w:szCs w:val="20"/>
              </w:rPr>
            </w:pPr>
            <w:r>
              <w:rPr>
                <w:rFonts w:ascii="Arial" w:hAnsi="Arial" w:cs="Arial"/>
                <w:sz w:val="20"/>
                <w:szCs w:val="20"/>
              </w:rPr>
              <w:t>The Department welcomes the support</w:t>
            </w:r>
            <w:r w:rsidR="00F53189">
              <w:rPr>
                <w:rFonts w:ascii="Arial" w:hAnsi="Arial" w:cs="Arial"/>
                <w:sz w:val="20"/>
                <w:szCs w:val="20"/>
              </w:rPr>
              <w:t>.</w:t>
            </w:r>
          </w:p>
        </w:tc>
      </w:tr>
      <w:tr w:rsidR="00087219" w:rsidTr="00F14E99">
        <w:tc>
          <w:tcPr>
            <w:tcW w:w="539" w:type="dxa"/>
          </w:tcPr>
          <w:p w:rsidR="00087219" w:rsidRDefault="00F53189" w:rsidP="00C36423">
            <w:pPr>
              <w:rPr>
                <w:rFonts w:ascii="Arial" w:hAnsi="Arial" w:cs="Arial"/>
                <w:sz w:val="20"/>
                <w:szCs w:val="20"/>
              </w:rPr>
            </w:pPr>
            <w:r>
              <w:rPr>
                <w:rFonts w:ascii="Arial" w:hAnsi="Arial" w:cs="Arial"/>
                <w:sz w:val="20"/>
                <w:szCs w:val="20"/>
              </w:rPr>
              <w:t>57</w:t>
            </w:r>
          </w:p>
        </w:tc>
        <w:tc>
          <w:tcPr>
            <w:tcW w:w="1294" w:type="dxa"/>
          </w:tcPr>
          <w:p w:rsidR="00087219" w:rsidRDefault="00F53189" w:rsidP="00C36423">
            <w:pPr>
              <w:rPr>
                <w:rFonts w:ascii="Arial" w:hAnsi="Arial" w:cs="Arial"/>
                <w:sz w:val="20"/>
                <w:szCs w:val="20"/>
              </w:rPr>
            </w:pPr>
            <w:r>
              <w:rPr>
                <w:rFonts w:ascii="Arial" w:hAnsi="Arial" w:cs="Arial"/>
                <w:sz w:val="20"/>
                <w:szCs w:val="20"/>
              </w:rPr>
              <w:t>2</w:t>
            </w:r>
            <w:r w:rsidR="00C636EE">
              <w:rPr>
                <w:rFonts w:ascii="Arial" w:hAnsi="Arial" w:cs="Arial"/>
                <w:sz w:val="20"/>
                <w:szCs w:val="20"/>
              </w:rPr>
              <w:t>2</w:t>
            </w:r>
          </w:p>
        </w:tc>
        <w:tc>
          <w:tcPr>
            <w:tcW w:w="1383" w:type="dxa"/>
          </w:tcPr>
          <w:p w:rsidR="00087219" w:rsidRDefault="00F53189" w:rsidP="00C36423">
            <w:pPr>
              <w:rPr>
                <w:rFonts w:ascii="Arial" w:hAnsi="Arial" w:cs="Arial"/>
                <w:sz w:val="20"/>
                <w:szCs w:val="20"/>
              </w:rPr>
            </w:pPr>
            <w:r>
              <w:rPr>
                <w:rFonts w:ascii="Arial" w:hAnsi="Arial" w:cs="Arial"/>
                <w:sz w:val="20"/>
                <w:szCs w:val="20"/>
              </w:rPr>
              <w:t>41A</w:t>
            </w:r>
          </w:p>
        </w:tc>
        <w:tc>
          <w:tcPr>
            <w:tcW w:w="7156" w:type="dxa"/>
          </w:tcPr>
          <w:p w:rsidR="00087219" w:rsidRDefault="00F53189" w:rsidP="003D24AA">
            <w:pPr>
              <w:contextualSpacing/>
              <w:rPr>
                <w:rFonts w:ascii="Arial" w:hAnsi="Arial" w:cs="Arial"/>
                <w:sz w:val="20"/>
                <w:szCs w:val="20"/>
              </w:rPr>
            </w:pPr>
            <w:r>
              <w:rPr>
                <w:rFonts w:ascii="Arial" w:hAnsi="Arial" w:cs="Arial"/>
                <w:sz w:val="20"/>
                <w:szCs w:val="20"/>
              </w:rPr>
              <w:t xml:space="preserve">To delete the words </w:t>
            </w:r>
            <w:r w:rsidRPr="00C636EE">
              <w:rPr>
                <w:rFonts w:ascii="Arial" w:hAnsi="Arial" w:cs="Arial"/>
                <w:b/>
                <w:sz w:val="20"/>
                <w:szCs w:val="20"/>
              </w:rPr>
              <w:t>[three years]</w:t>
            </w:r>
            <w:r w:rsidR="00C25B41">
              <w:rPr>
                <w:rFonts w:ascii="Arial" w:hAnsi="Arial" w:cs="Arial"/>
                <w:sz w:val="20"/>
                <w:szCs w:val="20"/>
              </w:rPr>
              <w:t xml:space="preserve"> and insert the words </w:t>
            </w:r>
            <w:r w:rsidR="00C25B41">
              <w:rPr>
                <w:rFonts w:ascii="Arial" w:hAnsi="Arial" w:cs="Arial"/>
                <w:sz w:val="20"/>
                <w:szCs w:val="20"/>
                <w:u w:val="single"/>
              </w:rPr>
              <w:t>six months</w:t>
            </w:r>
            <w:r w:rsidR="00C25B41">
              <w:rPr>
                <w:rFonts w:ascii="Arial" w:hAnsi="Arial" w:cs="Arial"/>
                <w:sz w:val="20"/>
                <w:szCs w:val="20"/>
              </w:rPr>
              <w:t xml:space="preserve"> in section 41A(b) as follows:</w:t>
            </w:r>
          </w:p>
          <w:p w:rsidR="00C25B41" w:rsidRDefault="00C25B41" w:rsidP="003D24AA">
            <w:pPr>
              <w:contextualSpacing/>
              <w:rPr>
                <w:rFonts w:ascii="Arial" w:hAnsi="Arial" w:cs="Arial"/>
                <w:sz w:val="20"/>
                <w:szCs w:val="20"/>
              </w:rPr>
            </w:pPr>
            <w:r>
              <w:rPr>
                <w:rFonts w:ascii="Arial" w:hAnsi="Arial" w:cs="Arial"/>
                <w:sz w:val="20"/>
                <w:szCs w:val="20"/>
              </w:rPr>
              <w:t>“31A</w:t>
            </w:r>
            <w:r w:rsidR="006B0088">
              <w:rPr>
                <w:rFonts w:ascii="Arial" w:hAnsi="Arial" w:cs="Arial"/>
                <w:sz w:val="20"/>
                <w:szCs w:val="20"/>
              </w:rPr>
              <w:t>(1) A contracting authority may enter into a stopgap contract which-</w:t>
            </w:r>
          </w:p>
          <w:p w:rsidR="003D24AA" w:rsidRDefault="006B0088" w:rsidP="003D24AA">
            <w:pPr>
              <w:contextualSpacing/>
              <w:rPr>
                <w:rFonts w:ascii="Arial" w:hAnsi="Arial" w:cs="Arial"/>
                <w:sz w:val="20"/>
                <w:szCs w:val="20"/>
              </w:rPr>
            </w:pPr>
            <w:r>
              <w:rPr>
                <w:rFonts w:ascii="Arial" w:hAnsi="Arial" w:cs="Arial"/>
                <w:sz w:val="20"/>
                <w:szCs w:val="20"/>
              </w:rPr>
              <w:t>…</w:t>
            </w:r>
          </w:p>
          <w:p w:rsidR="006B0088" w:rsidRPr="006B0088" w:rsidRDefault="00114E2C" w:rsidP="003D24AA">
            <w:pPr>
              <w:contextualSpacing/>
              <w:rPr>
                <w:rFonts w:ascii="Arial" w:hAnsi="Arial" w:cs="Arial"/>
                <w:sz w:val="20"/>
                <w:szCs w:val="20"/>
              </w:rPr>
            </w:pPr>
            <w:r>
              <w:rPr>
                <w:rFonts w:ascii="Arial" w:hAnsi="Arial" w:cs="Arial"/>
                <w:sz w:val="20"/>
                <w:szCs w:val="20"/>
              </w:rPr>
              <w:t xml:space="preserve">(b) </w:t>
            </w:r>
            <w:r w:rsidR="00FD326F">
              <w:rPr>
                <w:rFonts w:ascii="Arial" w:hAnsi="Arial" w:cs="Arial"/>
                <w:sz w:val="20"/>
                <w:szCs w:val="20"/>
              </w:rPr>
              <w:t xml:space="preserve">is a contract with a duration of not more than </w:t>
            </w:r>
            <w:r w:rsidR="00FD326F">
              <w:rPr>
                <w:rFonts w:ascii="Arial" w:hAnsi="Arial" w:cs="Arial"/>
                <w:b/>
                <w:sz w:val="20"/>
                <w:szCs w:val="20"/>
              </w:rPr>
              <w:t xml:space="preserve">[three years] </w:t>
            </w:r>
            <w:r w:rsidR="00350EE9" w:rsidRPr="00350EE9">
              <w:rPr>
                <w:rFonts w:ascii="Arial" w:hAnsi="Arial" w:cs="Arial"/>
                <w:sz w:val="20"/>
                <w:szCs w:val="20"/>
                <w:u w:val="single"/>
              </w:rPr>
              <w:t>six months</w:t>
            </w:r>
            <w:r w:rsidR="00350EE9">
              <w:rPr>
                <w:rFonts w:ascii="Arial" w:hAnsi="Arial" w:cs="Arial"/>
                <w:sz w:val="20"/>
                <w:szCs w:val="20"/>
              </w:rPr>
              <w:t xml:space="preserve">;” </w:t>
            </w:r>
          </w:p>
        </w:tc>
        <w:tc>
          <w:tcPr>
            <w:tcW w:w="3576" w:type="dxa"/>
          </w:tcPr>
          <w:p w:rsidR="00087219" w:rsidRDefault="00350EE9" w:rsidP="00C36423">
            <w:pPr>
              <w:rPr>
                <w:rFonts w:ascii="Arial" w:hAnsi="Arial" w:cs="Arial"/>
                <w:sz w:val="20"/>
                <w:szCs w:val="20"/>
              </w:rPr>
            </w:pPr>
            <w:r>
              <w:rPr>
                <w:rFonts w:ascii="Arial" w:hAnsi="Arial" w:cs="Arial"/>
                <w:sz w:val="20"/>
                <w:szCs w:val="20"/>
              </w:rPr>
              <w:t>The Department disagrees</w:t>
            </w:r>
            <w:r w:rsidR="00632A89">
              <w:rPr>
                <w:rFonts w:ascii="Arial" w:hAnsi="Arial" w:cs="Arial"/>
                <w:sz w:val="20"/>
                <w:szCs w:val="20"/>
              </w:rPr>
              <w:t xml:space="preserve">. </w:t>
            </w:r>
            <w:r w:rsidR="00C636EE">
              <w:rPr>
                <w:rFonts w:ascii="Arial" w:hAnsi="Arial" w:cs="Arial"/>
                <w:sz w:val="20"/>
                <w:szCs w:val="20"/>
              </w:rPr>
              <w:t>Stopgap contracts will take</w:t>
            </w:r>
            <w:r w:rsidR="00632A89">
              <w:rPr>
                <w:rFonts w:ascii="Arial" w:hAnsi="Arial" w:cs="Arial"/>
                <w:sz w:val="20"/>
                <w:szCs w:val="20"/>
              </w:rPr>
              <w:t xml:space="preserve"> time t</w:t>
            </w:r>
            <w:r w:rsidR="00C636EE">
              <w:rPr>
                <w:rFonts w:ascii="Arial" w:hAnsi="Arial" w:cs="Arial"/>
                <w:sz w:val="20"/>
                <w:szCs w:val="20"/>
              </w:rPr>
              <w:t>o be negotiated and concluded.</w:t>
            </w:r>
            <w:r w:rsidR="00632A89">
              <w:rPr>
                <w:rFonts w:ascii="Arial" w:hAnsi="Arial" w:cs="Arial"/>
                <w:sz w:val="20"/>
                <w:szCs w:val="20"/>
              </w:rPr>
              <w:t xml:space="preserve"> </w:t>
            </w:r>
            <w:r w:rsidR="00C636EE">
              <w:rPr>
                <w:rFonts w:ascii="Arial" w:hAnsi="Arial" w:cs="Arial"/>
                <w:sz w:val="20"/>
                <w:szCs w:val="20"/>
              </w:rPr>
              <w:t xml:space="preserve"> </w:t>
            </w:r>
            <w:r w:rsidR="00522984">
              <w:rPr>
                <w:rFonts w:ascii="Arial" w:hAnsi="Arial" w:cs="Arial"/>
                <w:sz w:val="20"/>
                <w:szCs w:val="20"/>
              </w:rPr>
              <w:t>Judging from past e</w:t>
            </w:r>
            <w:r w:rsidR="00C636EE">
              <w:rPr>
                <w:rFonts w:ascii="Arial" w:hAnsi="Arial" w:cs="Arial"/>
                <w:sz w:val="20"/>
                <w:szCs w:val="20"/>
              </w:rPr>
              <w:t>xperience</w:t>
            </w:r>
            <w:r w:rsidR="00522984">
              <w:rPr>
                <w:rFonts w:ascii="Arial" w:hAnsi="Arial" w:cs="Arial"/>
                <w:sz w:val="20"/>
                <w:szCs w:val="20"/>
              </w:rPr>
              <w:t>,</w:t>
            </w:r>
            <w:r w:rsidR="00C636EE">
              <w:rPr>
                <w:rFonts w:ascii="Arial" w:hAnsi="Arial" w:cs="Arial"/>
                <w:sz w:val="20"/>
                <w:szCs w:val="20"/>
              </w:rPr>
              <w:t xml:space="preserve"> a</w:t>
            </w:r>
            <w:r w:rsidR="00632A89">
              <w:rPr>
                <w:rFonts w:ascii="Arial" w:hAnsi="Arial" w:cs="Arial"/>
                <w:sz w:val="20"/>
                <w:szCs w:val="20"/>
              </w:rPr>
              <w:t xml:space="preserve"> maximum period of six months will</w:t>
            </w:r>
            <w:r w:rsidR="00C636EE">
              <w:rPr>
                <w:rFonts w:ascii="Arial" w:hAnsi="Arial" w:cs="Arial"/>
                <w:sz w:val="20"/>
                <w:szCs w:val="20"/>
              </w:rPr>
              <w:t xml:space="preserve"> mean in most cases that the period will expire before the contract is</w:t>
            </w:r>
            <w:r w:rsidR="00227591">
              <w:rPr>
                <w:rFonts w:ascii="Arial" w:hAnsi="Arial" w:cs="Arial"/>
                <w:sz w:val="20"/>
                <w:szCs w:val="20"/>
              </w:rPr>
              <w:t xml:space="preserve"> properly</w:t>
            </w:r>
            <w:r w:rsidR="00C636EE">
              <w:rPr>
                <w:rFonts w:ascii="Arial" w:hAnsi="Arial" w:cs="Arial"/>
                <w:sz w:val="20"/>
                <w:szCs w:val="20"/>
              </w:rPr>
              <w:t xml:space="preserve"> implemented and </w:t>
            </w:r>
            <w:r w:rsidR="00BA42F9">
              <w:rPr>
                <w:rFonts w:ascii="Arial" w:hAnsi="Arial" w:cs="Arial"/>
                <w:sz w:val="20"/>
                <w:szCs w:val="20"/>
              </w:rPr>
              <w:t>could lead to</w:t>
            </w:r>
            <w:r w:rsidR="00632A89">
              <w:rPr>
                <w:rFonts w:ascii="Arial" w:hAnsi="Arial" w:cs="Arial"/>
                <w:sz w:val="20"/>
                <w:szCs w:val="20"/>
              </w:rPr>
              <w:t xml:space="preserve"> waste</w:t>
            </w:r>
            <w:r w:rsidR="00C636EE">
              <w:rPr>
                <w:rFonts w:ascii="Arial" w:hAnsi="Arial" w:cs="Arial"/>
                <w:sz w:val="20"/>
                <w:szCs w:val="20"/>
              </w:rPr>
              <w:t>d</w:t>
            </w:r>
            <w:r w:rsidR="00632A89">
              <w:rPr>
                <w:rFonts w:ascii="Arial" w:hAnsi="Arial" w:cs="Arial"/>
                <w:sz w:val="20"/>
                <w:szCs w:val="20"/>
              </w:rPr>
              <w:t xml:space="preserve"> effort and costs</w:t>
            </w:r>
            <w:r w:rsidR="009654FD">
              <w:rPr>
                <w:rFonts w:ascii="Arial" w:hAnsi="Arial" w:cs="Arial"/>
                <w:sz w:val="20"/>
                <w:szCs w:val="20"/>
              </w:rPr>
              <w:t>.</w:t>
            </w:r>
          </w:p>
        </w:tc>
      </w:tr>
      <w:tr w:rsidR="00087219" w:rsidTr="00F14E99">
        <w:tc>
          <w:tcPr>
            <w:tcW w:w="539" w:type="dxa"/>
          </w:tcPr>
          <w:p w:rsidR="00087219" w:rsidRDefault="009654FD" w:rsidP="00C36423">
            <w:pPr>
              <w:rPr>
                <w:rFonts w:ascii="Arial" w:hAnsi="Arial" w:cs="Arial"/>
                <w:sz w:val="20"/>
                <w:szCs w:val="20"/>
              </w:rPr>
            </w:pPr>
            <w:r>
              <w:rPr>
                <w:rFonts w:ascii="Arial" w:hAnsi="Arial" w:cs="Arial"/>
                <w:sz w:val="20"/>
                <w:szCs w:val="20"/>
              </w:rPr>
              <w:t>58</w:t>
            </w:r>
          </w:p>
        </w:tc>
        <w:tc>
          <w:tcPr>
            <w:tcW w:w="1294" w:type="dxa"/>
          </w:tcPr>
          <w:p w:rsidR="00087219" w:rsidRDefault="009654FD" w:rsidP="00C36423">
            <w:pPr>
              <w:rPr>
                <w:rFonts w:ascii="Arial" w:hAnsi="Arial" w:cs="Arial"/>
                <w:sz w:val="20"/>
                <w:szCs w:val="20"/>
              </w:rPr>
            </w:pPr>
            <w:r>
              <w:rPr>
                <w:rFonts w:ascii="Arial" w:hAnsi="Arial" w:cs="Arial"/>
                <w:sz w:val="20"/>
                <w:szCs w:val="20"/>
              </w:rPr>
              <w:t>40</w:t>
            </w:r>
          </w:p>
        </w:tc>
        <w:tc>
          <w:tcPr>
            <w:tcW w:w="1383" w:type="dxa"/>
          </w:tcPr>
          <w:p w:rsidR="00087219" w:rsidRDefault="009654FD" w:rsidP="00C36423">
            <w:pPr>
              <w:rPr>
                <w:rFonts w:ascii="Arial" w:hAnsi="Arial" w:cs="Arial"/>
                <w:sz w:val="20"/>
                <w:szCs w:val="20"/>
              </w:rPr>
            </w:pPr>
            <w:r>
              <w:rPr>
                <w:rFonts w:ascii="Arial" w:hAnsi="Arial" w:cs="Arial"/>
                <w:sz w:val="20"/>
                <w:szCs w:val="20"/>
              </w:rPr>
              <w:t>66A(2)</w:t>
            </w:r>
          </w:p>
        </w:tc>
        <w:tc>
          <w:tcPr>
            <w:tcW w:w="7156" w:type="dxa"/>
          </w:tcPr>
          <w:p w:rsidR="00087219" w:rsidRDefault="00741A1F" w:rsidP="00C36423">
            <w:pPr>
              <w:rPr>
                <w:rFonts w:ascii="Arial" w:hAnsi="Arial" w:cs="Arial"/>
                <w:sz w:val="20"/>
                <w:szCs w:val="20"/>
              </w:rPr>
            </w:pPr>
            <w:r>
              <w:rPr>
                <w:rFonts w:ascii="Arial" w:hAnsi="Arial" w:cs="Arial"/>
                <w:sz w:val="20"/>
                <w:szCs w:val="20"/>
              </w:rPr>
              <w:t>To delete section 66A(2)</w:t>
            </w:r>
          </w:p>
        </w:tc>
        <w:tc>
          <w:tcPr>
            <w:tcW w:w="3576" w:type="dxa"/>
          </w:tcPr>
          <w:p w:rsidR="00087219" w:rsidRDefault="009B2D62" w:rsidP="00C36423">
            <w:pPr>
              <w:rPr>
                <w:rFonts w:ascii="Arial" w:hAnsi="Arial" w:cs="Arial"/>
                <w:sz w:val="20"/>
                <w:szCs w:val="20"/>
              </w:rPr>
            </w:pPr>
            <w:r>
              <w:rPr>
                <w:rFonts w:ascii="Arial" w:hAnsi="Arial" w:cs="Arial"/>
                <w:sz w:val="20"/>
                <w:szCs w:val="20"/>
              </w:rPr>
              <w:t>The Department is of the view that this provision should be retained.</w:t>
            </w:r>
          </w:p>
        </w:tc>
      </w:tr>
      <w:tr w:rsidR="00087219" w:rsidTr="00F14E99">
        <w:tc>
          <w:tcPr>
            <w:tcW w:w="539" w:type="dxa"/>
          </w:tcPr>
          <w:p w:rsidR="00087219" w:rsidRDefault="009B2D62" w:rsidP="00C36423">
            <w:pPr>
              <w:rPr>
                <w:rFonts w:ascii="Arial" w:hAnsi="Arial" w:cs="Arial"/>
                <w:sz w:val="20"/>
                <w:szCs w:val="20"/>
              </w:rPr>
            </w:pPr>
            <w:r>
              <w:rPr>
                <w:rFonts w:ascii="Arial" w:hAnsi="Arial" w:cs="Arial"/>
                <w:sz w:val="20"/>
                <w:szCs w:val="20"/>
              </w:rPr>
              <w:t>59</w:t>
            </w:r>
          </w:p>
        </w:tc>
        <w:tc>
          <w:tcPr>
            <w:tcW w:w="1294" w:type="dxa"/>
          </w:tcPr>
          <w:p w:rsidR="00087219" w:rsidRDefault="00F960E7" w:rsidP="00C36423">
            <w:pPr>
              <w:rPr>
                <w:rFonts w:ascii="Arial" w:hAnsi="Arial" w:cs="Arial"/>
                <w:sz w:val="20"/>
                <w:szCs w:val="20"/>
              </w:rPr>
            </w:pPr>
            <w:r>
              <w:rPr>
                <w:rFonts w:ascii="Arial" w:hAnsi="Arial" w:cs="Arial"/>
                <w:sz w:val="20"/>
                <w:szCs w:val="20"/>
              </w:rPr>
              <w:t>40</w:t>
            </w:r>
          </w:p>
        </w:tc>
        <w:tc>
          <w:tcPr>
            <w:tcW w:w="1383" w:type="dxa"/>
          </w:tcPr>
          <w:p w:rsidR="00087219" w:rsidRDefault="00F960E7" w:rsidP="00C36423">
            <w:pPr>
              <w:rPr>
                <w:rFonts w:ascii="Arial" w:hAnsi="Arial" w:cs="Arial"/>
                <w:sz w:val="20"/>
                <w:szCs w:val="20"/>
              </w:rPr>
            </w:pPr>
            <w:r>
              <w:rPr>
                <w:rFonts w:ascii="Arial" w:hAnsi="Arial" w:cs="Arial"/>
                <w:sz w:val="20"/>
                <w:szCs w:val="20"/>
              </w:rPr>
              <w:t>66A</w:t>
            </w:r>
            <w:r w:rsidR="00136A73">
              <w:rPr>
                <w:rFonts w:ascii="Arial" w:hAnsi="Arial" w:cs="Arial"/>
                <w:sz w:val="20"/>
                <w:szCs w:val="20"/>
              </w:rPr>
              <w:t>(5)(b)</w:t>
            </w:r>
          </w:p>
        </w:tc>
        <w:tc>
          <w:tcPr>
            <w:tcW w:w="7156" w:type="dxa"/>
          </w:tcPr>
          <w:p w:rsidR="00087219" w:rsidRDefault="00552F53" w:rsidP="00C36423">
            <w:pPr>
              <w:rPr>
                <w:rFonts w:ascii="Arial" w:hAnsi="Arial" w:cs="Arial"/>
                <w:sz w:val="20"/>
                <w:szCs w:val="20"/>
              </w:rPr>
            </w:pPr>
            <w:r>
              <w:rPr>
                <w:rFonts w:ascii="Arial" w:hAnsi="Arial" w:cs="Arial"/>
                <w:sz w:val="20"/>
                <w:szCs w:val="20"/>
              </w:rPr>
              <w:t>The implementation of these regulations pertaining to special markings should be suspended pending resolution</w:t>
            </w:r>
            <w:r w:rsidR="006A7DA4">
              <w:rPr>
                <w:rFonts w:ascii="Arial" w:hAnsi="Arial" w:cs="Arial"/>
                <w:sz w:val="20"/>
                <w:szCs w:val="20"/>
              </w:rPr>
              <w:t xml:space="preserve"> of the targeted attacks directed at e-hailing drivers.</w:t>
            </w:r>
          </w:p>
        </w:tc>
        <w:tc>
          <w:tcPr>
            <w:tcW w:w="3576" w:type="dxa"/>
          </w:tcPr>
          <w:p w:rsidR="00087219" w:rsidRDefault="006A7DA4" w:rsidP="00C36423">
            <w:pPr>
              <w:rPr>
                <w:rFonts w:ascii="Arial" w:hAnsi="Arial" w:cs="Arial"/>
                <w:sz w:val="20"/>
                <w:szCs w:val="20"/>
              </w:rPr>
            </w:pPr>
            <w:r>
              <w:rPr>
                <w:rFonts w:ascii="Arial" w:hAnsi="Arial" w:cs="Arial"/>
                <w:sz w:val="20"/>
                <w:szCs w:val="20"/>
              </w:rPr>
              <w:t xml:space="preserve">Comment noted. </w:t>
            </w:r>
            <w:r w:rsidR="009B1955">
              <w:rPr>
                <w:rFonts w:ascii="Arial" w:hAnsi="Arial" w:cs="Arial"/>
                <w:sz w:val="20"/>
                <w:szCs w:val="20"/>
              </w:rPr>
              <w:t xml:space="preserve"> Clause 53 – new section 93A(1)</w:t>
            </w:r>
            <w:r w:rsidR="004268B3">
              <w:rPr>
                <w:rFonts w:ascii="Arial" w:hAnsi="Arial" w:cs="Arial"/>
                <w:sz w:val="20"/>
                <w:szCs w:val="20"/>
              </w:rPr>
              <w:t xml:space="preserve"> - </w:t>
            </w:r>
            <w:r w:rsidR="009B1955">
              <w:rPr>
                <w:rFonts w:ascii="Arial" w:hAnsi="Arial" w:cs="Arial"/>
                <w:sz w:val="20"/>
                <w:szCs w:val="20"/>
              </w:rPr>
              <w:t>will</w:t>
            </w:r>
            <w:r w:rsidR="00440834">
              <w:rPr>
                <w:rFonts w:ascii="Arial" w:hAnsi="Arial" w:cs="Arial"/>
                <w:sz w:val="20"/>
                <w:szCs w:val="20"/>
              </w:rPr>
              <w:t xml:space="preserve"> empower</w:t>
            </w:r>
            <w:r>
              <w:rPr>
                <w:rFonts w:ascii="Arial" w:hAnsi="Arial" w:cs="Arial"/>
                <w:sz w:val="20"/>
                <w:szCs w:val="20"/>
              </w:rPr>
              <w:t xml:space="preserve"> the Minister to delay</w:t>
            </w:r>
            <w:r w:rsidR="00440834">
              <w:rPr>
                <w:rFonts w:ascii="Arial" w:hAnsi="Arial" w:cs="Arial"/>
                <w:sz w:val="20"/>
                <w:szCs w:val="20"/>
              </w:rPr>
              <w:t xml:space="preserve"> the implementation of provisions of the Act where </w:t>
            </w:r>
            <w:r w:rsidR="00440834">
              <w:rPr>
                <w:rFonts w:ascii="Arial" w:hAnsi="Arial" w:cs="Arial"/>
                <w:sz w:val="20"/>
                <w:szCs w:val="20"/>
              </w:rPr>
              <w:lastRenderedPageBreak/>
              <w:t>appropriate.</w:t>
            </w:r>
          </w:p>
        </w:tc>
      </w:tr>
      <w:tr w:rsidR="00087219" w:rsidTr="00F14E99">
        <w:tc>
          <w:tcPr>
            <w:tcW w:w="539" w:type="dxa"/>
          </w:tcPr>
          <w:p w:rsidR="00087219" w:rsidRDefault="00440834" w:rsidP="00C36423">
            <w:pPr>
              <w:rPr>
                <w:rFonts w:ascii="Arial" w:hAnsi="Arial" w:cs="Arial"/>
                <w:sz w:val="20"/>
                <w:szCs w:val="20"/>
              </w:rPr>
            </w:pPr>
            <w:r>
              <w:rPr>
                <w:rFonts w:ascii="Arial" w:hAnsi="Arial" w:cs="Arial"/>
                <w:sz w:val="20"/>
                <w:szCs w:val="20"/>
              </w:rPr>
              <w:lastRenderedPageBreak/>
              <w:t>60</w:t>
            </w:r>
          </w:p>
        </w:tc>
        <w:tc>
          <w:tcPr>
            <w:tcW w:w="1294" w:type="dxa"/>
          </w:tcPr>
          <w:p w:rsidR="00087219" w:rsidRDefault="00903EF1" w:rsidP="00C36423">
            <w:pPr>
              <w:rPr>
                <w:rFonts w:ascii="Arial" w:hAnsi="Arial" w:cs="Arial"/>
                <w:sz w:val="20"/>
                <w:szCs w:val="20"/>
              </w:rPr>
            </w:pPr>
            <w:r>
              <w:rPr>
                <w:rFonts w:ascii="Arial" w:hAnsi="Arial" w:cs="Arial"/>
                <w:sz w:val="20"/>
                <w:szCs w:val="20"/>
              </w:rPr>
              <w:t>13</w:t>
            </w:r>
            <w:r w:rsidR="00BC451D">
              <w:rPr>
                <w:rFonts w:ascii="Arial" w:hAnsi="Arial" w:cs="Arial"/>
                <w:sz w:val="20"/>
                <w:szCs w:val="20"/>
              </w:rPr>
              <w:t>(a)</w:t>
            </w:r>
          </w:p>
        </w:tc>
        <w:tc>
          <w:tcPr>
            <w:tcW w:w="1383" w:type="dxa"/>
          </w:tcPr>
          <w:p w:rsidR="00087219" w:rsidRDefault="00BC451D" w:rsidP="00C36423">
            <w:pPr>
              <w:rPr>
                <w:rFonts w:ascii="Arial" w:hAnsi="Arial" w:cs="Arial"/>
                <w:sz w:val="20"/>
                <w:szCs w:val="20"/>
              </w:rPr>
            </w:pPr>
            <w:r>
              <w:rPr>
                <w:rFonts w:ascii="Arial" w:hAnsi="Arial" w:cs="Arial"/>
                <w:sz w:val="20"/>
                <w:szCs w:val="20"/>
              </w:rPr>
              <w:t>20(1)</w:t>
            </w:r>
          </w:p>
        </w:tc>
        <w:tc>
          <w:tcPr>
            <w:tcW w:w="7156" w:type="dxa"/>
          </w:tcPr>
          <w:p w:rsidR="00087219" w:rsidRDefault="00DA1000" w:rsidP="00114E2C">
            <w:pPr>
              <w:contextualSpacing/>
              <w:rPr>
                <w:rFonts w:ascii="Arial" w:hAnsi="Arial" w:cs="Arial"/>
                <w:sz w:val="20"/>
                <w:szCs w:val="20"/>
              </w:rPr>
            </w:pPr>
            <w:r>
              <w:rPr>
                <w:rFonts w:ascii="Arial" w:hAnsi="Arial" w:cs="Arial"/>
                <w:sz w:val="20"/>
                <w:szCs w:val="20"/>
              </w:rPr>
              <w:t>Non-executive members should be defined.</w:t>
            </w:r>
          </w:p>
          <w:p w:rsidR="003D24AA" w:rsidRDefault="003D24AA" w:rsidP="00114E2C">
            <w:pPr>
              <w:contextualSpacing/>
              <w:rPr>
                <w:rFonts w:ascii="Arial" w:hAnsi="Arial" w:cs="Arial"/>
                <w:sz w:val="20"/>
                <w:szCs w:val="20"/>
              </w:rPr>
            </w:pPr>
            <w:r>
              <w:rPr>
                <w:rFonts w:ascii="Arial" w:hAnsi="Arial" w:cs="Arial"/>
                <w:sz w:val="20"/>
                <w:szCs w:val="20"/>
              </w:rPr>
              <w:t>It is not clear what constitutes</w:t>
            </w:r>
            <w:r w:rsidR="00903739">
              <w:rPr>
                <w:rFonts w:ascii="Arial" w:hAnsi="Arial" w:cs="Arial"/>
                <w:sz w:val="20"/>
                <w:szCs w:val="20"/>
              </w:rPr>
              <w:t xml:space="preserve"> a “non-executive member” under clause</w:t>
            </w:r>
            <w:r w:rsidR="00F00FE9">
              <w:rPr>
                <w:rFonts w:ascii="Arial" w:hAnsi="Arial" w:cs="Arial"/>
                <w:sz w:val="20"/>
                <w:szCs w:val="20"/>
              </w:rPr>
              <w:t xml:space="preserve"> [subsection]</w:t>
            </w:r>
            <w:r w:rsidR="00903739">
              <w:rPr>
                <w:rFonts w:ascii="Arial" w:hAnsi="Arial" w:cs="Arial"/>
                <w:sz w:val="20"/>
                <w:szCs w:val="20"/>
              </w:rPr>
              <w:t xml:space="preserve"> 13(1A)</w:t>
            </w:r>
            <w:r w:rsidR="00F00FE9">
              <w:rPr>
                <w:rFonts w:ascii="Arial" w:hAnsi="Arial" w:cs="Arial"/>
                <w:sz w:val="20"/>
                <w:szCs w:val="20"/>
              </w:rPr>
              <w:t xml:space="preserve">. </w:t>
            </w:r>
            <w:r w:rsidR="00C07D3D">
              <w:rPr>
                <w:rFonts w:ascii="Arial" w:hAnsi="Arial" w:cs="Arial"/>
                <w:sz w:val="20"/>
                <w:szCs w:val="20"/>
              </w:rPr>
              <w:t xml:space="preserve"> In Boards a non-executive director is a director who is not full-time. If the non-executive member</w:t>
            </w:r>
            <w:r w:rsidR="006B5249">
              <w:rPr>
                <w:rFonts w:ascii="Arial" w:hAnsi="Arial" w:cs="Arial"/>
                <w:sz w:val="20"/>
                <w:szCs w:val="20"/>
              </w:rPr>
              <w:t xml:space="preserve"> is not a full-time member</w:t>
            </w:r>
            <w:r w:rsidR="003909D6">
              <w:rPr>
                <w:rFonts w:ascii="Arial" w:hAnsi="Arial" w:cs="Arial"/>
                <w:sz w:val="20"/>
                <w:szCs w:val="20"/>
              </w:rPr>
              <w:t>, then subsection (2) contradicts subsection (1A) as it provides that the non-executive members</w:t>
            </w:r>
            <w:r w:rsidR="003D0CA7">
              <w:rPr>
                <w:rFonts w:ascii="Arial" w:hAnsi="Arial" w:cs="Arial"/>
                <w:sz w:val="20"/>
                <w:szCs w:val="20"/>
              </w:rPr>
              <w:t xml:space="preserve"> may be appointed on a full time basis.</w:t>
            </w:r>
          </w:p>
        </w:tc>
        <w:tc>
          <w:tcPr>
            <w:tcW w:w="3576" w:type="dxa"/>
          </w:tcPr>
          <w:p w:rsidR="00087219" w:rsidRDefault="00346168" w:rsidP="00C36423">
            <w:pPr>
              <w:rPr>
                <w:rFonts w:ascii="Arial" w:hAnsi="Arial" w:cs="Arial"/>
                <w:sz w:val="20"/>
                <w:szCs w:val="20"/>
              </w:rPr>
            </w:pPr>
            <w:r>
              <w:rPr>
                <w:rFonts w:ascii="Arial" w:hAnsi="Arial" w:cs="Arial"/>
                <w:sz w:val="20"/>
                <w:szCs w:val="20"/>
              </w:rPr>
              <w:t>It is n</w:t>
            </w:r>
            <w:r w:rsidR="00DA1000">
              <w:rPr>
                <w:rFonts w:ascii="Arial" w:hAnsi="Arial" w:cs="Arial"/>
                <w:sz w:val="20"/>
                <w:szCs w:val="20"/>
              </w:rPr>
              <w:t>ot necessary to define this term.</w:t>
            </w:r>
            <w:r w:rsidR="004612BA">
              <w:rPr>
                <w:rFonts w:ascii="Arial" w:hAnsi="Arial" w:cs="Arial"/>
                <w:sz w:val="20"/>
                <w:szCs w:val="20"/>
              </w:rPr>
              <w:t xml:space="preserve">  A non-executive member</w:t>
            </w:r>
            <w:r w:rsidR="000B78C9">
              <w:rPr>
                <w:rFonts w:ascii="Arial" w:hAnsi="Arial" w:cs="Arial"/>
                <w:sz w:val="20"/>
                <w:szCs w:val="20"/>
              </w:rPr>
              <w:t xml:space="preserve"> is a member who is not involved in the management and administration of the entity</w:t>
            </w:r>
            <w:r w:rsidR="00067F29">
              <w:rPr>
                <w:rFonts w:ascii="Arial" w:hAnsi="Arial" w:cs="Arial"/>
                <w:sz w:val="20"/>
                <w:szCs w:val="20"/>
              </w:rPr>
              <w:t>.  A non-executive member</w:t>
            </w:r>
            <w:r w:rsidR="004612BA">
              <w:rPr>
                <w:rFonts w:ascii="Arial" w:hAnsi="Arial" w:cs="Arial"/>
                <w:sz w:val="20"/>
                <w:szCs w:val="20"/>
              </w:rPr>
              <w:t xml:space="preserve"> may be either full time or part time.</w:t>
            </w:r>
            <w:r w:rsidR="00067F29">
              <w:rPr>
                <w:rFonts w:ascii="Arial" w:hAnsi="Arial" w:cs="Arial"/>
                <w:sz w:val="20"/>
                <w:szCs w:val="20"/>
              </w:rPr>
              <w:t xml:space="preserve"> There is no contradiction.</w:t>
            </w:r>
          </w:p>
        </w:tc>
      </w:tr>
      <w:tr w:rsidR="00DA1000" w:rsidTr="00F14E99">
        <w:tc>
          <w:tcPr>
            <w:tcW w:w="539" w:type="dxa"/>
          </w:tcPr>
          <w:p w:rsidR="00DA1000" w:rsidRDefault="00DA1000" w:rsidP="00C36423">
            <w:pPr>
              <w:rPr>
                <w:rFonts w:ascii="Arial" w:hAnsi="Arial" w:cs="Arial"/>
                <w:sz w:val="20"/>
                <w:szCs w:val="20"/>
              </w:rPr>
            </w:pPr>
            <w:r>
              <w:rPr>
                <w:rFonts w:ascii="Arial" w:hAnsi="Arial" w:cs="Arial"/>
                <w:sz w:val="20"/>
                <w:szCs w:val="20"/>
              </w:rPr>
              <w:t>61</w:t>
            </w:r>
          </w:p>
        </w:tc>
        <w:tc>
          <w:tcPr>
            <w:tcW w:w="1294" w:type="dxa"/>
          </w:tcPr>
          <w:p w:rsidR="00DA1000" w:rsidRDefault="0058287D" w:rsidP="00C36423">
            <w:pPr>
              <w:rPr>
                <w:rFonts w:ascii="Arial" w:hAnsi="Arial" w:cs="Arial"/>
                <w:sz w:val="20"/>
                <w:szCs w:val="20"/>
              </w:rPr>
            </w:pPr>
            <w:r>
              <w:rPr>
                <w:rFonts w:ascii="Arial" w:hAnsi="Arial" w:cs="Arial"/>
                <w:sz w:val="20"/>
                <w:szCs w:val="20"/>
              </w:rPr>
              <w:t>15</w:t>
            </w:r>
            <w:r w:rsidR="006934DB">
              <w:rPr>
                <w:rFonts w:ascii="Arial" w:hAnsi="Arial" w:cs="Arial"/>
                <w:sz w:val="20"/>
                <w:szCs w:val="20"/>
              </w:rPr>
              <w:t>(a)</w:t>
            </w:r>
          </w:p>
        </w:tc>
        <w:tc>
          <w:tcPr>
            <w:tcW w:w="1383" w:type="dxa"/>
          </w:tcPr>
          <w:p w:rsidR="00DA1000" w:rsidRDefault="006934DB" w:rsidP="00C36423">
            <w:pPr>
              <w:rPr>
                <w:rFonts w:ascii="Arial" w:hAnsi="Arial" w:cs="Arial"/>
                <w:sz w:val="20"/>
                <w:szCs w:val="20"/>
              </w:rPr>
            </w:pPr>
            <w:r>
              <w:rPr>
                <w:rFonts w:ascii="Arial" w:hAnsi="Arial" w:cs="Arial"/>
                <w:sz w:val="20"/>
                <w:szCs w:val="20"/>
              </w:rPr>
              <w:t>23(2)</w:t>
            </w:r>
          </w:p>
        </w:tc>
        <w:tc>
          <w:tcPr>
            <w:tcW w:w="7156" w:type="dxa"/>
          </w:tcPr>
          <w:p w:rsidR="00DA1000" w:rsidRDefault="006934DB" w:rsidP="00C36423">
            <w:pPr>
              <w:rPr>
                <w:rFonts w:ascii="Arial" w:hAnsi="Arial" w:cs="Arial"/>
                <w:sz w:val="20"/>
                <w:szCs w:val="20"/>
              </w:rPr>
            </w:pPr>
            <w:r>
              <w:rPr>
                <w:rFonts w:ascii="Arial" w:hAnsi="Arial" w:cs="Arial"/>
                <w:sz w:val="20"/>
                <w:szCs w:val="20"/>
              </w:rPr>
              <w:t>Clarify who is a non-executive member</w:t>
            </w:r>
          </w:p>
          <w:p w:rsidR="00C41CD4" w:rsidRDefault="00C41CD4" w:rsidP="00C36423">
            <w:pPr>
              <w:rPr>
                <w:rFonts w:ascii="Arial" w:hAnsi="Arial" w:cs="Arial"/>
                <w:sz w:val="20"/>
                <w:szCs w:val="20"/>
              </w:rPr>
            </w:pPr>
            <w:r>
              <w:rPr>
                <w:rFonts w:ascii="Arial" w:hAnsi="Arial" w:cs="Arial"/>
                <w:sz w:val="20"/>
                <w:szCs w:val="20"/>
              </w:rPr>
              <w:t xml:space="preserve">Subsection (2E) makes it plain that members of a Provincial Regulatory Entity are </w:t>
            </w:r>
            <w:r w:rsidR="005059A6">
              <w:rPr>
                <w:rFonts w:ascii="Arial" w:hAnsi="Arial" w:cs="Arial"/>
                <w:sz w:val="20"/>
                <w:szCs w:val="20"/>
              </w:rPr>
              <w:t>non-executive members responsible for finance. Subsection (2A) therefore contradicts subsection (2E).</w:t>
            </w:r>
          </w:p>
        </w:tc>
        <w:tc>
          <w:tcPr>
            <w:tcW w:w="3576" w:type="dxa"/>
          </w:tcPr>
          <w:p w:rsidR="00DA1000" w:rsidRDefault="00356175" w:rsidP="00C36423">
            <w:pPr>
              <w:rPr>
                <w:rFonts w:ascii="Arial" w:hAnsi="Arial" w:cs="Arial"/>
                <w:sz w:val="20"/>
                <w:szCs w:val="20"/>
              </w:rPr>
            </w:pPr>
            <w:r w:rsidRPr="00377907">
              <w:rPr>
                <w:rFonts w:ascii="Arial" w:hAnsi="Arial" w:cs="Arial"/>
                <w:sz w:val="20"/>
                <w:szCs w:val="20"/>
              </w:rPr>
              <w:t>There is no contradiction.</w:t>
            </w:r>
          </w:p>
        </w:tc>
      </w:tr>
      <w:tr w:rsidR="006934DB" w:rsidTr="00F14E99">
        <w:tc>
          <w:tcPr>
            <w:tcW w:w="539" w:type="dxa"/>
          </w:tcPr>
          <w:p w:rsidR="006934DB" w:rsidRDefault="006934DB" w:rsidP="00C36423">
            <w:pPr>
              <w:rPr>
                <w:rFonts w:ascii="Arial" w:hAnsi="Arial" w:cs="Arial"/>
                <w:sz w:val="20"/>
                <w:szCs w:val="20"/>
              </w:rPr>
            </w:pPr>
            <w:r>
              <w:rPr>
                <w:rFonts w:ascii="Arial" w:hAnsi="Arial" w:cs="Arial"/>
                <w:sz w:val="20"/>
                <w:szCs w:val="20"/>
              </w:rPr>
              <w:t>62</w:t>
            </w:r>
          </w:p>
        </w:tc>
        <w:tc>
          <w:tcPr>
            <w:tcW w:w="1294" w:type="dxa"/>
          </w:tcPr>
          <w:p w:rsidR="006934DB" w:rsidRDefault="00D85C2A" w:rsidP="00C36423">
            <w:pPr>
              <w:rPr>
                <w:rFonts w:ascii="Arial" w:hAnsi="Arial" w:cs="Arial"/>
                <w:sz w:val="20"/>
                <w:szCs w:val="20"/>
              </w:rPr>
            </w:pPr>
            <w:r>
              <w:rPr>
                <w:rFonts w:ascii="Arial" w:hAnsi="Arial" w:cs="Arial"/>
                <w:sz w:val="20"/>
                <w:szCs w:val="20"/>
              </w:rPr>
              <w:t>21</w:t>
            </w:r>
          </w:p>
        </w:tc>
        <w:tc>
          <w:tcPr>
            <w:tcW w:w="1383" w:type="dxa"/>
          </w:tcPr>
          <w:p w:rsidR="006934DB" w:rsidRDefault="00650A3C" w:rsidP="00C36423">
            <w:pPr>
              <w:rPr>
                <w:rFonts w:ascii="Arial" w:hAnsi="Arial" w:cs="Arial"/>
                <w:sz w:val="20"/>
                <w:szCs w:val="20"/>
              </w:rPr>
            </w:pPr>
            <w:r>
              <w:rPr>
                <w:rFonts w:ascii="Arial" w:hAnsi="Arial" w:cs="Arial"/>
                <w:sz w:val="20"/>
                <w:szCs w:val="20"/>
              </w:rPr>
              <w:t>41</w:t>
            </w:r>
          </w:p>
        </w:tc>
        <w:tc>
          <w:tcPr>
            <w:tcW w:w="7156" w:type="dxa"/>
          </w:tcPr>
          <w:p w:rsidR="006934DB" w:rsidRPr="00F97287" w:rsidRDefault="00650A3C" w:rsidP="00F97287">
            <w:pPr>
              <w:pStyle w:val="ListParagraph"/>
              <w:numPr>
                <w:ilvl w:val="0"/>
                <w:numId w:val="7"/>
              </w:numPr>
              <w:rPr>
                <w:rFonts w:ascii="Arial" w:hAnsi="Arial" w:cs="Arial"/>
                <w:sz w:val="20"/>
                <w:szCs w:val="20"/>
              </w:rPr>
            </w:pPr>
            <w:r w:rsidRPr="00F97287">
              <w:rPr>
                <w:rFonts w:ascii="Arial" w:hAnsi="Arial" w:cs="Arial"/>
                <w:sz w:val="20"/>
                <w:szCs w:val="20"/>
              </w:rPr>
              <w:t xml:space="preserve">Section 41 is inconsistent with sections 217 of the Constitution and 38(1)(a)(iii) of </w:t>
            </w:r>
            <w:r w:rsidR="00D67F49" w:rsidRPr="00F97287">
              <w:rPr>
                <w:rFonts w:ascii="Arial" w:hAnsi="Arial" w:cs="Arial"/>
                <w:sz w:val="20"/>
                <w:szCs w:val="20"/>
              </w:rPr>
              <w:t>the Public Finance Management Act (PFMA) which requires the state to procure goods and services through a tender process;</w:t>
            </w:r>
          </w:p>
          <w:p w:rsidR="00D67F49" w:rsidRPr="00F97287" w:rsidRDefault="001F3C4A" w:rsidP="00F97287">
            <w:pPr>
              <w:pStyle w:val="ListParagraph"/>
              <w:numPr>
                <w:ilvl w:val="0"/>
                <w:numId w:val="7"/>
              </w:numPr>
              <w:rPr>
                <w:rFonts w:ascii="Arial" w:hAnsi="Arial" w:cs="Arial"/>
                <w:sz w:val="20"/>
                <w:szCs w:val="20"/>
              </w:rPr>
            </w:pPr>
            <w:r w:rsidRPr="00F97287">
              <w:rPr>
                <w:rFonts w:ascii="Arial" w:hAnsi="Arial" w:cs="Arial"/>
                <w:sz w:val="20"/>
                <w:szCs w:val="20"/>
              </w:rPr>
              <w:t xml:space="preserve">Regulation 16.A6.4 of the Treasury Regulations read with the Treasury Practice </w:t>
            </w:r>
            <w:r w:rsidR="00D719B1" w:rsidRPr="00F97287">
              <w:rPr>
                <w:rFonts w:ascii="Arial" w:hAnsi="Arial" w:cs="Arial"/>
                <w:sz w:val="20"/>
                <w:szCs w:val="20"/>
              </w:rPr>
              <w:t>note defines circumstances in which one may deviate from tender process.</w:t>
            </w:r>
          </w:p>
          <w:p w:rsidR="00D719B1" w:rsidRPr="00F97287" w:rsidRDefault="00D719B1" w:rsidP="00F97287">
            <w:pPr>
              <w:pStyle w:val="ListParagraph"/>
              <w:numPr>
                <w:ilvl w:val="0"/>
                <w:numId w:val="7"/>
              </w:numPr>
              <w:rPr>
                <w:rFonts w:ascii="Arial" w:hAnsi="Arial" w:cs="Arial"/>
                <w:sz w:val="20"/>
                <w:szCs w:val="20"/>
              </w:rPr>
            </w:pPr>
            <w:r w:rsidRPr="00F97287">
              <w:rPr>
                <w:rFonts w:ascii="Arial" w:hAnsi="Arial" w:cs="Arial"/>
                <w:sz w:val="20"/>
                <w:szCs w:val="20"/>
              </w:rPr>
              <w:t xml:space="preserve">It is clear that one may deviate </w:t>
            </w:r>
            <w:r w:rsidR="0035560F" w:rsidRPr="00F97287">
              <w:rPr>
                <w:rFonts w:ascii="Arial" w:hAnsi="Arial" w:cs="Arial"/>
                <w:sz w:val="20"/>
                <w:szCs w:val="20"/>
              </w:rPr>
              <w:t xml:space="preserve">from the tender process in case of emergency or where there is only one supplier who can </w:t>
            </w:r>
            <w:r w:rsidR="00D57F9C" w:rsidRPr="00F97287">
              <w:rPr>
                <w:rFonts w:ascii="Arial" w:hAnsi="Arial" w:cs="Arial"/>
                <w:sz w:val="20"/>
                <w:szCs w:val="20"/>
              </w:rPr>
              <w:t>provide the goods or services;</w:t>
            </w:r>
          </w:p>
          <w:p w:rsidR="00D57F9C" w:rsidRPr="00F97287" w:rsidRDefault="00D57F9C" w:rsidP="00F97287">
            <w:pPr>
              <w:pStyle w:val="ListParagraph"/>
              <w:numPr>
                <w:ilvl w:val="0"/>
                <w:numId w:val="7"/>
              </w:numPr>
              <w:rPr>
                <w:rFonts w:ascii="Arial" w:hAnsi="Arial" w:cs="Arial"/>
                <w:sz w:val="20"/>
                <w:szCs w:val="20"/>
              </w:rPr>
            </w:pPr>
            <w:r w:rsidRPr="00F97287">
              <w:rPr>
                <w:rFonts w:ascii="Arial" w:hAnsi="Arial" w:cs="Arial"/>
                <w:sz w:val="20"/>
                <w:szCs w:val="20"/>
              </w:rPr>
              <w:t>The reasons for the deviation</w:t>
            </w:r>
            <w:r w:rsidR="00B12EA8" w:rsidRPr="00F97287">
              <w:rPr>
                <w:rFonts w:ascii="Arial" w:hAnsi="Arial" w:cs="Arial"/>
                <w:sz w:val="20"/>
                <w:szCs w:val="20"/>
              </w:rPr>
              <w:t xml:space="preserve"> must be recorded and approved by the Accounting Officer which must show why it was impossible to ask for competitive bids;</w:t>
            </w:r>
          </w:p>
          <w:p w:rsidR="00B12EA8" w:rsidRPr="00F97287" w:rsidRDefault="00A14342" w:rsidP="00F97287">
            <w:pPr>
              <w:pStyle w:val="ListParagraph"/>
              <w:numPr>
                <w:ilvl w:val="0"/>
                <w:numId w:val="7"/>
              </w:numPr>
              <w:rPr>
                <w:rFonts w:ascii="Arial" w:hAnsi="Arial" w:cs="Arial"/>
                <w:sz w:val="20"/>
                <w:szCs w:val="20"/>
              </w:rPr>
            </w:pPr>
            <w:r w:rsidRPr="00F97287">
              <w:rPr>
                <w:rFonts w:ascii="Arial" w:hAnsi="Arial" w:cs="Arial"/>
                <w:sz w:val="20"/>
                <w:szCs w:val="20"/>
              </w:rPr>
              <w:t>Section 41 is also inconsistent with section 112(1) of the Municipal Finance Management Act. Section 3(2</w:t>
            </w:r>
            <w:r w:rsidR="00E97A9B" w:rsidRPr="00F97287">
              <w:rPr>
                <w:rFonts w:ascii="Arial" w:hAnsi="Arial" w:cs="Arial"/>
                <w:sz w:val="20"/>
                <w:szCs w:val="20"/>
              </w:rPr>
              <w:t>) provides that in case of inconsistency with any other legislation the Municipal Finance Management Act prevails.</w:t>
            </w:r>
          </w:p>
        </w:tc>
        <w:tc>
          <w:tcPr>
            <w:tcW w:w="3576" w:type="dxa"/>
          </w:tcPr>
          <w:p w:rsidR="006934DB" w:rsidRDefault="00A40B62" w:rsidP="00B1415C">
            <w:pPr>
              <w:rPr>
                <w:rFonts w:ascii="Arial" w:hAnsi="Arial" w:cs="Arial"/>
                <w:sz w:val="20"/>
                <w:szCs w:val="20"/>
              </w:rPr>
            </w:pPr>
            <w:r>
              <w:rPr>
                <w:rFonts w:ascii="Arial" w:hAnsi="Arial" w:cs="Arial"/>
                <w:sz w:val="20"/>
                <w:szCs w:val="20"/>
              </w:rPr>
              <w:t xml:space="preserve">The provision for </w:t>
            </w:r>
            <w:r w:rsidR="00373F47">
              <w:rPr>
                <w:rFonts w:ascii="Arial" w:hAnsi="Arial" w:cs="Arial"/>
                <w:sz w:val="20"/>
                <w:szCs w:val="20"/>
              </w:rPr>
              <w:t>negotiated</w:t>
            </w:r>
            <w:r>
              <w:rPr>
                <w:rFonts w:ascii="Arial" w:hAnsi="Arial" w:cs="Arial"/>
                <w:sz w:val="20"/>
                <w:szCs w:val="20"/>
              </w:rPr>
              <w:t xml:space="preserve"> contracts</w:t>
            </w:r>
            <w:r w:rsidR="00845608">
              <w:rPr>
                <w:rFonts w:ascii="Arial" w:hAnsi="Arial" w:cs="Arial"/>
                <w:sz w:val="20"/>
                <w:szCs w:val="20"/>
              </w:rPr>
              <w:t xml:space="preserve"> is justified</w:t>
            </w:r>
            <w:r w:rsidR="00373F47">
              <w:rPr>
                <w:rFonts w:ascii="Arial" w:hAnsi="Arial" w:cs="Arial"/>
                <w:sz w:val="20"/>
                <w:szCs w:val="20"/>
              </w:rPr>
              <w:t xml:space="preserve"> in order to </w:t>
            </w:r>
            <w:r w:rsidR="001B59B7">
              <w:rPr>
                <w:rFonts w:ascii="Arial" w:hAnsi="Arial" w:cs="Arial"/>
                <w:sz w:val="20"/>
                <w:szCs w:val="20"/>
              </w:rPr>
              <w:t>establish new networks involving incumbent operators,</w:t>
            </w:r>
            <w:r w:rsidR="006432FE">
              <w:rPr>
                <w:rFonts w:ascii="Arial" w:hAnsi="Arial" w:cs="Arial"/>
                <w:sz w:val="20"/>
                <w:szCs w:val="20"/>
              </w:rPr>
              <w:t xml:space="preserve"> to promote economic empowerment of small business and to facilitate restructuring of </w:t>
            </w:r>
            <w:r w:rsidR="00AA3E9C">
              <w:rPr>
                <w:rFonts w:ascii="Arial" w:hAnsi="Arial" w:cs="Arial"/>
                <w:sz w:val="20"/>
                <w:szCs w:val="20"/>
              </w:rPr>
              <w:t>parastatal entities</w:t>
            </w:r>
            <w:r w:rsidR="008954B0">
              <w:rPr>
                <w:rFonts w:ascii="Arial" w:hAnsi="Arial" w:cs="Arial"/>
                <w:sz w:val="20"/>
                <w:szCs w:val="20"/>
              </w:rPr>
              <w:t xml:space="preserve"> – see section 41(1) of the principal Act</w:t>
            </w:r>
            <w:r w:rsidR="00AA3E9C">
              <w:rPr>
                <w:rFonts w:ascii="Arial" w:hAnsi="Arial" w:cs="Arial"/>
                <w:sz w:val="20"/>
                <w:szCs w:val="20"/>
              </w:rPr>
              <w:t>.  They will also ensure that</w:t>
            </w:r>
            <w:r w:rsidR="00C17A85">
              <w:rPr>
                <w:rFonts w:ascii="Arial" w:hAnsi="Arial" w:cs="Arial"/>
                <w:sz w:val="20"/>
                <w:szCs w:val="20"/>
              </w:rPr>
              <w:t xml:space="preserve"> passengers </w:t>
            </w:r>
            <w:r w:rsidR="00AA3E9C">
              <w:rPr>
                <w:rFonts w:ascii="Arial" w:hAnsi="Arial" w:cs="Arial"/>
                <w:sz w:val="20"/>
                <w:szCs w:val="20"/>
              </w:rPr>
              <w:t>are not</w:t>
            </w:r>
            <w:r w:rsidR="00C17A85">
              <w:rPr>
                <w:rFonts w:ascii="Arial" w:hAnsi="Arial" w:cs="Arial"/>
                <w:sz w:val="20"/>
                <w:szCs w:val="20"/>
              </w:rPr>
              <w:t xml:space="preserve"> left stranded without transport while</w:t>
            </w:r>
            <w:r w:rsidR="008954B0">
              <w:rPr>
                <w:rFonts w:ascii="Arial" w:hAnsi="Arial" w:cs="Arial"/>
                <w:sz w:val="20"/>
                <w:szCs w:val="20"/>
              </w:rPr>
              <w:t xml:space="preserve"> new</w:t>
            </w:r>
            <w:r w:rsidR="00C17A85">
              <w:rPr>
                <w:rFonts w:ascii="Arial" w:hAnsi="Arial" w:cs="Arial"/>
                <w:sz w:val="20"/>
                <w:szCs w:val="20"/>
              </w:rPr>
              <w:t xml:space="preserve"> contracting arrangements are put in place. The State Law Adviser has</w:t>
            </w:r>
            <w:r w:rsidR="00B1415C">
              <w:rPr>
                <w:rFonts w:ascii="Arial" w:hAnsi="Arial" w:cs="Arial"/>
                <w:sz w:val="20"/>
                <w:szCs w:val="20"/>
              </w:rPr>
              <w:t xml:space="preserve"> certified the </w:t>
            </w:r>
            <w:r w:rsidR="00C17A85">
              <w:rPr>
                <w:rFonts w:ascii="Arial" w:hAnsi="Arial" w:cs="Arial"/>
                <w:sz w:val="20"/>
                <w:szCs w:val="20"/>
              </w:rPr>
              <w:t>provision</w:t>
            </w:r>
            <w:r w:rsidR="008954B0">
              <w:rPr>
                <w:rFonts w:ascii="Arial" w:hAnsi="Arial" w:cs="Arial"/>
                <w:sz w:val="20"/>
                <w:szCs w:val="20"/>
              </w:rPr>
              <w:t>s</w:t>
            </w:r>
            <w:r w:rsidR="00B1415C">
              <w:rPr>
                <w:rFonts w:ascii="Arial" w:hAnsi="Arial" w:cs="Arial"/>
                <w:sz w:val="20"/>
                <w:szCs w:val="20"/>
              </w:rPr>
              <w:t xml:space="preserve"> of the Bill as consistent with the Constitution</w:t>
            </w:r>
            <w:r w:rsidR="00C17A85">
              <w:rPr>
                <w:rFonts w:ascii="Arial" w:hAnsi="Arial" w:cs="Arial"/>
                <w:sz w:val="20"/>
                <w:szCs w:val="20"/>
              </w:rPr>
              <w:t>.</w:t>
            </w:r>
          </w:p>
        </w:tc>
      </w:tr>
      <w:tr w:rsidR="006934DB" w:rsidTr="00F14E99">
        <w:tc>
          <w:tcPr>
            <w:tcW w:w="539" w:type="dxa"/>
          </w:tcPr>
          <w:p w:rsidR="006934DB" w:rsidRDefault="00BA6490" w:rsidP="00C36423">
            <w:pPr>
              <w:rPr>
                <w:rFonts w:ascii="Arial" w:hAnsi="Arial" w:cs="Arial"/>
                <w:sz w:val="20"/>
                <w:szCs w:val="20"/>
              </w:rPr>
            </w:pPr>
            <w:r>
              <w:rPr>
                <w:rFonts w:ascii="Arial" w:hAnsi="Arial" w:cs="Arial"/>
                <w:sz w:val="20"/>
                <w:szCs w:val="20"/>
              </w:rPr>
              <w:lastRenderedPageBreak/>
              <w:t>69</w:t>
            </w:r>
          </w:p>
        </w:tc>
        <w:tc>
          <w:tcPr>
            <w:tcW w:w="1294" w:type="dxa"/>
          </w:tcPr>
          <w:p w:rsidR="006934DB" w:rsidRDefault="00BA6490" w:rsidP="00C36423">
            <w:pPr>
              <w:rPr>
                <w:rFonts w:ascii="Arial" w:hAnsi="Arial" w:cs="Arial"/>
                <w:sz w:val="20"/>
                <w:szCs w:val="20"/>
              </w:rPr>
            </w:pPr>
            <w:r>
              <w:rPr>
                <w:rFonts w:ascii="Arial" w:hAnsi="Arial" w:cs="Arial"/>
                <w:sz w:val="20"/>
                <w:szCs w:val="20"/>
              </w:rPr>
              <w:t>32(a)</w:t>
            </w:r>
          </w:p>
        </w:tc>
        <w:tc>
          <w:tcPr>
            <w:tcW w:w="1383" w:type="dxa"/>
          </w:tcPr>
          <w:p w:rsidR="006934DB" w:rsidRDefault="004F24D9" w:rsidP="00C36423">
            <w:pPr>
              <w:rPr>
                <w:rFonts w:ascii="Arial" w:hAnsi="Arial" w:cs="Arial"/>
                <w:sz w:val="20"/>
                <w:szCs w:val="20"/>
              </w:rPr>
            </w:pPr>
            <w:r>
              <w:rPr>
                <w:rFonts w:ascii="Arial" w:hAnsi="Arial" w:cs="Arial"/>
                <w:sz w:val="20"/>
                <w:szCs w:val="20"/>
              </w:rPr>
              <w:t>5</w:t>
            </w:r>
            <w:r w:rsidR="00297C38">
              <w:rPr>
                <w:rFonts w:ascii="Arial" w:hAnsi="Arial" w:cs="Arial"/>
                <w:sz w:val="20"/>
                <w:szCs w:val="20"/>
              </w:rPr>
              <w:t>4</w:t>
            </w:r>
            <w:r>
              <w:rPr>
                <w:rFonts w:ascii="Arial" w:hAnsi="Arial" w:cs="Arial"/>
                <w:sz w:val="20"/>
                <w:szCs w:val="20"/>
              </w:rPr>
              <w:t>(</w:t>
            </w:r>
            <w:r w:rsidR="00297C38">
              <w:rPr>
                <w:rFonts w:ascii="Arial" w:hAnsi="Arial" w:cs="Arial"/>
                <w:sz w:val="20"/>
                <w:szCs w:val="20"/>
              </w:rPr>
              <w:t>2</w:t>
            </w:r>
            <w:r>
              <w:rPr>
                <w:rFonts w:ascii="Arial" w:hAnsi="Arial" w:cs="Arial"/>
                <w:sz w:val="20"/>
                <w:szCs w:val="20"/>
              </w:rPr>
              <w:t>)</w:t>
            </w:r>
          </w:p>
        </w:tc>
        <w:tc>
          <w:tcPr>
            <w:tcW w:w="7156" w:type="dxa"/>
          </w:tcPr>
          <w:p w:rsidR="006934DB" w:rsidRDefault="004D0EC9" w:rsidP="00C36423">
            <w:pPr>
              <w:rPr>
                <w:rFonts w:ascii="Arial" w:hAnsi="Arial" w:cs="Arial"/>
                <w:sz w:val="20"/>
                <w:szCs w:val="20"/>
              </w:rPr>
            </w:pPr>
            <w:r>
              <w:rPr>
                <w:rFonts w:ascii="Arial" w:hAnsi="Arial" w:cs="Arial"/>
                <w:sz w:val="20"/>
                <w:szCs w:val="20"/>
              </w:rPr>
              <w:t xml:space="preserve">There must be clarify as to what will happen if there is no Municipal Regulatory Entity whereas the proposed subsection (2) makes it peremptory that </w:t>
            </w:r>
            <w:r w:rsidR="00296A87">
              <w:rPr>
                <w:rFonts w:ascii="Arial" w:hAnsi="Arial" w:cs="Arial"/>
                <w:sz w:val="20"/>
                <w:szCs w:val="20"/>
              </w:rPr>
              <w:t>an application must be made to a Municipal Regulatory Entity.</w:t>
            </w:r>
          </w:p>
        </w:tc>
        <w:tc>
          <w:tcPr>
            <w:tcW w:w="3576" w:type="dxa"/>
          </w:tcPr>
          <w:p w:rsidR="006934DB" w:rsidRDefault="00296A87" w:rsidP="00C36423">
            <w:pPr>
              <w:rPr>
                <w:rFonts w:ascii="Arial" w:hAnsi="Arial" w:cs="Arial"/>
                <w:sz w:val="20"/>
                <w:szCs w:val="20"/>
              </w:rPr>
            </w:pPr>
            <w:r>
              <w:rPr>
                <w:rFonts w:ascii="Arial" w:hAnsi="Arial" w:cs="Arial"/>
                <w:sz w:val="20"/>
                <w:szCs w:val="20"/>
              </w:rPr>
              <w:t xml:space="preserve">The provision presupposes that </w:t>
            </w:r>
            <w:r w:rsidR="00E2095B">
              <w:rPr>
                <w:rFonts w:ascii="Arial" w:hAnsi="Arial" w:cs="Arial"/>
                <w:sz w:val="20"/>
                <w:szCs w:val="20"/>
              </w:rPr>
              <w:t>an MRE must exist for it to apply.</w:t>
            </w:r>
          </w:p>
        </w:tc>
      </w:tr>
      <w:tr w:rsidR="006934DB" w:rsidTr="00F14E99">
        <w:tc>
          <w:tcPr>
            <w:tcW w:w="539" w:type="dxa"/>
          </w:tcPr>
          <w:p w:rsidR="006934DB" w:rsidRDefault="00E2095B" w:rsidP="00C36423">
            <w:pPr>
              <w:rPr>
                <w:rFonts w:ascii="Arial" w:hAnsi="Arial" w:cs="Arial"/>
                <w:sz w:val="20"/>
                <w:szCs w:val="20"/>
              </w:rPr>
            </w:pPr>
            <w:r>
              <w:rPr>
                <w:rFonts w:ascii="Arial" w:hAnsi="Arial" w:cs="Arial"/>
                <w:sz w:val="20"/>
                <w:szCs w:val="20"/>
              </w:rPr>
              <w:t>70</w:t>
            </w:r>
          </w:p>
        </w:tc>
        <w:tc>
          <w:tcPr>
            <w:tcW w:w="1294" w:type="dxa"/>
          </w:tcPr>
          <w:p w:rsidR="006934DB" w:rsidRDefault="00E2095B" w:rsidP="00C36423">
            <w:pPr>
              <w:rPr>
                <w:rFonts w:ascii="Arial" w:hAnsi="Arial" w:cs="Arial"/>
                <w:sz w:val="20"/>
                <w:szCs w:val="20"/>
              </w:rPr>
            </w:pPr>
            <w:r>
              <w:rPr>
                <w:rFonts w:ascii="Arial" w:hAnsi="Arial" w:cs="Arial"/>
                <w:sz w:val="20"/>
                <w:szCs w:val="20"/>
              </w:rPr>
              <w:t>35(b)</w:t>
            </w:r>
          </w:p>
        </w:tc>
        <w:tc>
          <w:tcPr>
            <w:tcW w:w="1383" w:type="dxa"/>
          </w:tcPr>
          <w:p w:rsidR="006934DB" w:rsidRDefault="00EA1D46" w:rsidP="00C36423">
            <w:pPr>
              <w:rPr>
                <w:rFonts w:ascii="Arial" w:hAnsi="Arial" w:cs="Arial"/>
                <w:sz w:val="20"/>
                <w:szCs w:val="20"/>
              </w:rPr>
            </w:pPr>
            <w:r>
              <w:rPr>
                <w:rFonts w:ascii="Arial" w:hAnsi="Arial" w:cs="Arial"/>
                <w:sz w:val="20"/>
                <w:szCs w:val="20"/>
              </w:rPr>
              <w:t>59(1)</w:t>
            </w:r>
          </w:p>
        </w:tc>
        <w:tc>
          <w:tcPr>
            <w:tcW w:w="7156" w:type="dxa"/>
          </w:tcPr>
          <w:p w:rsidR="006934DB" w:rsidRDefault="00EA1D46" w:rsidP="00C36423">
            <w:pPr>
              <w:rPr>
                <w:rFonts w:ascii="Arial" w:hAnsi="Arial" w:cs="Arial"/>
                <w:sz w:val="20"/>
                <w:szCs w:val="20"/>
              </w:rPr>
            </w:pPr>
            <w:r>
              <w:rPr>
                <w:rFonts w:ascii="Arial" w:hAnsi="Arial" w:cs="Arial"/>
                <w:sz w:val="20"/>
                <w:szCs w:val="20"/>
              </w:rPr>
              <w:t>The publication for an application of an operating licence is an expensive exercise. It is proposed that it is not necessary to publish applications for renewals under subsection (1).</w:t>
            </w:r>
          </w:p>
        </w:tc>
        <w:tc>
          <w:tcPr>
            <w:tcW w:w="3576" w:type="dxa"/>
          </w:tcPr>
          <w:p w:rsidR="006934DB" w:rsidRDefault="00EA1D46" w:rsidP="00C36423">
            <w:pPr>
              <w:rPr>
                <w:rFonts w:ascii="Arial" w:hAnsi="Arial" w:cs="Arial"/>
                <w:sz w:val="20"/>
                <w:szCs w:val="20"/>
              </w:rPr>
            </w:pPr>
            <w:r>
              <w:rPr>
                <w:rFonts w:ascii="Arial" w:hAnsi="Arial" w:cs="Arial"/>
                <w:sz w:val="20"/>
                <w:szCs w:val="20"/>
              </w:rPr>
              <w:t>The Bill provides</w:t>
            </w:r>
            <w:r w:rsidR="009D2388">
              <w:rPr>
                <w:rFonts w:ascii="Arial" w:hAnsi="Arial" w:cs="Arial"/>
                <w:sz w:val="20"/>
                <w:szCs w:val="20"/>
              </w:rPr>
              <w:t xml:space="preserve"> specifically</w:t>
            </w:r>
            <w:r>
              <w:rPr>
                <w:rFonts w:ascii="Arial" w:hAnsi="Arial" w:cs="Arial"/>
                <w:sz w:val="20"/>
                <w:szCs w:val="20"/>
              </w:rPr>
              <w:t xml:space="preserve"> that renewal applications need not be published.</w:t>
            </w:r>
            <w:r w:rsidR="0027646C">
              <w:rPr>
                <w:rFonts w:ascii="Arial" w:hAnsi="Arial" w:cs="Arial"/>
                <w:sz w:val="20"/>
                <w:szCs w:val="20"/>
              </w:rPr>
              <w:t xml:space="preserve"> Application for renewals are also exempted in terms of Regulation 17.</w:t>
            </w:r>
          </w:p>
        </w:tc>
      </w:tr>
      <w:tr w:rsidR="00EA1D46" w:rsidTr="00F14E99">
        <w:tc>
          <w:tcPr>
            <w:tcW w:w="539" w:type="dxa"/>
          </w:tcPr>
          <w:p w:rsidR="00EA1D46" w:rsidRDefault="00EA1D46" w:rsidP="00C36423">
            <w:pPr>
              <w:rPr>
                <w:rFonts w:ascii="Arial" w:hAnsi="Arial" w:cs="Arial"/>
                <w:sz w:val="20"/>
                <w:szCs w:val="20"/>
              </w:rPr>
            </w:pPr>
            <w:r>
              <w:rPr>
                <w:rFonts w:ascii="Arial" w:hAnsi="Arial" w:cs="Arial"/>
                <w:sz w:val="20"/>
                <w:szCs w:val="20"/>
              </w:rPr>
              <w:t>71</w:t>
            </w:r>
          </w:p>
        </w:tc>
        <w:tc>
          <w:tcPr>
            <w:tcW w:w="1294" w:type="dxa"/>
          </w:tcPr>
          <w:p w:rsidR="00EA1D46" w:rsidRDefault="00AE3A39" w:rsidP="00C36423">
            <w:pPr>
              <w:rPr>
                <w:rFonts w:ascii="Arial" w:hAnsi="Arial" w:cs="Arial"/>
                <w:sz w:val="20"/>
                <w:szCs w:val="20"/>
              </w:rPr>
            </w:pPr>
            <w:r>
              <w:rPr>
                <w:rFonts w:ascii="Arial" w:hAnsi="Arial" w:cs="Arial"/>
                <w:sz w:val="20"/>
                <w:szCs w:val="20"/>
              </w:rPr>
              <w:t>36(c)</w:t>
            </w:r>
          </w:p>
        </w:tc>
        <w:tc>
          <w:tcPr>
            <w:tcW w:w="1383" w:type="dxa"/>
          </w:tcPr>
          <w:p w:rsidR="00EA1D46" w:rsidRDefault="00BF2214" w:rsidP="00C36423">
            <w:pPr>
              <w:rPr>
                <w:rFonts w:ascii="Arial" w:hAnsi="Arial" w:cs="Arial"/>
                <w:sz w:val="20"/>
                <w:szCs w:val="20"/>
              </w:rPr>
            </w:pPr>
            <w:r>
              <w:rPr>
                <w:rFonts w:ascii="Arial" w:hAnsi="Arial" w:cs="Arial"/>
                <w:sz w:val="20"/>
                <w:szCs w:val="20"/>
              </w:rPr>
              <w:t>60(10)</w:t>
            </w:r>
          </w:p>
        </w:tc>
        <w:tc>
          <w:tcPr>
            <w:tcW w:w="7156" w:type="dxa"/>
          </w:tcPr>
          <w:p w:rsidR="00EA1D46" w:rsidRDefault="00BF2214" w:rsidP="00C36423">
            <w:pPr>
              <w:rPr>
                <w:rFonts w:ascii="Arial" w:hAnsi="Arial" w:cs="Arial"/>
                <w:sz w:val="20"/>
                <w:szCs w:val="20"/>
              </w:rPr>
            </w:pPr>
            <w:r>
              <w:rPr>
                <w:rFonts w:ascii="Arial" w:hAnsi="Arial" w:cs="Arial"/>
                <w:sz w:val="20"/>
                <w:szCs w:val="20"/>
              </w:rPr>
              <w:t>The power to delegate in the proposed section 60(10)</w:t>
            </w:r>
            <w:r w:rsidR="00DA7731">
              <w:rPr>
                <w:rFonts w:ascii="Arial" w:hAnsi="Arial" w:cs="Arial"/>
                <w:sz w:val="20"/>
                <w:szCs w:val="20"/>
              </w:rPr>
              <w:t xml:space="preserve"> must not be overbroad bu</w:t>
            </w:r>
            <w:r w:rsidR="00916ED1">
              <w:rPr>
                <w:rFonts w:ascii="Arial" w:hAnsi="Arial" w:cs="Arial"/>
                <w:sz w:val="20"/>
                <w:szCs w:val="20"/>
              </w:rPr>
              <w:t>t</w:t>
            </w:r>
            <w:r w:rsidR="00DA7731">
              <w:rPr>
                <w:rFonts w:ascii="Arial" w:hAnsi="Arial" w:cs="Arial"/>
                <w:sz w:val="20"/>
                <w:szCs w:val="20"/>
              </w:rPr>
              <w:t xml:space="preserve"> should rather be clearly circumscribed.</w:t>
            </w:r>
          </w:p>
        </w:tc>
        <w:tc>
          <w:tcPr>
            <w:tcW w:w="3576" w:type="dxa"/>
          </w:tcPr>
          <w:p w:rsidR="00EA1D46" w:rsidRDefault="00916ED1" w:rsidP="00C36423">
            <w:pPr>
              <w:rPr>
                <w:rFonts w:ascii="Arial" w:hAnsi="Arial" w:cs="Arial"/>
                <w:sz w:val="20"/>
                <w:szCs w:val="20"/>
              </w:rPr>
            </w:pPr>
            <w:r>
              <w:rPr>
                <w:rFonts w:ascii="Arial" w:hAnsi="Arial" w:cs="Arial"/>
                <w:sz w:val="20"/>
                <w:szCs w:val="20"/>
              </w:rPr>
              <w:t>Comment noted. The Department is of the view that the provision is adequate as is.</w:t>
            </w:r>
          </w:p>
        </w:tc>
      </w:tr>
      <w:tr w:rsidR="00EA1D46" w:rsidTr="00F14E99">
        <w:tc>
          <w:tcPr>
            <w:tcW w:w="539" w:type="dxa"/>
          </w:tcPr>
          <w:p w:rsidR="00EA1D46" w:rsidRDefault="00916ED1" w:rsidP="00C36423">
            <w:pPr>
              <w:rPr>
                <w:rFonts w:ascii="Arial" w:hAnsi="Arial" w:cs="Arial"/>
                <w:sz w:val="20"/>
                <w:szCs w:val="20"/>
              </w:rPr>
            </w:pPr>
            <w:r>
              <w:rPr>
                <w:rFonts w:ascii="Arial" w:hAnsi="Arial" w:cs="Arial"/>
                <w:sz w:val="20"/>
                <w:szCs w:val="20"/>
              </w:rPr>
              <w:t>72</w:t>
            </w:r>
          </w:p>
        </w:tc>
        <w:tc>
          <w:tcPr>
            <w:tcW w:w="1294" w:type="dxa"/>
          </w:tcPr>
          <w:p w:rsidR="00EA1D46" w:rsidRDefault="00F322EE" w:rsidP="00C36423">
            <w:pPr>
              <w:rPr>
                <w:rFonts w:ascii="Arial" w:hAnsi="Arial" w:cs="Arial"/>
                <w:sz w:val="20"/>
                <w:szCs w:val="20"/>
              </w:rPr>
            </w:pPr>
            <w:r>
              <w:rPr>
                <w:rFonts w:ascii="Arial" w:hAnsi="Arial" w:cs="Arial"/>
                <w:sz w:val="20"/>
                <w:szCs w:val="20"/>
              </w:rPr>
              <w:t>54</w:t>
            </w:r>
          </w:p>
        </w:tc>
        <w:tc>
          <w:tcPr>
            <w:tcW w:w="1383" w:type="dxa"/>
          </w:tcPr>
          <w:p w:rsidR="00EA1D46" w:rsidRDefault="00005854" w:rsidP="00C36423">
            <w:pPr>
              <w:rPr>
                <w:rFonts w:ascii="Arial" w:hAnsi="Arial" w:cs="Arial"/>
                <w:sz w:val="20"/>
                <w:szCs w:val="20"/>
              </w:rPr>
            </w:pPr>
            <w:r>
              <w:rPr>
                <w:rFonts w:ascii="Arial" w:hAnsi="Arial" w:cs="Arial"/>
                <w:sz w:val="20"/>
                <w:szCs w:val="20"/>
              </w:rPr>
              <w:t>--</w:t>
            </w:r>
          </w:p>
        </w:tc>
        <w:tc>
          <w:tcPr>
            <w:tcW w:w="7156" w:type="dxa"/>
          </w:tcPr>
          <w:p w:rsidR="00EA1D46" w:rsidRDefault="00005854" w:rsidP="00C36423">
            <w:pPr>
              <w:rPr>
                <w:rFonts w:ascii="Arial" w:hAnsi="Arial" w:cs="Arial"/>
                <w:sz w:val="20"/>
                <w:szCs w:val="20"/>
              </w:rPr>
            </w:pPr>
            <w:r>
              <w:rPr>
                <w:rFonts w:ascii="Arial" w:hAnsi="Arial" w:cs="Arial"/>
                <w:sz w:val="20"/>
                <w:szCs w:val="20"/>
              </w:rPr>
              <w:t xml:space="preserve">On the day the Act comes into force, new applicants will be able to apply for an e-hailing Operating Licence. However, there will be many partner-drivers </w:t>
            </w:r>
            <w:r w:rsidR="00AD5C41">
              <w:rPr>
                <w:rFonts w:ascii="Arial" w:hAnsi="Arial" w:cs="Arial"/>
                <w:sz w:val="20"/>
                <w:szCs w:val="20"/>
              </w:rPr>
              <w:t>who hold an existing Operating Licence issued for one of the categories under the current principal Act (me</w:t>
            </w:r>
            <w:r w:rsidR="005857E1">
              <w:rPr>
                <w:rFonts w:ascii="Arial" w:hAnsi="Arial" w:cs="Arial"/>
                <w:sz w:val="20"/>
                <w:szCs w:val="20"/>
              </w:rPr>
              <w:t xml:space="preserve">tered taxi or charter service) have an application which has been submitted but </w:t>
            </w:r>
            <w:r w:rsidR="00175843">
              <w:rPr>
                <w:rFonts w:ascii="Arial" w:hAnsi="Arial" w:cs="Arial"/>
                <w:sz w:val="20"/>
                <w:szCs w:val="20"/>
              </w:rPr>
              <w:t>where a decision has not yet been made. It would be unfair and improper for either category to be required to submit new applications.</w:t>
            </w:r>
          </w:p>
          <w:p w:rsidR="00F15662" w:rsidRDefault="00F15662" w:rsidP="00C36423">
            <w:pPr>
              <w:rPr>
                <w:rFonts w:ascii="Arial" w:hAnsi="Arial" w:cs="Arial"/>
                <w:sz w:val="20"/>
                <w:szCs w:val="20"/>
              </w:rPr>
            </w:pPr>
            <w:r>
              <w:rPr>
                <w:rFonts w:ascii="Arial" w:hAnsi="Arial" w:cs="Arial"/>
                <w:sz w:val="20"/>
                <w:szCs w:val="20"/>
              </w:rPr>
              <w:t>The Bill must make clear provision for these situations</w:t>
            </w:r>
            <w:r w:rsidR="0050774A">
              <w:rPr>
                <w:rFonts w:ascii="Arial" w:hAnsi="Arial" w:cs="Arial"/>
                <w:sz w:val="20"/>
                <w:szCs w:val="20"/>
              </w:rPr>
              <w:t>.</w:t>
            </w:r>
          </w:p>
        </w:tc>
        <w:tc>
          <w:tcPr>
            <w:tcW w:w="3576" w:type="dxa"/>
          </w:tcPr>
          <w:p w:rsidR="00EA1D46" w:rsidRDefault="00014E51" w:rsidP="00C36423">
            <w:pPr>
              <w:rPr>
                <w:rFonts w:ascii="Arial" w:hAnsi="Arial" w:cs="Arial"/>
                <w:sz w:val="20"/>
                <w:szCs w:val="20"/>
              </w:rPr>
            </w:pPr>
            <w:r>
              <w:rPr>
                <w:rFonts w:ascii="Arial" w:hAnsi="Arial" w:cs="Arial"/>
                <w:sz w:val="20"/>
                <w:szCs w:val="20"/>
              </w:rPr>
              <w:t>The new section 8(1)(bbA) will empower the Minister to make regulations to cater for these types of administrative arrangements.</w:t>
            </w:r>
            <w:r w:rsidR="00F15662">
              <w:rPr>
                <w:rFonts w:ascii="Arial" w:hAnsi="Arial" w:cs="Arial"/>
                <w:sz w:val="20"/>
                <w:szCs w:val="20"/>
              </w:rPr>
              <w:t xml:space="preserve"> The comment is noted for purposes of the regulations.</w:t>
            </w:r>
          </w:p>
        </w:tc>
      </w:tr>
      <w:tr w:rsidR="0050774A" w:rsidTr="00F14E99">
        <w:tc>
          <w:tcPr>
            <w:tcW w:w="539" w:type="dxa"/>
          </w:tcPr>
          <w:p w:rsidR="0050774A" w:rsidRDefault="0050774A" w:rsidP="00C36423">
            <w:pPr>
              <w:rPr>
                <w:rFonts w:ascii="Arial" w:hAnsi="Arial" w:cs="Arial"/>
                <w:sz w:val="20"/>
                <w:szCs w:val="20"/>
              </w:rPr>
            </w:pPr>
            <w:r>
              <w:rPr>
                <w:rFonts w:ascii="Arial" w:hAnsi="Arial" w:cs="Arial"/>
                <w:sz w:val="20"/>
                <w:szCs w:val="20"/>
              </w:rPr>
              <w:t>73</w:t>
            </w:r>
          </w:p>
        </w:tc>
        <w:tc>
          <w:tcPr>
            <w:tcW w:w="1294" w:type="dxa"/>
          </w:tcPr>
          <w:p w:rsidR="0050774A" w:rsidRDefault="0050774A" w:rsidP="00C36423">
            <w:pPr>
              <w:rPr>
                <w:rFonts w:ascii="Arial" w:hAnsi="Arial" w:cs="Arial"/>
                <w:sz w:val="20"/>
                <w:szCs w:val="20"/>
              </w:rPr>
            </w:pPr>
            <w:r>
              <w:rPr>
                <w:rFonts w:ascii="Arial" w:hAnsi="Arial" w:cs="Arial"/>
                <w:sz w:val="20"/>
                <w:szCs w:val="20"/>
              </w:rPr>
              <w:t>General</w:t>
            </w:r>
          </w:p>
        </w:tc>
        <w:tc>
          <w:tcPr>
            <w:tcW w:w="1383" w:type="dxa"/>
          </w:tcPr>
          <w:p w:rsidR="0050774A" w:rsidRDefault="0050774A" w:rsidP="00C36423">
            <w:pPr>
              <w:rPr>
                <w:rFonts w:ascii="Arial" w:hAnsi="Arial" w:cs="Arial"/>
                <w:sz w:val="20"/>
                <w:szCs w:val="20"/>
              </w:rPr>
            </w:pPr>
          </w:p>
        </w:tc>
        <w:tc>
          <w:tcPr>
            <w:tcW w:w="7156" w:type="dxa"/>
          </w:tcPr>
          <w:p w:rsidR="0050774A" w:rsidRDefault="0050774A" w:rsidP="00C36423">
            <w:pPr>
              <w:rPr>
                <w:rFonts w:ascii="Arial" w:hAnsi="Arial" w:cs="Arial"/>
                <w:sz w:val="20"/>
                <w:szCs w:val="20"/>
              </w:rPr>
            </w:pPr>
            <w:r>
              <w:rPr>
                <w:rFonts w:ascii="Arial" w:hAnsi="Arial" w:cs="Arial"/>
                <w:sz w:val="20"/>
                <w:szCs w:val="20"/>
              </w:rPr>
              <w:t>The Bills should include a requirements that Regulatory Entities must, within 60 days of receipt of a</w:t>
            </w:r>
            <w:r w:rsidR="000433D6">
              <w:rPr>
                <w:rFonts w:ascii="Arial" w:hAnsi="Arial" w:cs="Arial"/>
                <w:sz w:val="20"/>
                <w:szCs w:val="20"/>
              </w:rPr>
              <w:t xml:space="preserve"> fully compliant and complete application, finalise their decision on the application and communicate the decision to the applicant.</w:t>
            </w:r>
          </w:p>
        </w:tc>
        <w:tc>
          <w:tcPr>
            <w:tcW w:w="3576" w:type="dxa"/>
          </w:tcPr>
          <w:p w:rsidR="0050774A" w:rsidRDefault="000433D6" w:rsidP="00C36423">
            <w:pPr>
              <w:rPr>
                <w:rFonts w:ascii="Arial" w:hAnsi="Arial" w:cs="Arial"/>
                <w:sz w:val="20"/>
                <w:szCs w:val="20"/>
              </w:rPr>
            </w:pPr>
            <w:r>
              <w:rPr>
                <w:rFonts w:ascii="Arial" w:hAnsi="Arial" w:cs="Arial"/>
                <w:sz w:val="20"/>
                <w:szCs w:val="20"/>
              </w:rPr>
              <w:t>This is currently</w:t>
            </w:r>
            <w:r w:rsidR="00B02080">
              <w:rPr>
                <w:rFonts w:ascii="Arial" w:hAnsi="Arial" w:cs="Arial"/>
                <w:sz w:val="20"/>
                <w:szCs w:val="20"/>
              </w:rPr>
              <w:t xml:space="preserve"> provided for</w:t>
            </w:r>
            <w:r>
              <w:rPr>
                <w:rFonts w:ascii="Arial" w:hAnsi="Arial" w:cs="Arial"/>
                <w:sz w:val="20"/>
                <w:szCs w:val="20"/>
              </w:rPr>
              <w:t xml:space="preserve"> in the regulations</w:t>
            </w:r>
            <w:r w:rsidR="00624AB3">
              <w:rPr>
                <w:rFonts w:ascii="Arial" w:hAnsi="Arial" w:cs="Arial"/>
                <w:sz w:val="20"/>
                <w:szCs w:val="20"/>
              </w:rPr>
              <w:t xml:space="preserve">. </w:t>
            </w:r>
            <w:r w:rsidR="0027646C">
              <w:rPr>
                <w:rFonts w:ascii="Arial" w:hAnsi="Arial" w:cs="Arial"/>
                <w:sz w:val="20"/>
                <w:szCs w:val="20"/>
              </w:rPr>
              <w:t>The Department’s view is that it</w:t>
            </w:r>
            <w:r w:rsidR="00624AB3">
              <w:rPr>
                <w:rFonts w:ascii="Arial" w:hAnsi="Arial" w:cs="Arial"/>
                <w:sz w:val="20"/>
                <w:szCs w:val="20"/>
              </w:rPr>
              <w:t xml:space="preserve"> will be more appropriate to </w:t>
            </w:r>
            <w:r w:rsidR="00CF5791">
              <w:rPr>
                <w:rFonts w:ascii="Arial" w:hAnsi="Arial" w:cs="Arial"/>
                <w:sz w:val="20"/>
                <w:szCs w:val="20"/>
              </w:rPr>
              <w:t>retain</w:t>
            </w:r>
            <w:r w:rsidR="00624AB3">
              <w:rPr>
                <w:rFonts w:ascii="Arial" w:hAnsi="Arial" w:cs="Arial"/>
                <w:sz w:val="20"/>
                <w:szCs w:val="20"/>
              </w:rPr>
              <w:t xml:space="preserve"> it in the regulations</w:t>
            </w:r>
            <w:r w:rsidR="00141453">
              <w:rPr>
                <w:rFonts w:ascii="Arial" w:hAnsi="Arial" w:cs="Arial"/>
                <w:sz w:val="20"/>
                <w:szCs w:val="20"/>
              </w:rPr>
              <w:t>.</w:t>
            </w:r>
          </w:p>
        </w:tc>
      </w:tr>
    </w:tbl>
    <w:p w:rsidR="00C36423" w:rsidRPr="00EB3BC8" w:rsidRDefault="00C36423" w:rsidP="00C36423">
      <w:pPr>
        <w:rPr>
          <w:rFonts w:ascii="Arial" w:hAnsi="Arial" w:cs="Arial"/>
          <w:sz w:val="20"/>
          <w:szCs w:val="20"/>
        </w:rPr>
      </w:pPr>
    </w:p>
    <w:p w:rsidR="0055556A" w:rsidRPr="00C36423" w:rsidRDefault="0055556A">
      <w:pPr>
        <w:rPr>
          <w:rFonts w:ascii="Arial" w:hAnsi="Arial" w:cs="Arial"/>
        </w:rPr>
      </w:pPr>
    </w:p>
    <w:sectPr w:rsidR="0055556A" w:rsidRPr="00C36423" w:rsidSect="00C36423">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291" w:rsidRDefault="001D7291" w:rsidP="00D137D7">
      <w:pPr>
        <w:spacing w:after="0" w:line="240" w:lineRule="auto"/>
      </w:pPr>
      <w:r>
        <w:separator/>
      </w:r>
    </w:p>
  </w:endnote>
  <w:endnote w:type="continuationSeparator" w:id="0">
    <w:p w:rsidR="001D7291" w:rsidRDefault="001D7291" w:rsidP="00D13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012519"/>
      <w:docPartObj>
        <w:docPartGallery w:val="Page Numbers (Bottom of Page)"/>
        <w:docPartUnique/>
      </w:docPartObj>
    </w:sdtPr>
    <w:sdtEndPr>
      <w:rPr>
        <w:noProof/>
      </w:rPr>
    </w:sdtEndPr>
    <w:sdtContent>
      <w:p w:rsidR="00350716" w:rsidRDefault="002C3A6A">
        <w:pPr>
          <w:pStyle w:val="Footer"/>
          <w:jc w:val="center"/>
        </w:pPr>
        <w:r>
          <w:fldChar w:fldCharType="begin"/>
        </w:r>
        <w:r w:rsidR="00350716">
          <w:instrText xml:space="preserve"> PAGE   \* MERGEFORMAT </w:instrText>
        </w:r>
        <w:r>
          <w:fldChar w:fldCharType="separate"/>
        </w:r>
        <w:r w:rsidR="00C5370D">
          <w:rPr>
            <w:noProof/>
          </w:rPr>
          <w:t>2</w:t>
        </w:r>
        <w:r>
          <w:rPr>
            <w:noProof/>
          </w:rPr>
          <w:fldChar w:fldCharType="end"/>
        </w:r>
      </w:p>
    </w:sdtContent>
  </w:sdt>
  <w:p w:rsidR="00350716" w:rsidRDefault="003507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291" w:rsidRDefault="001D7291" w:rsidP="00D137D7">
      <w:pPr>
        <w:spacing w:after="0" w:line="240" w:lineRule="auto"/>
      </w:pPr>
      <w:r>
        <w:separator/>
      </w:r>
    </w:p>
  </w:footnote>
  <w:footnote w:type="continuationSeparator" w:id="0">
    <w:p w:rsidR="001D7291" w:rsidRDefault="001D7291" w:rsidP="00D137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30614"/>
    <w:multiLevelType w:val="hybridMultilevel"/>
    <w:tmpl w:val="C4428D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AD909D5"/>
    <w:multiLevelType w:val="hybridMultilevel"/>
    <w:tmpl w:val="E1F863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2842F94"/>
    <w:multiLevelType w:val="hybridMultilevel"/>
    <w:tmpl w:val="A07C4C1C"/>
    <w:lvl w:ilvl="0" w:tplc="0D70D9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76E7802"/>
    <w:multiLevelType w:val="hybridMultilevel"/>
    <w:tmpl w:val="541C2EA0"/>
    <w:lvl w:ilvl="0" w:tplc="23CA88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9C71017"/>
    <w:multiLevelType w:val="hybridMultilevel"/>
    <w:tmpl w:val="C4A44F2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8CB3144"/>
    <w:multiLevelType w:val="hybridMultilevel"/>
    <w:tmpl w:val="8CF042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F7E4B4B"/>
    <w:multiLevelType w:val="hybridMultilevel"/>
    <w:tmpl w:val="9C60AF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5"/>
  </w:hdrShapeDefaults>
  <w:footnotePr>
    <w:footnote w:id="-1"/>
    <w:footnote w:id="0"/>
  </w:footnotePr>
  <w:endnotePr>
    <w:endnote w:id="-1"/>
    <w:endnote w:id="0"/>
  </w:endnotePr>
  <w:compat/>
  <w:rsids>
    <w:rsidRoot w:val="00C36423"/>
    <w:rsid w:val="000013FB"/>
    <w:rsid w:val="00005854"/>
    <w:rsid w:val="00014E51"/>
    <w:rsid w:val="00021AF8"/>
    <w:rsid w:val="00030A14"/>
    <w:rsid w:val="000416AF"/>
    <w:rsid w:val="000433D6"/>
    <w:rsid w:val="0004633F"/>
    <w:rsid w:val="00067F29"/>
    <w:rsid w:val="00073252"/>
    <w:rsid w:val="00077F7E"/>
    <w:rsid w:val="00081453"/>
    <w:rsid w:val="00083278"/>
    <w:rsid w:val="00087219"/>
    <w:rsid w:val="00097A88"/>
    <w:rsid w:val="000A2F6B"/>
    <w:rsid w:val="000A4E3B"/>
    <w:rsid w:val="000B2612"/>
    <w:rsid w:val="000B39DD"/>
    <w:rsid w:val="000B78C9"/>
    <w:rsid w:val="000C6113"/>
    <w:rsid w:val="000D3233"/>
    <w:rsid w:val="000E4115"/>
    <w:rsid w:val="000E5BDC"/>
    <w:rsid w:val="000F3883"/>
    <w:rsid w:val="000F6AF4"/>
    <w:rsid w:val="00114E2C"/>
    <w:rsid w:val="00121678"/>
    <w:rsid w:val="0012786E"/>
    <w:rsid w:val="00136A73"/>
    <w:rsid w:val="00141453"/>
    <w:rsid w:val="001455D1"/>
    <w:rsid w:val="00164024"/>
    <w:rsid w:val="00165AAE"/>
    <w:rsid w:val="001668C5"/>
    <w:rsid w:val="00175843"/>
    <w:rsid w:val="0018265D"/>
    <w:rsid w:val="001B17E2"/>
    <w:rsid w:val="001B59B7"/>
    <w:rsid w:val="001B5D8B"/>
    <w:rsid w:val="001D7291"/>
    <w:rsid w:val="001E0449"/>
    <w:rsid w:val="001E4AE5"/>
    <w:rsid w:val="001E4FE9"/>
    <w:rsid w:val="001F3C4A"/>
    <w:rsid w:val="001F53A7"/>
    <w:rsid w:val="001F7C3A"/>
    <w:rsid w:val="00213A71"/>
    <w:rsid w:val="00215648"/>
    <w:rsid w:val="00227591"/>
    <w:rsid w:val="00274096"/>
    <w:rsid w:val="0027646C"/>
    <w:rsid w:val="00287A49"/>
    <w:rsid w:val="00291936"/>
    <w:rsid w:val="00296A87"/>
    <w:rsid w:val="00296A90"/>
    <w:rsid w:val="00297C38"/>
    <w:rsid w:val="002C3A6A"/>
    <w:rsid w:val="002E4790"/>
    <w:rsid w:val="003131A5"/>
    <w:rsid w:val="00325E32"/>
    <w:rsid w:val="0032784F"/>
    <w:rsid w:val="003307B3"/>
    <w:rsid w:val="00333890"/>
    <w:rsid w:val="00333C3D"/>
    <w:rsid w:val="003412DD"/>
    <w:rsid w:val="00346168"/>
    <w:rsid w:val="00350716"/>
    <w:rsid w:val="00350EE9"/>
    <w:rsid w:val="00353E95"/>
    <w:rsid w:val="0035560F"/>
    <w:rsid w:val="00356175"/>
    <w:rsid w:val="0036089D"/>
    <w:rsid w:val="0036727D"/>
    <w:rsid w:val="00373F47"/>
    <w:rsid w:val="00377907"/>
    <w:rsid w:val="00387F10"/>
    <w:rsid w:val="003909D6"/>
    <w:rsid w:val="003C683D"/>
    <w:rsid w:val="003D0CA7"/>
    <w:rsid w:val="003D111E"/>
    <w:rsid w:val="003D24AA"/>
    <w:rsid w:val="003D29B0"/>
    <w:rsid w:val="003D67FA"/>
    <w:rsid w:val="003E77F8"/>
    <w:rsid w:val="003F2AF1"/>
    <w:rsid w:val="003F74C7"/>
    <w:rsid w:val="00422DA9"/>
    <w:rsid w:val="004268B3"/>
    <w:rsid w:val="00440834"/>
    <w:rsid w:val="004612BA"/>
    <w:rsid w:val="00463088"/>
    <w:rsid w:val="0049083D"/>
    <w:rsid w:val="004D0EC9"/>
    <w:rsid w:val="004D5FBE"/>
    <w:rsid w:val="004F24D9"/>
    <w:rsid w:val="00500175"/>
    <w:rsid w:val="005002CB"/>
    <w:rsid w:val="005059A6"/>
    <w:rsid w:val="0050774A"/>
    <w:rsid w:val="00507BC2"/>
    <w:rsid w:val="005121DD"/>
    <w:rsid w:val="00514210"/>
    <w:rsid w:val="00522984"/>
    <w:rsid w:val="00527D33"/>
    <w:rsid w:val="00535AE6"/>
    <w:rsid w:val="00552F53"/>
    <w:rsid w:val="0055556A"/>
    <w:rsid w:val="00570AFB"/>
    <w:rsid w:val="0058287D"/>
    <w:rsid w:val="005857E1"/>
    <w:rsid w:val="005D7E89"/>
    <w:rsid w:val="005E0768"/>
    <w:rsid w:val="005E3764"/>
    <w:rsid w:val="005F0FB7"/>
    <w:rsid w:val="005F334C"/>
    <w:rsid w:val="005F6B0B"/>
    <w:rsid w:val="00610D58"/>
    <w:rsid w:val="00624404"/>
    <w:rsid w:val="00624AB3"/>
    <w:rsid w:val="00632A89"/>
    <w:rsid w:val="00637E45"/>
    <w:rsid w:val="006432FE"/>
    <w:rsid w:val="00650A3C"/>
    <w:rsid w:val="006539A3"/>
    <w:rsid w:val="00660FFD"/>
    <w:rsid w:val="0067254C"/>
    <w:rsid w:val="00674EAF"/>
    <w:rsid w:val="00684EF1"/>
    <w:rsid w:val="006934DB"/>
    <w:rsid w:val="006A6482"/>
    <w:rsid w:val="006A7DA4"/>
    <w:rsid w:val="006B0088"/>
    <w:rsid w:val="006B1CB9"/>
    <w:rsid w:val="006B5249"/>
    <w:rsid w:val="006D6332"/>
    <w:rsid w:val="006D7807"/>
    <w:rsid w:val="006E72F8"/>
    <w:rsid w:val="006F7DBE"/>
    <w:rsid w:val="0071750D"/>
    <w:rsid w:val="00727E27"/>
    <w:rsid w:val="00741A1F"/>
    <w:rsid w:val="00766ADD"/>
    <w:rsid w:val="0077724C"/>
    <w:rsid w:val="007B64B6"/>
    <w:rsid w:val="007D6533"/>
    <w:rsid w:val="007E6DC3"/>
    <w:rsid w:val="0080573B"/>
    <w:rsid w:val="00810EEA"/>
    <w:rsid w:val="0083695E"/>
    <w:rsid w:val="00845608"/>
    <w:rsid w:val="008726F9"/>
    <w:rsid w:val="008772EC"/>
    <w:rsid w:val="0088408F"/>
    <w:rsid w:val="008954B0"/>
    <w:rsid w:val="008E757C"/>
    <w:rsid w:val="00903739"/>
    <w:rsid w:val="00903EF1"/>
    <w:rsid w:val="0090462C"/>
    <w:rsid w:val="00904DE2"/>
    <w:rsid w:val="00916ED1"/>
    <w:rsid w:val="009231FB"/>
    <w:rsid w:val="00925E72"/>
    <w:rsid w:val="009403F9"/>
    <w:rsid w:val="00945F93"/>
    <w:rsid w:val="00956516"/>
    <w:rsid w:val="009630F1"/>
    <w:rsid w:val="009654FD"/>
    <w:rsid w:val="00967C03"/>
    <w:rsid w:val="00970DE7"/>
    <w:rsid w:val="009833E0"/>
    <w:rsid w:val="00995484"/>
    <w:rsid w:val="009A6996"/>
    <w:rsid w:val="009B1955"/>
    <w:rsid w:val="009B283B"/>
    <w:rsid w:val="009B2D62"/>
    <w:rsid w:val="009B4472"/>
    <w:rsid w:val="009C65E4"/>
    <w:rsid w:val="009D2388"/>
    <w:rsid w:val="009F16D9"/>
    <w:rsid w:val="009F1840"/>
    <w:rsid w:val="009F1C32"/>
    <w:rsid w:val="00A01E50"/>
    <w:rsid w:val="00A14342"/>
    <w:rsid w:val="00A14CBB"/>
    <w:rsid w:val="00A20DA0"/>
    <w:rsid w:val="00A40B62"/>
    <w:rsid w:val="00A50088"/>
    <w:rsid w:val="00A50655"/>
    <w:rsid w:val="00A86F08"/>
    <w:rsid w:val="00A932DA"/>
    <w:rsid w:val="00AA3583"/>
    <w:rsid w:val="00AA3E9C"/>
    <w:rsid w:val="00AA7775"/>
    <w:rsid w:val="00AC5642"/>
    <w:rsid w:val="00AC57DC"/>
    <w:rsid w:val="00AD5C41"/>
    <w:rsid w:val="00AE3A39"/>
    <w:rsid w:val="00AE44FF"/>
    <w:rsid w:val="00AE7999"/>
    <w:rsid w:val="00B0164D"/>
    <w:rsid w:val="00B02080"/>
    <w:rsid w:val="00B04416"/>
    <w:rsid w:val="00B11C88"/>
    <w:rsid w:val="00B12EA8"/>
    <w:rsid w:val="00B1415C"/>
    <w:rsid w:val="00B25547"/>
    <w:rsid w:val="00B3624F"/>
    <w:rsid w:val="00B4647B"/>
    <w:rsid w:val="00B46799"/>
    <w:rsid w:val="00B71FF8"/>
    <w:rsid w:val="00B75A23"/>
    <w:rsid w:val="00B869B5"/>
    <w:rsid w:val="00BA0083"/>
    <w:rsid w:val="00BA0209"/>
    <w:rsid w:val="00BA42F9"/>
    <w:rsid w:val="00BA6490"/>
    <w:rsid w:val="00BB2707"/>
    <w:rsid w:val="00BC451D"/>
    <w:rsid w:val="00BD3B29"/>
    <w:rsid w:val="00BE0E6B"/>
    <w:rsid w:val="00BF2214"/>
    <w:rsid w:val="00BF50FA"/>
    <w:rsid w:val="00C07D3D"/>
    <w:rsid w:val="00C142D4"/>
    <w:rsid w:val="00C17A85"/>
    <w:rsid w:val="00C25B41"/>
    <w:rsid w:val="00C36423"/>
    <w:rsid w:val="00C41CD4"/>
    <w:rsid w:val="00C5370D"/>
    <w:rsid w:val="00C636EE"/>
    <w:rsid w:val="00C774CF"/>
    <w:rsid w:val="00C91995"/>
    <w:rsid w:val="00C96EE9"/>
    <w:rsid w:val="00CB09CB"/>
    <w:rsid w:val="00CD131C"/>
    <w:rsid w:val="00CE1BE3"/>
    <w:rsid w:val="00CF5791"/>
    <w:rsid w:val="00CF723D"/>
    <w:rsid w:val="00D137D7"/>
    <w:rsid w:val="00D2475F"/>
    <w:rsid w:val="00D57F9C"/>
    <w:rsid w:val="00D67F49"/>
    <w:rsid w:val="00D719B1"/>
    <w:rsid w:val="00D85C2A"/>
    <w:rsid w:val="00D9011F"/>
    <w:rsid w:val="00D9141B"/>
    <w:rsid w:val="00D92097"/>
    <w:rsid w:val="00DA1000"/>
    <w:rsid w:val="00DA3FCA"/>
    <w:rsid w:val="00DA4764"/>
    <w:rsid w:val="00DA7731"/>
    <w:rsid w:val="00DD355B"/>
    <w:rsid w:val="00DD6874"/>
    <w:rsid w:val="00DE6E9A"/>
    <w:rsid w:val="00E169F3"/>
    <w:rsid w:val="00E200CB"/>
    <w:rsid w:val="00E2095B"/>
    <w:rsid w:val="00E25A14"/>
    <w:rsid w:val="00E501DE"/>
    <w:rsid w:val="00E71799"/>
    <w:rsid w:val="00E72E3B"/>
    <w:rsid w:val="00E745FE"/>
    <w:rsid w:val="00E90350"/>
    <w:rsid w:val="00E97A9B"/>
    <w:rsid w:val="00EA1D46"/>
    <w:rsid w:val="00EB1080"/>
    <w:rsid w:val="00EB30CC"/>
    <w:rsid w:val="00EB3BC8"/>
    <w:rsid w:val="00EB790C"/>
    <w:rsid w:val="00ED30CC"/>
    <w:rsid w:val="00EE5C2B"/>
    <w:rsid w:val="00EF026F"/>
    <w:rsid w:val="00EF1B5D"/>
    <w:rsid w:val="00EF69DA"/>
    <w:rsid w:val="00F00FE9"/>
    <w:rsid w:val="00F04E9B"/>
    <w:rsid w:val="00F14E99"/>
    <w:rsid w:val="00F15662"/>
    <w:rsid w:val="00F322EE"/>
    <w:rsid w:val="00F36E52"/>
    <w:rsid w:val="00F42030"/>
    <w:rsid w:val="00F43EE4"/>
    <w:rsid w:val="00F53189"/>
    <w:rsid w:val="00F71FE6"/>
    <w:rsid w:val="00F960E7"/>
    <w:rsid w:val="00F97287"/>
    <w:rsid w:val="00FC1FFF"/>
    <w:rsid w:val="00FD0DB5"/>
    <w:rsid w:val="00FD326F"/>
    <w:rsid w:val="00FF6615"/>
    <w:rsid w:val="00FF77D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6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3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7D7"/>
  </w:style>
  <w:style w:type="paragraph" w:styleId="Footer">
    <w:name w:val="footer"/>
    <w:basedOn w:val="Normal"/>
    <w:link w:val="FooterChar"/>
    <w:uiPriority w:val="99"/>
    <w:unhideWhenUsed/>
    <w:rsid w:val="00D13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7D7"/>
  </w:style>
  <w:style w:type="paragraph" w:styleId="ListParagraph">
    <w:name w:val="List Paragraph"/>
    <w:basedOn w:val="Normal"/>
    <w:uiPriority w:val="34"/>
    <w:qFormat/>
    <w:rsid w:val="006A6482"/>
    <w:pPr>
      <w:ind w:left="720"/>
      <w:contextualSpacing/>
    </w:pPr>
  </w:style>
  <w:style w:type="paragraph" w:styleId="BalloonText">
    <w:name w:val="Balloon Text"/>
    <w:basedOn w:val="Normal"/>
    <w:link w:val="BalloonTextChar"/>
    <w:uiPriority w:val="99"/>
    <w:semiHidden/>
    <w:unhideWhenUsed/>
    <w:rsid w:val="00970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DE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4140</Words>
  <Characters>23604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Dingle</dc:creator>
  <cp:lastModifiedBy>PUMZA</cp:lastModifiedBy>
  <cp:revision>2</cp:revision>
  <cp:lastPrinted>2019-01-25T11:46:00Z</cp:lastPrinted>
  <dcterms:created xsi:type="dcterms:W3CDTF">2019-02-15T09:55:00Z</dcterms:created>
  <dcterms:modified xsi:type="dcterms:W3CDTF">2019-02-15T09:55:00Z</dcterms:modified>
</cp:coreProperties>
</file>