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60982" w14:textId="40A2EB4D" w:rsidR="008D157C" w:rsidRPr="006F508B" w:rsidRDefault="006F508B" w:rsidP="006F508B">
      <w:pPr>
        <w:spacing w:after="0" w:line="240" w:lineRule="auto"/>
        <w:ind w:left="446" w:hanging="446"/>
        <w:jc w:val="both"/>
        <w:rPr>
          <w:rFonts w:ascii="Times New Roman" w:eastAsia="Times New Roman" w:hAnsi="Times New Roman" w:cs="Times New Roman"/>
          <w:b/>
          <w:sz w:val="28"/>
          <w:szCs w:val="28"/>
          <w:lang w:val="en-ZA"/>
        </w:rPr>
      </w:pPr>
      <w:bookmarkStart w:id="0" w:name="_GoBack"/>
      <w:bookmarkEnd w:id="0"/>
      <w:r w:rsidRPr="006F508B">
        <w:rPr>
          <w:rFonts w:ascii="Times New Roman" w:eastAsia="Times New Roman" w:hAnsi="Times New Roman" w:cs="Times New Roman"/>
          <w:b/>
          <w:sz w:val="28"/>
          <w:szCs w:val="28"/>
          <w:lang w:val="en-ZA"/>
        </w:rPr>
        <w:t>3.</w:t>
      </w:r>
      <w:r w:rsidRPr="006F508B">
        <w:rPr>
          <w:rFonts w:ascii="Times New Roman" w:eastAsia="Times New Roman" w:hAnsi="Times New Roman" w:cs="Times New Roman"/>
          <w:b/>
          <w:sz w:val="28"/>
          <w:szCs w:val="28"/>
          <w:lang w:val="en-ZA"/>
        </w:rPr>
        <w:tab/>
      </w:r>
      <w:r w:rsidR="008D157C" w:rsidRPr="006F508B">
        <w:rPr>
          <w:rFonts w:ascii="Times New Roman" w:eastAsia="Times New Roman" w:hAnsi="Times New Roman" w:cs="Times New Roman"/>
          <w:b/>
          <w:sz w:val="28"/>
          <w:szCs w:val="28"/>
          <w:lang w:val="en-ZA"/>
        </w:rPr>
        <w:t>REPORT OF THE STANDING COMMITTEE ON APPROPRIATIONS ON THE SPECIAL APPROPRIATIONS BILL [B36-2018] (NATIONAL ASSEMBLY – SECTION 77), DATED 27 NOVEMBER 2018</w:t>
      </w:r>
    </w:p>
    <w:p w14:paraId="217776DA"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p>
    <w:p w14:paraId="7F174CA1"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Having considered the </w:t>
      </w:r>
      <w:r w:rsidRPr="00E049F1">
        <w:rPr>
          <w:rFonts w:ascii="Times New Roman" w:eastAsia="Times New Roman" w:hAnsi="Times New Roman" w:cs="Times New Roman"/>
          <w:b/>
          <w:i/>
          <w:sz w:val="24"/>
          <w:szCs w:val="24"/>
          <w:lang w:val="en-ZA"/>
        </w:rPr>
        <w:t>Special Appropriations Bill [B36 – 2018],</w:t>
      </w:r>
      <w:r w:rsidRPr="0080163C">
        <w:rPr>
          <w:rFonts w:ascii="Times New Roman" w:eastAsia="Times New Roman" w:hAnsi="Times New Roman" w:cs="Times New Roman"/>
          <w:sz w:val="24"/>
          <w:szCs w:val="24"/>
          <w:lang w:val="en-ZA"/>
        </w:rPr>
        <w:t xml:space="preserve"> referred to in terms of Section 13 of the Money Bills Amendment Procedure and Related Matters, Act No. 9 of 2009, the Standing Committee on Appropriations reports as follows:</w:t>
      </w:r>
    </w:p>
    <w:p w14:paraId="3BE3A89C"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p>
    <w:p w14:paraId="27C846B5" w14:textId="77777777" w:rsidR="008D157C" w:rsidRPr="0080163C" w:rsidRDefault="008D157C" w:rsidP="0080163C">
      <w:pPr>
        <w:pStyle w:val="ListParagraph"/>
        <w:numPr>
          <w:ilvl w:val="0"/>
          <w:numId w:val="22"/>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Introduction</w:t>
      </w:r>
    </w:p>
    <w:p w14:paraId="494D6605"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p>
    <w:p w14:paraId="394FA69B" w14:textId="77777777" w:rsidR="00381E07" w:rsidRPr="0080163C" w:rsidRDefault="00381E07" w:rsidP="0080163C">
      <w:pPr>
        <w:spacing w:after="0" w:line="360" w:lineRule="auto"/>
        <w:jc w:val="both"/>
        <w:rPr>
          <w:rFonts w:ascii="Times New Roman" w:eastAsia="Times New Roman" w:hAnsi="Times New Roman" w:cs="Times New Roman"/>
          <w:color w:val="000000"/>
          <w:spacing w:val="6"/>
          <w:sz w:val="24"/>
          <w:szCs w:val="24"/>
          <w:lang w:val="en-ZA"/>
        </w:rPr>
      </w:pPr>
      <w:r w:rsidRPr="0080163C">
        <w:rPr>
          <w:rFonts w:ascii="Times New Roman" w:eastAsia="Times New Roman" w:hAnsi="Times New Roman" w:cs="Times New Roman"/>
          <w:color w:val="000000"/>
          <w:spacing w:val="6"/>
          <w:sz w:val="24"/>
          <w:szCs w:val="24"/>
          <w:lang w:val="en-ZA"/>
        </w:rPr>
        <w:t xml:space="preserve">In the 2018 Medium Term Budget Policy Statement (MTBPS), the Minister of Finance announced that Government would allocate R5 billion of funding to the South African Airways </w:t>
      </w:r>
      <w:r w:rsidR="00E75060">
        <w:rPr>
          <w:rFonts w:ascii="Times New Roman" w:eastAsia="Times New Roman" w:hAnsi="Times New Roman" w:cs="Times New Roman"/>
          <w:color w:val="000000"/>
          <w:spacing w:val="6"/>
          <w:sz w:val="24"/>
          <w:szCs w:val="24"/>
          <w:lang w:val="en-ZA"/>
        </w:rPr>
        <w:t>(</w:t>
      </w:r>
      <w:r w:rsidRPr="0080163C">
        <w:rPr>
          <w:rFonts w:ascii="Times New Roman" w:eastAsia="Times New Roman" w:hAnsi="Times New Roman" w:cs="Times New Roman"/>
          <w:color w:val="000000"/>
          <w:spacing w:val="6"/>
          <w:sz w:val="24"/>
          <w:szCs w:val="24"/>
          <w:lang w:val="en-ZA"/>
        </w:rPr>
        <w:t>SOC</w:t>
      </w:r>
      <w:r w:rsidR="00E75060">
        <w:rPr>
          <w:rFonts w:ascii="Times New Roman" w:eastAsia="Times New Roman" w:hAnsi="Times New Roman" w:cs="Times New Roman"/>
          <w:color w:val="000000"/>
          <w:spacing w:val="6"/>
          <w:sz w:val="24"/>
          <w:szCs w:val="24"/>
          <w:lang w:val="en-ZA"/>
        </w:rPr>
        <w:t>)</w:t>
      </w:r>
      <w:r w:rsidRPr="0080163C">
        <w:rPr>
          <w:rFonts w:ascii="Times New Roman" w:eastAsia="Times New Roman" w:hAnsi="Times New Roman" w:cs="Times New Roman"/>
          <w:color w:val="000000"/>
          <w:spacing w:val="6"/>
          <w:sz w:val="24"/>
          <w:szCs w:val="24"/>
          <w:lang w:val="en-ZA"/>
        </w:rPr>
        <w:t xml:space="preserve"> Limited (SAA) to settle debt redeeming between October 2018 and March 2019.  This allocation would help prevent a call on</w:t>
      </w:r>
      <w:r w:rsidR="00BB0B45">
        <w:rPr>
          <w:rFonts w:ascii="Times New Roman" w:eastAsia="Times New Roman" w:hAnsi="Times New Roman" w:cs="Times New Roman"/>
          <w:color w:val="000000"/>
          <w:spacing w:val="6"/>
          <w:sz w:val="24"/>
          <w:szCs w:val="24"/>
          <w:lang w:val="en-ZA"/>
        </w:rPr>
        <w:t xml:space="preserve"> SAA’s outstanding debt of R16.7</w:t>
      </w:r>
      <w:r w:rsidRPr="0080163C">
        <w:rPr>
          <w:rFonts w:ascii="Times New Roman" w:eastAsia="Times New Roman" w:hAnsi="Times New Roman" w:cs="Times New Roman"/>
          <w:color w:val="000000"/>
          <w:spacing w:val="6"/>
          <w:sz w:val="24"/>
          <w:szCs w:val="24"/>
          <w:lang w:val="en-ZA"/>
        </w:rPr>
        <w:t xml:space="preserve"> billion, which was guaranteed by Government. The Special Appropriation Bill (B36-2018) was therefore tabled by the Minister of Finance on 24 October 2018 along with the 2018 MTBPS.</w:t>
      </w:r>
    </w:p>
    <w:p w14:paraId="3FB76B84" w14:textId="77777777" w:rsidR="00381E07" w:rsidRPr="0080163C" w:rsidRDefault="00381E07" w:rsidP="0080163C">
      <w:pPr>
        <w:spacing w:after="0" w:line="360" w:lineRule="auto"/>
        <w:jc w:val="both"/>
        <w:rPr>
          <w:rFonts w:ascii="Times New Roman" w:eastAsia="Times New Roman" w:hAnsi="Times New Roman" w:cs="Times New Roman"/>
          <w:sz w:val="24"/>
          <w:szCs w:val="24"/>
          <w:lang w:val="en-ZA"/>
        </w:rPr>
      </w:pPr>
    </w:p>
    <w:p w14:paraId="7AA46D4F"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Section 213(2) of the Constitution of the Republic of South Africa, provides that money may be withdrawn from the National Revenue Fund only in terms of an appropriation by an Act of Parliament. The Appropriation Act sets out to appropriate money from the National Revenue Fund for the requirements of the State and to prescribe conditions for the spending of funds withdrawn. In executing this mandate, the Standing Committee on Appropriations, hereinafter referred to as the Committee, was established in terms of section 4(3) of the Money Bills Amendment Procedure and Related Matters Act, No. 9 of 2009, and herein referred to as the Act.</w:t>
      </w:r>
    </w:p>
    <w:p w14:paraId="11025F0C"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p>
    <w:p w14:paraId="2304FFD7" w14:textId="77777777" w:rsidR="009B29E6" w:rsidRPr="0080163C" w:rsidRDefault="008D157C"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In line with S</w:t>
      </w:r>
      <w:r w:rsidRPr="0080163C">
        <w:rPr>
          <w:rFonts w:ascii="Times New Roman" w:eastAsia="Times New Roman" w:hAnsi="Times New Roman" w:cs="Times New Roman"/>
          <w:sz w:val="24"/>
          <w:szCs w:val="24"/>
        </w:rPr>
        <w:t xml:space="preserve">ection 13 (2) of the Act, the Committee has a responsibility to hold public hearings on any money bills and </w:t>
      </w:r>
      <w:r w:rsidRPr="0080163C">
        <w:rPr>
          <w:rFonts w:ascii="Times New Roman" w:eastAsia="Times New Roman" w:hAnsi="Times New Roman" w:cs="Times New Roman"/>
          <w:sz w:val="24"/>
          <w:szCs w:val="24"/>
          <w:lang w:val="en-ZA"/>
        </w:rPr>
        <w:t>and report thereon to the National Assembly.</w:t>
      </w:r>
      <w:r w:rsidRPr="0080163C">
        <w:rPr>
          <w:rFonts w:ascii="Times New Roman" w:eastAsia="Times New Roman" w:hAnsi="Times New Roman" w:cs="Times New Roman"/>
          <w:sz w:val="24"/>
          <w:szCs w:val="24"/>
        </w:rPr>
        <w:t xml:space="preserve"> To this end, </w:t>
      </w:r>
      <w:r w:rsidRPr="0080163C">
        <w:rPr>
          <w:rFonts w:ascii="Times New Roman" w:eastAsia="Times New Roman" w:hAnsi="Times New Roman" w:cs="Times New Roman"/>
          <w:sz w:val="24"/>
          <w:szCs w:val="24"/>
          <w:lang w:val="en-ZA"/>
        </w:rPr>
        <w:t>advertisements were published in national and regional newspapers from 2 to 9 November 2018</w:t>
      </w:r>
      <w:r w:rsidRPr="0080163C">
        <w:rPr>
          <w:rFonts w:ascii="Times New Roman" w:eastAsia="Times New Roman" w:hAnsi="Times New Roman" w:cs="Times New Roman"/>
          <w:color w:val="C00000"/>
          <w:sz w:val="24"/>
          <w:szCs w:val="24"/>
          <w:lang w:val="en-ZA"/>
        </w:rPr>
        <w:t xml:space="preserve"> </w:t>
      </w:r>
      <w:r w:rsidRPr="0080163C">
        <w:rPr>
          <w:rFonts w:ascii="Times New Roman" w:eastAsia="Times New Roman" w:hAnsi="Times New Roman" w:cs="Times New Roman"/>
          <w:sz w:val="24"/>
          <w:szCs w:val="24"/>
          <w:lang w:val="en-ZA"/>
        </w:rPr>
        <w:t>inviting general public inputs</w:t>
      </w:r>
      <w:r w:rsidR="00C2540E" w:rsidRPr="0080163C">
        <w:rPr>
          <w:rFonts w:ascii="Times New Roman" w:eastAsia="Times New Roman" w:hAnsi="Times New Roman" w:cs="Times New Roman"/>
          <w:sz w:val="24"/>
          <w:szCs w:val="24"/>
          <w:lang w:val="en-ZA"/>
        </w:rPr>
        <w:t xml:space="preserve"> </w:t>
      </w:r>
      <w:r w:rsidR="009B29E6" w:rsidRPr="0080163C">
        <w:rPr>
          <w:rFonts w:ascii="Times New Roman" w:eastAsia="Times New Roman" w:hAnsi="Times New Roman" w:cs="Times New Roman"/>
          <w:sz w:val="24"/>
          <w:szCs w:val="24"/>
          <w:lang w:val="en-ZA"/>
        </w:rPr>
        <w:t>and the submissions were received from the following individuals and organisations:</w:t>
      </w:r>
    </w:p>
    <w:p w14:paraId="11D7A297" w14:textId="77777777" w:rsidR="009B29E6" w:rsidRPr="0080163C" w:rsidRDefault="009B29E6" w:rsidP="0080163C">
      <w:pPr>
        <w:pStyle w:val="ListParagraph"/>
        <w:numPr>
          <w:ilvl w:val="0"/>
          <w:numId w:val="21"/>
        </w:num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Mr DW Nott </w:t>
      </w:r>
    </w:p>
    <w:p w14:paraId="18853946" w14:textId="77777777" w:rsidR="009B29E6" w:rsidRPr="0080163C" w:rsidRDefault="009B29E6" w:rsidP="0080163C">
      <w:pPr>
        <w:pStyle w:val="ListParagraph"/>
        <w:numPr>
          <w:ilvl w:val="0"/>
          <w:numId w:val="21"/>
        </w:num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Dr Sean Muller;  and </w:t>
      </w:r>
    </w:p>
    <w:p w14:paraId="49F2F1AB" w14:textId="77777777" w:rsidR="009B29E6" w:rsidRPr="0080163C" w:rsidRDefault="009B29E6" w:rsidP="0080163C">
      <w:pPr>
        <w:pStyle w:val="ListParagraph"/>
        <w:numPr>
          <w:ilvl w:val="0"/>
          <w:numId w:val="21"/>
        </w:num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Congress of Trade Unions of South Africa (COSATU).</w:t>
      </w:r>
    </w:p>
    <w:p w14:paraId="082E12A7" w14:textId="77777777" w:rsidR="009B29E6" w:rsidRPr="0080163C" w:rsidRDefault="009B29E6" w:rsidP="0080163C">
      <w:pPr>
        <w:pStyle w:val="ListParagraph"/>
        <w:spacing w:after="0" w:line="360" w:lineRule="auto"/>
        <w:jc w:val="both"/>
        <w:rPr>
          <w:rFonts w:ascii="Times New Roman" w:eastAsia="Times New Roman" w:hAnsi="Times New Roman" w:cs="Times New Roman"/>
          <w:sz w:val="24"/>
          <w:szCs w:val="24"/>
          <w:lang w:val="en-ZA"/>
        </w:rPr>
      </w:pPr>
    </w:p>
    <w:p w14:paraId="6A8E48DD"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Public Hearings on the Bill were held in Parliament on 23 November 2018.</w:t>
      </w:r>
      <w:r w:rsidR="009B29E6" w:rsidRPr="0080163C">
        <w:rPr>
          <w:rFonts w:ascii="Times New Roman" w:eastAsia="Times New Roman" w:hAnsi="Times New Roman" w:cs="Times New Roman"/>
          <w:sz w:val="24"/>
          <w:szCs w:val="24"/>
          <w:lang w:val="en-ZA"/>
        </w:rPr>
        <w:t xml:space="preserve"> </w:t>
      </w:r>
      <w:r w:rsidRPr="0080163C">
        <w:rPr>
          <w:rFonts w:ascii="Times New Roman" w:eastAsia="Times New Roman" w:hAnsi="Times New Roman" w:cs="Times New Roman"/>
          <w:sz w:val="24"/>
          <w:szCs w:val="24"/>
          <w:lang w:val="en-ZA"/>
        </w:rPr>
        <w:t>In addition to the National Treasury which briefed the Committee on the Bill in its entirety, the following stakeholders were requested to provide written</w:t>
      </w:r>
      <w:r w:rsidR="009B29E6" w:rsidRPr="0080163C">
        <w:rPr>
          <w:rFonts w:ascii="Times New Roman" w:eastAsia="Times New Roman" w:hAnsi="Times New Roman" w:cs="Times New Roman"/>
          <w:sz w:val="24"/>
          <w:szCs w:val="24"/>
          <w:lang w:val="en-ZA"/>
        </w:rPr>
        <w:t xml:space="preserve"> or oral</w:t>
      </w:r>
      <w:r w:rsidRPr="0080163C">
        <w:rPr>
          <w:rFonts w:ascii="Times New Roman" w:eastAsia="Times New Roman" w:hAnsi="Times New Roman" w:cs="Times New Roman"/>
          <w:sz w:val="24"/>
          <w:szCs w:val="24"/>
          <w:lang w:val="en-ZA"/>
        </w:rPr>
        <w:t xml:space="preserve"> submissions:</w:t>
      </w:r>
    </w:p>
    <w:p w14:paraId="6F8E28F7"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p>
    <w:p w14:paraId="3BC66E09" w14:textId="1B43F490" w:rsidR="008D157C" w:rsidRPr="0080163C" w:rsidRDefault="008D157C" w:rsidP="0080163C">
      <w:pPr>
        <w:numPr>
          <w:ilvl w:val="0"/>
          <w:numId w:val="1"/>
        </w:num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Department of Public Enterprise</w:t>
      </w:r>
      <w:r w:rsidR="00F2195D">
        <w:rPr>
          <w:rFonts w:ascii="Times New Roman" w:eastAsia="Times New Roman" w:hAnsi="Times New Roman" w:cs="Times New Roman"/>
          <w:sz w:val="24"/>
          <w:szCs w:val="24"/>
          <w:lang w:val="en-ZA"/>
        </w:rPr>
        <w:t>s</w:t>
      </w:r>
      <w:r w:rsidRPr="0080163C">
        <w:rPr>
          <w:rFonts w:ascii="Times New Roman" w:eastAsia="Times New Roman" w:hAnsi="Times New Roman" w:cs="Times New Roman"/>
          <w:sz w:val="24"/>
          <w:szCs w:val="24"/>
          <w:lang w:val="en-ZA"/>
        </w:rPr>
        <w:t>;</w:t>
      </w:r>
    </w:p>
    <w:p w14:paraId="46783519" w14:textId="77777777" w:rsidR="008D157C" w:rsidRPr="0080163C" w:rsidRDefault="008D157C" w:rsidP="0080163C">
      <w:pPr>
        <w:numPr>
          <w:ilvl w:val="0"/>
          <w:numId w:val="1"/>
        </w:num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South African Airways </w:t>
      </w:r>
      <w:r w:rsidR="00E75060">
        <w:rPr>
          <w:rFonts w:ascii="Times New Roman" w:eastAsia="Times New Roman" w:hAnsi="Times New Roman" w:cs="Times New Roman"/>
          <w:sz w:val="24"/>
          <w:szCs w:val="24"/>
          <w:lang w:val="en-ZA"/>
        </w:rPr>
        <w:t>(</w:t>
      </w:r>
      <w:r w:rsidRPr="0080163C">
        <w:rPr>
          <w:rFonts w:ascii="Times New Roman" w:eastAsia="Times New Roman" w:hAnsi="Times New Roman" w:cs="Times New Roman"/>
          <w:sz w:val="24"/>
          <w:szCs w:val="24"/>
          <w:lang w:val="en-ZA"/>
        </w:rPr>
        <w:t>SOC</w:t>
      </w:r>
      <w:r w:rsidR="00E75060">
        <w:rPr>
          <w:rFonts w:ascii="Times New Roman" w:eastAsia="Times New Roman" w:hAnsi="Times New Roman" w:cs="Times New Roman"/>
          <w:sz w:val="24"/>
          <w:szCs w:val="24"/>
          <w:lang w:val="en-ZA"/>
        </w:rPr>
        <w:t>)</w:t>
      </w:r>
      <w:r w:rsidRPr="0080163C">
        <w:rPr>
          <w:rFonts w:ascii="Times New Roman" w:eastAsia="Times New Roman" w:hAnsi="Times New Roman" w:cs="Times New Roman"/>
          <w:sz w:val="24"/>
          <w:szCs w:val="24"/>
          <w:lang w:val="en-ZA"/>
        </w:rPr>
        <w:t xml:space="preserve"> Limited;</w:t>
      </w:r>
    </w:p>
    <w:p w14:paraId="0C99D428" w14:textId="77777777" w:rsidR="008D157C" w:rsidRPr="0080163C" w:rsidRDefault="008D157C" w:rsidP="0080163C">
      <w:pPr>
        <w:numPr>
          <w:ilvl w:val="0"/>
          <w:numId w:val="1"/>
        </w:num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Parliamentary Budget Office</w:t>
      </w:r>
      <w:r w:rsidR="00E31A17" w:rsidRPr="0080163C">
        <w:rPr>
          <w:rFonts w:ascii="Times New Roman" w:eastAsia="Times New Roman" w:hAnsi="Times New Roman" w:cs="Times New Roman"/>
          <w:sz w:val="24"/>
          <w:szCs w:val="24"/>
          <w:lang w:val="en-ZA"/>
        </w:rPr>
        <w:t>;</w:t>
      </w:r>
      <w:r w:rsidR="009B29E6" w:rsidRPr="0080163C">
        <w:rPr>
          <w:rFonts w:ascii="Times New Roman" w:eastAsia="Times New Roman" w:hAnsi="Times New Roman" w:cs="Times New Roman"/>
          <w:sz w:val="24"/>
          <w:szCs w:val="24"/>
          <w:lang w:val="en-ZA"/>
        </w:rPr>
        <w:t xml:space="preserve"> and</w:t>
      </w:r>
    </w:p>
    <w:p w14:paraId="046CAE5E" w14:textId="77777777" w:rsidR="008D157C" w:rsidRPr="0080163C" w:rsidRDefault="008D157C" w:rsidP="0080163C">
      <w:pPr>
        <w:numPr>
          <w:ilvl w:val="0"/>
          <w:numId w:val="1"/>
        </w:num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Financial and Fiscal C</w:t>
      </w:r>
      <w:r w:rsidR="00E31A17" w:rsidRPr="0080163C">
        <w:rPr>
          <w:rFonts w:ascii="Times New Roman" w:eastAsia="Times New Roman" w:hAnsi="Times New Roman" w:cs="Times New Roman"/>
          <w:sz w:val="24"/>
          <w:szCs w:val="24"/>
          <w:lang w:val="en-ZA"/>
        </w:rPr>
        <w:t>ommission</w:t>
      </w:r>
      <w:r w:rsidR="009B29E6" w:rsidRPr="0080163C">
        <w:rPr>
          <w:rFonts w:ascii="Times New Roman" w:eastAsia="Times New Roman" w:hAnsi="Times New Roman" w:cs="Times New Roman"/>
          <w:sz w:val="24"/>
          <w:szCs w:val="24"/>
          <w:lang w:val="en-ZA"/>
        </w:rPr>
        <w:t xml:space="preserve">. </w:t>
      </w:r>
    </w:p>
    <w:p w14:paraId="586A0997"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p>
    <w:p w14:paraId="76FEBD98" w14:textId="77777777" w:rsidR="008D157C" w:rsidRPr="0080163C" w:rsidRDefault="008D157C" w:rsidP="0080163C">
      <w:pPr>
        <w:spacing w:after="0" w:line="360" w:lineRule="auto"/>
        <w:ind w:left="720"/>
        <w:jc w:val="both"/>
        <w:rPr>
          <w:rFonts w:ascii="Times New Roman" w:eastAsia="Times New Roman" w:hAnsi="Times New Roman" w:cs="Times New Roman"/>
          <w:b/>
          <w:sz w:val="24"/>
          <w:szCs w:val="24"/>
          <w:lang w:val="en-ZA"/>
        </w:rPr>
      </w:pPr>
    </w:p>
    <w:p w14:paraId="25BC64F5" w14:textId="77777777" w:rsidR="008D157C" w:rsidRPr="0080163C" w:rsidRDefault="00CC6EFE" w:rsidP="0080163C">
      <w:pPr>
        <w:pStyle w:val="ListParagraph"/>
        <w:numPr>
          <w:ilvl w:val="0"/>
          <w:numId w:val="22"/>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 xml:space="preserve">Provisions of the 2018 </w:t>
      </w:r>
      <w:r w:rsidR="008D157C" w:rsidRPr="0080163C">
        <w:rPr>
          <w:rFonts w:ascii="Times New Roman" w:eastAsia="Times New Roman" w:hAnsi="Times New Roman" w:cs="Times New Roman"/>
          <w:b/>
          <w:sz w:val="24"/>
          <w:szCs w:val="24"/>
          <w:lang w:val="en-ZA"/>
        </w:rPr>
        <w:t>Special Appropriation Bill</w:t>
      </w:r>
    </w:p>
    <w:p w14:paraId="4779E4D8" w14:textId="77777777" w:rsidR="008D157C" w:rsidRPr="0080163C" w:rsidRDefault="008D157C" w:rsidP="0080163C">
      <w:pPr>
        <w:autoSpaceDE w:val="0"/>
        <w:autoSpaceDN w:val="0"/>
        <w:adjustRightInd w:val="0"/>
        <w:spacing w:after="0" w:line="360" w:lineRule="auto"/>
        <w:rPr>
          <w:rFonts w:ascii="Times New Roman" w:eastAsia="Calibri" w:hAnsi="Times New Roman" w:cs="Times New Roman"/>
          <w:color w:val="000000"/>
          <w:sz w:val="24"/>
          <w:szCs w:val="24"/>
          <w:lang w:val="en-ZA"/>
        </w:rPr>
      </w:pPr>
    </w:p>
    <w:p w14:paraId="2A4D0424" w14:textId="581F7EEA" w:rsidR="008D157C" w:rsidRPr="0080163C" w:rsidRDefault="00CC6EFE" w:rsidP="0080163C">
      <w:pPr>
        <w:autoSpaceDE w:val="0"/>
        <w:autoSpaceDN w:val="0"/>
        <w:adjustRightInd w:val="0"/>
        <w:spacing w:after="169"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 xml:space="preserve">Clause 1(1) </w:t>
      </w:r>
      <w:r w:rsidR="008D157C" w:rsidRPr="0080163C">
        <w:rPr>
          <w:rFonts w:ascii="Times New Roman" w:eastAsia="Calibri" w:hAnsi="Times New Roman" w:cs="Times New Roman"/>
          <w:color w:val="000000"/>
          <w:sz w:val="24"/>
          <w:szCs w:val="24"/>
          <w:lang w:val="en-ZA"/>
        </w:rPr>
        <w:t xml:space="preserve">provides that the appropriation </w:t>
      </w:r>
      <w:r w:rsidRPr="0080163C">
        <w:rPr>
          <w:rFonts w:ascii="Times New Roman" w:eastAsia="Calibri" w:hAnsi="Times New Roman" w:cs="Times New Roman"/>
          <w:color w:val="000000"/>
          <w:sz w:val="24"/>
          <w:szCs w:val="24"/>
          <w:lang w:val="en-ZA"/>
        </w:rPr>
        <w:t xml:space="preserve">of R5 billion </w:t>
      </w:r>
      <w:r w:rsidR="008D157C" w:rsidRPr="0080163C">
        <w:rPr>
          <w:rFonts w:ascii="Times New Roman" w:eastAsia="Calibri" w:hAnsi="Times New Roman" w:cs="Times New Roman"/>
          <w:color w:val="000000"/>
          <w:sz w:val="24"/>
          <w:szCs w:val="24"/>
          <w:lang w:val="en-ZA"/>
        </w:rPr>
        <w:t xml:space="preserve">is for the requirements of the Department of </w:t>
      </w:r>
      <w:r w:rsidRPr="0080163C">
        <w:rPr>
          <w:rFonts w:ascii="Times New Roman" w:eastAsia="Calibri" w:hAnsi="Times New Roman" w:cs="Times New Roman"/>
          <w:color w:val="000000"/>
          <w:sz w:val="24"/>
          <w:szCs w:val="24"/>
          <w:lang w:val="en-ZA"/>
        </w:rPr>
        <w:t>Public Enterprises in the 2018/19</w:t>
      </w:r>
      <w:r w:rsidR="008D157C" w:rsidRPr="0080163C">
        <w:rPr>
          <w:rFonts w:ascii="Times New Roman" w:eastAsia="Calibri" w:hAnsi="Times New Roman" w:cs="Times New Roman"/>
          <w:color w:val="000000"/>
          <w:sz w:val="24"/>
          <w:szCs w:val="24"/>
          <w:lang w:val="en-ZA"/>
        </w:rPr>
        <w:t xml:space="preserve"> financial year </w:t>
      </w:r>
      <w:r w:rsidRPr="0080163C">
        <w:rPr>
          <w:rFonts w:ascii="Times New Roman" w:eastAsia="Calibri" w:hAnsi="Times New Roman" w:cs="Times New Roman"/>
          <w:color w:val="000000"/>
          <w:sz w:val="24"/>
          <w:szCs w:val="24"/>
          <w:lang w:val="en-ZA"/>
        </w:rPr>
        <w:t xml:space="preserve">in order to settle debts due by SAA. </w:t>
      </w:r>
    </w:p>
    <w:p w14:paraId="67A4B277" w14:textId="77777777" w:rsidR="009B29E6" w:rsidRPr="0080163C" w:rsidRDefault="008D157C" w:rsidP="0080163C">
      <w:p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In terms of Clause 1(2)</w:t>
      </w:r>
      <w:r w:rsidR="00CC6EFE" w:rsidRPr="0080163C">
        <w:rPr>
          <w:rFonts w:ascii="Times New Roman" w:eastAsia="Calibri" w:hAnsi="Times New Roman" w:cs="Times New Roman"/>
          <w:color w:val="000000"/>
          <w:sz w:val="24"/>
          <w:szCs w:val="24"/>
          <w:lang w:val="en-ZA"/>
        </w:rPr>
        <w:t>(a)</w:t>
      </w:r>
      <w:r w:rsidRPr="0080163C">
        <w:rPr>
          <w:rFonts w:ascii="Times New Roman" w:eastAsia="Calibri" w:hAnsi="Times New Roman" w:cs="Times New Roman"/>
          <w:color w:val="000000"/>
          <w:sz w:val="24"/>
          <w:szCs w:val="24"/>
          <w:lang w:val="en-ZA"/>
        </w:rPr>
        <w:t xml:space="preserve">, </w:t>
      </w:r>
      <w:r w:rsidR="00CC6EFE" w:rsidRPr="0080163C">
        <w:rPr>
          <w:rFonts w:ascii="Times New Roman" w:eastAsia="Calibri" w:hAnsi="Times New Roman" w:cs="Times New Roman"/>
          <w:color w:val="000000"/>
          <w:sz w:val="24"/>
          <w:szCs w:val="24"/>
          <w:lang w:val="en-ZA"/>
        </w:rPr>
        <w:t xml:space="preserve">and subject to the Public Finance Management Act, 1999, </w:t>
      </w:r>
      <w:r w:rsidRPr="0080163C">
        <w:rPr>
          <w:rFonts w:ascii="Times New Roman" w:eastAsia="Calibri" w:hAnsi="Times New Roman" w:cs="Times New Roman"/>
          <w:color w:val="000000"/>
          <w:sz w:val="24"/>
          <w:szCs w:val="24"/>
          <w:lang w:val="en-ZA"/>
        </w:rPr>
        <w:t xml:space="preserve">the </w:t>
      </w:r>
      <w:r w:rsidR="009B29E6" w:rsidRPr="0080163C">
        <w:rPr>
          <w:rFonts w:ascii="Times New Roman" w:eastAsia="Calibri" w:hAnsi="Times New Roman" w:cs="Times New Roman"/>
          <w:color w:val="000000"/>
          <w:sz w:val="24"/>
          <w:szCs w:val="24"/>
          <w:lang w:val="en-ZA"/>
        </w:rPr>
        <w:t>A</w:t>
      </w:r>
      <w:r w:rsidR="00CC6EFE" w:rsidRPr="0080163C">
        <w:rPr>
          <w:rFonts w:ascii="Times New Roman" w:eastAsia="Calibri" w:hAnsi="Times New Roman" w:cs="Times New Roman"/>
          <w:color w:val="000000"/>
          <w:sz w:val="24"/>
          <w:szCs w:val="24"/>
          <w:lang w:val="en-ZA"/>
        </w:rPr>
        <w:t>ccounting Officer of the Department of Public Enterprises must transfer the amount to SAA, referred to in clause 1(1), in the portions and on such dates determined by the Minister of Finance, taking into account the financial position of SAA as verified by National Treasury.</w:t>
      </w:r>
      <w:r w:rsidRPr="0080163C">
        <w:rPr>
          <w:rFonts w:ascii="Times New Roman" w:eastAsia="Calibri" w:hAnsi="Times New Roman" w:cs="Times New Roman"/>
          <w:color w:val="000000"/>
          <w:sz w:val="24"/>
          <w:szCs w:val="24"/>
          <w:lang w:val="en-ZA"/>
        </w:rPr>
        <w:t xml:space="preserve"> </w:t>
      </w:r>
    </w:p>
    <w:p w14:paraId="345F73D2" w14:textId="77777777" w:rsidR="008D157C" w:rsidRPr="0080163C" w:rsidRDefault="00CC6EFE" w:rsidP="0080163C">
      <w:p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Clause 1(2)(b) provides that for the purpose of promoting transparency and the effective management of the R5 billion, the Minister of Finance must, in writing:</w:t>
      </w:r>
    </w:p>
    <w:p w14:paraId="4CEB0B0B" w14:textId="77777777" w:rsidR="00CC6EFE" w:rsidRPr="0080163C" w:rsidRDefault="00CC6EFE" w:rsidP="0080163C">
      <w:pPr>
        <w:pStyle w:val="ListParagraph"/>
        <w:numPr>
          <w:ilvl w:val="0"/>
          <w:numId w:val="17"/>
        </w:num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Impose conditions to be met by the SAA before any part of the amount is transferred;</w:t>
      </w:r>
    </w:p>
    <w:p w14:paraId="701370F9" w14:textId="77777777" w:rsidR="00CC6EFE" w:rsidRPr="0080163C" w:rsidRDefault="00CC6EFE" w:rsidP="0080163C">
      <w:pPr>
        <w:pStyle w:val="ListParagraph"/>
        <w:numPr>
          <w:ilvl w:val="0"/>
          <w:numId w:val="17"/>
        </w:num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Impose conditions to be met by the SAA after the transfer of any part of the amount; and</w:t>
      </w:r>
    </w:p>
    <w:p w14:paraId="34E1E157" w14:textId="77777777" w:rsidR="00CC6EFE" w:rsidRPr="0080163C" w:rsidRDefault="00CC6EFE" w:rsidP="0080163C">
      <w:pPr>
        <w:pStyle w:val="ListParagraph"/>
        <w:numPr>
          <w:ilvl w:val="0"/>
          <w:numId w:val="17"/>
        </w:num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 xml:space="preserve">Stop the use of the amount in respect of which conditions have been imposed </w:t>
      </w:r>
      <w:r w:rsidR="005F1E8C" w:rsidRPr="0080163C">
        <w:rPr>
          <w:rFonts w:ascii="Times New Roman" w:eastAsia="Calibri" w:hAnsi="Times New Roman" w:cs="Times New Roman"/>
          <w:color w:val="000000"/>
          <w:sz w:val="24"/>
          <w:szCs w:val="24"/>
          <w:lang w:val="en-ZA"/>
        </w:rPr>
        <w:t xml:space="preserve">in terms of subparagraph (ii), until such conditions are met. </w:t>
      </w:r>
    </w:p>
    <w:p w14:paraId="588E9B33" w14:textId="77777777" w:rsidR="008D157C" w:rsidRPr="0080163C" w:rsidRDefault="008D157C" w:rsidP="0080163C">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p>
    <w:p w14:paraId="71E4D023" w14:textId="77777777" w:rsidR="00BB1B46" w:rsidRDefault="005F1E8C" w:rsidP="0080163C">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Clause 1(2</w:t>
      </w:r>
      <w:r w:rsidR="008D157C" w:rsidRPr="0080163C">
        <w:rPr>
          <w:rFonts w:ascii="Times New Roman" w:eastAsia="Calibri" w:hAnsi="Times New Roman" w:cs="Times New Roman"/>
          <w:color w:val="000000"/>
          <w:sz w:val="24"/>
          <w:szCs w:val="24"/>
          <w:lang w:val="en-ZA"/>
        </w:rPr>
        <w:t>)</w:t>
      </w:r>
      <w:r w:rsidRPr="0080163C">
        <w:rPr>
          <w:rFonts w:ascii="Times New Roman" w:eastAsia="Calibri" w:hAnsi="Times New Roman" w:cs="Times New Roman"/>
          <w:color w:val="000000"/>
          <w:sz w:val="24"/>
          <w:szCs w:val="24"/>
          <w:lang w:val="en-ZA"/>
        </w:rPr>
        <w:t>(c)</w:t>
      </w:r>
      <w:r w:rsidR="008D157C" w:rsidRPr="0080163C">
        <w:rPr>
          <w:rFonts w:ascii="Times New Roman" w:eastAsia="Calibri" w:hAnsi="Times New Roman" w:cs="Times New Roman"/>
          <w:color w:val="000000"/>
          <w:sz w:val="24"/>
          <w:szCs w:val="24"/>
          <w:lang w:val="en-ZA"/>
        </w:rPr>
        <w:t xml:space="preserve"> of the Bill </w:t>
      </w:r>
      <w:r w:rsidRPr="0080163C">
        <w:rPr>
          <w:rFonts w:ascii="Times New Roman" w:eastAsia="Calibri" w:hAnsi="Times New Roman" w:cs="Times New Roman"/>
          <w:color w:val="000000"/>
          <w:sz w:val="24"/>
          <w:szCs w:val="24"/>
          <w:lang w:val="en-ZA"/>
        </w:rPr>
        <w:t xml:space="preserve">requires National Treasury to disclose the stoppage of an allocation in terms of paragraph (b) (iii) in its next quarterly report to the Standing and Select Committees on Finance. </w:t>
      </w:r>
    </w:p>
    <w:p w14:paraId="7211BC08" w14:textId="77777777" w:rsidR="005F1E8C" w:rsidRPr="0080163C" w:rsidRDefault="005F1E8C" w:rsidP="0080163C">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lastRenderedPageBreak/>
        <w:t xml:space="preserve">Clause 1(2)(d) provides that any part of the amount referred to in subsection (1) not transferred to the SAA by 31 March 2019, reverts back to the National Revenue Fund. </w:t>
      </w:r>
    </w:p>
    <w:p w14:paraId="2D677FB6" w14:textId="77777777" w:rsidR="00BB0B4B" w:rsidRPr="0080163C" w:rsidRDefault="00BB0B4B" w:rsidP="0080163C">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p>
    <w:p w14:paraId="769B25E2" w14:textId="77777777" w:rsidR="008D157C" w:rsidRPr="0080163C" w:rsidRDefault="008D157C" w:rsidP="0080163C">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 xml:space="preserve">Clause 2 </w:t>
      </w:r>
      <w:r w:rsidR="005F1E8C" w:rsidRPr="0080163C">
        <w:rPr>
          <w:rFonts w:ascii="Times New Roman" w:eastAsia="Calibri" w:hAnsi="Times New Roman" w:cs="Times New Roman"/>
          <w:color w:val="000000"/>
          <w:sz w:val="24"/>
          <w:szCs w:val="24"/>
          <w:lang w:val="en-ZA"/>
        </w:rPr>
        <w:t xml:space="preserve">of the Bill </w:t>
      </w:r>
      <w:r w:rsidRPr="0080163C">
        <w:rPr>
          <w:rFonts w:ascii="Times New Roman" w:eastAsia="Calibri" w:hAnsi="Times New Roman" w:cs="Times New Roman"/>
          <w:color w:val="000000"/>
          <w:sz w:val="24"/>
          <w:szCs w:val="24"/>
          <w:lang w:val="en-ZA"/>
        </w:rPr>
        <w:t>contains the short title.</w:t>
      </w:r>
    </w:p>
    <w:p w14:paraId="390934DB" w14:textId="77777777" w:rsidR="008D157C" w:rsidRPr="0080163C" w:rsidRDefault="008D157C" w:rsidP="0080163C">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p>
    <w:p w14:paraId="313D82D0" w14:textId="77777777" w:rsidR="008D157C" w:rsidRPr="0080163C" w:rsidRDefault="008D157C" w:rsidP="0080163C">
      <w:pPr>
        <w:spacing w:after="0" w:line="360" w:lineRule="auto"/>
        <w:jc w:val="both"/>
        <w:rPr>
          <w:rFonts w:ascii="Times New Roman" w:eastAsia="Times New Roman" w:hAnsi="Times New Roman" w:cs="Times New Roman"/>
          <w:b/>
          <w:sz w:val="24"/>
          <w:szCs w:val="24"/>
          <w:lang w:val="en-ZA"/>
        </w:rPr>
      </w:pPr>
    </w:p>
    <w:p w14:paraId="1FD02375" w14:textId="77777777" w:rsidR="008D157C" w:rsidRPr="0080163C" w:rsidRDefault="008D089F" w:rsidP="008D089F">
      <w:pPr>
        <w:pStyle w:val="ListParagraph"/>
        <w:numPr>
          <w:ilvl w:val="0"/>
          <w:numId w:val="22"/>
        </w:numPr>
        <w:tabs>
          <w:tab w:val="left" w:pos="426"/>
        </w:tabs>
        <w:spacing w:after="0" w:line="360" w:lineRule="auto"/>
        <w:ind w:left="142" w:hanging="142"/>
        <w:jc w:val="both"/>
        <w:rPr>
          <w:rFonts w:ascii="Times New Roman" w:eastAsia="Times New Roman" w:hAnsi="Times New Roman" w:cs="Times New Roman"/>
          <w:b/>
          <w:sz w:val="24"/>
          <w:szCs w:val="24"/>
          <w:lang w:val="en-ZA"/>
        </w:rPr>
      </w:pPr>
      <w:r>
        <w:rPr>
          <w:rFonts w:ascii="Times New Roman" w:eastAsia="Times New Roman" w:hAnsi="Times New Roman" w:cs="Times New Roman"/>
          <w:b/>
          <w:sz w:val="24"/>
          <w:szCs w:val="24"/>
          <w:lang w:val="en-ZA"/>
        </w:rPr>
        <w:t>Submissions from stakeholders on the Bill</w:t>
      </w:r>
    </w:p>
    <w:p w14:paraId="0EECF455" w14:textId="77777777" w:rsidR="008D157C" w:rsidRPr="0080163C" w:rsidRDefault="008D157C" w:rsidP="0080163C">
      <w:pPr>
        <w:spacing w:after="0" w:line="360" w:lineRule="auto"/>
        <w:jc w:val="both"/>
        <w:rPr>
          <w:rFonts w:ascii="Times New Roman" w:eastAsia="Times New Roman" w:hAnsi="Times New Roman" w:cs="Times New Roman"/>
          <w:sz w:val="24"/>
          <w:szCs w:val="24"/>
          <w:highlight w:val="yellow"/>
          <w:lang w:val="en-ZA"/>
        </w:rPr>
      </w:pPr>
    </w:p>
    <w:p w14:paraId="33661687" w14:textId="77777777" w:rsidR="00982ED6" w:rsidRPr="008D089F" w:rsidRDefault="00982ED6" w:rsidP="008D089F">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D089F">
        <w:rPr>
          <w:rFonts w:ascii="Times New Roman" w:eastAsia="Times New Roman" w:hAnsi="Times New Roman" w:cs="Times New Roman"/>
          <w:b/>
          <w:sz w:val="24"/>
          <w:szCs w:val="24"/>
          <w:lang w:val="en-ZA"/>
        </w:rPr>
        <w:t>National Treasury</w:t>
      </w:r>
    </w:p>
    <w:p w14:paraId="6E7B14FA" w14:textId="77777777" w:rsidR="00982ED6" w:rsidRPr="0080163C" w:rsidRDefault="00982ED6" w:rsidP="0080163C">
      <w:pPr>
        <w:spacing w:after="0" w:line="360" w:lineRule="auto"/>
        <w:jc w:val="both"/>
        <w:rPr>
          <w:rFonts w:ascii="Times New Roman" w:eastAsia="Times New Roman" w:hAnsi="Times New Roman" w:cs="Times New Roman"/>
          <w:b/>
          <w:sz w:val="24"/>
          <w:szCs w:val="24"/>
          <w:lang w:val="en-ZA"/>
        </w:rPr>
      </w:pPr>
    </w:p>
    <w:p w14:paraId="02E0B628" w14:textId="77777777" w:rsidR="00982ED6" w:rsidRPr="0080163C" w:rsidRDefault="00982ED6"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National Treasury gave a background to the historic financial performance of SAA and stated that the entity has incurred losses in 8 of the last 11 financial years since its unbundling out of the Transnet Group in 2007. </w:t>
      </w:r>
      <w:r w:rsidR="00597430" w:rsidRPr="0080163C">
        <w:rPr>
          <w:rFonts w:ascii="Times New Roman" w:eastAsia="Times New Roman" w:hAnsi="Times New Roman" w:cs="Times New Roman"/>
          <w:sz w:val="24"/>
          <w:szCs w:val="24"/>
          <w:lang w:val="en-ZA"/>
        </w:rPr>
        <w:t>Table 1 below provides overview of the historic performance of SAA over the last 11 financial years.</w:t>
      </w:r>
    </w:p>
    <w:p w14:paraId="01B8CF69" w14:textId="77777777" w:rsidR="00597430" w:rsidRPr="0080163C" w:rsidRDefault="00597430" w:rsidP="0080163C">
      <w:pPr>
        <w:spacing w:after="0" w:line="360" w:lineRule="auto"/>
        <w:jc w:val="both"/>
        <w:rPr>
          <w:rFonts w:ascii="Times New Roman" w:eastAsia="Times New Roman" w:hAnsi="Times New Roman" w:cs="Times New Roman"/>
          <w:sz w:val="24"/>
          <w:szCs w:val="24"/>
          <w:lang w:val="en-ZA"/>
        </w:rPr>
      </w:pPr>
    </w:p>
    <w:tbl>
      <w:tblPr>
        <w:tblStyle w:val="TableGrid"/>
        <w:tblW w:w="0" w:type="auto"/>
        <w:tblLook w:val="04A0" w:firstRow="1" w:lastRow="0" w:firstColumn="1" w:lastColumn="0" w:noHBand="0" w:noVBand="1"/>
      </w:tblPr>
      <w:tblGrid>
        <w:gridCol w:w="1116"/>
        <w:gridCol w:w="833"/>
        <w:gridCol w:w="834"/>
        <w:gridCol w:w="834"/>
        <w:gridCol w:w="834"/>
        <w:gridCol w:w="834"/>
        <w:gridCol w:w="834"/>
        <w:gridCol w:w="835"/>
        <w:gridCol w:w="835"/>
        <w:gridCol w:w="835"/>
        <w:gridCol w:w="836"/>
        <w:gridCol w:w="836"/>
      </w:tblGrid>
      <w:tr w:rsidR="00597430" w:rsidRPr="0080163C" w14:paraId="51E2AA26" w14:textId="77777777" w:rsidTr="00597430">
        <w:tc>
          <w:tcPr>
            <w:tcW w:w="839" w:type="dxa"/>
          </w:tcPr>
          <w:p w14:paraId="29F9AF70"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Year</w:t>
            </w:r>
          </w:p>
        </w:tc>
        <w:tc>
          <w:tcPr>
            <w:tcW w:w="839" w:type="dxa"/>
          </w:tcPr>
          <w:p w14:paraId="6ACC2051"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2007</w:t>
            </w:r>
          </w:p>
        </w:tc>
        <w:tc>
          <w:tcPr>
            <w:tcW w:w="839" w:type="dxa"/>
          </w:tcPr>
          <w:p w14:paraId="3400A44F"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2008</w:t>
            </w:r>
          </w:p>
        </w:tc>
        <w:tc>
          <w:tcPr>
            <w:tcW w:w="839" w:type="dxa"/>
          </w:tcPr>
          <w:p w14:paraId="17AC3F4C"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2009</w:t>
            </w:r>
          </w:p>
        </w:tc>
        <w:tc>
          <w:tcPr>
            <w:tcW w:w="839" w:type="dxa"/>
          </w:tcPr>
          <w:p w14:paraId="4604FCDB"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2010</w:t>
            </w:r>
          </w:p>
        </w:tc>
        <w:tc>
          <w:tcPr>
            <w:tcW w:w="839" w:type="dxa"/>
          </w:tcPr>
          <w:p w14:paraId="48654AE1"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2011</w:t>
            </w:r>
          </w:p>
        </w:tc>
        <w:tc>
          <w:tcPr>
            <w:tcW w:w="839" w:type="dxa"/>
          </w:tcPr>
          <w:p w14:paraId="70F67419"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2012</w:t>
            </w:r>
          </w:p>
        </w:tc>
        <w:tc>
          <w:tcPr>
            <w:tcW w:w="839" w:type="dxa"/>
          </w:tcPr>
          <w:p w14:paraId="39D0E588"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2013</w:t>
            </w:r>
          </w:p>
        </w:tc>
        <w:tc>
          <w:tcPr>
            <w:tcW w:w="839" w:type="dxa"/>
          </w:tcPr>
          <w:p w14:paraId="1E027564"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2014</w:t>
            </w:r>
          </w:p>
        </w:tc>
        <w:tc>
          <w:tcPr>
            <w:tcW w:w="839" w:type="dxa"/>
          </w:tcPr>
          <w:p w14:paraId="5F5E2EC7"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2015</w:t>
            </w:r>
          </w:p>
        </w:tc>
        <w:tc>
          <w:tcPr>
            <w:tcW w:w="840" w:type="dxa"/>
          </w:tcPr>
          <w:p w14:paraId="3B358400"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2016</w:t>
            </w:r>
          </w:p>
        </w:tc>
        <w:tc>
          <w:tcPr>
            <w:tcW w:w="840" w:type="dxa"/>
          </w:tcPr>
          <w:p w14:paraId="0F15C992" w14:textId="77777777" w:rsidR="00597430" w:rsidRPr="0080163C" w:rsidRDefault="00597430" w:rsidP="0080163C">
            <w:pPr>
              <w:spacing w:line="360" w:lineRule="auto"/>
              <w:jc w:val="center"/>
              <w:rPr>
                <w:rFonts w:ascii="Times New Roman" w:eastAsia="Times New Roman" w:hAnsi="Times New Roman" w:cs="Times New Roman"/>
                <w:b/>
                <w:sz w:val="18"/>
                <w:szCs w:val="18"/>
              </w:rPr>
            </w:pPr>
            <w:r w:rsidRPr="0080163C">
              <w:rPr>
                <w:rFonts w:ascii="Times New Roman" w:eastAsia="Times New Roman" w:hAnsi="Times New Roman" w:cs="Times New Roman"/>
                <w:b/>
                <w:sz w:val="18"/>
                <w:szCs w:val="18"/>
              </w:rPr>
              <w:t>2017</w:t>
            </w:r>
          </w:p>
        </w:tc>
      </w:tr>
      <w:tr w:rsidR="00597430" w:rsidRPr="0080163C" w14:paraId="1A24B9DF" w14:textId="77777777" w:rsidTr="00597430">
        <w:trPr>
          <w:trHeight w:val="323"/>
        </w:trPr>
        <w:tc>
          <w:tcPr>
            <w:tcW w:w="839" w:type="dxa"/>
          </w:tcPr>
          <w:p w14:paraId="7FA651E9" w14:textId="77777777" w:rsidR="00597430" w:rsidRPr="0080163C" w:rsidRDefault="00597430" w:rsidP="0080163C">
            <w:pPr>
              <w:spacing w:line="360" w:lineRule="auto"/>
              <w:jc w:val="both"/>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 xml:space="preserve">Revenue </w:t>
            </w:r>
          </w:p>
        </w:tc>
        <w:tc>
          <w:tcPr>
            <w:tcW w:w="839" w:type="dxa"/>
          </w:tcPr>
          <w:p w14:paraId="2AA15D3E"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20,652</w:t>
            </w:r>
          </w:p>
        </w:tc>
        <w:tc>
          <w:tcPr>
            <w:tcW w:w="839" w:type="dxa"/>
          </w:tcPr>
          <w:p w14:paraId="0B82E845"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22,511</w:t>
            </w:r>
          </w:p>
        </w:tc>
        <w:tc>
          <w:tcPr>
            <w:tcW w:w="839" w:type="dxa"/>
          </w:tcPr>
          <w:p w14:paraId="38156341"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26,888</w:t>
            </w:r>
          </w:p>
        </w:tc>
        <w:tc>
          <w:tcPr>
            <w:tcW w:w="839" w:type="dxa"/>
          </w:tcPr>
          <w:p w14:paraId="278D7355"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22,263</w:t>
            </w:r>
          </w:p>
        </w:tc>
        <w:tc>
          <w:tcPr>
            <w:tcW w:w="839" w:type="dxa"/>
          </w:tcPr>
          <w:p w14:paraId="788E38A0"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22,824</w:t>
            </w:r>
          </w:p>
        </w:tc>
        <w:tc>
          <w:tcPr>
            <w:tcW w:w="839" w:type="dxa"/>
          </w:tcPr>
          <w:p w14:paraId="031F4D89"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23,861</w:t>
            </w:r>
          </w:p>
        </w:tc>
        <w:tc>
          <w:tcPr>
            <w:tcW w:w="839" w:type="dxa"/>
          </w:tcPr>
          <w:p w14:paraId="62EE3A8A"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27,098</w:t>
            </w:r>
          </w:p>
        </w:tc>
        <w:tc>
          <w:tcPr>
            <w:tcW w:w="839" w:type="dxa"/>
          </w:tcPr>
          <w:p w14:paraId="68489BB2"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30,266</w:t>
            </w:r>
          </w:p>
        </w:tc>
        <w:tc>
          <w:tcPr>
            <w:tcW w:w="839" w:type="dxa"/>
          </w:tcPr>
          <w:p w14:paraId="4489EB28"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30,492</w:t>
            </w:r>
          </w:p>
        </w:tc>
        <w:tc>
          <w:tcPr>
            <w:tcW w:w="840" w:type="dxa"/>
          </w:tcPr>
          <w:p w14:paraId="7A0F4228"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30,716</w:t>
            </w:r>
          </w:p>
        </w:tc>
        <w:tc>
          <w:tcPr>
            <w:tcW w:w="840" w:type="dxa"/>
          </w:tcPr>
          <w:p w14:paraId="3669F690" w14:textId="77777777" w:rsidR="00597430" w:rsidRPr="0080163C" w:rsidRDefault="00B70881"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30,742</w:t>
            </w:r>
          </w:p>
        </w:tc>
      </w:tr>
      <w:tr w:rsidR="00597430" w:rsidRPr="0080163C" w14:paraId="2FC79CC8" w14:textId="77777777" w:rsidTr="00597430">
        <w:tc>
          <w:tcPr>
            <w:tcW w:w="839" w:type="dxa"/>
          </w:tcPr>
          <w:p w14:paraId="0DFB6566" w14:textId="77777777" w:rsidR="00597430" w:rsidRPr="0080163C" w:rsidRDefault="00597430" w:rsidP="0080163C">
            <w:pPr>
              <w:spacing w:line="360" w:lineRule="auto"/>
              <w:jc w:val="both"/>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Operating costs (including depreciation and impairments</w:t>
            </w:r>
          </w:p>
        </w:tc>
        <w:tc>
          <w:tcPr>
            <w:tcW w:w="839" w:type="dxa"/>
          </w:tcPr>
          <w:p w14:paraId="006DB52D"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21,174</w:t>
            </w:r>
          </w:p>
        </w:tc>
        <w:tc>
          <w:tcPr>
            <w:tcW w:w="839" w:type="dxa"/>
          </w:tcPr>
          <w:p w14:paraId="0BCC3EE4"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23,629</w:t>
            </w:r>
          </w:p>
        </w:tc>
        <w:tc>
          <w:tcPr>
            <w:tcW w:w="839" w:type="dxa"/>
          </w:tcPr>
          <w:p w14:paraId="35956581"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24,582</w:t>
            </w:r>
          </w:p>
        </w:tc>
        <w:tc>
          <w:tcPr>
            <w:tcW w:w="839" w:type="dxa"/>
          </w:tcPr>
          <w:p w14:paraId="3F63DF71"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20,805</w:t>
            </w:r>
          </w:p>
        </w:tc>
        <w:tc>
          <w:tcPr>
            <w:tcW w:w="839" w:type="dxa"/>
          </w:tcPr>
          <w:p w14:paraId="757FBE7A"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21,815</w:t>
            </w:r>
          </w:p>
        </w:tc>
        <w:tc>
          <w:tcPr>
            <w:tcW w:w="839" w:type="dxa"/>
          </w:tcPr>
          <w:p w14:paraId="40BB32A6"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25,114</w:t>
            </w:r>
          </w:p>
        </w:tc>
        <w:tc>
          <w:tcPr>
            <w:tcW w:w="839" w:type="dxa"/>
          </w:tcPr>
          <w:p w14:paraId="6892EC89"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28,089</w:t>
            </w:r>
          </w:p>
        </w:tc>
        <w:tc>
          <w:tcPr>
            <w:tcW w:w="839" w:type="dxa"/>
          </w:tcPr>
          <w:p w14:paraId="678922A0"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32,653</w:t>
            </w:r>
          </w:p>
        </w:tc>
        <w:tc>
          <w:tcPr>
            <w:tcW w:w="839" w:type="dxa"/>
          </w:tcPr>
          <w:p w14:paraId="130252AF"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34,509</w:t>
            </w:r>
          </w:p>
        </w:tc>
        <w:tc>
          <w:tcPr>
            <w:tcW w:w="840" w:type="dxa"/>
          </w:tcPr>
          <w:p w14:paraId="5B2AAF08"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31,084</w:t>
            </w:r>
          </w:p>
        </w:tc>
        <w:tc>
          <w:tcPr>
            <w:tcW w:w="840" w:type="dxa"/>
          </w:tcPr>
          <w:p w14:paraId="0F89AD3C" w14:textId="77777777" w:rsidR="00597430" w:rsidRPr="0080163C" w:rsidRDefault="00B70881"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36,005</w:t>
            </w:r>
          </w:p>
        </w:tc>
      </w:tr>
      <w:tr w:rsidR="00597430" w:rsidRPr="0080163C" w14:paraId="2E9E5A02" w14:textId="77777777" w:rsidTr="00597430">
        <w:tc>
          <w:tcPr>
            <w:tcW w:w="839" w:type="dxa"/>
          </w:tcPr>
          <w:p w14:paraId="17D67129" w14:textId="77777777" w:rsidR="00597430" w:rsidRPr="0080163C" w:rsidRDefault="00597430" w:rsidP="0080163C">
            <w:pPr>
              <w:spacing w:line="360" w:lineRule="auto"/>
              <w:jc w:val="both"/>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Net profit/Loss</w:t>
            </w:r>
          </w:p>
        </w:tc>
        <w:tc>
          <w:tcPr>
            <w:tcW w:w="839" w:type="dxa"/>
          </w:tcPr>
          <w:p w14:paraId="18BFF6D5"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(883)</w:t>
            </w:r>
          </w:p>
        </w:tc>
        <w:tc>
          <w:tcPr>
            <w:tcW w:w="839" w:type="dxa"/>
          </w:tcPr>
          <w:p w14:paraId="176D010E"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(1,085)</w:t>
            </w:r>
          </w:p>
        </w:tc>
        <w:tc>
          <w:tcPr>
            <w:tcW w:w="839" w:type="dxa"/>
          </w:tcPr>
          <w:p w14:paraId="4BCE27FD"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370</w:t>
            </w:r>
          </w:p>
        </w:tc>
        <w:tc>
          <w:tcPr>
            <w:tcW w:w="839" w:type="dxa"/>
          </w:tcPr>
          <w:p w14:paraId="3EE0EDB3"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417</w:t>
            </w:r>
          </w:p>
        </w:tc>
        <w:tc>
          <w:tcPr>
            <w:tcW w:w="839" w:type="dxa"/>
          </w:tcPr>
          <w:p w14:paraId="560BCF3B"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750</w:t>
            </w:r>
          </w:p>
        </w:tc>
        <w:tc>
          <w:tcPr>
            <w:tcW w:w="839" w:type="dxa"/>
          </w:tcPr>
          <w:p w14:paraId="1E19F728"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(843)</w:t>
            </w:r>
          </w:p>
        </w:tc>
        <w:tc>
          <w:tcPr>
            <w:tcW w:w="839" w:type="dxa"/>
          </w:tcPr>
          <w:p w14:paraId="652B8282"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(1,204)</w:t>
            </w:r>
          </w:p>
        </w:tc>
        <w:tc>
          <w:tcPr>
            <w:tcW w:w="839" w:type="dxa"/>
          </w:tcPr>
          <w:p w14:paraId="513AB248"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(2,590)</w:t>
            </w:r>
          </w:p>
        </w:tc>
        <w:tc>
          <w:tcPr>
            <w:tcW w:w="839" w:type="dxa"/>
          </w:tcPr>
          <w:p w14:paraId="53D65410" w14:textId="77777777" w:rsidR="00597430" w:rsidRPr="0080163C" w:rsidRDefault="00597430"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(6,142)</w:t>
            </w:r>
          </w:p>
        </w:tc>
        <w:tc>
          <w:tcPr>
            <w:tcW w:w="840" w:type="dxa"/>
          </w:tcPr>
          <w:p w14:paraId="6063D6D5" w14:textId="77777777" w:rsidR="00597430" w:rsidRPr="0080163C" w:rsidRDefault="00B70881"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(1,478)</w:t>
            </w:r>
          </w:p>
        </w:tc>
        <w:tc>
          <w:tcPr>
            <w:tcW w:w="840" w:type="dxa"/>
          </w:tcPr>
          <w:p w14:paraId="71358E3B" w14:textId="77777777" w:rsidR="00597430" w:rsidRPr="0080163C" w:rsidRDefault="00B70881" w:rsidP="0080163C">
            <w:pPr>
              <w:spacing w:line="360" w:lineRule="auto"/>
              <w:jc w:val="right"/>
              <w:rPr>
                <w:rFonts w:ascii="Times New Roman" w:eastAsia="Times New Roman" w:hAnsi="Times New Roman" w:cs="Times New Roman"/>
                <w:sz w:val="18"/>
                <w:szCs w:val="18"/>
              </w:rPr>
            </w:pPr>
            <w:r w:rsidRPr="0080163C">
              <w:rPr>
                <w:rFonts w:ascii="Times New Roman" w:eastAsia="Times New Roman" w:hAnsi="Times New Roman" w:cs="Times New Roman"/>
                <w:sz w:val="18"/>
                <w:szCs w:val="18"/>
              </w:rPr>
              <w:t>(5,569)</w:t>
            </w:r>
          </w:p>
        </w:tc>
      </w:tr>
    </w:tbl>
    <w:p w14:paraId="0BEFB9D9" w14:textId="77777777" w:rsidR="00597430" w:rsidRPr="0080163C" w:rsidRDefault="00597430" w:rsidP="0080163C">
      <w:pPr>
        <w:spacing w:after="0" w:line="360" w:lineRule="auto"/>
        <w:jc w:val="both"/>
        <w:rPr>
          <w:rFonts w:ascii="Times New Roman" w:eastAsia="Times New Roman" w:hAnsi="Times New Roman" w:cs="Times New Roman"/>
          <w:sz w:val="24"/>
          <w:szCs w:val="24"/>
          <w:lang w:val="en-ZA"/>
        </w:rPr>
      </w:pPr>
    </w:p>
    <w:p w14:paraId="06B97960" w14:textId="77777777" w:rsidR="00982ED6" w:rsidRPr="0080163C" w:rsidRDefault="00B70881"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National Treasury further submitted that the several years of significant losses has led to the deterioration of SAA’s financial position which increased the entity’s reliance on government support. It was also reported that SAA will not be able to repay its maturing R5 billion government guaranteed debt during the 2018/19 financial year without recapitalisation. Furthermore, failure by SAA to meet its guaranteed obligations would result in a call by the airline’s lenders on the entire obligation totalling R16.7 billion. </w:t>
      </w:r>
      <w:r w:rsidR="001372A0" w:rsidRPr="0080163C">
        <w:rPr>
          <w:rFonts w:ascii="Times New Roman" w:eastAsia="Times New Roman" w:hAnsi="Times New Roman" w:cs="Times New Roman"/>
          <w:sz w:val="24"/>
          <w:szCs w:val="24"/>
          <w:lang w:val="en-ZA"/>
        </w:rPr>
        <w:t>National Treasury further submitted that options being explored with the private sector</w:t>
      </w:r>
      <w:r w:rsidR="00B83717" w:rsidRPr="0080163C">
        <w:rPr>
          <w:rFonts w:ascii="Times New Roman" w:eastAsia="Times New Roman" w:hAnsi="Times New Roman" w:cs="Times New Roman"/>
          <w:sz w:val="24"/>
          <w:szCs w:val="24"/>
          <w:lang w:val="en-ZA"/>
        </w:rPr>
        <w:t xml:space="preserve"> include joint ventures and strategic equity partnerships. </w:t>
      </w:r>
    </w:p>
    <w:p w14:paraId="14720C8D" w14:textId="77777777" w:rsidR="00982ED6" w:rsidRPr="0080163C" w:rsidRDefault="00982ED6" w:rsidP="0080163C">
      <w:pPr>
        <w:spacing w:after="0" w:line="360" w:lineRule="auto"/>
        <w:jc w:val="both"/>
        <w:rPr>
          <w:rFonts w:ascii="Times New Roman" w:eastAsia="Times New Roman" w:hAnsi="Times New Roman" w:cs="Times New Roman"/>
          <w:sz w:val="24"/>
          <w:szCs w:val="24"/>
          <w:lang w:val="en-ZA"/>
        </w:rPr>
      </w:pPr>
    </w:p>
    <w:p w14:paraId="76584B4C" w14:textId="77777777" w:rsidR="008D157C" w:rsidRPr="0080163C" w:rsidRDefault="008D157C" w:rsidP="008D089F">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Department of Public Enterprise</w:t>
      </w:r>
    </w:p>
    <w:p w14:paraId="344D86CA" w14:textId="77777777" w:rsidR="008D157C" w:rsidRPr="0080163C" w:rsidRDefault="008D157C" w:rsidP="0080163C">
      <w:pPr>
        <w:spacing w:after="0" w:line="360" w:lineRule="auto"/>
        <w:ind w:left="720"/>
        <w:jc w:val="both"/>
        <w:rPr>
          <w:rFonts w:ascii="Times New Roman" w:eastAsia="Times New Roman" w:hAnsi="Times New Roman" w:cs="Times New Roman"/>
          <w:b/>
          <w:sz w:val="24"/>
          <w:szCs w:val="24"/>
          <w:highlight w:val="yellow"/>
          <w:lang w:val="en-ZA"/>
        </w:rPr>
      </w:pPr>
    </w:p>
    <w:p w14:paraId="1D38C7AE" w14:textId="4B54B5F1" w:rsidR="008D157C" w:rsidRPr="0080163C" w:rsidRDefault="008D157C" w:rsidP="0080163C">
      <w:pPr>
        <w:spacing w:after="0" w:line="360" w:lineRule="auto"/>
        <w:jc w:val="both"/>
        <w:rPr>
          <w:rFonts w:ascii="Times New Roman" w:eastAsia="Times New Roman" w:hAnsi="Times New Roman" w:cs="Times New Roman"/>
          <w:color w:val="000000"/>
          <w:spacing w:val="6"/>
          <w:sz w:val="24"/>
          <w:szCs w:val="24"/>
          <w:highlight w:val="yellow"/>
          <w:lang w:val="en-ZA"/>
        </w:rPr>
      </w:pPr>
      <w:r w:rsidRPr="0080163C">
        <w:rPr>
          <w:rFonts w:ascii="Times New Roman" w:eastAsia="Times New Roman" w:hAnsi="Times New Roman" w:cs="Times New Roman"/>
          <w:color w:val="000000"/>
          <w:spacing w:val="6"/>
          <w:sz w:val="24"/>
          <w:szCs w:val="24"/>
          <w:lang w:val="en-ZA"/>
        </w:rPr>
        <w:t xml:space="preserve">The Department of Public Enterprises (the Department) </w:t>
      </w:r>
      <w:r w:rsidR="00BB0B4B" w:rsidRPr="0080163C">
        <w:rPr>
          <w:rFonts w:ascii="Times New Roman" w:eastAsia="Times New Roman" w:hAnsi="Times New Roman" w:cs="Times New Roman"/>
          <w:color w:val="000000"/>
          <w:spacing w:val="6"/>
          <w:sz w:val="24"/>
          <w:szCs w:val="24"/>
          <w:lang w:val="en-GB" w:eastAsia="en-GB"/>
        </w:rPr>
        <w:t>provided</w:t>
      </w:r>
      <w:r w:rsidR="00B410B8" w:rsidRPr="0080163C">
        <w:rPr>
          <w:rFonts w:ascii="Times New Roman" w:eastAsia="Times New Roman" w:hAnsi="Times New Roman" w:cs="Times New Roman"/>
          <w:color w:val="000000"/>
          <w:spacing w:val="6"/>
          <w:sz w:val="24"/>
          <w:szCs w:val="24"/>
          <w:lang w:val="en-GB" w:eastAsia="en-GB"/>
        </w:rPr>
        <w:t xml:space="preserve"> remarks highlighting </w:t>
      </w:r>
      <w:r w:rsidR="00BB0B4B" w:rsidRPr="0080163C">
        <w:rPr>
          <w:rFonts w:ascii="Times New Roman" w:eastAsia="Times New Roman" w:hAnsi="Times New Roman" w:cs="Times New Roman"/>
          <w:color w:val="000000"/>
          <w:spacing w:val="6"/>
          <w:sz w:val="24"/>
          <w:szCs w:val="24"/>
          <w:lang w:val="en-GB" w:eastAsia="en-GB"/>
        </w:rPr>
        <w:t xml:space="preserve">the initiatives forming part of the turnaround strategy as well as actual improvement in performance due to implementation of the strategy. Reference was made to </w:t>
      </w:r>
      <w:r w:rsidR="00B410B8" w:rsidRPr="0080163C">
        <w:rPr>
          <w:rFonts w:ascii="Times New Roman" w:eastAsia="Times New Roman" w:hAnsi="Times New Roman" w:cs="Times New Roman"/>
          <w:color w:val="000000"/>
          <w:spacing w:val="6"/>
          <w:sz w:val="24"/>
          <w:szCs w:val="24"/>
          <w:lang w:val="en-GB" w:eastAsia="en-GB"/>
        </w:rPr>
        <w:t>the Minister of Public Enterprises engagement with the SAA employees</w:t>
      </w:r>
      <w:r w:rsidR="00BB0B4B" w:rsidRPr="0080163C">
        <w:rPr>
          <w:rFonts w:ascii="Times New Roman" w:eastAsia="Times New Roman" w:hAnsi="Times New Roman" w:cs="Times New Roman"/>
          <w:color w:val="000000"/>
          <w:spacing w:val="6"/>
          <w:sz w:val="24"/>
          <w:szCs w:val="24"/>
          <w:lang w:val="en-GB" w:eastAsia="en-GB"/>
        </w:rPr>
        <w:t xml:space="preserve"> as well as </w:t>
      </w:r>
      <w:r w:rsidR="00B410B8" w:rsidRPr="0080163C">
        <w:rPr>
          <w:rFonts w:ascii="Times New Roman" w:eastAsia="Times New Roman" w:hAnsi="Times New Roman" w:cs="Times New Roman"/>
          <w:color w:val="000000"/>
          <w:spacing w:val="6"/>
          <w:sz w:val="24"/>
          <w:szCs w:val="24"/>
          <w:lang w:val="en-GB" w:eastAsia="en-GB"/>
        </w:rPr>
        <w:t>efforts to clean up SAA and apply consequences for misconduct</w:t>
      </w:r>
      <w:r w:rsidR="00BB0B4B" w:rsidRPr="0080163C">
        <w:rPr>
          <w:rFonts w:ascii="Times New Roman" w:eastAsia="Times New Roman" w:hAnsi="Times New Roman" w:cs="Times New Roman"/>
          <w:color w:val="000000"/>
          <w:spacing w:val="6"/>
          <w:sz w:val="24"/>
          <w:szCs w:val="24"/>
          <w:lang w:val="en-GB" w:eastAsia="en-GB"/>
        </w:rPr>
        <w:t xml:space="preserve">. It was reported that </w:t>
      </w:r>
      <w:r w:rsidR="00B410B8" w:rsidRPr="0080163C">
        <w:rPr>
          <w:rFonts w:ascii="Times New Roman" w:eastAsia="Times New Roman" w:hAnsi="Times New Roman" w:cs="Times New Roman"/>
          <w:color w:val="000000"/>
          <w:spacing w:val="6"/>
          <w:sz w:val="24"/>
          <w:szCs w:val="24"/>
          <w:lang w:val="en-GB" w:eastAsia="en-GB"/>
        </w:rPr>
        <w:t xml:space="preserve">14 employees at SAA were in the process of being disciplined in relation to procurement transgressions. The Department </w:t>
      </w:r>
      <w:r w:rsidR="00F2195D">
        <w:rPr>
          <w:rFonts w:ascii="Times New Roman" w:eastAsia="Times New Roman" w:hAnsi="Times New Roman" w:cs="Times New Roman"/>
          <w:color w:val="000000"/>
          <w:spacing w:val="6"/>
          <w:sz w:val="24"/>
          <w:szCs w:val="24"/>
          <w:lang w:val="en-GB" w:eastAsia="en-GB"/>
        </w:rPr>
        <w:t>indicated a</w:t>
      </w:r>
      <w:r w:rsidR="00B410B8" w:rsidRPr="0080163C">
        <w:rPr>
          <w:rFonts w:ascii="Times New Roman" w:eastAsia="Times New Roman" w:hAnsi="Times New Roman" w:cs="Times New Roman"/>
          <w:color w:val="000000"/>
          <w:spacing w:val="6"/>
          <w:sz w:val="24"/>
          <w:szCs w:val="24"/>
          <w:lang w:val="en-GB" w:eastAsia="en-GB"/>
        </w:rPr>
        <w:t xml:space="preserve"> need for more funds to be injected into SAA in order to stabilise its finances and that efforts were currently underway to find a strategic equity partner for SAA.</w:t>
      </w:r>
    </w:p>
    <w:p w14:paraId="26511EF3" w14:textId="77777777" w:rsidR="008D157C" w:rsidRPr="0080163C" w:rsidRDefault="008D157C" w:rsidP="0080163C">
      <w:pPr>
        <w:spacing w:after="0" w:line="360" w:lineRule="auto"/>
        <w:ind w:left="720"/>
        <w:jc w:val="both"/>
        <w:rPr>
          <w:rFonts w:ascii="Times New Roman" w:eastAsia="Times New Roman" w:hAnsi="Times New Roman" w:cs="Times New Roman"/>
          <w:b/>
          <w:sz w:val="24"/>
          <w:szCs w:val="24"/>
          <w:highlight w:val="yellow"/>
          <w:lang w:val="en-ZA"/>
        </w:rPr>
      </w:pPr>
    </w:p>
    <w:p w14:paraId="111D27B9" w14:textId="77777777" w:rsidR="00BB0B4B" w:rsidRPr="0080163C" w:rsidRDefault="00BB0B4B" w:rsidP="0080163C">
      <w:pPr>
        <w:spacing w:after="0" w:line="360" w:lineRule="auto"/>
        <w:ind w:left="720"/>
        <w:jc w:val="both"/>
        <w:rPr>
          <w:rFonts w:ascii="Times New Roman" w:eastAsia="Times New Roman" w:hAnsi="Times New Roman" w:cs="Times New Roman"/>
          <w:b/>
          <w:sz w:val="24"/>
          <w:szCs w:val="24"/>
          <w:highlight w:val="yellow"/>
          <w:lang w:val="en-ZA"/>
        </w:rPr>
      </w:pPr>
    </w:p>
    <w:p w14:paraId="268996B6" w14:textId="77777777" w:rsidR="008D157C" w:rsidRPr="0080163C" w:rsidRDefault="00F2315F" w:rsidP="008D089F">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South African Airways</w:t>
      </w:r>
    </w:p>
    <w:p w14:paraId="076787EE" w14:textId="77777777" w:rsidR="008D157C" w:rsidRPr="0080163C" w:rsidRDefault="008D157C" w:rsidP="0080163C">
      <w:pPr>
        <w:spacing w:after="0" w:line="360" w:lineRule="auto"/>
        <w:ind w:left="720"/>
        <w:jc w:val="both"/>
        <w:rPr>
          <w:rFonts w:ascii="Times New Roman" w:eastAsia="Times New Roman" w:hAnsi="Times New Roman" w:cs="Times New Roman"/>
          <w:b/>
          <w:sz w:val="24"/>
          <w:szCs w:val="24"/>
          <w:lang w:val="en-ZA"/>
        </w:rPr>
      </w:pPr>
    </w:p>
    <w:p w14:paraId="29D677B3" w14:textId="77777777" w:rsidR="00931511" w:rsidRPr="0080163C" w:rsidRDefault="008D157C" w:rsidP="0080163C">
      <w:pPr>
        <w:spacing w:after="0" w:line="360" w:lineRule="auto"/>
        <w:jc w:val="both"/>
        <w:rPr>
          <w:rFonts w:ascii="Times New Roman" w:eastAsia="Calibri" w:hAnsi="Times New Roman" w:cs="Times New Roman"/>
          <w:sz w:val="24"/>
          <w:szCs w:val="24"/>
          <w:lang w:val="en-ZA"/>
        </w:rPr>
      </w:pPr>
      <w:r w:rsidRPr="0080163C">
        <w:rPr>
          <w:rFonts w:ascii="Times New Roman" w:eastAsia="Calibri" w:hAnsi="Times New Roman" w:cs="Times New Roman"/>
          <w:sz w:val="24"/>
          <w:szCs w:val="24"/>
          <w:lang w:val="en-ZA"/>
        </w:rPr>
        <w:t xml:space="preserve">In its submission, </w:t>
      </w:r>
      <w:r w:rsidR="00F2315F" w:rsidRPr="0080163C">
        <w:rPr>
          <w:rFonts w:ascii="Times New Roman" w:eastAsia="Times New Roman" w:hAnsi="Times New Roman" w:cs="Times New Roman"/>
          <w:sz w:val="24"/>
          <w:szCs w:val="24"/>
          <w:lang w:val="en-ZA"/>
        </w:rPr>
        <w:t>South African Airways SOC Limited (SAA</w:t>
      </w:r>
      <w:r w:rsidRPr="0080163C">
        <w:rPr>
          <w:rFonts w:ascii="Times New Roman" w:eastAsia="Times New Roman" w:hAnsi="Times New Roman" w:cs="Times New Roman"/>
          <w:sz w:val="24"/>
          <w:szCs w:val="24"/>
          <w:lang w:val="en-ZA"/>
        </w:rPr>
        <w:t xml:space="preserve">) </w:t>
      </w:r>
      <w:r w:rsidRPr="0080163C">
        <w:rPr>
          <w:rFonts w:ascii="Times New Roman" w:eastAsia="Calibri" w:hAnsi="Times New Roman" w:cs="Times New Roman"/>
          <w:sz w:val="24"/>
          <w:szCs w:val="24"/>
          <w:lang w:val="en-ZA"/>
        </w:rPr>
        <w:t xml:space="preserve">indicated that </w:t>
      </w:r>
      <w:r w:rsidR="006A4F65" w:rsidRPr="0080163C">
        <w:rPr>
          <w:rFonts w:ascii="Times New Roman" w:eastAsia="Calibri" w:hAnsi="Times New Roman" w:cs="Times New Roman"/>
          <w:sz w:val="24"/>
          <w:szCs w:val="24"/>
          <w:lang w:val="en-ZA"/>
        </w:rPr>
        <w:t>SAA has developed a long term turnaround strategy in 2013 which has since been revised due to limited success. In terms of the revised 2019-20123 corporate plan which was approved in 2017, SAA would break even by 2021 and would incur financial losses of R5.2 billion and R1.9 billion for the 2018/19 and 2019/20 financial years respectively.</w:t>
      </w:r>
      <w:r w:rsidR="00BB1B46" w:rsidRPr="00BB1B46">
        <w:rPr>
          <w:rFonts w:ascii="Times New Roman" w:eastAsia="Calibri" w:hAnsi="Times New Roman" w:cs="Times New Roman"/>
          <w:sz w:val="24"/>
          <w:szCs w:val="24"/>
          <w:lang w:val="en-ZA"/>
        </w:rPr>
        <w:t xml:space="preserve"> </w:t>
      </w:r>
      <w:r w:rsidR="00BB1B46" w:rsidRPr="0080163C">
        <w:rPr>
          <w:rFonts w:ascii="Times New Roman" w:eastAsia="Calibri" w:hAnsi="Times New Roman" w:cs="Times New Roman"/>
          <w:sz w:val="24"/>
          <w:szCs w:val="24"/>
          <w:lang w:val="en-ZA"/>
        </w:rPr>
        <w:t xml:space="preserve">SAA reported a net loss of R5.7 billion </w:t>
      </w:r>
      <w:r w:rsidR="00BB1B46">
        <w:rPr>
          <w:rFonts w:ascii="Times New Roman" w:eastAsia="Calibri" w:hAnsi="Times New Roman" w:cs="Times New Roman"/>
          <w:sz w:val="24"/>
          <w:szCs w:val="24"/>
          <w:lang w:val="en-ZA"/>
        </w:rPr>
        <w:t xml:space="preserve">for the 2017/18 financial year due to exposure </w:t>
      </w:r>
      <w:r w:rsidR="006A4F65" w:rsidRPr="0080163C">
        <w:rPr>
          <w:rFonts w:ascii="Times New Roman" w:eastAsia="Calibri" w:hAnsi="Times New Roman" w:cs="Times New Roman"/>
          <w:sz w:val="24"/>
          <w:szCs w:val="24"/>
          <w:lang w:val="en-ZA"/>
        </w:rPr>
        <w:t xml:space="preserve">to significant environmental and execution risk, driven, amongst others, by a lack of critical skills, a weak balance sheet, liquidity challenges and escalating oil prices. </w:t>
      </w:r>
    </w:p>
    <w:p w14:paraId="23BAD762" w14:textId="77777777" w:rsidR="00BB1B46" w:rsidRDefault="00BB1B46" w:rsidP="0080163C">
      <w:pPr>
        <w:spacing w:after="0" w:line="360" w:lineRule="auto"/>
        <w:jc w:val="both"/>
        <w:rPr>
          <w:rFonts w:ascii="Times New Roman" w:eastAsia="Calibri" w:hAnsi="Times New Roman" w:cs="Times New Roman"/>
          <w:sz w:val="24"/>
          <w:szCs w:val="24"/>
          <w:lang w:val="en-ZA"/>
        </w:rPr>
      </w:pPr>
    </w:p>
    <w:p w14:paraId="51E59DC5" w14:textId="77777777" w:rsidR="00917228" w:rsidRDefault="004465D6" w:rsidP="0080163C">
      <w:p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SAA</w:t>
      </w:r>
      <w:r w:rsidR="001F6F4A">
        <w:rPr>
          <w:rFonts w:ascii="Times New Roman" w:eastAsia="Calibri" w:hAnsi="Times New Roman" w:cs="Times New Roman"/>
          <w:sz w:val="24"/>
          <w:szCs w:val="24"/>
          <w:lang w:val="en-ZA"/>
        </w:rPr>
        <w:t xml:space="preserve"> re</w:t>
      </w:r>
      <w:r>
        <w:rPr>
          <w:rFonts w:ascii="Times New Roman" w:eastAsia="Calibri" w:hAnsi="Times New Roman" w:cs="Times New Roman"/>
          <w:sz w:val="24"/>
          <w:szCs w:val="24"/>
          <w:lang w:val="en-ZA"/>
        </w:rPr>
        <w:t>ported on its progress to date o</w:t>
      </w:r>
      <w:r w:rsidR="001F6F4A">
        <w:rPr>
          <w:rFonts w:ascii="Times New Roman" w:eastAsia="Calibri" w:hAnsi="Times New Roman" w:cs="Times New Roman"/>
          <w:sz w:val="24"/>
          <w:szCs w:val="24"/>
          <w:lang w:val="en-ZA"/>
        </w:rPr>
        <w:t xml:space="preserve">n the </w:t>
      </w:r>
      <w:r w:rsidR="00917228">
        <w:rPr>
          <w:rFonts w:ascii="Times New Roman" w:eastAsia="Calibri" w:hAnsi="Times New Roman" w:cs="Times New Roman"/>
          <w:sz w:val="24"/>
          <w:szCs w:val="24"/>
          <w:lang w:val="en-ZA"/>
        </w:rPr>
        <w:t>impleme</w:t>
      </w:r>
      <w:r w:rsidR="001F6F4A">
        <w:rPr>
          <w:rFonts w:ascii="Times New Roman" w:eastAsia="Calibri" w:hAnsi="Times New Roman" w:cs="Times New Roman"/>
          <w:sz w:val="24"/>
          <w:szCs w:val="24"/>
          <w:lang w:val="en-ZA"/>
        </w:rPr>
        <w:t xml:space="preserve">ntation </w:t>
      </w:r>
      <w:r>
        <w:rPr>
          <w:rFonts w:ascii="Times New Roman" w:eastAsia="Calibri" w:hAnsi="Times New Roman" w:cs="Times New Roman"/>
          <w:sz w:val="24"/>
          <w:szCs w:val="24"/>
          <w:lang w:val="en-ZA"/>
        </w:rPr>
        <w:t xml:space="preserve">of its long-term turnaround strategy. The strategy focuses on revenue stimulation and network optimisation, supply chain transformation and organisation design.  </w:t>
      </w:r>
      <w:r w:rsidR="00917228">
        <w:rPr>
          <w:rFonts w:ascii="Times New Roman" w:eastAsia="Calibri" w:hAnsi="Times New Roman" w:cs="Times New Roman"/>
          <w:sz w:val="24"/>
          <w:szCs w:val="24"/>
          <w:lang w:val="en-ZA"/>
        </w:rPr>
        <w:t>Key achievements to date include the following:</w:t>
      </w:r>
    </w:p>
    <w:p w14:paraId="70E2803B" w14:textId="4A4C4CD1" w:rsidR="006A4F65" w:rsidRDefault="00917228" w:rsidP="00917228">
      <w:pPr>
        <w:pStyle w:val="ListParagraph"/>
        <w:numPr>
          <w:ilvl w:val="0"/>
          <w:numId w:val="28"/>
        </w:num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R</w:t>
      </w:r>
      <w:r w:rsidRPr="00917228">
        <w:rPr>
          <w:rFonts w:ascii="Times New Roman" w:eastAsia="Calibri" w:hAnsi="Times New Roman" w:cs="Times New Roman"/>
          <w:sz w:val="24"/>
          <w:szCs w:val="24"/>
          <w:lang w:val="en-ZA"/>
        </w:rPr>
        <w:t xml:space="preserve">oute optimisation </w:t>
      </w:r>
      <w:r>
        <w:rPr>
          <w:rFonts w:ascii="Times New Roman" w:eastAsia="Calibri" w:hAnsi="Times New Roman" w:cs="Times New Roman"/>
          <w:sz w:val="24"/>
          <w:szCs w:val="24"/>
          <w:lang w:val="en-ZA"/>
        </w:rPr>
        <w:t xml:space="preserve">: reduction of domestic capacity leading to </w:t>
      </w:r>
      <w:r w:rsidRPr="00917228">
        <w:rPr>
          <w:rFonts w:ascii="Times New Roman" w:eastAsia="Calibri" w:hAnsi="Times New Roman" w:cs="Times New Roman"/>
          <w:sz w:val="24"/>
          <w:szCs w:val="24"/>
          <w:lang w:val="en-ZA"/>
        </w:rPr>
        <w:t>3 out</w:t>
      </w:r>
      <w:r w:rsidR="005A16E4">
        <w:rPr>
          <w:rFonts w:ascii="Times New Roman" w:eastAsia="Calibri" w:hAnsi="Times New Roman" w:cs="Times New Roman"/>
          <w:sz w:val="24"/>
          <w:szCs w:val="24"/>
          <w:lang w:val="en-ZA"/>
        </w:rPr>
        <w:t xml:space="preserve"> of</w:t>
      </w:r>
      <w:r w:rsidRPr="00917228">
        <w:rPr>
          <w:rFonts w:ascii="Times New Roman" w:eastAsia="Calibri" w:hAnsi="Times New Roman" w:cs="Times New Roman"/>
          <w:sz w:val="24"/>
          <w:szCs w:val="24"/>
          <w:lang w:val="en-ZA"/>
        </w:rPr>
        <w:t xml:space="preserve"> 4 routes </w:t>
      </w:r>
      <w:r>
        <w:rPr>
          <w:rFonts w:ascii="Times New Roman" w:eastAsia="Calibri" w:hAnsi="Times New Roman" w:cs="Times New Roman"/>
          <w:sz w:val="24"/>
          <w:szCs w:val="24"/>
          <w:lang w:val="en-ZA"/>
        </w:rPr>
        <w:t xml:space="preserve">being </w:t>
      </w:r>
      <w:r w:rsidRPr="00917228">
        <w:rPr>
          <w:rFonts w:ascii="Times New Roman" w:eastAsia="Calibri" w:hAnsi="Times New Roman" w:cs="Times New Roman"/>
          <w:sz w:val="24"/>
          <w:szCs w:val="24"/>
          <w:lang w:val="en-ZA"/>
        </w:rPr>
        <w:t xml:space="preserve">profitable at the domestic level,  </w:t>
      </w:r>
      <w:r>
        <w:rPr>
          <w:rFonts w:ascii="Times New Roman" w:eastAsia="Calibri" w:hAnsi="Times New Roman" w:cs="Times New Roman"/>
          <w:sz w:val="24"/>
          <w:szCs w:val="24"/>
          <w:lang w:val="en-ZA"/>
        </w:rPr>
        <w:t xml:space="preserve"> </w:t>
      </w:r>
      <w:r w:rsidRPr="00917228">
        <w:rPr>
          <w:rFonts w:ascii="Times New Roman" w:eastAsia="Calibri" w:hAnsi="Times New Roman" w:cs="Times New Roman"/>
          <w:sz w:val="24"/>
          <w:szCs w:val="24"/>
          <w:lang w:val="en-ZA"/>
        </w:rPr>
        <w:t xml:space="preserve">reduction </w:t>
      </w:r>
      <w:r>
        <w:rPr>
          <w:rFonts w:ascii="Times New Roman" w:eastAsia="Calibri" w:hAnsi="Times New Roman" w:cs="Times New Roman"/>
          <w:sz w:val="24"/>
          <w:szCs w:val="24"/>
          <w:lang w:val="en-ZA"/>
        </w:rPr>
        <w:t>of London route frequency which has led to profit in the second quarter,  the ceasing of Central Africa route to arrest losses,  and optimisation of Low Cost Carrier Market through partnership with Mango Airlines ;</w:t>
      </w:r>
    </w:p>
    <w:p w14:paraId="3C5E4654" w14:textId="77777777" w:rsidR="00917228" w:rsidRDefault="00917228" w:rsidP="00917228">
      <w:pPr>
        <w:pStyle w:val="ListParagraph"/>
        <w:numPr>
          <w:ilvl w:val="0"/>
          <w:numId w:val="28"/>
        </w:num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lastRenderedPageBreak/>
        <w:t xml:space="preserve">Procurement interventions: </w:t>
      </w:r>
      <w:r w:rsidR="004465D6">
        <w:rPr>
          <w:rFonts w:ascii="Times New Roman" w:eastAsia="Calibri" w:hAnsi="Times New Roman" w:cs="Times New Roman"/>
          <w:sz w:val="24"/>
          <w:szCs w:val="24"/>
          <w:lang w:val="en-ZA"/>
        </w:rPr>
        <w:t xml:space="preserve">implementation of new procurement policy to control spending, the cleaning up of supply chain organisation which ended up in some suspensions, and total savings </w:t>
      </w:r>
      <w:r w:rsidR="00A069F0">
        <w:rPr>
          <w:rFonts w:ascii="Times New Roman" w:eastAsia="Calibri" w:hAnsi="Times New Roman" w:cs="Times New Roman"/>
          <w:sz w:val="24"/>
          <w:szCs w:val="24"/>
          <w:lang w:val="en-ZA"/>
        </w:rPr>
        <w:t>of R</w:t>
      </w:r>
      <w:r w:rsidR="004465D6">
        <w:rPr>
          <w:rFonts w:ascii="Times New Roman" w:eastAsia="Calibri" w:hAnsi="Times New Roman" w:cs="Times New Roman"/>
          <w:sz w:val="24"/>
          <w:szCs w:val="24"/>
          <w:lang w:val="en-ZA"/>
        </w:rPr>
        <w:t xml:space="preserve">400 million of the target of R1.6 billion. </w:t>
      </w:r>
    </w:p>
    <w:p w14:paraId="07BCD7C4" w14:textId="77777777" w:rsidR="004465D6" w:rsidRPr="00917228" w:rsidRDefault="00373BEF" w:rsidP="00917228">
      <w:pPr>
        <w:pStyle w:val="ListParagraph"/>
        <w:numPr>
          <w:ilvl w:val="0"/>
          <w:numId w:val="28"/>
        </w:num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Organisational design</w:t>
      </w:r>
      <w:r w:rsidR="004465D6">
        <w:rPr>
          <w:rFonts w:ascii="Times New Roman" w:eastAsia="Calibri" w:hAnsi="Times New Roman" w:cs="Times New Roman"/>
          <w:sz w:val="24"/>
          <w:szCs w:val="24"/>
          <w:lang w:val="en-ZA"/>
        </w:rPr>
        <w:t xml:space="preserve">: reduction of excess cabin crew and flight deck crew through sabbaticals, early retirement and release on contract. </w:t>
      </w:r>
    </w:p>
    <w:p w14:paraId="72AE261C" w14:textId="77777777" w:rsidR="00B260B1" w:rsidRDefault="00B260B1" w:rsidP="0080163C">
      <w:pPr>
        <w:spacing w:after="0" w:line="360" w:lineRule="auto"/>
        <w:jc w:val="both"/>
        <w:rPr>
          <w:rFonts w:ascii="Times New Roman" w:eastAsia="Calibri" w:hAnsi="Times New Roman" w:cs="Times New Roman"/>
          <w:sz w:val="24"/>
          <w:szCs w:val="24"/>
          <w:lang w:val="en-ZA"/>
        </w:rPr>
      </w:pPr>
    </w:p>
    <w:p w14:paraId="1DF8EAF2" w14:textId="77777777" w:rsidR="00373BEF" w:rsidRDefault="004465D6" w:rsidP="0080163C">
      <w:p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More initiatives being implemented</w:t>
      </w:r>
      <w:r w:rsidR="00373BEF">
        <w:rPr>
          <w:rFonts w:ascii="Times New Roman" w:eastAsia="Calibri" w:hAnsi="Times New Roman" w:cs="Times New Roman"/>
          <w:sz w:val="24"/>
          <w:szCs w:val="24"/>
          <w:lang w:val="en-ZA"/>
        </w:rPr>
        <w:t xml:space="preserve"> as part of the strategy</w:t>
      </w:r>
      <w:r>
        <w:rPr>
          <w:rFonts w:ascii="Times New Roman" w:eastAsia="Calibri" w:hAnsi="Times New Roman" w:cs="Times New Roman"/>
          <w:sz w:val="24"/>
          <w:szCs w:val="24"/>
          <w:lang w:val="en-ZA"/>
        </w:rPr>
        <w:t xml:space="preserve"> </w:t>
      </w:r>
      <w:r w:rsidR="00373BEF">
        <w:rPr>
          <w:rFonts w:ascii="Times New Roman" w:eastAsia="Calibri" w:hAnsi="Times New Roman" w:cs="Times New Roman"/>
          <w:sz w:val="24"/>
          <w:szCs w:val="24"/>
          <w:lang w:val="en-ZA"/>
        </w:rPr>
        <w:t>include:</w:t>
      </w:r>
    </w:p>
    <w:p w14:paraId="715A199B" w14:textId="77777777" w:rsidR="001F6F4A" w:rsidRDefault="004465D6" w:rsidP="00373BEF">
      <w:pPr>
        <w:pStyle w:val="ListParagraph"/>
        <w:numPr>
          <w:ilvl w:val="0"/>
          <w:numId w:val="29"/>
        </w:numPr>
        <w:spacing w:after="0" w:line="360" w:lineRule="auto"/>
        <w:jc w:val="both"/>
        <w:rPr>
          <w:rFonts w:ascii="Times New Roman" w:eastAsia="Calibri" w:hAnsi="Times New Roman" w:cs="Times New Roman"/>
          <w:sz w:val="24"/>
          <w:szCs w:val="24"/>
          <w:lang w:val="en-ZA"/>
        </w:rPr>
      </w:pPr>
      <w:r w:rsidRPr="00373BEF">
        <w:rPr>
          <w:rFonts w:ascii="Times New Roman" w:eastAsia="Calibri" w:hAnsi="Times New Roman" w:cs="Times New Roman"/>
          <w:sz w:val="24"/>
          <w:szCs w:val="24"/>
          <w:lang w:val="en-ZA"/>
        </w:rPr>
        <w:t>increased aircraft utilisation</w:t>
      </w:r>
      <w:r w:rsidR="00373BEF" w:rsidRPr="00373BEF">
        <w:rPr>
          <w:rFonts w:ascii="Times New Roman" w:eastAsia="Calibri" w:hAnsi="Times New Roman" w:cs="Times New Roman"/>
          <w:sz w:val="24"/>
          <w:szCs w:val="24"/>
          <w:lang w:val="en-ZA"/>
        </w:rPr>
        <w:t>, review of al</w:t>
      </w:r>
      <w:r w:rsidRPr="00373BEF">
        <w:rPr>
          <w:rFonts w:ascii="Times New Roman" w:eastAsia="Calibri" w:hAnsi="Times New Roman" w:cs="Times New Roman"/>
          <w:sz w:val="24"/>
          <w:szCs w:val="24"/>
          <w:lang w:val="en-ZA"/>
        </w:rPr>
        <w:t>ternate routes to opti</w:t>
      </w:r>
      <w:r w:rsidR="00373BEF" w:rsidRPr="00373BEF">
        <w:rPr>
          <w:rFonts w:ascii="Times New Roman" w:eastAsia="Calibri" w:hAnsi="Times New Roman" w:cs="Times New Roman"/>
          <w:sz w:val="24"/>
          <w:szCs w:val="24"/>
          <w:lang w:val="en-ZA"/>
        </w:rPr>
        <w:t xml:space="preserve">mise asset use, </w:t>
      </w:r>
      <w:r w:rsidRPr="00373BEF">
        <w:rPr>
          <w:rFonts w:ascii="Times New Roman" w:eastAsia="Calibri" w:hAnsi="Times New Roman" w:cs="Times New Roman"/>
          <w:sz w:val="24"/>
          <w:szCs w:val="24"/>
          <w:lang w:val="en-ZA"/>
        </w:rPr>
        <w:t>and the conclusion of current fleet revie</w:t>
      </w:r>
      <w:r w:rsidR="00373BEF">
        <w:rPr>
          <w:rFonts w:ascii="Times New Roman" w:eastAsia="Calibri" w:hAnsi="Times New Roman" w:cs="Times New Roman"/>
          <w:sz w:val="24"/>
          <w:szCs w:val="24"/>
          <w:lang w:val="en-ZA"/>
        </w:rPr>
        <w:t>w and re-negotiation of leases;</w:t>
      </w:r>
    </w:p>
    <w:p w14:paraId="28954B64" w14:textId="77777777" w:rsidR="004C52D9" w:rsidRDefault="00373BEF" w:rsidP="00373BEF">
      <w:pPr>
        <w:pStyle w:val="ListParagraph"/>
        <w:numPr>
          <w:ilvl w:val="0"/>
          <w:numId w:val="29"/>
        </w:num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completion of procurement contract review and establishment of contract database to highlight spending categories</w:t>
      </w:r>
      <w:r w:rsidR="004C52D9">
        <w:rPr>
          <w:rFonts w:ascii="Times New Roman" w:eastAsia="Calibri" w:hAnsi="Times New Roman" w:cs="Times New Roman"/>
          <w:sz w:val="24"/>
          <w:szCs w:val="24"/>
          <w:lang w:val="en-ZA"/>
        </w:rPr>
        <w:t xml:space="preserve">,  and the establishment of cross functional teams to focus on cost reduction and revenue leakages; </w:t>
      </w:r>
    </w:p>
    <w:p w14:paraId="027A0D61" w14:textId="77777777" w:rsidR="001F6F4A" w:rsidRDefault="004C52D9" w:rsidP="0080163C">
      <w:pPr>
        <w:pStyle w:val="ListParagraph"/>
        <w:numPr>
          <w:ilvl w:val="0"/>
          <w:numId w:val="29"/>
        </w:num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completion of definition of new operating model; organisational design process is underway with final project plan being drafted and ongoing eng</w:t>
      </w:r>
      <w:r w:rsidR="00B260B1">
        <w:rPr>
          <w:rFonts w:ascii="Times New Roman" w:eastAsia="Calibri" w:hAnsi="Times New Roman" w:cs="Times New Roman"/>
          <w:sz w:val="24"/>
          <w:szCs w:val="24"/>
          <w:lang w:val="en-ZA"/>
        </w:rPr>
        <w:t xml:space="preserve">agement with labour workgroups;  and </w:t>
      </w:r>
    </w:p>
    <w:p w14:paraId="1F5FF1BF" w14:textId="77777777" w:rsidR="00B260B1" w:rsidRDefault="00CD0EB1" w:rsidP="0080163C">
      <w:pPr>
        <w:pStyle w:val="ListParagraph"/>
        <w:numPr>
          <w:ilvl w:val="0"/>
          <w:numId w:val="29"/>
        </w:numPr>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SAA T</w:t>
      </w:r>
      <w:r w:rsidR="00B260B1">
        <w:rPr>
          <w:rFonts w:ascii="Times New Roman" w:eastAsia="Calibri" w:hAnsi="Times New Roman" w:cs="Times New Roman"/>
          <w:sz w:val="24"/>
          <w:szCs w:val="24"/>
          <w:lang w:val="en-ZA"/>
        </w:rPr>
        <w:t>echnical business transformation to address turnaround times for returning aircraft to operations, organisational and operation</w:t>
      </w:r>
      <w:r>
        <w:rPr>
          <w:rFonts w:ascii="Times New Roman" w:eastAsia="Calibri" w:hAnsi="Times New Roman" w:cs="Times New Roman"/>
          <w:sz w:val="24"/>
          <w:szCs w:val="24"/>
          <w:lang w:val="en-ZA"/>
        </w:rPr>
        <w:t>a</w:t>
      </w:r>
      <w:r w:rsidR="00B260B1">
        <w:rPr>
          <w:rFonts w:ascii="Times New Roman" w:eastAsia="Calibri" w:hAnsi="Times New Roman" w:cs="Times New Roman"/>
          <w:sz w:val="24"/>
          <w:szCs w:val="24"/>
          <w:lang w:val="en-ZA"/>
        </w:rPr>
        <w:t xml:space="preserve">l challenges and inefficiencies. </w:t>
      </w:r>
      <w:r>
        <w:rPr>
          <w:rFonts w:ascii="Times New Roman" w:eastAsia="Calibri" w:hAnsi="Times New Roman" w:cs="Times New Roman"/>
          <w:sz w:val="24"/>
          <w:szCs w:val="24"/>
          <w:lang w:val="en-ZA"/>
        </w:rPr>
        <w:t xml:space="preserve"> </w:t>
      </w:r>
    </w:p>
    <w:p w14:paraId="3EC9E602" w14:textId="77777777" w:rsidR="004C52D9" w:rsidRPr="004C52D9" w:rsidRDefault="004C52D9" w:rsidP="004C52D9">
      <w:pPr>
        <w:pStyle w:val="ListParagraph"/>
        <w:spacing w:after="0" w:line="360" w:lineRule="auto"/>
        <w:jc w:val="both"/>
        <w:rPr>
          <w:rFonts w:ascii="Times New Roman" w:eastAsia="Calibri" w:hAnsi="Times New Roman" w:cs="Times New Roman"/>
          <w:sz w:val="24"/>
          <w:szCs w:val="24"/>
          <w:lang w:val="en-ZA"/>
        </w:rPr>
      </w:pPr>
    </w:p>
    <w:p w14:paraId="6289BF5A" w14:textId="77777777" w:rsidR="006C0826" w:rsidRDefault="004465D6" w:rsidP="006C0826">
      <w:pPr>
        <w:spacing w:after="0" w:line="360" w:lineRule="auto"/>
        <w:jc w:val="both"/>
        <w:rPr>
          <w:rFonts w:ascii="Times New Roman" w:eastAsia="Times New Roman" w:hAnsi="Times New Roman" w:cs="Times New Roman"/>
          <w:sz w:val="24"/>
          <w:szCs w:val="24"/>
          <w:lang w:val="en-ZA"/>
        </w:rPr>
      </w:pPr>
      <w:r w:rsidRPr="00B260B1">
        <w:rPr>
          <w:rFonts w:ascii="Times New Roman" w:eastAsia="Calibri" w:hAnsi="Times New Roman" w:cs="Times New Roman"/>
          <w:sz w:val="24"/>
          <w:szCs w:val="24"/>
          <w:lang w:val="en-ZA"/>
        </w:rPr>
        <w:t>SAA provided an analysis of the potential risks to the successful</w:t>
      </w:r>
      <w:r w:rsidR="00CD0EB1">
        <w:rPr>
          <w:rFonts w:ascii="Times New Roman" w:eastAsia="Calibri" w:hAnsi="Times New Roman" w:cs="Times New Roman"/>
          <w:sz w:val="24"/>
          <w:szCs w:val="24"/>
          <w:lang w:val="en-ZA"/>
        </w:rPr>
        <w:t xml:space="preserve"> </w:t>
      </w:r>
      <w:r w:rsidR="00CD0EB1" w:rsidRPr="00B260B1">
        <w:rPr>
          <w:rFonts w:ascii="Times New Roman" w:eastAsia="Calibri" w:hAnsi="Times New Roman" w:cs="Times New Roman"/>
          <w:sz w:val="24"/>
          <w:szCs w:val="24"/>
          <w:lang w:val="en-ZA"/>
        </w:rPr>
        <w:t>implementation</w:t>
      </w:r>
      <w:r w:rsidR="00CD0EB1">
        <w:rPr>
          <w:rFonts w:ascii="Times New Roman" w:eastAsia="Calibri" w:hAnsi="Times New Roman" w:cs="Times New Roman"/>
          <w:sz w:val="24"/>
          <w:szCs w:val="24"/>
          <w:lang w:val="en-ZA"/>
        </w:rPr>
        <w:t xml:space="preserve"> of the</w:t>
      </w:r>
      <w:r w:rsidRPr="00B260B1">
        <w:rPr>
          <w:rFonts w:ascii="Times New Roman" w:eastAsia="Calibri" w:hAnsi="Times New Roman" w:cs="Times New Roman"/>
          <w:sz w:val="24"/>
          <w:szCs w:val="24"/>
          <w:lang w:val="en-ZA"/>
        </w:rPr>
        <w:t xml:space="preserve"> strategy along with the potential impact on SAA’s performance as well as mitigation measures. The keys risks identified by SAA </w:t>
      </w:r>
      <w:r w:rsidR="00B260B1" w:rsidRPr="00B260B1">
        <w:rPr>
          <w:rFonts w:ascii="Times New Roman" w:eastAsia="Calibri" w:hAnsi="Times New Roman" w:cs="Times New Roman"/>
          <w:sz w:val="24"/>
          <w:szCs w:val="24"/>
          <w:lang w:val="en-ZA"/>
        </w:rPr>
        <w:t xml:space="preserve">pertain to </w:t>
      </w:r>
      <w:r w:rsidR="00CD0EB1">
        <w:rPr>
          <w:rFonts w:ascii="Times New Roman" w:eastAsia="Calibri" w:hAnsi="Times New Roman" w:cs="Times New Roman"/>
          <w:sz w:val="24"/>
          <w:szCs w:val="24"/>
          <w:lang w:val="en-ZA"/>
        </w:rPr>
        <w:t xml:space="preserve">funding and liquidity, oil price volatility, SAA technical organisational and operational issues, skills and capacity, and supply chain constraints. </w:t>
      </w:r>
      <w:r w:rsidR="00CD0EB1">
        <w:rPr>
          <w:rFonts w:ascii="Times New Roman" w:eastAsia="Times New Roman" w:hAnsi="Times New Roman" w:cs="Times New Roman"/>
          <w:sz w:val="24"/>
          <w:szCs w:val="24"/>
          <w:lang w:val="en-ZA"/>
        </w:rPr>
        <w:t xml:space="preserve">In terms of </w:t>
      </w:r>
      <w:r w:rsidR="00931511" w:rsidRPr="0080163C">
        <w:rPr>
          <w:rFonts w:ascii="Times New Roman" w:eastAsia="Times New Roman" w:hAnsi="Times New Roman" w:cs="Times New Roman"/>
          <w:sz w:val="24"/>
          <w:szCs w:val="24"/>
          <w:lang w:val="en-ZA"/>
        </w:rPr>
        <w:t>the S</w:t>
      </w:r>
      <w:r w:rsidR="003D6E59" w:rsidRPr="0080163C">
        <w:rPr>
          <w:rFonts w:ascii="Times New Roman" w:eastAsia="Times New Roman" w:hAnsi="Times New Roman" w:cs="Times New Roman"/>
          <w:sz w:val="24"/>
          <w:szCs w:val="24"/>
          <w:lang w:val="en-ZA"/>
        </w:rPr>
        <w:t xml:space="preserve">upply </w:t>
      </w:r>
      <w:r w:rsidR="00931511" w:rsidRPr="0080163C">
        <w:rPr>
          <w:rFonts w:ascii="Times New Roman" w:eastAsia="Times New Roman" w:hAnsi="Times New Roman" w:cs="Times New Roman"/>
          <w:sz w:val="24"/>
          <w:szCs w:val="24"/>
          <w:lang w:val="en-ZA"/>
        </w:rPr>
        <w:t>C</w:t>
      </w:r>
      <w:r w:rsidR="003D6E59" w:rsidRPr="0080163C">
        <w:rPr>
          <w:rFonts w:ascii="Times New Roman" w:eastAsia="Times New Roman" w:hAnsi="Times New Roman" w:cs="Times New Roman"/>
          <w:sz w:val="24"/>
          <w:szCs w:val="24"/>
          <w:lang w:val="en-ZA"/>
        </w:rPr>
        <w:t xml:space="preserve">hain </w:t>
      </w:r>
      <w:r w:rsidR="00931511" w:rsidRPr="0080163C">
        <w:rPr>
          <w:rFonts w:ascii="Times New Roman" w:eastAsia="Times New Roman" w:hAnsi="Times New Roman" w:cs="Times New Roman"/>
          <w:sz w:val="24"/>
          <w:szCs w:val="24"/>
          <w:lang w:val="en-ZA"/>
        </w:rPr>
        <w:t>M</w:t>
      </w:r>
      <w:r w:rsidR="003D6E59" w:rsidRPr="0080163C">
        <w:rPr>
          <w:rFonts w:ascii="Times New Roman" w:eastAsia="Times New Roman" w:hAnsi="Times New Roman" w:cs="Times New Roman"/>
          <w:sz w:val="24"/>
          <w:szCs w:val="24"/>
          <w:lang w:val="en-ZA"/>
        </w:rPr>
        <w:t>anagement</w:t>
      </w:r>
      <w:r w:rsidR="00CD0EB1">
        <w:rPr>
          <w:rFonts w:ascii="Times New Roman" w:eastAsia="Times New Roman" w:hAnsi="Times New Roman" w:cs="Times New Roman"/>
          <w:sz w:val="24"/>
          <w:szCs w:val="24"/>
          <w:lang w:val="en-ZA"/>
        </w:rPr>
        <w:t xml:space="preserve"> constraints, SA</w:t>
      </w:r>
      <w:r w:rsidR="006C0826">
        <w:rPr>
          <w:rFonts w:ascii="Times New Roman" w:eastAsia="Times New Roman" w:hAnsi="Times New Roman" w:cs="Times New Roman"/>
          <w:sz w:val="24"/>
          <w:szCs w:val="24"/>
          <w:lang w:val="en-ZA"/>
        </w:rPr>
        <w:t>A</w:t>
      </w:r>
      <w:r w:rsidR="00CD0EB1">
        <w:rPr>
          <w:rFonts w:ascii="Times New Roman" w:eastAsia="Times New Roman" w:hAnsi="Times New Roman" w:cs="Times New Roman"/>
          <w:sz w:val="24"/>
          <w:szCs w:val="24"/>
          <w:lang w:val="en-ZA"/>
        </w:rPr>
        <w:t xml:space="preserve"> highlighted </w:t>
      </w:r>
      <w:r w:rsidR="006C0826">
        <w:rPr>
          <w:rFonts w:ascii="Times New Roman" w:eastAsia="Times New Roman" w:hAnsi="Times New Roman" w:cs="Times New Roman"/>
          <w:sz w:val="24"/>
          <w:szCs w:val="24"/>
          <w:lang w:val="en-ZA"/>
        </w:rPr>
        <w:t xml:space="preserve">limitations as a result of </w:t>
      </w:r>
      <w:r w:rsidR="006C0826" w:rsidRPr="0080163C">
        <w:rPr>
          <w:rFonts w:ascii="Times New Roman" w:eastAsia="Times New Roman" w:hAnsi="Times New Roman" w:cs="Times New Roman"/>
          <w:sz w:val="24"/>
          <w:szCs w:val="24"/>
          <w:lang w:val="en-ZA"/>
        </w:rPr>
        <w:t>the Public Finance Management Act and Treasury Instruction Notes</w:t>
      </w:r>
      <w:r w:rsidR="006C0826">
        <w:rPr>
          <w:rFonts w:ascii="Times New Roman" w:eastAsia="Times New Roman" w:hAnsi="Times New Roman" w:cs="Times New Roman"/>
          <w:sz w:val="24"/>
          <w:szCs w:val="24"/>
          <w:lang w:val="en-ZA"/>
        </w:rPr>
        <w:t xml:space="preserve">. SAA requested that certain exemptions and concessions be granted </w:t>
      </w:r>
      <w:r w:rsidR="006C0826" w:rsidRPr="0080163C">
        <w:rPr>
          <w:rFonts w:ascii="Times New Roman" w:eastAsia="Times New Roman" w:hAnsi="Times New Roman" w:cs="Times New Roman"/>
          <w:sz w:val="24"/>
          <w:szCs w:val="24"/>
          <w:lang w:val="en-ZA"/>
        </w:rPr>
        <w:t>to ensure the achievement of turnaround timelines, the reduction in cash burn and improvement of cash flow positions, and to focus management’s e</w:t>
      </w:r>
      <w:r w:rsidR="006C0826">
        <w:rPr>
          <w:rFonts w:ascii="Times New Roman" w:eastAsia="Times New Roman" w:hAnsi="Times New Roman" w:cs="Times New Roman"/>
          <w:sz w:val="24"/>
          <w:szCs w:val="24"/>
          <w:lang w:val="en-ZA"/>
        </w:rPr>
        <w:t xml:space="preserve">fforts on major cultural issues </w:t>
      </w:r>
      <w:r w:rsidR="006C0826" w:rsidRPr="0080163C">
        <w:rPr>
          <w:rFonts w:ascii="Times New Roman" w:eastAsia="Times New Roman" w:hAnsi="Times New Roman" w:cs="Times New Roman"/>
          <w:sz w:val="24"/>
          <w:szCs w:val="24"/>
          <w:lang w:val="en-ZA"/>
        </w:rPr>
        <w:t xml:space="preserve">which impacted on the airline’s service and competitiveness. </w:t>
      </w:r>
      <w:r w:rsidR="006C0826">
        <w:rPr>
          <w:rFonts w:ascii="Times New Roman" w:eastAsia="Times New Roman" w:hAnsi="Times New Roman" w:cs="Times New Roman"/>
          <w:sz w:val="24"/>
          <w:szCs w:val="24"/>
          <w:lang w:val="en-ZA"/>
        </w:rPr>
        <w:t xml:space="preserve">SAA alluded to the possible inability </w:t>
      </w:r>
      <w:r w:rsidR="002C6E3D">
        <w:rPr>
          <w:rFonts w:ascii="Times New Roman" w:eastAsia="Times New Roman" w:hAnsi="Times New Roman" w:cs="Times New Roman"/>
          <w:sz w:val="24"/>
          <w:szCs w:val="24"/>
          <w:lang w:val="en-ZA"/>
        </w:rPr>
        <w:t>of</w:t>
      </w:r>
      <w:r w:rsidR="006C0826">
        <w:rPr>
          <w:rFonts w:ascii="Times New Roman" w:eastAsia="Times New Roman" w:hAnsi="Times New Roman" w:cs="Times New Roman"/>
          <w:sz w:val="24"/>
          <w:szCs w:val="24"/>
          <w:lang w:val="en-ZA"/>
        </w:rPr>
        <w:t xml:space="preserve"> attain</w:t>
      </w:r>
      <w:r w:rsidR="002C6E3D">
        <w:rPr>
          <w:rFonts w:ascii="Times New Roman" w:eastAsia="Times New Roman" w:hAnsi="Times New Roman" w:cs="Times New Roman"/>
          <w:sz w:val="24"/>
          <w:szCs w:val="24"/>
          <w:lang w:val="en-ZA"/>
        </w:rPr>
        <w:t>ing</w:t>
      </w:r>
      <w:r w:rsidR="006C0826">
        <w:rPr>
          <w:rFonts w:ascii="Times New Roman" w:eastAsia="Times New Roman" w:hAnsi="Times New Roman" w:cs="Times New Roman"/>
          <w:sz w:val="24"/>
          <w:szCs w:val="24"/>
          <w:lang w:val="en-ZA"/>
        </w:rPr>
        <w:t xml:space="preserve"> the</w:t>
      </w:r>
      <w:r w:rsidR="00931511" w:rsidRPr="0080163C">
        <w:rPr>
          <w:rFonts w:ascii="Times New Roman" w:eastAsia="Times New Roman" w:hAnsi="Times New Roman" w:cs="Times New Roman"/>
          <w:sz w:val="24"/>
          <w:szCs w:val="24"/>
          <w:lang w:val="en-ZA"/>
        </w:rPr>
        <w:t xml:space="preserve"> R2.8 billion savings target within three years </w:t>
      </w:r>
      <w:r w:rsidR="00C2540E" w:rsidRPr="0080163C">
        <w:rPr>
          <w:rFonts w:ascii="Times New Roman" w:eastAsia="Times New Roman" w:hAnsi="Times New Roman" w:cs="Times New Roman"/>
          <w:sz w:val="24"/>
          <w:szCs w:val="24"/>
          <w:lang w:val="en-ZA"/>
        </w:rPr>
        <w:t xml:space="preserve">as well as its breakeven point </w:t>
      </w:r>
      <w:r w:rsidR="006C0826">
        <w:rPr>
          <w:rFonts w:ascii="Times New Roman" w:eastAsia="Times New Roman" w:hAnsi="Times New Roman" w:cs="Times New Roman"/>
          <w:sz w:val="24"/>
          <w:szCs w:val="24"/>
          <w:lang w:val="en-ZA"/>
        </w:rPr>
        <w:t xml:space="preserve">if no exemptions or concessions were granted.  </w:t>
      </w:r>
    </w:p>
    <w:p w14:paraId="597EDDB9" w14:textId="77777777" w:rsidR="006C0826" w:rsidRDefault="006C0826" w:rsidP="006C0826">
      <w:pPr>
        <w:spacing w:after="0" w:line="360" w:lineRule="auto"/>
        <w:jc w:val="both"/>
        <w:rPr>
          <w:rFonts w:ascii="Times New Roman" w:eastAsia="Times New Roman" w:hAnsi="Times New Roman" w:cs="Times New Roman"/>
          <w:sz w:val="24"/>
          <w:szCs w:val="24"/>
          <w:lang w:val="en-ZA"/>
        </w:rPr>
      </w:pPr>
    </w:p>
    <w:p w14:paraId="730CEFF9" w14:textId="77777777" w:rsidR="001A26AD" w:rsidRDefault="001A26AD" w:rsidP="006C0826">
      <w:pPr>
        <w:spacing w:after="0" w:line="360" w:lineRule="auto"/>
        <w:jc w:val="both"/>
        <w:rPr>
          <w:rFonts w:ascii="Times New Roman" w:eastAsia="Times New Roman" w:hAnsi="Times New Roman" w:cs="Times New Roman"/>
          <w:sz w:val="24"/>
          <w:szCs w:val="24"/>
          <w:lang w:val="en-ZA"/>
        </w:rPr>
      </w:pPr>
    </w:p>
    <w:p w14:paraId="525F27A1" w14:textId="77777777" w:rsidR="001A26AD" w:rsidRDefault="001A26AD" w:rsidP="006C0826">
      <w:pPr>
        <w:spacing w:after="0" w:line="360" w:lineRule="auto"/>
        <w:jc w:val="both"/>
        <w:rPr>
          <w:rFonts w:ascii="Times New Roman" w:eastAsia="Times New Roman" w:hAnsi="Times New Roman" w:cs="Times New Roman"/>
          <w:sz w:val="24"/>
          <w:szCs w:val="24"/>
          <w:lang w:val="en-ZA"/>
        </w:rPr>
      </w:pPr>
    </w:p>
    <w:p w14:paraId="27803537" w14:textId="77777777" w:rsidR="006C0826" w:rsidRDefault="006C0826" w:rsidP="006C0826">
      <w:pPr>
        <w:spacing w:after="0" w:line="360" w:lineRule="auto"/>
        <w:jc w:val="both"/>
        <w:rPr>
          <w:rFonts w:ascii="Times New Roman" w:eastAsia="Times New Roman" w:hAnsi="Times New Roman" w:cs="Times New Roman"/>
          <w:sz w:val="24"/>
          <w:szCs w:val="24"/>
          <w:lang w:val="en-ZA"/>
        </w:rPr>
      </w:pPr>
    </w:p>
    <w:p w14:paraId="7C863DC4" w14:textId="77777777" w:rsidR="008D157C" w:rsidRPr="0080163C" w:rsidRDefault="008D157C" w:rsidP="00660233">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Parliamentary Budget Office</w:t>
      </w:r>
    </w:p>
    <w:p w14:paraId="44FC90A6" w14:textId="77777777" w:rsidR="008D157C" w:rsidRPr="008D089F" w:rsidRDefault="008D157C" w:rsidP="008D089F">
      <w:pPr>
        <w:pStyle w:val="ListParagraph"/>
        <w:spacing w:after="0" w:line="360" w:lineRule="auto"/>
        <w:ind w:left="426"/>
        <w:jc w:val="both"/>
        <w:rPr>
          <w:rFonts w:ascii="Times New Roman" w:eastAsia="Times New Roman" w:hAnsi="Times New Roman" w:cs="Times New Roman"/>
          <w:b/>
          <w:sz w:val="24"/>
          <w:szCs w:val="24"/>
          <w:lang w:val="en-ZA"/>
        </w:rPr>
      </w:pPr>
    </w:p>
    <w:p w14:paraId="2846014E" w14:textId="77777777" w:rsidR="008D157C" w:rsidRPr="0080163C" w:rsidRDefault="00A069F0" w:rsidP="0080163C">
      <w:pPr>
        <w:spacing w:after="0" w:line="360" w:lineRule="auto"/>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In its submission</w:t>
      </w:r>
      <w:r w:rsidR="008D157C" w:rsidRPr="0080163C">
        <w:rPr>
          <w:rFonts w:ascii="Times New Roman" w:eastAsia="Times New Roman" w:hAnsi="Times New Roman" w:cs="Times New Roman"/>
          <w:sz w:val="24"/>
          <w:szCs w:val="24"/>
          <w:lang w:val="en-ZA"/>
        </w:rPr>
        <w:t xml:space="preserve">, the PBO provided an analysis on the Bill first by giving a background on </w:t>
      </w:r>
      <w:r w:rsidR="00C2540E" w:rsidRPr="0080163C">
        <w:rPr>
          <w:rFonts w:ascii="Times New Roman" w:eastAsia="Times New Roman" w:hAnsi="Times New Roman" w:cs="Times New Roman"/>
          <w:sz w:val="24"/>
          <w:szCs w:val="24"/>
          <w:lang w:val="en-ZA"/>
        </w:rPr>
        <w:t xml:space="preserve">SAA </w:t>
      </w:r>
      <w:r w:rsidR="008D157C" w:rsidRPr="0080163C">
        <w:rPr>
          <w:rFonts w:ascii="Times New Roman" w:eastAsia="Times New Roman" w:hAnsi="Times New Roman" w:cs="Times New Roman"/>
          <w:sz w:val="24"/>
          <w:szCs w:val="24"/>
          <w:lang w:val="en-ZA"/>
        </w:rPr>
        <w:t xml:space="preserve">in the South African </w:t>
      </w:r>
      <w:r w:rsidR="00C2540E" w:rsidRPr="0080163C">
        <w:rPr>
          <w:rFonts w:ascii="Times New Roman" w:eastAsia="Times New Roman" w:hAnsi="Times New Roman" w:cs="Times New Roman"/>
          <w:sz w:val="24"/>
          <w:szCs w:val="24"/>
          <w:lang w:val="en-ZA"/>
        </w:rPr>
        <w:t xml:space="preserve">economic </w:t>
      </w:r>
      <w:r w:rsidR="008D157C" w:rsidRPr="0080163C">
        <w:rPr>
          <w:rFonts w:ascii="Times New Roman" w:eastAsia="Times New Roman" w:hAnsi="Times New Roman" w:cs="Times New Roman"/>
          <w:sz w:val="24"/>
          <w:szCs w:val="24"/>
          <w:lang w:val="en-ZA"/>
        </w:rPr>
        <w:t xml:space="preserve">context. </w:t>
      </w:r>
      <w:r w:rsidR="00DC7947" w:rsidRPr="0080163C">
        <w:rPr>
          <w:rFonts w:ascii="Times New Roman" w:eastAsia="Times New Roman" w:hAnsi="Times New Roman" w:cs="Times New Roman"/>
          <w:sz w:val="24"/>
          <w:szCs w:val="24"/>
          <w:lang w:val="en-ZA"/>
        </w:rPr>
        <w:t xml:space="preserve">The PBO submitted that while some state-owned companies such as SAA received funding in 2018/19, their poor financial position could burden the public finances over the medium term. The PBO further submitted that government will however maintain the main budget expenditure ceiling, avoid increases in major tax instruments, and retain the compensation ceilings of national departments. </w:t>
      </w:r>
    </w:p>
    <w:p w14:paraId="20ACCE60" w14:textId="77777777" w:rsidR="00DC7947" w:rsidRPr="0080163C" w:rsidRDefault="00DC7947" w:rsidP="0080163C">
      <w:pPr>
        <w:spacing w:after="0" w:line="360" w:lineRule="auto"/>
        <w:jc w:val="both"/>
        <w:rPr>
          <w:rFonts w:ascii="Times New Roman" w:eastAsia="Times New Roman" w:hAnsi="Times New Roman" w:cs="Times New Roman"/>
          <w:sz w:val="24"/>
          <w:szCs w:val="24"/>
          <w:lang w:val="en-ZA"/>
        </w:rPr>
      </w:pPr>
    </w:p>
    <w:p w14:paraId="207605D4" w14:textId="77777777" w:rsidR="00DC7947" w:rsidRPr="0080163C" w:rsidRDefault="00E716E8"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The P</w:t>
      </w:r>
      <w:r w:rsidR="00DC7947" w:rsidRPr="0080163C">
        <w:rPr>
          <w:rFonts w:ascii="Times New Roman" w:eastAsia="Times New Roman" w:hAnsi="Times New Roman" w:cs="Times New Roman"/>
          <w:sz w:val="24"/>
          <w:szCs w:val="24"/>
          <w:lang w:val="en-ZA"/>
        </w:rPr>
        <w:t>BO reported that government guarantees to SAA have e</w:t>
      </w:r>
      <w:r w:rsidR="0080163C" w:rsidRPr="0080163C">
        <w:rPr>
          <w:rFonts w:ascii="Times New Roman" w:eastAsia="Times New Roman" w:hAnsi="Times New Roman" w:cs="Times New Roman"/>
          <w:sz w:val="24"/>
          <w:szCs w:val="24"/>
          <w:lang w:val="en-ZA"/>
        </w:rPr>
        <w:t>xtended by more than 13 times in</w:t>
      </w:r>
      <w:r w:rsidR="00DC7947" w:rsidRPr="0080163C">
        <w:rPr>
          <w:rFonts w:ascii="Times New Roman" w:eastAsia="Times New Roman" w:hAnsi="Times New Roman" w:cs="Times New Roman"/>
          <w:sz w:val="24"/>
          <w:szCs w:val="24"/>
          <w:lang w:val="en-ZA"/>
        </w:rPr>
        <w:t xml:space="preserve"> the last five financial years with SAA using most of the guarantees. SAA had a R19.1 billion government guarantee</w:t>
      </w:r>
      <w:r w:rsidR="0080163C" w:rsidRPr="0080163C">
        <w:rPr>
          <w:rFonts w:ascii="Times New Roman" w:eastAsia="Times New Roman" w:hAnsi="Times New Roman" w:cs="Times New Roman"/>
          <w:sz w:val="24"/>
          <w:szCs w:val="24"/>
          <w:lang w:val="en-ZA"/>
        </w:rPr>
        <w:t xml:space="preserve"> facility</w:t>
      </w:r>
      <w:r w:rsidR="00DC7947" w:rsidRPr="0080163C">
        <w:rPr>
          <w:rFonts w:ascii="Times New Roman" w:eastAsia="Times New Roman" w:hAnsi="Times New Roman" w:cs="Times New Roman"/>
          <w:sz w:val="24"/>
          <w:szCs w:val="24"/>
          <w:lang w:val="en-ZA"/>
        </w:rPr>
        <w:t xml:space="preserve"> from which R14.5 billion has been used. </w:t>
      </w:r>
      <w:r w:rsidR="00FA744F" w:rsidRPr="0080163C">
        <w:rPr>
          <w:rFonts w:ascii="Times New Roman" w:eastAsia="Times New Roman" w:hAnsi="Times New Roman" w:cs="Times New Roman"/>
          <w:sz w:val="24"/>
          <w:szCs w:val="24"/>
          <w:lang w:val="en-ZA"/>
        </w:rPr>
        <w:t xml:space="preserve">In general, the PBO suggested that SAA will not generate sufficient cash to repay its total debt and will have to negotiate with lenders to refinance of extend maturity dates. </w:t>
      </w:r>
    </w:p>
    <w:p w14:paraId="6ACA5E65" w14:textId="77777777" w:rsidR="008D157C" w:rsidRPr="0080163C" w:rsidRDefault="008D157C" w:rsidP="0080163C">
      <w:pPr>
        <w:spacing w:after="0" w:line="360" w:lineRule="auto"/>
        <w:jc w:val="both"/>
        <w:rPr>
          <w:rFonts w:ascii="Times New Roman" w:eastAsia="Times New Roman" w:hAnsi="Times New Roman" w:cs="Times New Roman"/>
          <w:sz w:val="24"/>
          <w:szCs w:val="24"/>
          <w:highlight w:val="yellow"/>
          <w:lang w:val="en-ZA"/>
        </w:rPr>
      </w:pPr>
    </w:p>
    <w:p w14:paraId="7094345C" w14:textId="77777777" w:rsidR="008D157C" w:rsidRPr="0080163C" w:rsidRDefault="00D36F7E"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The PBO also submitted that government’s support to SAA has often been accompanied and contingent on new turnaround strategies and changes to the executive and board. However, the effect of these changes remained unclear specifically relating to the financial position and sustainability of SAA. The said interventions </w:t>
      </w:r>
      <w:r w:rsidR="00CC15F7" w:rsidRPr="0080163C">
        <w:rPr>
          <w:rFonts w:ascii="Times New Roman" w:eastAsia="Times New Roman" w:hAnsi="Times New Roman" w:cs="Times New Roman"/>
          <w:sz w:val="24"/>
          <w:szCs w:val="24"/>
          <w:lang w:val="en-ZA"/>
        </w:rPr>
        <w:t>were</w:t>
      </w:r>
      <w:r w:rsidRPr="0080163C">
        <w:rPr>
          <w:rFonts w:ascii="Times New Roman" w:eastAsia="Times New Roman" w:hAnsi="Times New Roman" w:cs="Times New Roman"/>
          <w:sz w:val="24"/>
          <w:szCs w:val="24"/>
          <w:lang w:val="en-ZA"/>
        </w:rPr>
        <w:t xml:space="preserve"> limited by the effect of cross-default requirements on government’s SOE debt. The PBO put forward that government will not allow any of its SOEs to default on debt, irrespective of the degree to which the SOE has implemented turnaround strategies. </w:t>
      </w:r>
    </w:p>
    <w:p w14:paraId="00A9AE61" w14:textId="77777777" w:rsidR="00CC15F7" w:rsidRPr="0080163C" w:rsidRDefault="00CC15F7" w:rsidP="0080163C">
      <w:pPr>
        <w:spacing w:after="0" w:line="360" w:lineRule="auto"/>
        <w:jc w:val="both"/>
        <w:rPr>
          <w:rFonts w:ascii="Times New Roman" w:eastAsia="Times New Roman" w:hAnsi="Times New Roman" w:cs="Times New Roman"/>
          <w:sz w:val="24"/>
          <w:szCs w:val="24"/>
          <w:lang w:val="en-ZA"/>
        </w:rPr>
      </w:pPr>
    </w:p>
    <w:p w14:paraId="08936395" w14:textId="77777777" w:rsidR="00CC15F7" w:rsidRPr="0080163C" w:rsidRDefault="00CC15F7"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The PBO raised concerns about the fact that SAA was not reflected in the budget as an entity of the Department of Public Enterprises as well the said department’s oversight role in terms of non-financial performance. The PBO also expressed concerns about the drawing-down of the contingency reserve to allow SAA to meet its debt obligations and was of the view that this could result in a reduced ability by government to respond to emergencies. It also suggested that government should be aware of breaching the self-identified expenditure ceiling as the Bill has placed upward pressure on the said ceiling. The PBO submitted that rating agencies may take a negative view towards breaching the said expenditure ceiling. </w:t>
      </w:r>
    </w:p>
    <w:p w14:paraId="19600248" w14:textId="77777777" w:rsidR="00D36F7E" w:rsidRDefault="00D36F7E" w:rsidP="0080163C">
      <w:pPr>
        <w:spacing w:after="0" w:line="360" w:lineRule="auto"/>
        <w:jc w:val="both"/>
        <w:rPr>
          <w:rFonts w:ascii="Times New Roman" w:eastAsia="Times New Roman" w:hAnsi="Times New Roman" w:cs="Times New Roman"/>
          <w:sz w:val="24"/>
          <w:szCs w:val="24"/>
          <w:highlight w:val="yellow"/>
          <w:lang w:val="en-ZA"/>
        </w:rPr>
      </w:pPr>
    </w:p>
    <w:p w14:paraId="13443726" w14:textId="77777777" w:rsidR="001A26AD" w:rsidRPr="0080163C" w:rsidRDefault="001A26AD" w:rsidP="0080163C">
      <w:pPr>
        <w:spacing w:after="0" w:line="360" w:lineRule="auto"/>
        <w:jc w:val="both"/>
        <w:rPr>
          <w:rFonts w:ascii="Times New Roman" w:eastAsia="Times New Roman" w:hAnsi="Times New Roman" w:cs="Times New Roman"/>
          <w:sz w:val="24"/>
          <w:szCs w:val="24"/>
          <w:highlight w:val="yellow"/>
          <w:lang w:val="en-ZA"/>
        </w:rPr>
      </w:pPr>
    </w:p>
    <w:p w14:paraId="3B04645D" w14:textId="77777777" w:rsidR="008D157C" w:rsidRPr="0080163C" w:rsidRDefault="008D157C" w:rsidP="008D089F">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Financial and Fiscal Commission</w:t>
      </w:r>
    </w:p>
    <w:p w14:paraId="328B24C8" w14:textId="77777777" w:rsidR="008D157C" w:rsidRPr="0080163C" w:rsidRDefault="008D157C" w:rsidP="0080163C">
      <w:pPr>
        <w:spacing w:after="0" w:line="360" w:lineRule="auto"/>
        <w:ind w:left="720"/>
        <w:jc w:val="both"/>
        <w:rPr>
          <w:rFonts w:ascii="Times New Roman" w:eastAsia="Times New Roman" w:hAnsi="Times New Roman" w:cs="Times New Roman"/>
          <w:b/>
          <w:sz w:val="24"/>
          <w:szCs w:val="24"/>
          <w:lang w:val="en-ZA"/>
        </w:rPr>
      </w:pPr>
    </w:p>
    <w:p w14:paraId="1F0ED87C"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In its submission, the Financial and Fiscal Commission (FFC) assessed the Bill within the context of the </w:t>
      </w:r>
      <w:r w:rsidR="00990A50" w:rsidRPr="0080163C">
        <w:rPr>
          <w:rFonts w:ascii="Times New Roman" w:eastAsia="Times New Roman" w:hAnsi="Times New Roman" w:cs="Times New Roman"/>
          <w:sz w:val="24"/>
          <w:szCs w:val="24"/>
          <w:lang w:val="en-ZA"/>
        </w:rPr>
        <w:t xml:space="preserve">current economic climate of South Africa. </w:t>
      </w:r>
      <w:r w:rsidRPr="0080163C">
        <w:rPr>
          <w:rFonts w:ascii="Times New Roman" w:eastAsia="Times New Roman" w:hAnsi="Times New Roman" w:cs="Times New Roman"/>
          <w:sz w:val="24"/>
          <w:szCs w:val="24"/>
          <w:lang w:val="en-ZA"/>
        </w:rPr>
        <w:t xml:space="preserve"> </w:t>
      </w:r>
      <w:r w:rsidR="00990A50" w:rsidRPr="0080163C">
        <w:rPr>
          <w:rFonts w:ascii="Times New Roman" w:eastAsia="Times New Roman" w:hAnsi="Times New Roman" w:cs="Times New Roman"/>
          <w:sz w:val="24"/>
          <w:szCs w:val="24"/>
          <w:lang w:val="en-ZA"/>
        </w:rPr>
        <w:t>The FFC submitted that, in general, SAA was not generating sufficient cash to repay its total debt and will have to negotiate with lenders to refinance or extend maturity dates. There was limited fiscal space for government to recapitalis</w:t>
      </w:r>
      <w:r w:rsidR="00A34FFA">
        <w:rPr>
          <w:rFonts w:ascii="Times New Roman" w:eastAsia="Times New Roman" w:hAnsi="Times New Roman" w:cs="Times New Roman"/>
          <w:sz w:val="24"/>
          <w:szCs w:val="24"/>
          <w:lang w:val="en-ZA"/>
        </w:rPr>
        <w:t>e</w:t>
      </w:r>
      <w:r w:rsidR="00990A50" w:rsidRPr="0080163C">
        <w:rPr>
          <w:rFonts w:ascii="Times New Roman" w:eastAsia="Times New Roman" w:hAnsi="Times New Roman" w:cs="Times New Roman"/>
          <w:sz w:val="24"/>
          <w:szCs w:val="24"/>
          <w:lang w:val="en-ZA"/>
        </w:rPr>
        <w:t xml:space="preserve"> SAA, and inefficiencies have translated into higher costs for consumers thus warranting private sector participation. The FFC further submitted that there was a great need for regulation to be clarified, costs optimised, and procurement contracts to be reviewed and for SAA to be commercially run. The FFC also made an </w:t>
      </w:r>
      <w:r w:rsidR="00406BCD" w:rsidRPr="0080163C">
        <w:rPr>
          <w:rFonts w:ascii="Times New Roman" w:eastAsia="Times New Roman" w:hAnsi="Times New Roman" w:cs="Times New Roman"/>
          <w:sz w:val="24"/>
          <w:szCs w:val="24"/>
          <w:lang w:val="en-ZA"/>
        </w:rPr>
        <w:t>analysis</w:t>
      </w:r>
      <w:r w:rsidR="00990A50" w:rsidRPr="0080163C">
        <w:rPr>
          <w:rFonts w:ascii="Times New Roman" w:eastAsia="Times New Roman" w:hAnsi="Times New Roman" w:cs="Times New Roman"/>
          <w:sz w:val="24"/>
          <w:szCs w:val="24"/>
          <w:lang w:val="en-ZA"/>
        </w:rPr>
        <w:t xml:space="preserve"> of the SAA’s profitability and sustainability focusing on both external and internal causes of decline. </w:t>
      </w:r>
    </w:p>
    <w:p w14:paraId="1793DFFF" w14:textId="77777777" w:rsidR="008D157C" w:rsidRPr="0080163C" w:rsidRDefault="008D157C" w:rsidP="0080163C">
      <w:pPr>
        <w:spacing w:after="0" w:line="360" w:lineRule="auto"/>
        <w:ind w:left="720"/>
        <w:contextualSpacing/>
        <w:jc w:val="both"/>
        <w:rPr>
          <w:rFonts w:ascii="Times New Roman" w:eastAsia="Times New Roman" w:hAnsi="Times New Roman" w:cs="Times New Roman"/>
          <w:sz w:val="24"/>
          <w:szCs w:val="24"/>
          <w:lang w:val="en-ZA"/>
        </w:rPr>
      </w:pPr>
    </w:p>
    <w:p w14:paraId="1F04F009" w14:textId="77777777" w:rsidR="00B33B37" w:rsidRPr="0080163C" w:rsidRDefault="00381E07" w:rsidP="0080163C">
      <w:pPr>
        <w:spacing w:after="200" w:line="360" w:lineRule="auto"/>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The FFC made the following comments and recommendations with regard to the Bill:</w:t>
      </w:r>
    </w:p>
    <w:tbl>
      <w:tblPr>
        <w:tblStyle w:val="TableGrid"/>
        <w:tblW w:w="0" w:type="auto"/>
        <w:tblLook w:val="04A0" w:firstRow="1" w:lastRow="0" w:firstColumn="1" w:lastColumn="0" w:noHBand="0" w:noVBand="1"/>
      </w:tblPr>
      <w:tblGrid>
        <w:gridCol w:w="2247"/>
        <w:gridCol w:w="8049"/>
      </w:tblGrid>
      <w:tr w:rsidR="00B33B37" w14:paraId="2EE1A8EF" w14:textId="77777777" w:rsidTr="00B33B37">
        <w:tc>
          <w:tcPr>
            <w:tcW w:w="0" w:type="auto"/>
          </w:tcPr>
          <w:p w14:paraId="1B795E2A" w14:textId="77777777" w:rsidR="00B33B37" w:rsidRPr="0080163C" w:rsidRDefault="00B33B37" w:rsidP="00B33B37">
            <w:pPr>
              <w:spacing w:after="200" w:line="360" w:lineRule="auto"/>
              <w:jc w:val="both"/>
              <w:rPr>
                <w:rFonts w:ascii="Times New Roman" w:eastAsia="Times New Roman" w:hAnsi="Times New Roman" w:cs="Times New Roman"/>
                <w:b/>
                <w:sz w:val="24"/>
                <w:szCs w:val="24"/>
              </w:rPr>
            </w:pPr>
            <w:r w:rsidRPr="0080163C">
              <w:rPr>
                <w:rFonts w:ascii="Times New Roman" w:eastAsia="Times New Roman" w:hAnsi="Times New Roman" w:cs="Times New Roman"/>
                <w:b/>
                <w:sz w:val="24"/>
                <w:szCs w:val="24"/>
              </w:rPr>
              <w:t>Improving Performance and Profitability</w:t>
            </w:r>
          </w:p>
          <w:p w14:paraId="1A1E4362" w14:textId="77777777" w:rsidR="00B33B37" w:rsidRDefault="00B33B37" w:rsidP="0080163C">
            <w:pPr>
              <w:spacing w:after="200" w:line="360" w:lineRule="auto"/>
              <w:jc w:val="both"/>
              <w:rPr>
                <w:rFonts w:ascii="Times New Roman" w:eastAsia="Times New Roman" w:hAnsi="Times New Roman" w:cs="Times New Roman"/>
                <w:b/>
                <w:sz w:val="24"/>
                <w:szCs w:val="24"/>
              </w:rPr>
            </w:pPr>
          </w:p>
        </w:tc>
        <w:tc>
          <w:tcPr>
            <w:tcW w:w="0" w:type="auto"/>
          </w:tcPr>
          <w:p w14:paraId="160BBD14" w14:textId="77777777" w:rsidR="00B33B37" w:rsidRPr="00B33B37" w:rsidRDefault="00B33B37" w:rsidP="00B33B37">
            <w:pPr>
              <w:pStyle w:val="ListParagraph"/>
              <w:numPr>
                <w:ilvl w:val="0"/>
                <w:numId w:val="24"/>
              </w:numPr>
              <w:spacing w:after="200" w:line="360" w:lineRule="auto"/>
              <w:ind w:left="318" w:hanging="284"/>
              <w:jc w:val="both"/>
              <w:rPr>
                <w:rFonts w:ascii="Times New Roman" w:eastAsia="Times New Roman" w:hAnsi="Times New Roman" w:cs="Times New Roman"/>
                <w:sz w:val="24"/>
                <w:szCs w:val="24"/>
              </w:rPr>
            </w:pPr>
            <w:r w:rsidRPr="00B33B37">
              <w:rPr>
                <w:rFonts w:ascii="Times New Roman" w:eastAsia="Times New Roman" w:hAnsi="Times New Roman" w:cs="Times New Roman"/>
                <w:sz w:val="24"/>
                <w:szCs w:val="24"/>
              </w:rPr>
              <w:t>Improve the organisational structure to capture fairer share of the value of SAA. This will require following:</w:t>
            </w:r>
          </w:p>
          <w:p w14:paraId="5B615DC3" w14:textId="77777777" w:rsidR="00B33B37" w:rsidRPr="0080163C" w:rsidRDefault="00B33B37" w:rsidP="00B33B37">
            <w:pPr>
              <w:numPr>
                <w:ilvl w:val="1"/>
                <w:numId w:val="18"/>
              </w:numPr>
              <w:spacing w:after="200" w:line="360" w:lineRule="auto"/>
              <w:ind w:left="743" w:hanging="283"/>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 xml:space="preserve">A clear </w:t>
            </w:r>
            <w:r w:rsidRPr="0080163C">
              <w:rPr>
                <w:rFonts w:ascii="Times New Roman" w:eastAsia="Times New Roman" w:hAnsi="Times New Roman" w:cs="Times New Roman"/>
                <w:bCs/>
                <w:sz w:val="24"/>
                <w:szCs w:val="24"/>
              </w:rPr>
              <w:t>long-term vision</w:t>
            </w:r>
            <w:r w:rsidRPr="0080163C">
              <w:rPr>
                <w:rFonts w:ascii="Times New Roman" w:eastAsia="Times New Roman" w:hAnsi="Times New Roman" w:cs="Times New Roman"/>
                <w:b/>
                <w:bCs/>
                <w:sz w:val="24"/>
                <w:szCs w:val="24"/>
              </w:rPr>
              <w:t xml:space="preserve"> </w:t>
            </w:r>
            <w:r w:rsidRPr="0080163C">
              <w:rPr>
                <w:rFonts w:ascii="Times New Roman" w:eastAsia="Times New Roman" w:hAnsi="Times New Roman" w:cs="Times New Roman"/>
                <w:sz w:val="24"/>
                <w:szCs w:val="24"/>
              </w:rPr>
              <w:t>shared by both the airline and policymakers within its main shareholder – Government. Crucially, the foundation for such a long-term vision must be based on whether SAA is viewed as a strategic asset or simply a business</w:t>
            </w:r>
          </w:p>
          <w:p w14:paraId="4156F634" w14:textId="77777777" w:rsidR="00B33B37" w:rsidRPr="0080163C" w:rsidRDefault="00B33B37" w:rsidP="00B33B37">
            <w:pPr>
              <w:numPr>
                <w:ilvl w:val="1"/>
                <w:numId w:val="18"/>
              </w:numPr>
              <w:spacing w:after="200" w:line="360" w:lineRule="auto"/>
              <w:ind w:left="743" w:hanging="283"/>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 xml:space="preserve">Ensuring that the operations of the airline is carried out within the strict principles of </w:t>
            </w:r>
            <w:r w:rsidRPr="00B33B37">
              <w:rPr>
                <w:rFonts w:ascii="Times New Roman" w:eastAsia="Times New Roman" w:hAnsi="Times New Roman" w:cs="Times New Roman"/>
                <w:sz w:val="24"/>
                <w:szCs w:val="24"/>
              </w:rPr>
              <w:t xml:space="preserve">non-interference from politicians. </w:t>
            </w:r>
            <w:r w:rsidRPr="0080163C">
              <w:rPr>
                <w:rFonts w:ascii="Times New Roman" w:eastAsia="Times New Roman" w:hAnsi="Times New Roman" w:cs="Times New Roman"/>
                <w:sz w:val="24"/>
                <w:szCs w:val="24"/>
              </w:rPr>
              <w:t>In accordance with good governance practices, there is a need to commit to ensuring that ownership and management of the airline are completely separate.</w:t>
            </w:r>
          </w:p>
          <w:p w14:paraId="4030061A" w14:textId="77777777" w:rsidR="00B33B37" w:rsidRPr="00B33B37" w:rsidRDefault="00B33B37" w:rsidP="00B33B37">
            <w:pPr>
              <w:numPr>
                <w:ilvl w:val="1"/>
                <w:numId w:val="18"/>
              </w:numPr>
              <w:spacing w:after="200" w:line="360" w:lineRule="auto"/>
              <w:ind w:left="743" w:hanging="283"/>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 xml:space="preserve">Ensuring frugality by removing the soft-budget constraint that has become a feature of frequent intervention initiatives by the main stakeholder. Fiscal interventions by Government needs to be benchmarked against comprehensive assessment of the utilisation of bailout funds within the context of key performance indicators.  </w:t>
            </w:r>
          </w:p>
          <w:p w14:paraId="0D66EBCA" w14:textId="77777777" w:rsidR="00B33B37" w:rsidRPr="0080163C" w:rsidRDefault="00B33B37" w:rsidP="00B33B37">
            <w:pPr>
              <w:numPr>
                <w:ilvl w:val="0"/>
                <w:numId w:val="18"/>
              </w:numPr>
              <w:spacing w:after="200" w:line="360" w:lineRule="auto"/>
              <w:ind w:left="450" w:hanging="450"/>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lastRenderedPageBreak/>
              <w:t>Be attractive to multiple stakeholders by doing the following:</w:t>
            </w:r>
          </w:p>
          <w:p w14:paraId="40705DC7" w14:textId="77777777" w:rsidR="00B33B37" w:rsidRPr="0080163C" w:rsidRDefault="00B33B37" w:rsidP="00B33B37">
            <w:pPr>
              <w:numPr>
                <w:ilvl w:val="1"/>
                <w:numId w:val="18"/>
              </w:numPr>
              <w:spacing w:after="200" w:line="360" w:lineRule="auto"/>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 xml:space="preserve">increase value for other stakeholders whose support is required in performance improvement; </w:t>
            </w:r>
          </w:p>
          <w:p w14:paraId="31CA7A61" w14:textId="77777777" w:rsidR="00B33B37" w:rsidRPr="0080163C" w:rsidRDefault="00B33B37" w:rsidP="00B33B37">
            <w:pPr>
              <w:numPr>
                <w:ilvl w:val="1"/>
                <w:numId w:val="18"/>
              </w:numPr>
              <w:spacing w:after="200" w:line="360" w:lineRule="auto"/>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better customer service and satisfaction;</w:t>
            </w:r>
          </w:p>
          <w:p w14:paraId="3FC5A1F9" w14:textId="77777777" w:rsidR="00B33B37" w:rsidRPr="0080163C" w:rsidRDefault="00B33B37" w:rsidP="00B33B37">
            <w:pPr>
              <w:numPr>
                <w:ilvl w:val="1"/>
                <w:numId w:val="18"/>
              </w:numPr>
              <w:spacing w:after="200" w:line="360" w:lineRule="auto"/>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simpler pricing for consumers;</w:t>
            </w:r>
          </w:p>
          <w:p w14:paraId="1BE392EB" w14:textId="77777777" w:rsidR="00B33B37" w:rsidRPr="0080163C" w:rsidRDefault="00B33B37" w:rsidP="00B33B37">
            <w:pPr>
              <w:numPr>
                <w:ilvl w:val="1"/>
                <w:numId w:val="18"/>
              </w:numPr>
              <w:spacing w:after="200" w:line="360" w:lineRule="auto"/>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reduced costs of fragmentation;</w:t>
            </w:r>
          </w:p>
          <w:p w14:paraId="04880376" w14:textId="77777777" w:rsidR="00B33B37" w:rsidRPr="0080163C" w:rsidRDefault="00B33B37" w:rsidP="00B33B37">
            <w:pPr>
              <w:numPr>
                <w:ilvl w:val="1"/>
                <w:numId w:val="18"/>
              </w:numPr>
              <w:spacing w:after="200" w:line="360" w:lineRule="auto"/>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 xml:space="preserve">reduced congestion, delay, environmental impact; and </w:t>
            </w:r>
          </w:p>
          <w:p w14:paraId="70F98148" w14:textId="77777777" w:rsidR="00B33B37" w:rsidRPr="00B33B37" w:rsidRDefault="00B33B37" w:rsidP="0080163C">
            <w:pPr>
              <w:numPr>
                <w:ilvl w:val="1"/>
                <w:numId w:val="18"/>
              </w:numPr>
              <w:spacing w:after="200" w:line="360" w:lineRule="auto"/>
              <w:contextualSpacing/>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rPr>
              <w:t>more predictable wages, benefits and incentives for workers.</w:t>
            </w:r>
          </w:p>
        </w:tc>
      </w:tr>
      <w:tr w:rsidR="00B33B37" w14:paraId="75959FA1" w14:textId="77777777" w:rsidTr="00B33B37">
        <w:tc>
          <w:tcPr>
            <w:tcW w:w="0" w:type="auto"/>
          </w:tcPr>
          <w:p w14:paraId="221AA361" w14:textId="77777777" w:rsidR="00B33B37" w:rsidRPr="0080163C" w:rsidRDefault="00B33B37" w:rsidP="00B33B37">
            <w:pPr>
              <w:spacing w:after="200" w:line="360" w:lineRule="auto"/>
              <w:ind w:left="1440" w:hanging="1440"/>
              <w:contextualSpacing/>
              <w:jc w:val="both"/>
              <w:rPr>
                <w:rFonts w:ascii="Times New Roman" w:eastAsia="Times New Roman" w:hAnsi="Times New Roman" w:cs="Times New Roman"/>
                <w:b/>
                <w:sz w:val="24"/>
                <w:szCs w:val="24"/>
              </w:rPr>
            </w:pPr>
            <w:r w:rsidRPr="0080163C">
              <w:rPr>
                <w:rFonts w:ascii="Times New Roman" w:eastAsia="Times New Roman" w:hAnsi="Times New Roman" w:cs="Times New Roman"/>
                <w:b/>
                <w:sz w:val="24"/>
                <w:szCs w:val="24"/>
              </w:rPr>
              <w:lastRenderedPageBreak/>
              <w:t xml:space="preserve">Improving Capacity </w:t>
            </w:r>
          </w:p>
          <w:p w14:paraId="72FA8FCF" w14:textId="77777777" w:rsidR="00B33B37" w:rsidRDefault="00B33B37" w:rsidP="0080163C">
            <w:pPr>
              <w:spacing w:after="200" w:line="360" w:lineRule="auto"/>
              <w:jc w:val="both"/>
              <w:rPr>
                <w:rFonts w:ascii="Times New Roman" w:eastAsia="Times New Roman" w:hAnsi="Times New Roman" w:cs="Times New Roman"/>
                <w:b/>
                <w:sz w:val="24"/>
                <w:szCs w:val="24"/>
              </w:rPr>
            </w:pPr>
          </w:p>
        </w:tc>
        <w:tc>
          <w:tcPr>
            <w:tcW w:w="0" w:type="auto"/>
          </w:tcPr>
          <w:p w14:paraId="116BF4A9" w14:textId="77777777" w:rsidR="00B33B37" w:rsidRPr="00B33B37" w:rsidRDefault="00B33B37" w:rsidP="00B33B37">
            <w:pPr>
              <w:numPr>
                <w:ilvl w:val="0"/>
                <w:numId w:val="18"/>
              </w:numPr>
              <w:spacing w:line="360" w:lineRule="auto"/>
              <w:ind w:left="450" w:hanging="450"/>
              <w:contextualSpacing/>
              <w:jc w:val="both"/>
              <w:rPr>
                <w:rFonts w:ascii="Times New Roman" w:eastAsia="Times New Roman" w:hAnsi="Times New Roman" w:cs="Times New Roman"/>
                <w:sz w:val="24"/>
                <w:szCs w:val="24"/>
              </w:rPr>
            </w:pPr>
            <w:r w:rsidRPr="0080163C">
              <w:rPr>
                <w:rFonts w:ascii="Times New Roman" w:eastAsia="Calibri" w:hAnsi="Times New Roman" w:cs="Times New Roman"/>
                <w:iCs/>
                <w:sz w:val="24"/>
                <w:szCs w:val="24"/>
              </w:rPr>
              <w:t>The FFC recommends the review of government subsidies and guarantees for SAA</w:t>
            </w:r>
            <w:r w:rsidRPr="0080163C">
              <w:rPr>
                <w:rFonts w:ascii="Times New Roman" w:eastAsia="Calibri" w:hAnsi="Times New Roman" w:cs="Times New Roman"/>
                <w:sz w:val="24"/>
                <w:szCs w:val="24"/>
              </w:rPr>
              <w:t xml:space="preserve"> and their ability to engage in excessive and destructive capacity expansion based on public funding. In addition, there is a need to m</w:t>
            </w:r>
            <w:r w:rsidRPr="0080163C">
              <w:rPr>
                <w:rFonts w:ascii="Times New Roman" w:eastAsia="Calibri" w:hAnsi="Times New Roman" w:cs="Times New Roman"/>
                <w:iCs/>
                <w:sz w:val="24"/>
                <w:szCs w:val="24"/>
              </w:rPr>
              <w:t xml:space="preserve">odify labour policies </w:t>
            </w:r>
            <w:r w:rsidRPr="0080163C">
              <w:rPr>
                <w:rFonts w:ascii="Times New Roman" w:eastAsia="Calibri" w:hAnsi="Times New Roman" w:cs="Times New Roman"/>
                <w:sz w:val="24"/>
                <w:szCs w:val="24"/>
              </w:rPr>
              <w:t>that impose extra costs as well as limitation of excessive power by labour unions to disrupt key operations.</w:t>
            </w:r>
          </w:p>
        </w:tc>
      </w:tr>
      <w:tr w:rsidR="00B33B37" w14:paraId="06F8C625" w14:textId="77777777" w:rsidTr="00B33B37">
        <w:tc>
          <w:tcPr>
            <w:tcW w:w="0" w:type="auto"/>
          </w:tcPr>
          <w:p w14:paraId="0819D216" w14:textId="77777777" w:rsidR="00B33B37" w:rsidRPr="0080163C" w:rsidRDefault="00B33B37" w:rsidP="00B33B37">
            <w:pPr>
              <w:spacing w:after="200" w:line="360" w:lineRule="auto"/>
              <w:jc w:val="both"/>
              <w:rPr>
                <w:rFonts w:ascii="Times New Roman" w:eastAsia="Times New Roman" w:hAnsi="Times New Roman" w:cs="Times New Roman"/>
                <w:b/>
                <w:sz w:val="24"/>
                <w:szCs w:val="24"/>
              </w:rPr>
            </w:pPr>
            <w:r w:rsidRPr="0080163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mproving Customer </w:t>
            </w:r>
            <w:r w:rsidRPr="0080163C">
              <w:rPr>
                <w:rFonts w:ascii="Times New Roman" w:eastAsia="Times New Roman" w:hAnsi="Times New Roman" w:cs="Times New Roman"/>
                <w:b/>
                <w:sz w:val="24"/>
                <w:szCs w:val="24"/>
              </w:rPr>
              <w:t xml:space="preserve">Satisfaction to Enhance Revenues </w:t>
            </w:r>
          </w:p>
          <w:p w14:paraId="619D4D5D" w14:textId="77777777" w:rsidR="00B33B37" w:rsidRPr="0080163C" w:rsidRDefault="00B33B37" w:rsidP="00B33B37">
            <w:pPr>
              <w:spacing w:line="360" w:lineRule="auto"/>
              <w:ind w:left="720"/>
              <w:contextualSpacing/>
              <w:jc w:val="both"/>
              <w:rPr>
                <w:rFonts w:ascii="Times New Roman" w:eastAsia="Times New Roman" w:hAnsi="Times New Roman" w:cs="Times New Roman"/>
                <w:sz w:val="24"/>
                <w:szCs w:val="24"/>
              </w:rPr>
            </w:pPr>
          </w:p>
          <w:p w14:paraId="6AADCB8A" w14:textId="77777777" w:rsidR="00B33B37" w:rsidRDefault="00B33B37" w:rsidP="0080163C">
            <w:pPr>
              <w:spacing w:after="200" w:line="360" w:lineRule="auto"/>
              <w:jc w:val="both"/>
              <w:rPr>
                <w:rFonts w:ascii="Times New Roman" w:eastAsia="Times New Roman" w:hAnsi="Times New Roman" w:cs="Times New Roman"/>
                <w:b/>
                <w:sz w:val="24"/>
                <w:szCs w:val="24"/>
              </w:rPr>
            </w:pPr>
          </w:p>
        </w:tc>
        <w:tc>
          <w:tcPr>
            <w:tcW w:w="0" w:type="auto"/>
          </w:tcPr>
          <w:p w14:paraId="28665669" w14:textId="77777777" w:rsidR="00B33B37" w:rsidRPr="00B33B37" w:rsidRDefault="00B33B37" w:rsidP="00B33B37">
            <w:pPr>
              <w:numPr>
                <w:ilvl w:val="0"/>
                <w:numId w:val="18"/>
              </w:numPr>
              <w:spacing w:line="360" w:lineRule="auto"/>
              <w:ind w:left="450" w:hanging="450"/>
              <w:contextualSpacing/>
              <w:jc w:val="both"/>
              <w:rPr>
                <w:rFonts w:ascii="Times New Roman" w:eastAsia="Calibri" w:hAnsi="Times New Roman" w:cs="Times New Roman"/>
                <w:iCs/>
                <w:sz w:val="24"/>
                <w:szCs w:val="24"/>
              </w:rPr>
            </w:pPr>
            <w:r w:rsidRPr="0080163C">
              <w:rPr>
                <w:rFonts w:ascii="Times New Roman" w:eastAsia="Calibri" w:hAnsi="Times New Roman" w:cs="Times New Roman"/>
                <w:iCs/>
                <w:sz w:val="24"/>
                <w:szCs w:val="24"/>
              </w:rPr>
              <w:t xml:space="preserve">Develop a shared understanding of the current organisational operation structure. Complete understanding of the full economic costs of the current organisational operation structure by all employees and the consequences of for customer satisfaction, service, and environmental impact. </w:t>
            </w:r>
          </w:p>
          <w:p w14:paraId="790DB57C" w14:textId="77777777" w:rsidR="00B33B37" w:rsidRPr="00B33B37" w:rsidRDefault="00B33B37" w:rsidP="00B33B37">
            <w:pPr>
              <w:numPr>
                <w:ilvl w:val="0"/>
                <w:numId w:val="18"/>
              </w:numPr>
              <w:spacing w:line="360" w:lineRule="auto"/>
              <w:ind w:left="450" w:hanging="450"/>
              <w:contextualSpacing/>
              <w:jc w:val="both"/>
              <w:rPr>
                <w:rFonts w:ascii="Times New Roman" w:eastAsia="Calibri" w:hAnsi="Times New Roman" w:cs="Times New Roman"/>
                <w:iCs/>
                <w:sz w:val="24"/>
                <w:szCs w:val="24"/>
              </w:rPr>
            </w:pPr>
            <w:r w:rsidRPr="0080163C">
              <w:rPr>
                <w:rFonts w:ascii="Times New Roman" w:eastAsia="Calibri" w:hAnsi="Times New Roman" w:cs="Times New Roman"/>
                <w:iCs/>
                <w:sz w:val="24"/>
                <w:szCs w:val="24"/>
              </w:rPr>
              <w:t>Set pricing and capacity decisions based on longer-term profitability, reducing the tendency for competition to be focused on price at the expense of service, brand, and other dimensions.</w:t>
            </w:r>
          </w:p>
          <w:p w14:paraId="1DF850DB" w14:textId="77777777" w:rsidR="00B33B37" w:rsidRPr="00B33B37" w:rsidRDefault="00B33B37" w:rsidP="00B33B37">
            <w:pPr>
              <w:numPr>
                <w:ilvl w:val="0"/>
                <w:numId w:val="18"/>
              </w:numPr>
              <w:spacing w:line="360" w:lineRule="auto"/>
              <w:ind w:left="450" w:hanging="450"/>
              <w:contextualSpacing/>
              <w:jc w:val="both"/>
              <w:rPr>
                <w:rFonts w:ascii="Times New Roman" w:eastAsia="Calibri" w:hAnsi="Times New Roman" w:cs="Times New Roman"/>
                <w:iCs/>
                <w:sz w:val="24"/>
                <w:szCs w:val="24"/>
              </w:rPr>
            </w:pPr>
            <w:r w:rsidRPr="0080163C">
              <w:rPr>
                <w:rFonts w:ascii="Times New Roman" w:eastAsia="Calibri" w:hAnsi="Times New Roman" w:cs="Times New Roman"/>
                <w:iCs/>
                <w:sz w:val="24"/>
                <w:szCs w:val="24"/>
              </w:rPr>
              <w:t>Contract with suppliers in a way that reduces fixed costs or shares the demand risk, to enable more rational choices about capacity and pricing.</w:t>
            </w:r>
          </w:p>
          <w:p w14:paraId="5A42B04F" w14:textId="77777777" w:rsidR="00B33B37" w:rsidRPr="00B33B37" w:rsidRDefault="00B33B37" w:rsidP="00B33B37">
            <w:pPr>
              <w:numPr>
                <w:ilvl w:val="0"/>
                <w:numId w:val="18"/>
              </w:numPr>
              <w:spacing w:line="360" w:lineRule="auto"/>
              <w:ind w:left="450" w:hanging="450"/>
              <w:contextualSpacing/>
              <w:jc w:val="both"/>
              <w:rPr>
                <w:rFonts w:ascii="Times New Roman" w:eastAsia="Calibri" w:hAnsi="Times New Roman" w:cs="Times New Roman"/>
                <w:iCs/>
                <w:sz w:val="24"/>
                <w:szCs w:val="24"/>
              </w:rPr>
            </w:pPr>
            <w:r w:rsidRPr="0080163C">
              <w:rPr>
                <w:rFonts w:ascii="Times New Roman" w:eastAsia="Calibri" w:hAnsi="Times New Roman" w:cs="Times New Roman"/>
                <w:iCs/>
                <w:sz w:val="24"/>
                <w:szCs w:val="24"/>
              </w:rPr>
              <w:t>Simplify the pricing model to better link price and service quality, and discriminate less among customers receiving a similar service.</w:t>
            </w:r>
          </w:p>
          <w:p w14:paraId="4B729CDE" w14:textId="77777777" w:rsidR="00B33B37" w:rsidRPr="00B33B37" w:rsidRDefault="00B33B37" w:rsidP="00B33B37">
            <w:pPr>
              <w:numPr>
                <w:ilvl w:val="0"/>
                <w:numId w:val="18"/>
              </w:numPr>
              <w:spacing w:line="360" w:lineRule="auto"/>
              <w:ind w:left="450" w:hanging="450"/>
              <w:contextualSpacing/>
              <w:jc w:val="both"/>
              <w:rPr>
                <w:rFonts w:ascii="Times New Roman" w:eastAsia="Calibri" w:hAnsi="Times New Roman" w:cs="Times New Roman"/>
                <w:iCs/>
                <w:sz w:val="24"/>
                <w:szCs w:val="24"/>
              </w:rPr>
            </w:pPr>
            <w:r w:rsidRPr="0080163C">
              <w:rPr>
                <w:rFonts w:ascii="Times New Roman" w:eastAsia="Calibri" w:hAnsi="Times New Roman" w:cs="Times New Roman"/>
                <w:iCs/>
                <w:sz w:val="24"/>
                <w:szCs w:val="24"/>
              </w:rPr>
              <w:t xml:space="preserve">Explore a broader range of service and business models to encourage competition to occur on many different dimensions, not just pricing. </w:t>
            </w:r>
          </w:p>
        </w:tc>
      </w:tr>
    </w:tbl>
    <w:p w14:paraId="10D63696" w14:textId="77777777" w:rsidR="00640B94" w:rsidRPr="0080163C" w:rsidRDefault="00640B94" w:rsidP="00B33B37">
      <w:pPr>
        <w:spacing w:line="360" w:lineRule="auto"/>
        <w:contextualSpacing/>
        <w:jc w:val="both"/>
        <w:rPr>
          <w:rFonts w:ascii="Times New Roman" w:eastAsia="Calibri" w:hAnsi="Times New Roman" w:cs="Times New Roman"/>
          <w:iCs/>
          <w:sz w:val="24"/>
          <w:szCs w:val="24"/>
          <w:lang w:val="en-ZA"/>
        </w:rPr>
      </w:pPr>
    </w:p>
    <w:p w14:paraId="04F8D45D" w14:textId="77777777" w:rsidR="008D157C" w:rsidRPr="0080163C" w:rsidRDefault="008D157C" w:rsidP="0080163C">
      <w:pPr>
        <w:spacing w:after="0" w:line="360" w:lineRule="auto"/>
        <w:ind w:left="720"/>
        <w:contextualSpacing/>
        <w:jc w:val="both"/>
        <w:rPr>
          <w:rFonts w:ascii="Times New Roman" w:eastAsia="Times New Roman" w:hAnsi="Times New Roman" w:cs="Times New Roman"/>
          <w:sz w:val="24"/>
          <w:szCs w:val="24"/>
          <w:lang w:val="en-ZA"/>
        </w:rPr>
      </w:pPr>
    </w:p>
    <w:p w14:paraId="58F7AC48" w14:textId="77777777" w:rsidR="008D157C" w:rsidRPr="0080163C" w:rsidRDefault="00E31A17" w:rsidP="008D089F">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Congress of South African Trade Unions</w:t>
      </w:r>
    </w:p>
    <w:p w14:paraId="30991E59" w14:textId="77777777" w:rsidR="00E31A17" w:rsidRPr="0080163C" w:rsidRDefault="00E31A17" w:rsidP="0080163C">
      <w:pPr>
        <w:spacing w:after="0" w:line="360" w:lineRule="auto"/>
        <w:jc w:val="both"/>
        <w:rPr>
          <w:rFonts w:ascii="Times New Roman" w:eastAsia="Times New Roman" w:hAnsi="Times New Roman" w:cs="Times New Roman"/>
          <w:sz w:val="24"/>
          <w:szCs w:val="24"/>
          <w:lang w:val="en-ZA"/>
        </w:rPr>
      </w:pPr>
    </w:p>
    <w:p w14:paraId="7D2E0E26" w14:textId="65D62E27" w:rsidR="00E31A17" w:rsidRPr="0080163C" w:rsidRDefault="00E31A17"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lastRenderedPageBreak/>
        <w:t xml:space="preserve">The Congress of South African Trade Unions (COSATU) submitted that, whilst it </w:t>
      </w:r>
      <w:r w:rsidR="00F2195D">
        <w:rPr>
          <w:rFonts w:ascii="Times New Roman" w:eastAsia="Times New Roman" w:hAnsi="Times New Roman" w:cs="Times New Roman"/>
          <w:sz w:val="24"/>
          <w:szCs w:val="24"/>
          <w:lang w:val="en-ZA"/>
        </w:rPr>
        <w:t>did not support</w:t>
      </w:r>
      <w:r w:rsidRPr="0080163C">
        <w:rPr>
          <w:rFonts w:ascii="Times New Roman" w:eastAsia="Times New Roman" w:hAnsi="Times New Roman" w:cs="Times New Roman"/>
          <w:sz w:val="24"/>
          <w:szCs w:val="24"/>
          <w:lang w:val="en-ZA"/>
        </w:rPr>
        <w:t xml:space="preserve"> endless bailouts to SOEs, it supports the R5 billion additional funding provided to SAA. This was due </w:t>
      </w:r>
      <w:r w:rsidR="00B33B37">
        <w:rPr>
          <w:rFonts w:ascii="Times New Roman" w:eastAsia="Times New Roman" w:hAnsi="Times New Roman" w:cs="Times New Roman"/>
          <w:sz w:val="24"/>
          <w:szCs w:val="24"/>
          <w:lang w:val="en-ZA"/>
        </w:rPr>
        <w:t>to the</w:t>
      </w:r>
      <w:r w:rsidRPr="0080163C">
        <w:rPr>
          <w:rFonts w:ascii="Times New Roman" w:eastAsia="Times New Roman" w:hAnsi="Times New Roman" w:cs="Times New Roman"/>
          <w:sz w:val="24"/>
          <w:szCs w:val="24"/>
          <w:lang w:val="en-ZA"/>
        </w:rPr>
        <w:t xml:space="preserve"> risk that SAA would not be able to service its debts which could </w:t>
      </w:r>
      <w:r w:rsidRPr="0080163C">
        <w:rPr>
          <w:rFonts w:ascii="Times New Roman" w:hAnsi="Times New Roman" w:cs="Times New Roman"/>
          <w:sz w:val="24"/>
          <w:szCs w:val="24"/>
        </w:rPr>
        <w:t>provoke other lenders to SOEs to call in their loans and thus threaten not only the survival of SAA but also the state as a whole given the size of the SOE debt burden. COSATU further submitted that it supports the SAA’s turnaround plan which was beginn</w:t>
      </w:r>
      <w:r w:rsidR="005E34C4">
        <w:rPr>
          <w:rFonts w:ascii="Times New Roman" w:hAnsi="Times New Roman" w:cs="Times New Roman"/>
          <w:sz w:val="24"/>
          <w:szCs w:val="24"/>
        </w:rPr>
        <w:t>ing to show some results coupled</w:t>
      </w:r>
      <w:r w:rsidRPr="0080163C">
        <w:rPr>
          <w:rFonts w:ascii="Times New Roman" w:hAnsi="Times New Roman" w:cs="Times New Roman"/>
          <w:sz w:val="24"/>
          <w:szCs w:val="24"/>
        </w:rPr>
        <w:t xml:space="preserve"> with the new management team showing commitments to changing the current situation. </w:t>
      </w:r>
    </w:p>
    <w:p w14:paraId="6AE1D57E" w14:textId="77777777" w:rsidR="00E31A17" w:rsidRPr="0080163C" w:rsidRDefault="00E31A17" w:rsidP="0080163C">
      <w:pPr>
        <w:spacing w:after="0" w:line="360" w:lineRule="auto"/>
        <w:jc w:val="both"/>
        <w:rPr>
          <w:rFonts w:ascii="Times New Roman" w:eastAsia="Times New Roman" w:hAnsi="Times New Roman" w:cs="Times New Roman"/>
          <w:sz w:val="24"/>
          <w:szCs w:val="24"/>
          <w:lang w:val="en-ZA"/>
        </w:rPr>
      </w:pPr>
    </w:p>
    <w:p w14:paraId="74C82F31" w14:textId="77777777" w:rsidR="005E34C4" w:rsidRDefault="00E31A17" w:rsidP="005E34C4">
      <w:pPr>
        <w:spacing w:before="100" w:beforeAutospacing="1" w:after="100" w:afterAutospacing="1" w:line="360" w:lineRule="auto"/>
        <w:jc w:val="both"/>
        <w:rPr>
          <w:rFonts w:ascii="Times New Roman" w:hAnsi="Times New Roman" w:cs="Times New Roman"/>
          <w:sz w:val="24"/>
          <w:szCs w:val="24"/>
        </w:rPr>
      </w:pPr>
      <w:r w:rsidRPr="0080163C">
        <w:rPr>
          <w:rFonts w:ascii="Times New Roman" w:hAnsi="Times New Roman" w:cs="Times New Roman"/>
          <w:sz w:val="24"/>
          <w:szCs w:val="24"/>
        </w:rPr>
        <w:t xml:space="preserve">COSATU further submitted that it was equally concerned at some wasteful expenditure on management salaries and perks </w:t>
      </w:r>
      <w:r w:rsidR="005E34C4">
        <w:rPr>
          <w:rFonts w:ascii="Times New Roman" w:hAnsi="Times New Roman" w:cs="Times New Roman"/>
          <w:sz w:val="24"/>
          <w:szCs w:val="24"/>
        </w:rPr>
        <w:t xml:space="preserve">and </w:t>
      </w:r>
      <w:r w:rsidRPr="0080163C">
        <w:rPr>
          <w:rFonts w:ascii="Times New Roman" w:hAnsi="Times New Roman" w:cs="Times New Roman"/>
          <w:sz w:val="24"/>
          <w:szCs w:val="24"/>
        </w:rPr>
        <w:t>was of the view that it could not expect workers to tighten their belts whilst those on top earned exorbitant salaries.  The stakeholder further suggested that the turnaround plan needed to include comprehensive forensic audit</w:t>
      </w:r>
      <w:r w:rsidR="005E34C4">
        <w:rPr>
          <w:rFonts w:ascii="Times New Roman" w:hAnsi="Times New Roman" w:cs="Times New Roman"/>
          <w:sz w:val="24"/>
          <w:szCs w:val="24"/>
        </w:rPr>
        <w:t>s, more modern and fuel-</w:t>
      </w:r>
      <w:r w:rsidRPr="0080163C">
        <w:rPr>
          <w:rFonts w:ascii="Times New Roman" w:hAnsi="Times New Roman" w:cs="Times New Roman"/>
          <w:sz w:val="24"/>
          <w:szCs w:val="24"/>
        </w:rPr>
        <w:t>efficient planes, further cost cutting efforts, route re</w:t>
      </w:r>
      <w:r w:rsidR="005E34C4">
        <w:rPr>
          <w:rFonts w:ascii="Times New Roman" w:hAnsi="Times New Roman" w:cs="Times New Roman"/>
          <w:sz w:val="24"/>
          <w:szCs w:val="24"/>
        </w:rPr>
        <w:t>-</w:t>
      </w:r>
      <w:r w:rsidRPr="0080163C">
        <w:rPr>
          <w:rFonts w:ascii="Times New Roman" w:hAnsi="Times New Roman" w:cs="Times New Roman"/>
          <w:sz w:val="24"/>
          <w:szCs w:val="24"/>
        </w:rPr>
        <w:t>evaluations, better coordination and integration with Mango and SA Expr</w:t>
      </w:r>
      <w:r w:rsidR="0087571A" w:rsidRPr="0080163C">
        <w:rPr>
          <w:rFonts w:ascii="Times New Roman" w:hAnsi="Times New Roman" w:cs="Times New Roman"/>
          <w:sz w:val="24"/>
          <w:szCs w:val="24"/>
        </w:rPr>
        <w:t xml:space="preserve">ess as well as partner airlines. </w:t>
      </w:r>
    </w:p>
    <w:p w14:paraId="3EC764B6" w14:textId="77777777" w:rsidR="001A26AD" w:rsidRDefault="001A26AD" w:rsidP="005E34C4">
      <w:pPr>
        <w:spacing w:before="100" w:beforeAutospacing="1" w:after="100" w:afterAutospacing="1" w:line="360" w:lineRule="auto"/>
        <w:jc w:val="both"/>
        <w:rPr>
          <w:rFonts w:ascii="Times New Roman" w:hAnsi="Times New Roman" w:cs="Times New Roman"/>
          <w:sz w:val="24"/>
          <w:szCs w:val="24"/>
        </w:rPr>
      </w:pPr>
    </w:p>
    <w:p w14:paraId="026F61FA" w14:textId="77777777" w:rsidR="00E31A17" w:rsidRPr="0080163C" w:rsidRDefault="00CC15F7" w:rsidP="005E34C4">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Submission from Mr DW Nott</w:t>
      </w:r>
    </w:p>
    <w:p w14:paraId="060E6EB8" w14:textId="77777777" w:rsidR="00CC15F7" w:rsidRPr="0080163C" w:rsidRDefault="00CC15F7" w:rsidP="0080163C">
      <w:pPr>
        <w:spacing w:after="0" w:line="360" w:lineRule="auto"/>
        <w:jc w:val="both"/>
        <w:rPr>
          <w:rFonts w:ascii="Times New Roman" w:eastAsia="Times New Roman" w:hAnsi="Times New Roman" w:cs="Times New Roman"/>
          <w:sz w:val="24"/>
          <w:szCs w:val="24"/>
          <w:lang w:val="en-ZA"/>
        </w:rPr>
      </w:pPr>
    </w:p>
    <w:p w14:paraId="72BA337A" w14:textId="77777777" w:rsidR="00CC15F7" w:rsidRPr="0080163C" w:rsidRDefault="00CC15F7"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Mr DW Nott </w:t>
      </w:r>
      <w:r w:rsidR="00934007" w:rsidRPr="0080163C">
        <w:rPr>
          <w:rFonts w:ascii="Times New Roman" w:eastAsia="Times New Roman" w:hAnsi="Times New Roman" w:cs="Times New Roman"/>
          <w:sz w:val="24"/>
          <w:szCs w:val="24"/>
          <w:lang w:val="en-ZA"/>
        </w:rPr>
        <w:t xml:space="preserve">submitted that no further money should be spent on government-owned airlines. He </w:t>
      </w:r>
      <w:r w:rsidRPr="0080163C">
        <w:rPr>
          <w:rFonts w:ascii="Times New Roman" w:eastAsia="Times New Roman" w:hAnsi="Times New Roman" w:cs="Times New Roman"/>
          <w:sz w:val="24"/>
          <w:szCs w:val="24"/>
          <w:lang w:val="en-ZA"/>
        </w:rPr>
        <w:t xml:space="preserve">suggested that the government-owned airlines be privatised as there was no possible justification for government to maintain these when privately owned airlines ran competitively at no cost to the state. </w:t>
      </w:r>
      <w:r w:rsidR="00934007" w:rsidRPr="0080163C">
        <w:rPr>
          <w:rFonts w:ascii="Times New Roman" w:eastAsia="Times New Roman" w:hAnsi="Times New Roman" w:cs="Times New Roman"/>
          <w:sz w:val="24"/>
          <w:szCs w:val="24"/>
          <w:lang w:val="en-ZA"/>
        </w:rPr>
        <w:t xml:space="preserve">He also stated that these privately-owned airlines contributed to the state’s revenue in tax on profits. </w:t>
      </w:r>
    </w:p>
    <w:p w14:paraId="6C55CDB6" w14:textId="77777777" w:rsidR="002D1975" w:rsidRPr="0080163C" w:rsidRDefault="002D1975" w:rsidP="0080163C">
      <w:pPr>
        <w:spacing w:after="0" w:line="360" w:lineRule="auto"/>
        <w:jc w:val="both"/>
        <w:rPr>
          <w:rFonts w:ascii="Times New Roman" w:eastAsia="Times New Roman" w:hAnsi="Times New Roman" w:cs="Times New Roman"/>
          <w:sz w:val="24"/>
          <w:szCs w:val="24"/>
          <w:lang w:val="en-ZA"/>
        </w:rPr>
      </w:pPr>
    </w:p>
    <w:p w14:paraId="32C1C085" w14:textId="77777777" w:rsidR="002D1975" w:rsidRPr="0080163C" w:rsidRDefault="002D1975" w:rsidP="008D089F">
      <w:pPr>
        <w:pStyle w:val="ListParagraph"/>
        <w:numPr>
          <w:ilvl w:val="1"/>
          <w:numId w:val="22"/>
        </w:numPr>
        <w:spacing w:after="0" w:line="360" w:lineRule="auto"/>
        <w:ind w:left="426" w:hanging="426"/>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Submission by Mr SM Muller</w:t>
      </w:r>
      <w:r w:rsidR="00C64431" w:rsidRPr="0080163C">
        <w:rPr>
          <w:rFonts w:ascii="Times New Roman" w:eastAsia="Times New Roman" w:hAnsi="Times New Roman" w:cs="Times New Roman"/>
          <w:b/>
          <w:sz w:val="24"/>
          <w:szCs w:val="24"/>
          <w:lang w:val="en-ZA"/>
        </w:rPr>
        <w:t xml:space="preserve"> – Senior Lecturer at the School of Economics, University of Johannesburg </w:t>
      </w:r>
    </w:p>
    <w:p w14:paraId="4E037C77" w14:textId="77777777" w:rsidR="002D1975" w:rsidRPr="0080163C" w:rsidRDefault="002D1975" w:rsidP="0080163C">
      <w:pPr>
        <w:spacing w:after="0" w:line="360" w:lineRule="auto"/>
        <w:jc w:val="both"/>
        <w:rPr>
          <w:rFonts w:ascii="Times New Roman" w:eastAsia="Times New Roman" w:hAnsi="Times New Roman" w:cs="Times New Roman"/>
          <w:sz w:val="24"/>
          <w:szCs w:val="24"/>
          <w:lang w:val="en-ZA"/>
        </w:rPr>
      </w:pPr>
    </w:p>
    <w:p w14:paraId="76CACC60" w14:textId="77777777" w:rsidR="002D1975" w:rsidRPr="0080163C" w:rsidRDefault="002D1975" w:rsidP="0080163C">
      <w:pPr>
        <w:pStyle w:val="Default"/>
        <w:spacing w:line="360" w:lineRule="auto"/>
        <w:jc w:val="both"/>
        <w:rPr>
          <w:rFonts w:ascii="Times New Roman" w:hAnsi="Times New Roman" w:cs="Times New Roman"/>
          <w:iCs/>
        </w:rPr>
      </w:pPr>
      <w:r w:rsidRPr="0080163C">
        <w:rPr>
          <w:rFonts w:ascii="Times New Roman" w:hAnsi="Times New Roman" w:cs="Times New Roman"/>
          <w:iCs/>
        </w:rPr>
        <w:t>Dr SM Muller submitted that the Bill was a simple document however it raised important and complex issues that have already been mentioned in various reports. He was also of the view that although the rationale behind the cash injection</w:t>
      </w:r>
      <w:r w:rsidR="00374023" w:rsidRPr="0080163C">
        <w:rPr>
          <w:rFonts w:ascii="Times New Roman" w:hAnsi="Times New Roman" w:cs="Times New Roman"/>
          <w:iCs/>
        </w:rPr>
        <w:t xml:space="preserve"> to SAA could</w:t>
      </w:r>
      <w:r w:rsidRPr="0080163C">
        <w:rPr>
          <w:rFonts w:ascii="Times New Roman" w:hAnsi="Times New Roman" w:cs="Times New Roman"/>
          <w:iCs/>
        </w:rPr>
        <w:t xml:space="preserve"> be understood, the problem was that it was recurring and should as such not be considered in isolation. </w:t>
      </w:r>
    </w:p>
    <w:p w14:paraId="5D0F7556" w14:textId="77777777" w:rsidR="002D1975" w:rsidRPr="0080163C" w:rsidRDefault="002D1975" w:rsidP="0080163C">
      <w:pPr>
        <w:pStyle w:val="Default"/>
        <w:spacing w:line="360" w:lineRule="auto"/>
        <w:jc w:val="both"/>
        <w:rPr>
          <w:rFonts w:ascii="Times New Roman" w:hAnsi="Times New Roman" w:cs="Times New Roman"/>
          <w:iCs/>
        </w:rPr>
      </w:pPr>
    </w:p>
    <w:p w14:paraId="351544D3" w14:textId="77777777" w:rsidR="002D1975" w:rsidRPr="0080163C" w:rsidRDefault="002D1975" w:rsidP="0080163C">
      <w:pPr>
        <w:pStyle w:val="Default"/>
        <w:spacing w:line="360" w:lineRule="auto"/>
        <w:jc w:val="both"/>
        <w:rPr>
          <w:rFonts w:ascii="Times New Roman" w:hAnsi="Times New Roman" w:cs="Times New Roman"/>
          <w:iCs/>
        </w:rPr>
      </w:pPr>
      <w:r w:rsidRPr="0080163C">
        <w:rPr>
          <w:rFonts w:ascii="Times New Roman" w:hAnsi="Times New Roman" w:cs="Times New Roman"/>
          <w:iCs/>
        </w:rPr>
        <w:t xml:space="preserve">He made reference to the various social and economic challenges facing South Africa and questioned </w:t>
      </w:r>
      <w:r w:rsidR="00374023" w:rsidRPr="0080163C">
        <w:rPr>
          <w:rFonts w:ascii="Times New Roman" w:hAnsi="Times New Roman" w:cs="Times New Roman"/>
          <w:iCs/>
        </w:rPr>
        <w:t xml:space="preserve">whether bailing out a perpetually loss-making airline was more urgent than, for instance, addressing the consequences of gender-based violence. He submitted that SAA has received numerous cash injections in the past along with other SOEs. He also made reference to the current low economic growth, lowered expenditure ceilings and fiscal consolidation. He emphasized the need for avoiding the urgency of SOE bailouts and alluded to the need to address the institutional and financial structures </w:t>
      </w:r>
      <w:r w:rsidR="004B3967" w:rsidRPr="0080163C">
        <w:rPr>
          <w:rFonts w:ascii="Times New Roman" w:hAnsi="Times New Roman" w:cs="Times New Roman"/>
          <w:iCs/>
        </w:rPr>
        <w:t xml:space="preserve">within these entities. </w:t>
      </w:r>
    </w:p>
    <w:p w14:paraId="0BFE31AA" w14:textId="77777777" w:rsidR="00374023" w:rsidRPr="0080163C" w:rsidRDefault="00374023" w:rsidP="0080163C">
      <w:pPr>
        <w:pStyle w:val="Default"/>
        <w:spacing w:line="360" w:lineRule="auto"/>
        <w:jc w:val="both"/>
        <w:rPr>
          <w:rFonts w:ascii="Times New Roman" w:hAnsi="Times New Roman" w:cs="Times New Roman"/>
          <w:iCs/>
        </w:rPr>
      </w:pPr>
    </w:p>
    <w:p w14:paraId="31C40686" w14:textId="77777777" w:rsidR="002D1975" w:rsidRPr="0080163C" w:rsidRDefault="002D1975" w:rsidP="0080163C">
      <w:pPr>
        <w:pStyle w:val="Default"/>
        <w:spacing w:line="360" w:lineRule="auto"/>
        <w:jc w:val="both"/>
        <w:rPr>
          <w:rFonts w:ascii="Times New Roman" w:hAnsi="Times New Roman" w:cs="Times New Roman"/>
          <w:iCs/>
        </w:rPr>
      </w:pPr>
      <w:r w:rsidRPr="0080163C">
        <w:rPr>
          <w:rFonts w:ascii="Times New Roman" w:hAnsi="Times New Roman" w:cs="Times New Roman"/>
          <w:iCs/>
        </w:rPr>
        <w:t>He submitted that an argument</w:t>
      </w:r>
      <w:r w:rsidR="00CE0C77" w:rsidRPr="0080163C">
        <w:rPr>
          <w:rFonts w:ascii="Times New Roman" w:hAnsi="Times New Roman" w:cs="Times New Roman"/>
          <w:iCs/>
        </w:rPr>
        <w:t xml:space="preserve">, besides manufacturing </w:t>
      </w:r>
      <w:r w:rsidR="00C64431" w:rsidRPr="0080163C">
        <w:rPr>
          <w:rFonts w:ascii="Times New Roman" w:hAnsi="Times New Roman" w:cs="Times New Roman"/>
          <w:iCs/>
        </w:rPr>
        <w:t xml:space="preserve">an </w:t>
      </w:r>
      <w:r w:rsidR="00CE0C77" w:rsidRPr="0080163C">
        <w:rPr>
          <w:rFonts w:ascii="Times New Roman" w:hAnsi="Times New Roman" w:cs="Times New Roman"/>
          <w:iCs/>
        </w:rPr>
        <w:t>urgency,</w:t>
      </w:r>
      <w:r w:rsidRPr="0080163C">
        <w:rPr>
          <w:rFonts w:ascii="Times New Roman" w:hAnsi="Times New Roman" w:cs="Times New Roman"/>
          <w:iCs/>
        </w:rPr>
        <w:t xml:space="preserve"> f</w:t>
      </w:r>
      <w:r w:rsidR="00CE0C77" w:rsidRPr="0080163C">
        <w:rPr>
          <w:rFonts w:ascii="Times New Roman" w:hAnsi="Times New Roman" w:cs="Times New Roman"/>
          <w:iCs/>
        </w:rPr>
        <w:t>or providing cash injections was non-commercial/</w:t>
      </w:r>
      <w:r w:rsidRPr="0080163C">
        <w:rPr>
          <w:rFonts w:ascii="Times New Roman" w:hAnsi="Times New Roman" w:cs="Times New Roman"/>
          <w:iCs/>
        </w:rPr>
        <w:t>strategic importance of some SOEs for example it is argued that SAA is crucial to tourism and Denel is argued to be important for national security. He submitted that these arguments were hardl</w:t>
      </w:r>
      <w:r w:rsidR="000E7ECD">
        <w:rPr>
          <w:rFonts w:ascii="Times New Roman" w:hAnsi="Times New Roman" w:cs="Times New Roman"/>
          <w:iCs/>
        </w:rPr>
        <w:t xml:space="preserve">y </w:t>
      </w:r>
      <w:r w:rsidRPr="0080163C">
        <w:rPr>
          <w:rFonts w:ascii="Times New Roman" w:hAnsi="Times New Roman" w:cs="Times New Roman"/>
          <w:iCs/>
        </w:rPr>
        <w:t xml:space="preserve">adequately interrogated and therefore tend to serve </w:t>
      </w:r>
      <w:r w:rsidR="000003E3">
        <w:rPr>
          <w:rFonts w:ascii="Times New Roman" w:hAnsi="Times New Roman" w:cs="Times New Roman"/>
          <w:iCs/>
        </w:rPr>
        <w:t xml:space="preserve">as </w:t>
      </w:r>
      <w:r w:rsidRPr="0080163C">
        <w:rPr>
          <w:rFonts w:ascii="Times New Roman" w:hAnsi="Times New Roman" w:cs="Times New Roman"/>
          <w:iCs/>
        </w:rPr>
        <w:t xml:space="preserve">a ‘get out of jail free card’ that is applied in terms of requests for funds. He questioned whether SAA had any non-commercial mandates that it is currently serving, or whether there were any such mandates that justify persistent fiscal support. </w:t>
      </w:r>
    </w:p>
    <w:p w14:paraId="483B0C42" w14:textId="77777777" w:rsidR="002D1975" w:rsidRPr="0080163C" w:rsidRDefault="002D1975" w:rsidP="0080163C">
      <w:pPr>
        <w:pStyle w:val="Default"/>
        <w:spacing w:line="360" w:lineRule="auto"/>
        <w:jc w:val="both"/>
        <w:rPr>
          <w:rFonts w:ascii="Times New Roman" w:hAnsi="Times New Roman" w:cs="Times New Roman"/>
          <w:iCs/>
        </w:rPr>
      </w:pPr>
    </w:p>
    <w:p w14:paraId="1C52280E" w14:textId="77777777" w:rsidR="002D1975" w:rsidRPr="0080163C" w:rsidRDefault="002D1975" w:rsidP="0080163C">
      <w:pPr>
        <w:pStyle w:val="Default"/>
        <w:spacing w:line="360" w:lineRule="auto"/>
        <w:jc w:val="both"/>
        <w:rPr>
          <w:rFonts w:ascii="Times New Roman" w:hAnsi="Times New Roman" w:cs="Times New Roman"/>
          <w:iCs/>
        </w:rPr>
      </w:pPr>
      <w:r w:rsidRPr="0080163C">
        <w:rPr>
          <w:rFonts w:ascii="Times New Roman" w:hAnsi="Times New Roman" w:cs="Times New Roman"/>
          <w:iCs/>
        </w:rPr>
        <w:t xml:space="preserve">Mr Muller </w:t>
      </w:r>
      <w:r w:rsidR="00C64431" w:rsidRPr="0080163C">
        <w:rPr>
          <w:rFonts w:ascii="Times New Roman" w:hAnsi="Times New Roman" w:cs="Times New Roman"/>
          <w:iCs/>
        </w:rPr>
        <w:t xml:space="preserve">further </w:t>
      </w:r>
      <w:r w:rsidRPr="0080163C">
        <w:rPr>
          <w:rFonts w:ascii="Times New Roman" w:hAnsi="Times New Roman" w:cs="Times New Roman"/>
          <w:iCs/>
        </w:rPr>
        <w:t xml:space="preserve">suggested that shareholder compacts were at the core of SOE accountability </w:t>
      </w:r>
      <w:r w:rsidR="00C64431" w:rsidRPr="0080163C">
        <w:rPr>
          <w:rFonts w:ascii="Times New Roman" w:hAnsi="Times New Roman" w:cs="Times New Roman"/>
          <w:iCs/>
        </w:rPr>
        <w:t xml:space="preserve">to the Executive as well as the legislature </w:t>
      </w:r>
      <w:r w:rsidR="000E7ECD">
        <w:rPr>
          <w:rFonts w:ascii="Times New Roman" w:hAnsi="Times New Roman" w:cs="Times New Roman"/>
          <w:iCs/>
        </w:rPr>
        <w:t xml:space="preserve">and recommended that these be </w:t>
      </w:r>
      <w:r w:rsidRPr="0080163C">
        <w:rPr>
          <w:rFonts w:ascii="Times New Roman" w:hAnsi="Times New Roman" w:cs="Times New Roman"/>
          <w:iCs/>
        </w:rPr>
        <w:t xml:space="preserve">made available, assessed for suitability, and checked for adherence. He further submitted that short and long term funding needed to be consistent with shareholder compacts. </w:t>
      </w:r>
    </w:p>
    <w:p w14:paraId="16D76007" w14:textId="77777777" w:rsidR="00934007" w:rsidRPr="0080163C" w:rsidRDefault="00934007" w:rsidP="0080163C">
      <w:pPr>
        <w:spacing w:after="0" w:line="360" w:lineRule="auto"/>
        <w:jc w:val="both"/>
        <w:rPr>
          <w:rFonts w:ascii="Times New Roman" w:eastAsia="Times New Roman" w:hAnsi="Times New Roman" w:cs="Times New Roman"/>
          <w:sz w:val="24"/>
          <w:szCs w:val="24"/>
          <w:lang w:val="en-ZA"/>
        </w:rPr>
      </w:pPr>
    </w:p>
    <w:p w14:paraId="5F8BB632" w14:textId="77777777" w:rsidR="00934007" w:rsidRDefault="00934007" w:rsidP="0080163C">
      <w:pPr>
        <w:spacing w:after="0" w:line="360" w:lineRule="auto"/>
        <w:jc w:val="both"/>
        <w:rPr>
          <w:rFonts w:ascii="Times New Roman" w:eastAsia="Times New Roman" w:hAnsi="Times New Roman" w:cs="Times New Roman"/>
          <w:sz w:val="24"/>
          <w:szCs w:val="24"/>
          <w:lang w:val="en-ZA"/>
        </w:rPr>
      </w:pPr>
    </w:p>
    <w:p w14:paraId="0DD98B36" w14:textId="77777777" w:rsidR="005121FE" w:rsidRDefault="005121FE" w:rsidP="0080163C">
      <w:pPr>
        <w:spacing w:after="0" w:line="360" w:lineRule="auto"/>
        <w:jc w:val="both"/>
        <w:rPr>
          <w:rFonts w:ascii="Times New Roman" w:eastAsia="Times New Roman" w:hAnsi="Times New Roman" w:cs="Times New Roman"/>
          <w:sz w:val="24"/>
          <w:szCs w:val="24"/>
          <w:lang w:val="en-ZA"/>
        </w:rPr>
      </w:pPr>
    </w:p>
    <w:p w14:paraId="6DBE516F" w14:textId="77777777" w:rsidR="005121FE" w:rsidRDefault="005121FE" w:rsidP="0080163C">
      <w:pPr>
        <w:spacing w:after="0" w:line="360" w:lineRule="auto"/>
        <w:jc w:val="both"/>
        <w:rPr>
          <w:rFonts w:ascii="Times New Roman" w:eastAsia="Times New Roman" w:hAnsi="Times New Roman" w:cs="Times New Roman"/>
          <w:sz w:val="24"/>
          <w:szCs w:val="24"/>
          <w:lang w:val="en-ZA"/>
        </w:rPr>
      </w:pPr>
    </w:p>
    <w:p w14:paraId="3946FFB8" w14:textId="77777777" w:rsidR="005121FE" w:rsidRPr="0080163C" w:rsidRDefault="005121FE" w:rsidP="0080163C">
      <w:pPr>
        <w:spacing w:after="0" w:line="360" w:lineRule="auto"/>
        <w:jc w:val="both"/>
        <w:rPr>
          <w:rFonts w:ascii="Times New Roman" w:eastAsia="Times New Roman" w:hAnsi="Times New Roman" w:cs="Times New Roman"/>
          <w:sz w:val="24"/>
          <w:szCs w:val="24"/>
          <w:lang w:val="en-ZA"/>
        </w:rPr>
      </w:pPr>
    </w:p>
    <w:p w14:paraId="73CCFB00" w14:textId="77777777" w:rsidR="008D157C" w:rsidRPr="00E36573" w:rsidRDefault="008D157C" w:rsidP="00E36573">
      <w:pPr>
        <w:pStyle w:val="ListParagraph"/>
        <w:numPr>
          <w:ilvl w:val="0"/>
          <w:numId w:val="22"/>
        </w:numPr>
        <w:spacing w:after="0" w:line="360" w:lineRule="auto"/>
        <w:ind w:left="426" w:hanging="426"/>
        <w:jc w:val="both"/>
        <w:rPr>
          <w:rFonts w:ascii="Times New Roman" w:eastAsia="Times New Roman" w:hAnsi="Times New Roman" w:cs="Times New Roman"/>
          <w:b/>
          <w:sz w:val="24"/>
          <w:szCs w:val="24"/>
          <w:lang w:val="en-ZA"/>
        </w:rPr>
      </w:pPr>
      <w:r w:rsidRPr="00E36573">
        <w:rPr>
          <w:rFonts w:ascii="Times New Roman" w:eastAsia="Times New Roman" w:hAnsi="Times New Roman" w:cs="Times New Roman"/>
          <w:b/>
          <w:sz w:val="24"/>
          <w:szCs w:val="24"/>
          <w:lang w:val="en-ZA"/>
        </w:rPr>
        <w:t>Committee Findings and Observations</w:t>
      </w:r>
    </w:p>
    <w:p w14:paraId="19C621F1" w14:textId="77777777" w:rsidR="008D157C" w:rsidRPr="0080163C" w:rsidRDefault="008D157C" w:rsidP="0080163C">
      <w:pPr>
        <w:tabs>
          <w:tab w:val="num" w:pos="1440"/>
        </w:tabs>
        <w:spacing w:after="0" w:line="360" w:lineRule="auto"/>
        <w:jc w:val="both"/>
        <w:rPr>
          <w:rFonts w:ascii="Times New Roman" w:eastAsia="Times New Roman" w:hAnsi="Times New Roman" w:cs="Times New Roman"/>
          <w:color w:val="000000"/>
          <w:spacing w:val="6"/>
          <w:sz w:val="24"/>
          <w:szCs w:val="24"/>
        </w:rPr>
      </w:pPr>
    </w:p>
    <w:p w14:paraId="6110E69A"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Having considered all the submissions made by the above stakeholders on </w:t>
      </w:r>
      <w:r w:rsidR="00AC697B" w:rsidRPr="0080163C">
        <w:rPr>
          <w:rFonts w:ascii="Times New Roman" w:eastAsia="Times New Roman" w:hAnsi="Times New Roman" w:cs="Times New Roman"/>
          <w:sz w:val="24"/>
          <w:szCs w:val="24"/>
          <w:lang w:val="en-ZA"/>
        </w:rPr>
        <w:t xml:space="preserve">the 2018 </w:t>
      </w:r>
      <w:r w:rsidRPr="0080163C">
        <w:rPr>
          <w:rFonts w:ascii="Times New Roman" w:eastAsia="Times New Roman" w:hAnsi="Times New Roman" w:cs="Times New Roman"/>
          <w:sz w:val="24"/>
          <w:szCs w:val="24"/>
          <w:lang w:val="en-ZA"/>
        </w:rPr>
        <w:t xml:space="preserve">Special Appropriation Bill, the Standing Committee on Appropriations made the following findings and observations: </w:t>
      </w:r>
    </w:p>
    <w:p w14:paraId="606B89CB" w14:textId="77777777" w:rsidR="008D157C" w:rsidRPr="0080163C" w:rsidRDefault="008D157C" w:rsidP="0080163C">
      <w:pPr>
        <w:spacing w:after="0" w:line="360" w:lineRule="auto"/>
        <w:jc w:val="both"/>
        <w:rPr>
          <w:rFonts w:ascii="Times New Roman" w:eastAsia="Times New Roman" w:hAnsi="Times New Roman" w:cs="Times New Roman"/>
          <w:b/>
          <w:spacing w:val="6"/>
          <w:sz w:val="24"/>
          <w:szCs w:val="24"/>
          <w:lang w:val="en-GB" w:eastAsia="en-GB"/>
        </w:rPr>
      </w:pPr>
    </w:p>
    <w:p w14:paraId="18922783" w14:textId="77777777" w:rsidR="009F7B72" w:rsidRPr="00D637B2" w:rsidRDefault="008D157C" w:rsidP="00D637B2">
      <w:pPr>
        <w:pStyle w:val="ListParagraph"/>
        <w:numPr>
          <w:ilvl w:val="1"/>
          <w:numId w:val="22"/>
        </w:numPr>
        <w:spacing w:after="0" w:line="360" w:lineRule="auto"/>
        <w:ind w:left="567" w:hanging="567"/>
        <w:jc w:val="both"/>
        <w:rPr>
          <w:rFonts w:ascii="Times New Roman" w:eastAsia="Times New Roman" w:hAnsi="Times New Roman" w:cs="Times New Roman"/>
          <w:spacing w:val="6"/>
          <w:sz w:val="24"/>
          <w:szCs w:val="24"/>
          <w:lang w:val="en-GB" w:eastAsia="en-GB"/>
        </w:rPr>
      </w:pPr>
      <w:r w:rsidRPr="00D637B2">
        <w:rPr>
          <w:rFonts w:ascii="Times New Roman" w:eastAsia="Times New Roman" w:hAnsi="Times New Roman" w:cs="Times New Roman"/>
          <w:spacing w:val="6"/>
          <w:sz w:val="24"/>
          <w:szCs w:val="24"/>
          <w:lang w:val="en-GB" w:eastAsia="en-GB"/>
        </w:rPr>
        <w:lastRenderedPageBreak/>
        <w:t xml:space="preserve">The Committee takes note of the </w:t>
      </w:r>
      <w:r w:rsidR="00C04D5D" w:rsidRPr="00D637B2">
        <w:rPr>
          <w:rFonts w:ascii="Times New Roman" w:eastAsia="Times New Roman" w:hAnsi="Times New Roman" w:cs="Times New Roman"/>
          <w:spacing w:val="6"/>
          <w:sz w:val="24"/>
          <w:szCs w:val="24"/>
          <w:lang w:val="en-GB" w:eastAsia="en-GB"/>
        </w:rPr>
        <w:t>financial challenges being experienced by</w:t>
      </w:r>
      <w:r w:rsidR="00641715" w:rsidRPr="00D637B2">
        <w:rPr>
          <w:rFonts w:ascii="Times New Roman" w:eastAsia="Times New Roman" w:hAnsi="Times New Roman" w:cs="Times New Roman"/>
          <w:spacing w:val="6"/>
          <w:sz w:val="24"/>
          <w:szCs w:val="24"/>
          <w:lang w:val="en-GB" w:eastAsia="en-GB"/>
        </w:rPr>
        <w:t xml:space="preserve"> S</w:t>
      </w:r>
      <w:r w:rsidR="00D637B2">
        <w:rPr>
          <w:rFonts w:ascii="Times New Roman" w:eastAsia="Times New Roman" w:hAnsi="Times New Roman" w:cs="Times New Roman"/>
          <w:spacing w:val="6"/>
          <w:sz w:val="24"/>
          <w:szCs w:val="24"/>
          <w:lang w:val="en-GB" w:eastAsia="en-GB"/>
        </w:rPr>
        <w:t>outh African Airways (S</w:t>
      </w:r>
      <w:r w:rsidR="00641715" w:rsidRPr="00D637B2">
        <w:rPr>
          <w:rFonts w:ascii="Times New Roman" w:eastAsia="Times New Roman" w:hAnsi="Times New Roman" w:cs="Times New Roman"/>
          <w:spacing w:val="6"/>
          <w:sz w:val="24"/>
          <w:szCs w:val="24"/>
          <w:lang w:val="en-GB" w:eastAsia="en-GB"/>
        </w:rPr>
        <w:t>AA</w:t>
      </w:r>
      <w:r w:rsidR="00D637B2">
        <w:rPr>
          <w:rFonts w:ascii="Times New Roman" w:eastAsia="Times New Roman" w:hAnsi="Times New Roman" w:cs="Times New Roman"/>
          <w:spacing w:val="6"/>
          <w:sz w:val="24"/>
          <w:szCs w:val="24"/>
          <w:lang w:val="en-GB" w:eastAsia="en-GB"/>
        </w:rPr>
        <w:t>)</w:t>
      </w:r>
      <w:r w:rsidR="00641715" w:rsidRPr="00D637B2">
        <w:rPr>
          <w:rFonts w:ascii="Times New Roman" w:eastAsia="Times New Roman" w:hAnsi="Times New Roman" w:cs="Times New Roman"/>
          <w:spacing w:val="6"/>
          <w:sz w:val="24"/>
          <w:szCs w:val="24"/>
          <w:lang w:val="en-GB" w:eastAsia="en-GB"/>
        </w:rPr>
        <w:t xml:space="preserve"> </w:t>
      </w:r>
      <w:r w:rsidR="00C04D5D" w:rsidRPr="00D637B2">
        <w:rPr>
          <w:rFonts w:ascii="Times New Roman" w:eastAsia="Times New Roman" w:hAnsi="Times New Roman" w:cs="Times New Roman"/>
          <w:spacing w:val="6"/>
          <w:sz w:val="24"/>
          <w:szCs w:val="24"/>
          <w:lang w:val="en-GB" w:eastAsia="en-GB"/>
        </w:rPr>
        <w:t>which necessitate</w:t>
      </w:r>
      <w:r w:rsidR="0026316E" w:rsidRPr="00D637B2">
        <w:rPr>
          <w:rFonts w:ascii="Times New Roman" w:eastAsia="Times New Roman" w:hAnsi="Times New Roman" w:cs="Times New Roman"/>
          <w:spacing w:val="6"/>
          <w:sz w:val="24"/>
          <w:szCs w:val="24"/>
          <w:lang w:val="en-GB" w:eastAsia="en-GB"/>
        </w:rPr>
        <w:t xml:space="preserve">s the recapitalisation of </w:t>
      </w:r>
      <w:r w:rsidR="00C04D5D" w:rsidRPr="00D637B2">
        <w:rPr>
          <w:rFonts w:ascii="Times New Roman" w:eastAsia="Times New Roman" w:hAnsi="Times New Roman" w:cs="Times New Roman"/>
          <w:spacing w:val="6"/>
          <w:sz w:val="24"/>
          <w:szCs w:val="24"/>
          <w:lang w:val="en-GB" w:eastAsia="en-GB"/>
        </w:rPr>
        <w:t xml:space="preserve">R5 billion </w:t>
      </w:r>
      <w:r w:rsidR="001A3E19" w:rsidRPr="00D637B2">
        <w:rPr>
          <w:rFonts w:ascii="Times New Roman" w:eastAsia="Times New Roman" w:hAnsi="Times New Roman" w:cs="Times New Roman"/>
          <w:spacing w:val="6"/>
          <w:sz w:val="24"/>
          <w:szCs w:val="24"/>
          <w:lang w:val="en-GB" w:eastAsia="en-GB"/>
        </w:rPr>
        <w:t xml:space="preserve">in order to repay a </w:t>
      </w:r>
      <w:r w:rsidR="00C04D5D" w:rsidRPr="00D637B2">
        <w:rPr>
          <w:rFonts w:ascii="Times New Roman" w:eastAsia="Times New Roman" w:hAnsi="Times New Roman" w:cs="Times New Roman"/>
          <w:spacing w:val="6"/>
          <w:sz w:val="24"/>
          <w:szCs w:val="24"/>
          <w:lang w:val="en-GB" w:eastAsia="en-GB"/>
        </w:rPr>
        <w:t xml:space="preserve">government guaranteed debt </w:t>
      </w:r>
      <w:r w:rsidR="001A3E19" w:rsidRPr="00D637B2">
        <w:rPr>
          <w:rFonts w:ascii="Times New Roman" w:eastAsia="Times New Roman" w:hAnsi="Times New Roman" w:cs="Times New Roman"/>
          <w:spacing w:val="6"/>
          <w:sz w:val="24"/>
          <w:szCs w:val="24"/>
          <w:lang w:val="en-GB" w:eastAsia="en-GB"/>
        </w:rPr>
        <w:t xml:space="preserve">facility maturing on 30 November 2018. </w:t>
      </w:r>
      <w:r w:rsidR="00C04D5D" w:rsidRPr="00D637B2">
        <w:rPr>
          <w:rFonts w:ascii="Times New Roman" w:eastAsia="Times New Roman" w:hAnsi="Times New Roman" w:cs="Times New Roman"/>
          <w:spacing w:val="6"/>
          <w:sz w:val="24"/>
          <w:szCs w:val="24"/>
          <w:lang w:val="en-GB" w:eastAsia="en-GB"/>
        </w:rPr>
        <w:t xml:space="preserve">The Committee notes that </w:t>
      </w:r>
      <w:r w:rsidR="0003427B" w:rsidRPr="00D637B2">
        <w:rPr>
          <w:rFonts w:ascii="Times New Roman" w:eastAsia="Times New Roman" w:hAnsi="Times New Roman" w:cs="Times New Roman"/>
          <w:spacing w:val="6"/>
          <w:sz w:val="24"/>
          <w:szCs w:val="24"/>
          <w:lang w:val="en-GB" w:eastAsia="en-GB"/>
        </w:rPr>
        <w:t xml:space="preserve">if SAA were to default on this government </w:t>
      </w:r>
      <w:r w:rsidR="00C04D5D" w:rsidRPr="00D637B2">
        <w:rPr>
          <w:rFonts w:ascii="Times New Roman" w:eastAsia="Times New Roman" w:hAnsi="Times New Roman" w:cs="Times New Roman"/>
          <w:spacing w:val="6"/>
          <w:sz w:val="24"/>
          <w:szCs w:val="24"/>
          <w:lang w:val="en-GB" w:eastAsia="en-GB"/>
        </w:rPr>
        <w:t xml:space="preserve">guaranteed debt </w:t>
      </w:r>
      <w:r w:rsidR="0003427B" w:rsidRPr="00D637B2">
        <w:rPr>
          <w:rFonts w:ascii="Times New Roman" w:eastAsia="Times New Roman" w:hAnsi="Times New Roman" w:cs="Times New Roman"/>
          <w:spacing w:val="6"/>
          <w:sz w:val="24"/>
          <w:szCs w:val="24"/>
          <w:lang w:val="en-GB" w:eastAsia="en-GB"/>
        </w:rPr>
        <w:t>this would</w:t>
      </w:r>
      <w:r w:rsidR="00C04D5D" w:rsidRPr="00D637B2">
        <w:rPr>
          <w:rFonts w:ascii="Times New Roman" w:eastAsia="Times New Roman" w:hAnsi="Times New Roman" w:cs="Times New Roman"/>
          <w:spacing w:val="6"/>
          <w:sz w:val="24"/>
          <w:szCs w:val="24"/>
          <w:lang w:val="en-GB" w:eastAsia="en-GB"/>
        </w:rPr>
        <w:t xml:space="preserve"> </w:t>
      </w:r>
      <w:r w:rsidR="0003427B" w:rsidRPr="00D637B2">
        <w:rPr>
          <w:rFonts w:ascii="Times New Roman" w:eastAsia="Times New Roman" w:hAnsi="Times New Roman" w:cs="Times New Roman"/>
          <w:spacing w:val="6"/>
          <w:sz w:val="24"/>
          <w:szCs w:val="24"/>
          <w:lang w:val="en-GB" w:eastAsia="en-GB"/>
        </w:rPr>
        <w:t>trigger</w:t>
      </w:r>
      <w:r w:rsidR="00C04D5D" w:rsidRPr="00D637B2">
        <w:rPr>
          <w:rFonts w:ascii="Times New Roman" w:eastAsia="Times New Roman" w:hAnsi="Times New Roman" w:cs="Times New Roman"/>
          <w:spacing w:val="6"/>
          <w:sz w:val="24"/>
          <w:szCs w:val="24"/>
          <w:lang w:val="en-GB" w:eastAsia="en-GB"/>
        </w:rPr>
        <w:t xml:space="preserve"> </w:t>
      </w:r>
      <w:r w:rsidR="0003427B" w:rsidRPr="00D637B2">
        <w:rPr>
          <w:rFonts w:ascii="Times New Roman" w:eastAsia="Times New Roman" w:hAnsi="Times New Roman" w:cs="Times New Roman"/>
          <w:spacing w:val="6"/>
          <w:sz w:val="24"/>
          <w:szCs w:val="24"/>
          <w:lang w:val="en-GB" w:eastAsia="en-GB"/>
        </w:rPr>
        <w:t xml:space="preserve">SAA lenders </w:t>
      </w:r>
      <w:r w:rsidR="00C04D5D" w:rsidRPr="00D637B2">
        <w:rPr>
          <w:rFonts w:ascii="Times New Roman" w:eastAsia="Times New Roman" w:hAnsi="Times New Roman" w:cs="Times New Roman"/>
          <w:spacing w:val="6"/>
          <w:sz w:val="24"/>
          <w:szCs w:val="24"/>
          <w:lang w:val="en-GB" w:eastAsia="en-GB"/>
        </w:rPr>
        <w:t>to call the entire government guaranteed oblig</w:t>
      </w:r>
      <w:r w:rsidR="009F7B72" w:rsidRPr="00D637B2">
        <w:rPr>
          <w:rFonts w:ascii="Times New Roman" w:eastAsia="Times New Roman" w:hAnsi="Times New Roman" w:cs="Times New Roman"/>
          <w:spacing w:val="6"/>
          <w:sz w:val="24"/>
          <w:szCs w:val="24"/>
          <w:lang w:val="en-GB" w:eastAsia="en-GB"/>
        </w:rPr>
        <w:t>ations totalling R16.7 billion which would have serious negative implications for the fiscus.</w:t>
      </w:r>
    </w:p>
    <w:p w14:paraId="3A027C3F" w14:textId="77777777" w:rsidR="00526840" w:rsidRDefault="00526840" w:rsidP="00526840">
      <w:pPr>
        <w:spacing w:after="0" w:line="360" w:lineRule="auto"/>
        <w:ind w:left="567"/>
        <w:contextualSpacing/>
        <w:jc w:val="both"/>
        <w:rPr>
          <w:rFonts w:ascii="Times New Roman" w:eastAsia="Times New Roman" w:hAnsi="Times New Roman" w:cs="Times New Roman"/>
          <w:spacing w:val="6"/>
          <w:sz w:val="24"/>
          <w:szCs w:val="24"/>
          <w:lang w:val="en-GB" w:eastAsia="en-GB"/>
        </w:rPr>
      </w:pPr>
    </w:p>
    <w:p w14:paraId="0C654472" w14:textId="77777777" w:rsidR="00526840" w:rsidRDefault="00436B02" w:rsidP="00D637B2">
      <w:pPr>
        <w:numPr>
          <w:ilvl w:val="1"/>
          <w:numId w:val="22"/>
        </w:numPr>
        <w:spacing w:after="0" w:line="360" w:lineRule="auto"/>
        <w:ind w:left="567" w:hanging="567"/>
        <w:contextualSpacing/>
        <w:jc w:val="both"/>
        <w:rPr>
          <w:rFonts w:ascii="Times New Roman" w:eastAsia="Times New Roman" w:hAnsi="Times New Roman" w:cs="Times New Roman"/>
          <w:spacing w:val="6"/>
          <w:sz w:val="24"/>
          <w:szCs w:val="24"/>
          <w:lang w:val="en-GB" w:eastAsia="en-GB"/>
        </w:rPr>
      </w:pPr>
      <w:r w:rsidRPr="0080163C">
        <w:rPr>
          <w:rFonts w:ascii="Times New Roman" w:eastAsia="Times New Roman" w:hAnsi="Times New Roman" w:cs="Times New Roman"/>
          <w:spacing w:val="6"/>
          <w:sz w:val="24"/>
          <w:szCs w:val="24"/>
          <w:lang w:val="en-GB" w:eastAsia="en-GB"/>
        </w:rPr>
        <w:t xml:space="preserve">The Committee </w:t>
      </w:r>
      <w:r w:rsidR="0003427B">
        <w:rPr>
          <w:rFonts w:ascii="Times New Roman" w:eastAsia="Times New Roman" w:hAnsi="Times New Roman" w:cs="Times New Roman"/>
          <w:spacing w:val="6"/>
          <w:sz w:val="24"/>
          <w:szCs w:val="24"/>
          <w:lang w:val="en-GB" w:eastAsia="en-GB"/>
        </w:rPr>
        <w:t>welcomes the improvements that have already been realised</w:t>
      </w:r>
      <w:r w:rsidR="00906579">
        <w:rPr>
          <w:rFonts w:ascii="Times New Roman" w:eastAsia="Times New Roman" w:hAnsi="Times New Roman" w:cs="Times New Roman"/>
          <w:spacing w:val="6"/>
          <w:sz w:val="24"/>
          <w:szCs w:val="24"/>
          <w:lang w:val="en-GB" w:eastAsia="en-GB"/>
        </w:rPr>
        <w:t xml:space="preserve"> by SAA in t</w:t>
      </w:r>
      <w:r w:rsidR="00D637B2">
        <w:rPr>
          <w:rFonts w:ascii="Times New Roman" w:eastAsia="Times New Roman" w:hAnsi="Times New Roman" w:cs="Times New Roman"/>
          <w:spacing w:val="6"/>
          <w:sz w:val="24"/>
          <w:szCs w:val="24"/>
          <w:lang w:val="en-GB" w:eastAsia="en-GB"/>
        </w:rPr>
        <w:t>he implementation of its</w:t>
      </w:r>
      <w:r w:rsidR="0003427B">
        <w:rPr>
          <w:rFonts w:ascii="Times New Roman" w:eastAsia="Times New Roman" w:hAnsi="Times New Roman" w:cs="Times New Roman"/>
          <w:spacing w:val="6"/>
          <w:sz w:val="24"/>
          <w:szCs w:val="24"/>
          <w:lang w:val="en-GB" w:eastAsia="en-GB"/>
        </w:rPr>
        <w:t xml:space="preserve"> </w:t>
      </w:r>
      <w:r w:rsidRPr="0080163C">
        <w:rPr>
          <w:rFonts w:ascii="Times New Roman" w:eastAsia="Times New Roman" w:hAnsi="Times New Roman" w:cs="Times New Roman"/>
          <w:spacing w:val="6"/>
          <w:sz w:val="24"/>
          <w:szCs w:val="24"/>
          <w:lang w:val="en-GB" w:eastAsia="en-GB"/>
        </w:rPr>
        <w:t>turnaround strategy</w:t>
      </w:r>
      <w:r w:rsidR="0003427B">
        <w:rPr>
          <w:rFonts w:ascii="Times New Roman" w:eastAsia="Times New Roman" w:hAnsi="Times New Roman" w:cs="Times New Roman"/>
          <w:spacing w:val="6"/>
          <w:sz w:val="24"/>
          <w:szCs w:val="24"/>
          <w:lang w:val="en-GB" w:eastAsia="en-GB"/>
        </w:rPr>
        <w:t xml:space="preserve">. </w:t>
      </w:r>
      <w:r w:rsidRPr="0080163C">
        <w:rPr>
          <w:rFonts w:ascii="Times New Roman" w:eastAsia="Times New Roman" w:hAnsi="Times New Roman" w:cs="Times New Roman"/>
          <w:spacing w:val="6"/>
          <w:sz w:val="24"/>
          <w:szCs w:val="24"/>
          <w:lang w:val="en-GB" w:eastAsia="en-GB"/>
        </w:rPr>
        <w:t xml:space="preserve"> </w:t>
      </w:r>
      <w:r w:rsidR="00526840">
        <w:rPr>
          <w:rFonts w:ascii="Times New Roman" w:eastAsia="Times New Roman" w:hAnsi="Times New Roman" w:cs="Times New Roman"/>
          <w:spacing w:val="6"/>
          <w:sz w:val="24"/>
          <w:szCs w:val="24"/>
          <w:lang w:val="en-GB" w:eastAsia="en-GB"/>
        </w:rPr>
        <w:t xml:space="preserve">Key improvements relate to revenue stimulation through route optimisation, procurement interventions which have resulted in savings of </w:t>
      </w:r>
      <w:r w:rsidR="001A3E19">
        <w:rPr>
          <w:rFonts w:ascii="Times New Roman" w:eastAsia="Times New Roman" w:hAnsi="Times New Roman" w:cs="Times New Roman"/>
          <w:spacing w:val="6"/>
          <w:sz w:val="24"/>
          <w:szCs w:val="24"/>
          <w:lang w:val="en-GB" w:eastAsia="en-GB"/>
        </w:rPr>
        <w:br/>
      </w:r>
      <w:r w:rsidR="00526840">
        <w:rPr>
          <w:rFonts w:ascii="Times New Roman" w:eastAsia="Times New Roman" w:hAnsi="Times New Roman" w:cs="Times New Roman"/>
          <w:spacing w:val="6"/>
          <w:sz w:val="24"/>
          <w:szCs w:val="24"/>
          <w:lang w:val="en-GB" w:eastAsia="en-GB"/>
        </w:rPr>
        <w:t xml:space="preserve">R400 million and the reduction of excess crew through offers of sabbaticals and early retirement. </w:t>
      </w:r>
    </w:p>
    <w:p w14:paraId="23FF8ECD" w14:textId="77777777" w:rsidR="00526840" w:rsidRDefault="00526840" w:rsidP="00526840">
      <w:pPr>
        <w:pStyle w:val="ListParagraph"/>
        <w:rPr>
          <w:rFonts w:ascii="Times New Roman" w:eastAsia="Times New Roman" w:hAnsi="Times New Roman" w:cs="Times New Roman"/>
          <w:spacing w:val="6"/>
          <w:sz w:val="24"/>
          <w:szCs w:val="24"/>
          <w:lang w:val="en-GB" w:eastAsia="en-GB"/>
        </w:rPr>
      </w:pPr>
    </w:p>
    <w:p w14:paraId="1E160998" w14:textId="77777777" w:rsidR="009B1C47" w:rsidRPr="00A400E5" w:rsidRDefault="009B1C47" w:rsidP="00D637B2">
      <w:pPr>
        <w:numPr>
          <w:ilvl w:val="1"/>
          <w:numId w:val="22"/>
        </w:numPr>
        <w:spacing w:after="0" w:line="360" w:lineRule="auto"/>
        <w:ind w:left="567" w:hanging="567"/>
        <w:contextualSpacing/>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The Committee notes </w:t>
      </w:r>
      <w:r w:rsidR="00A400E5">
        <w:rPr>
          <w:rFonts w:ascii="Times New Roman" w:eastAsia="Times New Roman" w:hAnsi="Times New Roman" w:cs="Times New Roman"/>
          <w:spacing w:val="6"/>
          <w:sz w:val="24"/>
          <w:szCs w:val="24"/>
          <w:lang w:val="en-GB" w:eastAsia="en-GB"/>
        </w:rPr>
        <w:t xml:space="preserve">that the Department of Public Enterprises and South African Airways are engaged in efforts to find a strategic equity partner for SAA in the future. SAA envisages a strategic equity partner in the form of an airline that would bring on board innovation, skills, synergies as well as operational leverage. </w:t>
      </w:r>
    </w:p>
    <w:p w14:paraId="4E7ACBC2" w14:textId="77777777" w:rsidR="009B1C47" w:rsidRDefault="009B1C47" w:rsidP="009B1C47">
      <w:pPr>
        <w:pStyle w:val="ListParagraph"/>
        <w:rPr>
          <w:rFonts w:ascii="Times New Roman" w:eastAsia="Times New Roman" w:hAnsi="Times New Roman" w:cs="Times New Roman"/>
          <w:spacing w:val="6"/>
          <w:sz w:val="24"/>
          <w:szCs w:val="24"/>
          <w:lang w:val="en-GB" w:eastAsia="en-GB"/>
        </w:rPr>
      </w:pPr>
    </w:p>
    <w:p w14:paraId="57E7AC83" w14:textId="77777777" w:rsidR="00564324" w:rsidRDefault="00564324" w:rsidP="00D637B2">
      <w:pPr>
        <w:numPr>
          <w:ilvl w:val="1"/>
          <w:numId w:val="22"/>
        </w:numPr>
        <w:spacing w:after="0" w:line="360" w:lineRule="auto"/>
        <w:ind w:left="567" w:hanging="567"/>
        <w:contextualSpacing/>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The Committee views continuity in terms of the management of SAA as essential in ensuring long-term sustainability and the yielding of significant successes in the implementation of the turnaround strategy.</w:t>
      </w:r>
    </w:p>
    <w:p w14:paraId="6DD21207" w14:textId="77777777" w:rsidR="00564324" w:rsidRDefault="00564324" w:rsidP="00564324">
      <w:pPr>
        <w:pStyle w:val="ListParagraph"/>
        <w:rPr>
          <w:rFonts w:ascii="Times New Roman" w:eastAsia="Times New Roman" w:hAnsi="Times New Roman" w:cs="Times New Roman"/>
          <w:spacing w:val="6"/>
          <w:sz w:val="24"/>
          <w:szCs w:val="24"/>
          <w:lang w:val="en-GB" w:eastAsia="en-GB"/>
        </w:rPr>
      </w:pPr>
    </w:p>
    <w:p w14:paraId="2F0A7AB9" w14:textId="77777777" w:rsidR="00660233" w:rsidRPr="007D0495" w:rsidRDefault="00660233" w:rsidP="00D637B2">
      <w:pPr>
        <w:numPr>
          <w:ilvl w:val="1"/>
          <w:numId w:val="22"/>
        </w:numPr>
        <w:spacing w:after="0" w:line="360" w:lineRule="auto"/>
        <w:ind w:left="567" w:hanging="567"/>
        <w:contextualSpacing/>
        <w:jc w:val="both"/>
        <w:rPr>
          <w:rFonts w:ascii="Times New Roman" w:eastAsia="Times New Roman" w:hAnsi="Times New Roman" w:cs="Times New Roman"/>
          <w:spacing w:val="6"/>
          <w:sz w:val="24"/>
          <w:szCs w:val="24"/>
          <w:lang w:val="en-GB" w:eastAsia="en-GB"/>
        </w:rPr>
      </w:pPr>
      <w:r w:rsidRPr="007D0495">
        <w:rPr>
          <w:rFonts w:ascii="Times New Roman" w:eastAsia="Times New Roman" w:hAnsi="Times New Roman" w:cs="Times New Roman"/>
          <w:spacing w:val="6"/>
          <w:sz w:val="24"/>
          <w:szCs w:val="24"/>
          <w:lang w:val="en-GB" w:eastAsia="en-GB"/>
        </w:rPr>
        <w:t xml:space="preserve">The Committee notes that although SAA has operated at a loss since 2012, it projects to break-even by 2021 based on key assumptions holding true. </w:t>
      </w:r>
      <w:r>
        <w:rPr>
          <w:rFonts w:ascii="Times New Roman" w:eastAsia="Times New Roman" w:hAnsi="Times New Roman" w:cs="Times New Roman"/>
          <w:spacing w:val="6"/>
          <w:sz w:val="24"/>
          <w:szCs w:val="24"/>
          <w:lang w:val="en-GB" w:eastAsia="en-GB"/>
        </w:rPr>
        <w:t xml:space="preserve">The Committee also notes risks that may impact on the implementation of the turnaround strategy which pertain to </w:t>
      </w:r>
      <w:r>
        <w:rPr>
          <w:rFonts w:ascii="Times New Roman" w:eastAsia="Calibri" w:hAnsi="Times New Roman" w:cs="Times New Roman"/>
          <w:sz w:val="24"/>
          <w:szCs w:val="24"/>
          <w:lang w:val="en-ZA"/>
        </w:rPr>
        <w:t xml:space="preserve">funding and liquidity, oil price volatility, SAA technical organisational and operational issues, skills and capacity, and supply chain </w:t>
      </w:r>
      <w:r w:rsidR="006361B4">
        <w:rPr>
          <w:rFonts w:ascii="Times New Roman" w:eastAsia="Calibri" w:hAnsi="Times New Roman" w:cs="Times New Roman"/>
          <w:sz w:val="24"/>
          <w:szCs w:val="24"/>
          <w:lang w:val="en-ZA"/>
        </w:rPr>
        <w:t xml:space="preserve">management (SCM) </w:t>
      </w:r>
      <w:r>
        <w:rPr>
          <w:rFonts w:ascii="Times New Roman" w:eastAsia="Calibri" w:hAnsi="Times New Roman" w:cs="Times New Roman"/>
          <w:sz w:val="24"/>
          <w:szCs w:val="24"/>
          <w:lang w:val="en-ZA"/>
        </w:rPr>
        <w:t>constraints.</w:t>
      </w:r>
    </w:p>
    <w:p w14:paraId="4012DF80" w14:textId="77777777" w:rsidR="0003427B" w:rsidRDefault="0003427B" w:rsidP="0003427B">
      <w:pPr>
        <w:pStyle w:val="ListParagraph"/>
        <w:rPr>
          <w:rFonts w:ascii="Times New Roman" w:eastAsia="Times New Roman" w:hAnsi="Times New Roman" w:cs="Times New Roman"/>
          <w:spacing w:val="6"/>
          <w:sz w:val="24"/>
          <w:szCs w:val="24"/>
          <w:lang w:val="en-GB" w:eastAsia="en-GB"/>
        </w:rPr>
      </w:pPr>
    </w:p>
    <w:p w14:paraId="2F15189A" w14:textId="77777777" w:rsidR="00203C71" w:rsidRDefault="0011106B" w:rsidP="00D637B2">
      <w:pPr>
        <w:numPr>
          <w:ilvl w:val="1"/>
          <w:numId w:val="22"/>
        </w:numPr>
        <w:spacing w:after="0" w:line="360" w:lineRule="auto"/>
        <w:ind w:left="567" w:hanging="567"/>
        <w:contextualSpacing/>
        <w:jc w:val="both"/>
        <w:rPr>
          <w:rFonts w:ascii="Times New Roman" w:eastAsia="Times New Roman" w:hAnsi="Times New Roman" w:cs="Times New Roman"/>
          <w:sz w:val="24"/>
          <w:szCs w:val="24"/>
          <w:lang w:val="en-ZA"/>
        </w:rPr>
      </w:pPr>
      <w:r>
        <w:rPr>
          <w:rFonts w:ascii="Times New Roman" w:eastAsia="Times New Roman" w:hAnsi="Times New Roman" w:cs="Times New Roman"/>
          <w:spacing w:val="6"/>
          <w:sz w:val="24"/>
          <w:szCs w:val="24"/>
          <w:lang w:val="en-GB" w:eastAsia="en-GB"/>
        </w:rPr>
        <w:t xml:space="preserve">The Committee notes </w:t>
      </w:r>
      <w:r w:rsidR="00943DAA">
        <w:rPr>
          <w:rFonts w:ascii="Times New Roman" w:eastAsia="Times New Roman" w:hAnsi="Times New Roman" w:cs="Times New Roman"/>
          <w:spacing w:val="6"/>
          <w:sz w:val="24"/>
          <w:szCs w:val="24"/>
          <w:lang w:val="en-GB" w:eastAsia="en-GB"/>
        </w:rPr>
        <w:t xml:space="preserve">that SAA has highlighted SCM constraints as a risk due to some limitations </w:t>
      </w:r>
      <w:r w:rsidR="00943DAA">
        <w:rPr>
          <w:rFonts w:ascii="Times New Roman" w:eastAsia="Times New Roman" w:hAnsi="Times New Roman" w:cs="Times New Roman"/>
          <w:sz w:val="24"/>
          <w:szCs w:val="24"/>
          <w:lang w:val="en-ZA"/>
        </w:rPr>
        <w:t xml:space="preserve">of </w:t>
      </w:r>
      <w:r w:rsidR="00943DAA" w:rsidRPr="0080163C">
        <w:rPr>
          <w:rFonts w:ascii="Times New Roman" w:eastAsia="Times New Roman" w:hAnsi="Times New Roman" w:cs="Times New Roman"/>
          <w:sz w:val="24"/>
          <w:szCs w:val="24"/>
          <w:lang w:val="en-ZA"/>
        </w:rPr>
        <w:t>the Public Finance Management Act and Treasury Instruction Notes</w:t>
      </w:r>
      <w:r w:rsidR="00943DAA">
        <w:rPr>
          <w:rFonts w:ascii="Times New Roman" w:eastAsia="Times New Roman" w:hAnsi="Times New Roman" w:cs="Times New Roman"/>
          <w:sz w:val="24"/>
          <w:szCs w:val="24"/>
          <w:lang w:val="en-ZA"/>
        </w:rPr>
        <w:t xml:space="preserve">. </w:t>
      </w:r>
      <w:r>
        <w:rPr>
          <w:rFonts w:ascii="Times New Roman" w:eastAsia="Times New Roman" w:hAnsi="Times New Roman" w:cs="Times New Roman"/>
          <w:spacing w:val="6"/>
          <w:sz w:val="24"/>
          <w:szCs w:val="24"/>
          <w:lang w:val="en-GB" w:eastAsia="en-GB"/>
        </w:rPr>
        <w:t>SAA</w:t>
      </w:r>
      <w:r w:rsidR="00943DAA">
        <w:rPr>
          <w:rFonts w:ascii="Times New Roman" w:eastAsia="Times New Roman" w:hAnsi="Times New Roman" w:cs="Times New Roman"/>
          <w:spacing w:val="6"/>
          <w:sz w:val="24"/>
          <w:szCs w:val="24"/>
          <w:lang w:val="en-GB" w:eastAsia="en-GB"/>
        </w:rPr>
        <w:t xml:space="preserve"> requested </w:t>
      </w:r>
      <w:r>
        <w:rPr>
          <w:rFonts w:ascii="Times New Roman" w:eastAsia="Times New Roman" w:hAnsi="Times New Roman" w:cs="Times New Roman"/>
          <w:sz w:val="24"/>
          <w:szCs w:val="24"/>
          <w:lang w:val="en-ZA"/>
        </w:rPr>
        <w:t>certain exemptions and concessions</w:t>
      </w:r>
      <w:r w:rsidRPr="0011106B">
        <w:rPr>
          <w:rFonts w:ascii="Times New Roman" w:eastAsia="Times New Roman" w:hAnsi="Times New Roman" w:cs="Times New Roman"/>
          <w:sz w:val="24"/>
          <w:szCs w:val="24"/>
          <w:lang w:val="en-ZA"/>
        </w:rPr>
        <w:t xml:space="preserve"> </w:t>
      </w:r>
      <w:r w:rsidR="00943DAA" w:rsidRPr="0080163C">
        <w:rPr>
          <w:rFonts w:ascii="Times New Roman" w:eastAsia="Times New Roman" w:hAnsi="Times New Roman" w:cs="Times New Roman"/>
          <w:sz w:val="24"/>
          <w:szCs w:val="24"/>
          <w:lang w:val="en-ZA"/>
        </w:rPr>
        <w:t xml:space="preserve">to ensure the achievement of turnaround timelines, </w:t>
      </w:r>
      <w:r w:rsidR="00943DAA" w:rsidRPr="0080163C">
        <w:rPr>
          <w:rFonts w:ascii="Times New Roman" w:eastAsia="Times New Roman" w:hAnsi="Times New Roman" w:cs="Times New Roman"/>
          <w:sz w:val="24"/>
          <w:szCs w:val="24"/>
          <w:lang w:val="en-ZA"/>
        </w:rPr>
        <w:lastRenderedPageBreak/>
        <w:t>the reduction in cash burn and improvement of cash flow positions, and to focus management’s e</w:t>
      </w:r>
      <w:r w:rsidR="00943DAA">
        <w:rPr>
          <w:rFonts w:ascii="Times New Roman" w:eastAsia="Times New Roman" w:hAnsi="Times New Roman" w:cs="Times New Roman"/>
          <w:sz w:val="24"/>
          <w:szCs w:val="24"/>
          <w:lang w:val="en-ZA"/>
        </w:rPr>
        <w:t xml:space="preserve">fforts on major cultural issues </w:t>
      </w:r>
      <w:r w:rsidR="00943DAA" w:rsidRPr="0080163C">
        <w:rPr>
          <w:rFonts w:ascii="Times New Roman" w:eastAsia="Times New Roman" w:hAnsi="Times New Roman" w:cs="Times New Roman"/>
          <w:sz w:val="24"/>
          <w:szCs w:val="24"/>
          <w:lang w:val="en-ZA"/>
        </w:rPr>
        <w:t xml:space="preserve">which impacted on the airline’s service and competitiveness. </w:t>
      </w:r>
    </w:p>
    <w:p w14:paraId="575DA363" w14:textId="77777777" w:rsidR="00203C71" w:rsidRDefault="00203C71" w:rsidP="00203C71">
      <w:pPr>
        <w:pStyle w:val="ListParagraph"/>
        <w:rPr>
          <w:rFonts w:ascii="Times New Roman" w:eastAsia="Times New Roman" w:hAnsi="Times New Roman" w:cs="Times New Roman"/>
          <w:sz w:val="24"/>
          <w:szCs w:val="24"/>
          <w:lang w:val="en-ZA"/>
        </w:rPr>
      </w:pPr>
    </w:p>
    <w:p w14:paraId="3E51E5D5" w14:textId="77777777" w:rsidR="0011106B" w:rsidRPr="001E5714" w:rsidRDefault="00E84847" w:rsidP="00D637B2">
      <w:pPr>
        <w:numPr>
          <w:ilvl w:val="1"/>
          <w:numId w:val="22"/>
        </w:numPr>
        <w:spacing w:after="0" w:line="360" w:lineRule="auto"/>
        <w:ind w:left="567" w:hanging="567"/>
        <w:contextualSpacing/>
        <w:jc w:val="both"/>
        <w:rPr>
          <w:rFonts w:ascii="Times New Roman" w:eastAsia="Times New Roman" w:hAnsi="Times New Roman" w:cs="Times New Roman"/>
          <w:sz w:val="24"/>
          <w:szCs w:val="24"/>
          <w:lang w:val="en-ZA"/>
        </w:rPr>
      </w:pPr>
      <w:r w:rsidRPr="001E5714">
        <w:rPr>
          <w:rFonts w:ascii="Times New Roman" w:eastAsia="Times New Roman" w:hAnsi="Times New Roman" w:cs="Times New Roman"/>
          <w:sz w:val="24"/>
          <w:szCs w:val="24"/>
          <w:lang w:val="en-ZA"/>
        </w:rPr>
        <w:t>The Committee views the requir</w:t>
      </w:r>
      <w:r w:rsidR="00203C71">
        <w:rPr>
          <w:rFonts w:ascii="Times New Roman" w:eastAsia="Times New Roman" w:hAnsi="Times New Roman" w:cs="Times New Roman"/>
          <w:sz w:val="24"/>
          <w:szCs w:val="24"/>
          <w:lang w:val="en-ZA"/>
        </w:rPr>
        <w:t xml:space="preserve">ements and stipulations of the </w:t>
      </w:r>
      <w:r w:rsidR="00203C71" w:rsidRPr="0080163C">
        <w:rPr>
          <w:rFonts w:ascii="Times New Roman" w:eastAsia="Times New Roman" w:hAnsi="Times New Roman" w:cs="Times New Roman"/>
          <w:sz w:val="24"/>
          <w:szCs w:val="24"/>
          <w:lang w:val="en-ZA"/>
        </w:rPr>
        <w:t>Public Finance Management Act and Treasury Instruction Notes</w:t>
      </w:r>
      <w:r w:rsidR="001E5714" w:rsidRPr="001E5714">
        <w:rPr>
          <w:rFonts w:ascii="Times New Roman" w:eastAsia="Times New Roman" w:hAnsi="Times New Roman" w:cs="Times New Roman"/>
          <w:sz w:val="24"/>
          <w:szCs w:val="24"/>
          <w:lang w:val="en-ZA"/>
        </w:rPr>
        <w:t xml:space="preserve"> as </w:t>
      </w:r>
      <w:r w:rsidR="006361B4">
        <w:rPr>
          <w:rFonts w:ascii="Times New Roman" w:eastAsia="Times New Roman" w:hAnsi="Times New Roman" w:cs="Times New Roman"/>
          <w:sz w:val="24"/>
          <w:szCs w:val="24"/>
          <w:lang w:val="en-ZA"/>
        </w:rPr>
        <w:t>critical</w:t>
      </w:r>
      <w:r w:rsidR="001E5714" w:rsidRPr="001E5714">
        <w:rPr>
          <w:rFonts w:ascii="Times New Roman" w:eastAsia="Times New Roman" w:hAnsi="Times New Roman" w:cs="Times New Roman"/>
          <w:sz w:val="24"/>
          <w:szCs w:val="24"/>
          <w:lang w:val="en-ZA"/>
        </w:rPr>
        <w:t xml:space="preserve"> for </w:t>
      </w:r>
      <w:r w:rsidR="005E25EB" w:rsidRPr="001E5714">
        <w:rPr>
          <w:rFonts w:ascii="Times New Roman" w:eastAsia="Times New Roman" w:hAnsi="Times New Roman" w:cs="Times New Roman"/>
          <w:sz w:val="24"/>
          <w:szCs w:val="24"/>
          <w:lang w:val="en-ZA"/>
        </w:rPr>
        <w:t>accountability</w:t>
      </w:r>
      <w:r w:rsidR="00203C71">
        <w:rPr>
          <w:rFonts w:ascii="Times New Roman" w:eastAsia="Times New Roman" w:hAnsi="Times New Roman" w:cs="Times New Roman"/>
          <w:sz w:val="24"/>
          <w:szCs w:val="24"/>
          <w:lang w:val="en-ZA"/>
        </w:rPr>
        <w:t>,</w:t>
      </w:r>
      <w:r w:rsidR="001E5714" w:rsidRPr="001E5714">
        <w:rPr>
          <w:rFonts w:ascii="Times New Roman" w:eastAsia="Times New Roman" w:hAnsi="Times New Roman" w:cs="Times New Roman"/>
          <w:sz w:val="24"/>
          <w:szCs w:val="24"/>
          <w:lang w:val="en-ZA"/>
        </w:rPr>
        <w:t xml:space="preserve"> transparency and ensuring value for money in the procurement of goods, works and services.  </w:t>
      </w:r>
      <w:r w:rsidR="00793EF9">
        <w:rPr>
          <w:rFonts w:ascii="Times New Roman" w:eastAsia="Times New Roman" w:hAnsi="Times New Roman" w:cs="Times New Roman"/>
          <w:sz w:val="24"/>
          <w:szCs w:val="24"/>
          <w:lang w:val="en-ZA"/>
        </w:rPr>
        <w:t>Whilst the Committee does not condone failure to adhere to supply chain management regulations, it does however, note</w:t>
      </w:r>
      <w:r w:rsidR="006361B4">
        <w:rPr>
          <w:rFonts w:ascii="Times New Roman" w:eastAsia="Times New Roman" w:hAnsi="Times New Roman" w:cs="Times New Roman"/>
          <w:sz w:val="24"/>
          <w:szCs w:val="24"/>
          <w:lang w:val="en-ZA"/>
        </w:rPr>
        <w:t xml:space="preserve"> that the above-mentioned legislative instruments do allow for certain exemptions and deviations on approval by National Treasury</w:t>
      </w:r>
      <w:r w:rsidR="00793EF9">
        <w:rPr>
          <w:rFonts w:ascii="Times New Roman" w:eastAsia="Times New Roman" w:hAnsi="Times New Roman" w:cs="Times New Roman"/>
          <w:sz w:val="24"/>
          <w:szCs w:val="24"/>
          <w:lang w:val="en-ZA"/>
        </w:rPr>
        <w:t xml:space="preserve">. </w:t>
      </w:r>
      <w:r w:rsidR="006361B4">
        <w:rPr>
          <w:rFonts w:ascii="Times New Roman" w:eastAsia="Times New Roman" w:hAnsi="Times New Roman" w:cs="Times New Roman"/>
          <w:sz w:val="24"/>
          <w:szCs w:val="24"/>
          <w:lang w:val="en-ZA"/>
        </w:rPr>
        <w:t xml:space="preserve"> </w:t>
      </w:r>
      <w:r w:rsidR="00793EF9">
        <w:rPr>
          <w:rFonts w:ascii="Times New Roman" w:eastAsia="Times New Roman" w:hAnsi="Times New Roman" w:cs="Times New Roman"/>
          <w:sz w:val="24"/>
          <w:szCs w:val="24"/>
          <w:lang w:val="en-ZA"/>
        </w:rPr>
        <w:t xml:space="preserve">The Committee is of the view that entities like SAA should within the parameters of these legislative instruments </w:t>
      </w:r>
      <w:r w:rsidR="00D8031D">
        <w:rPr>
          <w:rFonts w:ascii="Times New Roman" w:eastAsia="Times New Roman" w:hAnsi="Times New Roman" w:cs="Times New Roman"/>
          <w:sz w:val="24"/>
          <w:szCs w:val="24"/>
          <w:lang w:val="en-ZA"/>
        </w:rPr>
        <w:t xml:space="preserve">balance accountability and </w:t>
      </w:r>
      <w:r w:rsidR="006361B4">
        <w:rPr>
          <w:rFonts w:ascii="Times New Roman" w:eastAsia="Times New Roman" w:hAnsi="Times New Roman" w:cs="Times New Roman"/>
          <w:sz w:val="24"/>
          <w:szCs w:val="24"/>
          <w:lang w:val="en-ZA"/>
        </w:rPr>
        <w:t>transparency</w:t>
      </w:r>
      <w:r w:rsidR="00D8031D">
        <w:rPr>
          <w:rFonts w:ascii="Times New Roman" w:eastAsia="Times New Roman" w:hAnsi="Times New Roman" w:cs="Times New Roman"/>
          <w:sz w:val="24"/>
          <w:szCs w:val="24"/>
          <w:lang w:val="en-ZA"/>
        </w:rPr>
        <w:t xml:space="preserve"> with profitability and </w:t>
      </w:r>
      <w:r w:rsidR="006361B4">
        <w:rPr>
          <w:rFonts w:ascii="Times New Roman" w:eastAsia="Times New Roman" w:hAnsi="Times New Roman" w:cs="Times New Roman"/>
          <w:sz w:val="24"/>
          <w:szCs w:val="24"/>
          <w:lang w:val="en-ZA"/>
        </w:rPr>
        <w:t xml:space="preserve">the </w:t>
      </w:r>
      <w:r w:rsidR="00D8031D">
        <w:rPr>
          <w:rFonts w:ascii="Times New Roman" w:eastAsia="Times New Roman" w:hAnsi="Times New Roman" w:cs="Times New Roman"/>
          <w:sz w:val="24"/>
          <w:szCs w:val="24"/>
          <w:lang w:val="en-ZA"/>
        </w:rPr>
        <w:t>competiti</w:t>
      </w:r>
      <w:r w:rsidR="00793EF9">
        <w:rPr>
          <w:rFonts w:ascii="Times New Roman" w:eastAsia="Times New Roman" w:hAnsi="Times New Roman" w:cs="Times New Roman"/>
          <w:sz w:val="24"/>
          <w:szCs w:val="24"/>
          <w:lang w:val="en-ZA"/>
        </w:rPr>
        <w:t xml:space="preserve">ve edge. </w:t>
      </w:r>
    </w:p>
    <w:p w14:paraId="66EAE030" w14:textId="77777777" w:rsidR="0011106B" w:rsidRDefault="0011106B" w:rsidP="0011106B">
      <w:pPr>
        <w:pStyle w:val="ListParagraph"/>
        <w:rPr>
          <w:rFonts w:ascii="Times New Roman" w:eastAsia="Times New Roman" w:hAnsi="Times New Roman" w:cs="Times New Roman"/>
          <w:spacing w:val="6"/>
          <w:sz w:val="24"/>
          <w:szCs w:val="24"/>
          <w:lang w:val="en-GB" w:eastAsia="en-GB"/>
        </w:rPr>
      </w:pPr>
    </w:p>
    <w:p w14:paraId="5BA77A09" w14:textId="77777777" w:rsidR="008D157C" w:rsidRDefault="008D157C" w:rsidP="00D637B2">
      <w:pPr>
        <w:numPr>
          <w:ilvl w:val="1"/>
          <w:numId w:val="22"/>
        </w:numPr>
        <w:spacing w:after="0" w:line="360" w:lineRule="auto"/>
        <w:ind w:left="567" w:hanging="567"/>
        <w:contextualSpacing/>
        <w:jc w:val="both"/>
        <w:rPr>
          <w:rFonts w:ascii="Times New Roman" w:eastAsia="Times New Roman" w:hAnsi="Times New Roman" w:cs="Times New Roman"/>
          <w:spacing w:val="6"/>
          <w:sz w:val="24"/>
          <w:szCs w:val="24"/>
          <w:lang w:val="en-GB" w:eastAsia="en-GB"/>
        </w:rPr>
      </w:pPr>
      <w:r w:rsidRPr="0080163C">
        <w:rPr>
          <w:rFonts w:ascii="Times New Roman" w:eastAsia="Times New Roman" w:hAnsi="Times New Roman" w:cs="Times New Roman"/>
          <w:spacing w:val="6"/>
          <w:sz w:val="24"/>
          <w:szCs w:val="24"/>
          <w:lang w:val="en-GB" w:eastAsia="en-GB"/>
        </w:rPr>
        <w:t>The Committee</w:t>
      </w:r>
      <w:r w:rsidR="00B53400" w:rsidRPr="0080163C">
        <w:rPr>
          <w:rFonts w:ascii="Times New Roman" w:eastAsia="Times New Roman" w:hAnsi="Times New Roman" w:cs="Times New Roman"/>
          <w:spacing w:val="6"/>
          <w:sz w:val="24"/>
          <w:szCs w:val="24"/>
          <w:lang w:val="en-GB" w:eastAsia="en-GB"/>
        </w:rPr>
        <w:t xml:space="preserve"> supports provisions i</w:t>
      </w:r>
      <w:r w:rsidR="000003E3">
        <w:rPr>
          <w:rFonts w:ascii="Times New Roman" w:eastAsia="Times New Roman" w:hAnsi="Times New Roman" w:cs="Times New Roman"/>
          <w:spacing w:val="6"/>
          <w:sz w:val="24"/>
          <w:szCs w:val="24"/>
          <w:lang w:val="en-GB" w:eastAsia="en-GB"/>
        </w:rPr>
        <w:t xml:space="preserve">n the 2018 </w:t>
      </w:r>
      <w:r w:rsidRPr="0080163C">
        <w:rPr>
          <w:rFonts w:ascii="Times New Roman" w:eastAsia="Times New Roman" w:hAnsi="Times New Roman" w:cs="Times New Roman"/>
          <w:spacing w:val="6"/>
          <w:sz w:val="24"/>
          <w:szCs w:val="24"/>
          <w:lang w:val="en-GB" w:eastAsia="en-GB"/>
        </w:rPr>
        <w:t>Special Appropriation Bill which enable the Minister of Finance to impose conditions on any part of t</w:t>
      </w:r>
      <w:r w:rsidR="00E716E8" w:rsidRPr="0080163C">
        <w:rPr>
          <w:rFonts w:ascii="Times New Roman" w:eastAsia="Times New Roman" w:hAnsi="Times New Roman" w:cs="Times New Roman"/>
          <w:spacing w:val="6"/>
          <w:sz w:val="24"/>
          <w:szCs w:val="24"/>
          <w:lang w:val="en-GB" w:eastAsia="en-GB"/>
        </w:rPr>
        <w:t>he R5</w:t>
      </w:r>
      <w:r w:rsidRPr="0080163C">
        <w:rPr>
          <w:rFonts w:ascii="Times New Roman" w:eastAsia="Times New Roman" w:hAnsi="Times New Roman" w:cs="Times New Roman"/>
          <w:spacing w:val="6"/>
          <w:sz w:val="24"/>
          <w:szCs w:val="24"/>
          <w:lang w:val="en-GB" w:eastAsia="en-GB"/>
        </w:rPr>
        <w:t xml:space="preserve"> billion appropriation. The aim of these conditions must be to promote and enforce transparency and efficient management in respect of revenue, expenditure, assets and liabilities of public entities as required by section 6(1)(g) of the PFMA.</w:t>
      </w:r>
    </w:p>
    <w:p w14:paraId="43019AFD" w14:textId="77777777" w:rsidR="009F7B72" w:rsidRDefault="009F7B72" w:rsidP="009F7B72">
      <w:pPr>
        <w:pStyle w:val="ListParagraph"/>
        <w:rPr>
          <w:rFonts w:ascii="Times New Roman" w:eastAsia="Times New Roman" w:hAnsi="Times New Roman" w:cs="Times New Roman"/>
          <w:spacing w:val="6"/>
          <w:sz w:val="24"/>
          <w:szCs w:val="24"/>
          <w:lang w:val="en-GB" w:eastAsia="en-GB"/>
        </w:rPr>
      </w:pPr>
    </w:p>
    <w:p w14:paraId="2FA3AF15" w14:textId="77777777" w:rsidR="005912AA" w:rsidRDefault="0026316E" w:rsidP="00D637B2">
      <w:pPr>
        <w:numPr>
          <w:ilvl w:val="1"/>
          <w:numId w:val="22"/>
        </w:numPr>
        <w:spacing w:after="0" w:line="360" w:lineRule="auto"/>
        <w:ind w:left="567" w:hanging="567"/>
        <w:contextualSpacing/>
        <w:jc w:val="both"/>
        <w:rPr>
          <w:rFonts w:ascii="Times New Roman" w:eastAsia="Times New Roman" w:hAnsi="Times New Roman" w:cs="Times New Roman"/>
          <w:spacing w:val="6"/>
          <w:sz w:val="24"/>
          <w:szCs w:val="24"/>
          <w:lang w:val="en-GB" w:eastAsia="en-GB"/>
        </w:rPr>
      </w:pPr>
      <w:r w:rsidRPr="007D0495">
        <w:rPr>
          <w:rFonts w:ascii="Times New Roman" w:eastAsia="Times New Roman" w:hAnsi="Times New Roman" w:cs="Times New Roman"/>
          <w:spacing w:val="6"/>
          <w:sz w:val="24"/>
          <w:szCs w:val="24"/>
          <w:lang w:val="en-GB" w:eastAsia="en-GB"/>
        </w:rPr>
        <w:t>The Committee welcomes submissions from the FFC, PBO, COSATU</w:t>
      </w:r>
      <w:r w:rsidR="001A3E19">
        <w:rPr>
          <w:rFonts w:ascii="Times New Roman" w:eastAsia="Times New Roman" w:hAnsi="Times New Roman" w:cs="Times New Roman"/>
          <w:spacing w:val="6"/>
          <w:sz w:val="24"/>
          <w:szCs w:val="24"/>
          <w:lang w:val="en-GB" w:eastAsia="en-GB"/>
        </w:rPr>
        <w:t xml:space="preserve"> and Dr Sean Muller</w:t>
      </w:r>
      <w:r w:rsidRPr="007D0495">
        <w:rPr>
          <w:rFonts w:ascii="Times New Roman" w:eastAsia="Times New Roman" w:hAnsi="Times New Roman" w:cs="Times New Roman"/>
          <w:spacing w:val="6"/>
          <w:sz w:val="24"/>
          <w:szCs w:val="24"/>
          <w:lang w:val="en-GB" w:eastAsia="en-GB"/>
        </w:rPr>
        <w:t xml:space="preserve"> on ways to address challenges confronting SAA. </w:t>
      </w:r>
      <w:r w:rsidR="009755BF">
        <w:rPr>
          <w:rFonts w:ascii="Times New Roman" w:eastAsia="Times New Roman" w:hAnsi="Times New Roman" w:cs="Times New Roman"/>
          <w:spacing w:val="6"/>
          <w:sz w:val="24"/>
          <w:szCs w:val="24"/>
          <w:lang w:val="en-GB" w:eastAsia="en-GB"/>
        </w:rPr>
        <w:t>Key</w:t>
      </w:r>
      <w:r w:rsidRPr="007D0495">
        <w:rPr>
          <w:rFonts w:ascii="Times New Roman" w:eastAsia="Times New Roman" w:hAnsi="Times New Roman" w:cs="Times New Roman"/>
          <w:spacing w:val="6"/>
          <w:sz w:val="24"/>
          <w:szCs w:val="24"/>
          <w:lang w:val="en-GB" w:eastAsia="en-GB"/>
        </w:rPr>
        <w:t xml:space="preserve"> recommendations by stakeholders </w:t>
      </w:r>
      <w:r w:rsidR="009755BF">
        <w:rPr>
          <w:rFonts w:ascii="Times New Roman" w:eastAsia="Times New Roman" w:hAnsi="Times New Roman" w:cs="Times New Roman"/>
          <w:spacing w:val="6"/>
          <w:sz w:val="24"/>
          <w:szCs w:val="24"/>
          <w:lang w:val="en-GB" w:eastAsia="en-GB"/>
        </w:rPr>
        <w:t>relate to</w:t>
      </w:r>
      <w:r w:rsidR="005912AA">
        <w:rPr>
          <w:rFonts w:ascii="Times New Roman" w:eastAsia="Times New Roman" w:hAnsi="Times New Roman" w:cs="Times New Roman"/>
          <w:spacing w:val="6"/>
          <w:sz w:val="24"/>
          <w:szCs w:val="24"/>
          <w:lang w:val="en-GB" w:eastAsia="en-GB"/>
        </w:rPr>
        <w:t>:</w:t>
      </w:r>
    </w:p>
    <w:p w14:paraId="358083EF" w14:textId="77777777" w:rsidR="000E7ECD" w:rsidRDefault="009755BF" w:rsidP="000E7ECD">
      <w:pPr>
        <w:pStyle w:val="ListParagraph"/>
        <w:numPr>
          <w:ilvl w:val="0"/>
          <w:numId w:val="27"/>
        </w:numPr>
        <w:spacing w:after="0" w:line="360" w:lineRule="auto"/>
        <w:jc w:val="both"/>
        <w:rPr>
          <w:rFonts w:ascii="Times New Roman" w:eastAsia="Times New Roman" w:hAnsi="Times New Roman" w:cs="Times New Roman"/>
          <w:spacing w:val="6"/>
          <w:sz w:val="24"/>
          <w:szCs w:val="24"/>
          <w:lang w:val="en-GB" w:eastAsia="en-GB"/>
        </w:rPr>
      </w:pPr>
      <w:r w:rsidRPr="005912AA">
        <w:rPr>
          <w:rFonts w:ascii="Times New Roman" w:eastAsia="Times New Roman" w:hAnsi="Times New Roman" w:cs="Times New Roman"/>
          <w:spacing w:val="6"/>
          <w:sz w:val="24"/>
          <w:szCs w:val="24"/>
          <w:lang w:val="en-GB" w:eastAsia="en-GB"/>
        </w:rPr>
        <w:t xml:space="preserve">the </w:t>
      </w:r>
      <w:r w:rsidR="007D0495" w:rsidRPr="005912AA">
        <w:rPr>
          <w:rFonts w:ascii="Times New Roman" w:eastAsia="Times New Roman" w:hAnsi="Times New Roman" w:cs="Times New Roman"/>
          <w:spacing w:val="6"/>
          <w:sz w:val="24"/>
          <w:szCs w:val="24"/>
          <w:lang w:val="en-GB" w:eastAsia="en-GB"/>
        </w:rPr>
        <w:t>improvement of performance and profitability, capacity, and customer satisfaction in order to enhance revenue</w:t>
      </w:r>
      <w:r w:rsidR="005912AA">
        <w:rPr>
          <w:rFonts w:ascii="Times New Roman" w:eastAsia="Times New Roman" w:hAnsi="Times New Roman" w:cs="Times New Roman"/>
          <w:spacing w:val="6"/>
          <w:sz w:val="24"/>
          <w:szCs w:val="24"/>
          <w:lang w:val="en-GB" w:eastAsia="en-GB"/>
        </w:rPr>
        <w:t>;</w:t>
      </w:r>
    </w:p>
    <w:p w14:paraId="1E52305B" w14:textId="77777777" w:rsidR="000E7ECD" w:rsidRPr="000E7ECD" w:rsidRDefault="000E7ECD" w:rsidP="000E7ECD">
      <w:pPr>
        <w:pStyle w:val="ListParagraph"/>
        <w:numPr>
          <w:ilvl w:val="0"/>
          <w:numId w:val="27"/>
        </w:num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z w:val="24"/>
          <w:szCs w:val="24"/>
          <w:lang w:val="en-ZA"/>
        </w:rPr>
        <w:t xml:space="preserve"> the benchmarking of f</w:t>
      </w:r>
      <w:r w:rsidRPr="000E7ECD">
        <w:rPr>
          <w:rFonts w:ascii="Times New Roman" w:eastAsia="Times New Roman" w:hAnsi="Times New Roman" w:cs="Times New Roman"/>
          <w:sz w:val="24"/>
          <w:szCs w:val="24"/>
          <w:lang w:val="en-ZA"/>
        </w:rPr>
        <w:t xml:space="preserve">iscal interventions by Government against comprehensive assessment of the utilisation of bailout funds within the context </w:t>
      </w:r>
      <w:r>
        <w:rPr>
          <w:rFonts w:ascii="Times New Roman" w:eastAsia="Times New Roman" w:hAnsi="Times New Roman" w:cs="Times New Roman"/>
          <w:sz w:val="24"/>
          <w:szCs w:val="24"/>
          <w:lang w:val="en-ZA"/>
        </w:rPr>
        <w:t>of key performance indicators;</w:t>
      </w:r>
    </w:p>
    <w:p w14:paraId="5215E64E" w14:textId="77777777" w:rsidR="005912AA" w:rsidRDefault="005912AA" w:rsidP="005912AA">
      <w:pPr>
        <w:pStyle w:val="ListParagraph"/>
        <w:numPr>
          <w:ilvl w:val="0"/>
          <w:numId w:val="27"/>
        </w:num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the implementation of comprehensive forensic audits; utilisation of</w:t>
      </w:r>
      <w:r w:rsidRPr="005912AA">
        <w:rPr>
          <w:rFonts w:ascii="Times New Roman" w:eastAsia="Times New Roman" w:hAnsi="Times New Roman" w:cs="Times New Roman"/>
          <w:spacing w:val="6"/>
          <w:sz w:val="24"/>
          <w:szCs w:val="24"/>
          <w:lang w:val="en-GB" w:eastAsia="en-GB"/>
        </w:rPr>
        <w:t xml:space="preserve"> fuel-efficient aircrafts</w:t>
      </w:r>
      <w:r>
        <w:rPr>
          <w:rFonts w:ascii="Times New Roman" w:eastAsia="Times New Roman" w:hAnsi="Times New Roman" w:cs="Times New Roman"/>
          <w:spacing w:val="6"/>
          <w:sz w:val="24"/>
          <w:szCs w:val="24"/>
          <w:lang w:val="en-GB" w:eastAsia="en-GB"/>
        </w:rPr>
        <w:t>,  and b</w:t>
      </w:r>
      <w:r w:rsidRPr="005912AA">
        <w:rPr>
          <w:rFonts w:ascii="Times New Roman" w:eastAsia="Times New Roman" w:hAnsi="Times New Roman" w:cs="Times New Roman"/>
          <w:spacing w:val="6"/>
          <w:sz w:val="24"/>
          <w:szCs w:val="24"/>
          <w:lang w:val="en-GB" w:eastAsia="en-GB"/>
        </w:rPr>
        <w:t>etter co</w:t>
      </w:r>
      <w:r>
        <w:rPr>
          <w:rFonts w:ascii="Times New Roman" w:eastAsia="Times New Roman" w:hAnsi="Times New Roman" w:cs="Times New Roman"/>
          <w:spacing w:val="6"/>
          <w:sz w:val="24"/>
          <w:szCs w:val="24"/>
          <w:lang w:val="en-GB" w:eastAsia="en-GB"/>
        </w:rPr>
        <w:t>-ordination and integration with other airlines; and</w:t>
      </w:r>
    </w:p>
    <w:p w14:paraId="2D31109C" w14:textId="77777777" w:rsidR="005912AA" w:rsidRPr="005912AA" w:rsidRDefault="005912AA" w:rsidP="005912AA">
      <w:pPr>
        <w:pStyle w:val="ListParagraph"/>
        <w:numPr>
          <w:ilvl w:val="0"/>
          <w:numId w:val="27"/>
        </w:num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the review of shareholder compacts as a core for SOE accountability. </w:t>
      </w:r>
    </w:p>
    <w:p w14:paraId="4E56F515" w14:textId="77777777" w:rsidR="00640B94" w:rsidRPr="0080163C" w:rsidRDefault="00640B94" w:rsidP="0080163C">
      <w:pPr>
        <w:spacing w:after="0" w:line="360" w:lineRule="auto"/>
        <w:contextualSpacing/>
        <w:jc w:val="both"/>
        <w:rPr>
          <w:rFonts w:ascii="Times New Roman" w:eastAsia="Times New Roman" w:hAnsi="Times New Roman" w:cs="Times New Roman"/>
          <w:sz w:val="24"/>
          <w:szCs w:val="24"/>
          <w:lang w:val="en-ZA"/>
        </w:rPr>
      </w:pPr>
    </w:p>
    <w:p w14:paraId="7904FA3F" w14:textId="77777777" w:rsidR="001A3E19" w:rsidRDefault="001A3E19" w:rsidP="0080163C">
      <w:pPr>
        <w:spacing w:after="0" w:line="360" w:lineRule="auto"/>
        <w:jc w:val="both"/>
        <w:rPr>
          <w:rFonts w:ascii="Times New Roman" w:eastAsia="Times New Roman" w:hAnsi="Times New Roman" w:cs="Times New Roman"/>
          <w:sz w:val="24"/>
          <w:szCs w:val="24"/>
          <w:lang w:val="en-ZA"/>
        </w:rPr>
      </w:pPr>
    </w:p>
    <w:p w14:paraId="4F013800" w14:textId="77777777" w:rsidR="001A3E19" w:rsidRPr="0080163C" w:rsidRDefault="001A3E19" w:rsidP="0080163C">
      <w:pPr>
        <w:spacing w:after="0" w:line="360" w:lineRule="auto"/>
        <w:jc w:val="both"/>
        <w:rPr>
          <w:rFonts w:ascii="Times New Roman" w:eastAsia="Times New Roman" w:hAnsi="Times New Roman" w:cs="Times New Roman"/>
          <w:sz w:val="24"/>
          <w:szCs w:val="24"/>
          <w:lang w:val="en-ZA"/>
        </w:rPr>
      </w:pPr>
    </w:p>
    <w:p w14:paraId="7CCE2E3D" w14:textId="77777777" w:rsidR="008D157C" w:rsidRPr="00D637B2" w:rsidRDefault="008D157C" w:rsidP="00D637B2">
      <w:pPr>
        <w:pStyle w:val="ListParagraph"/>
        <w:numPr>
          <w:ilvl w:val="0"/>
          <w:numId w:val="22"/>
        </w:numPr>
        <w:spacing w:after="0" w:line="360" w:lineRule="auto"/>
        <w:ind w:left="426" w:hanging="426"/>
        <w:jc w:val="both"/>
        <w:rPr>
          <w:rFonts w:ascii="Times New Roman" w:eastAsia="Times New Roman" w:hAnsi="Times New Roman" w:cs="Times New Roman"/>
          <w:sz w:val="24"/>
          <w:szCs w:val="24"/>
          <w:lang w:val="en-ZA"/>
        </w:rPr>
      </w:pPr>
      <w:r w:rsidRPr="00D637B2">
        <w:rPr>
          <w:rFonts w:ascii="Times New Roman" w:eastAsia="Times New Roman" w:hAnsi="Times New Roman" w:cs="Times New Roman"/>
          <w:b/>
          <w:sz w:val="24"/>
          <w:szCs w:val="24"/>
          <w:lang w:val="en-ZA"/>
        </w:rPr>
        <w:t xml:space="preserve">Recommendations </w:t>
      </w:r>
    </w:p>
    <w:p w14:paraId="0CD0DCFD" w14:textId="77777777" w:rsidR="008D157C" w:rsidRPr="0080163C" w:rsidRDefault="008D157C" w:rsidP="0080163C">
      <w:pPr>
        <w:spacing w:after="0" w:line="360" w:lineRule="auto"/>
        <w:jc w:val="both"/>
        <w:rPr>
          <w:rFonts w:ascii="Times New Roman" w:eastAsia="Times New Roman" w:hAnsi="Times New Roman" w:cs="Times New Roman"/>
          <w:sz w:val="24"/>
          <w:szCs w:val="24"/>
          <w:lang w:val="en-ZA"/>
        </w:rPr>
      </w:pPr>
    </w:p>
    <w:p w14:paraId="43BA8F15" w14:textId="77777777" w:rsidR="008D157C" w:rsidRPr="0080163C" w:rsidRDefault="008D157C" w:rsidP="003B6626">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 xml:space="preserve">The Standing Committee on Appropriations, having considered the briefings and comments </w:t>
      </w:r>
      <w:r w:rsidR="00E716E8" w:rsidRPr="0080163C">
        <w:rPr>
          <w:rFonts w:ascii="Times New Roman" w:eastAsia="Times New Roman" w:hAnsi="Times New Roman" w:cs="Times New Roman"/>
          <w:sz w:val="24"/>
          <w:szCs w:val="24"/>
          <w:lang w:val="en-ZA"/>
        </w:rPr>
        <w:t>by invited stakeholders on the 2018</w:t>
      </w:r>
      <w:r w:rsidRPr="0080163C">
        <w:rPr>
          <w:rFonts w:ascii="Times New Roman" w:eastAsia="Times New Roman" w:hAnsi="Times New Roman" w:cs="Times New Roman"/>
          <w:sz w:val="24"/>
          <w:szCs w:val="24"/>
          <w:lang w:val="en-ZA"/>
        </w:rPr>
        <w:t xml:space="preserve"> Special Appropriation Bill, recommends as follows:</w:t>
      </w:r>
    </w:p>
    <w:p w14:paraId="670FE2CE" w14:textId="77777777" w:rsidR="008D157C" w:rsidRPr="0080163C" w:rsidRDefault="008D157C" w:rsidP="003B6626">
      <w:pPr>
        <w:spacing w:after="0" w:line="360" w:lineRule="auto"/>
        <w:jc w:val="both"/>
        <w:rPr>
          <w:rFonts w:ascii="Times New Roman" w:eastAsia="Times New Roman" w:hAnsi="Times New Roman" w:cs="Times New Roman"/>
          <w:sz w:val="24"/>
          <w:szCs w:val="24"/>
          <w:lang w:val="en-ZA"/>
        </w:rPr>
      </w:pPr>
    </w:p>
    <w:p w14:paraId="677CF24B" w14:textId="77777777" w:rsidR="008D157C" w:rsidRPr="00CE1A6A" w:rsidRDefault="006361B4" w:rsidP="003B6626">
      <w:pPr>
        <w:pStyle w:val="ListParagraph"/>
        <w:numPr>
          <w:ilvl w:val="1"/>
          <w:numId w:val="22"/>
        </w:numPr>
        <w:spacing w:after="0" w:line="360" w:lineRule="auto"/>
        <w:ind w:left="426" w:hanging="426"/>
        <w:jc w:val="both"/>
        <w:rPr>
          <w:rFonts w:ascii="Times New Roman" w:eastAsia="Times New Roman" w:hAnsi="Times New Roman" w:cs="Times New Roman"/>
          <w:sz w:val="24"/>
          <w:szCs w:val="24"/>
          <w:lang w:val="en-ZA"/>
        </w:rPr>
      </w:pPr>
      <w:r w:rsidRPr="00CE1A6A">
        <w:rPr>
          <w:rFonts w:ascii="Times New Roman" w:eastAsia="Times New Roman" w:hAnsi="Times New Roman" w:cs="Times New Roman"/>
          <w:sz w:val="24"/>
          <w:szCs w:val="24"/>
          <w:lang w:val="en-ZA"/>
        </w:rPr>
        <w:t>That the Minister of Public Enterprises should ensure the following:</w:t>
      </w:r>
    </w:p>
    <w:p w14:paraId="3F6811F2" w14:textId="77777777" w:rsidR="001A4954" w:rsidRDefault="00564324" w:rsidP="003B6626">
      <w:pPr>
        <w:pStyle w:val="ListParagraph"/>
        <w:numPr>
          <w:ilvl w:val="2"/>
          <w:numId w:val="22"/>
        </w:numPr>
        <w:spacing w:after="0" w:line="360" w:lineRule="auto"/>
        <w:jc w:val="both"/>
        <w:rPr>
          <w:rFonts w:ascii="Times New Roman" w:eastAsia="Times New Roman" w:hAnsi="Times New Roman" w:cs="Times New Roman"/>
          <w:sz w:val="24"/>
          <w:szCs w:val="24"/>
          <w:lang w:val="en-ZA"/>
        </w:rPr>
      </w:pPr>
      <w:r w:rsidRPr="00564324">
        <w:rPr>
          <w:rFonts w:ascii="Times New Roman" w:eastAsia="Times New Roman" w:hAnsi="Times New Roman" w:cs="Times New Roman"/>
          <w:sz w:val="24"/>
          <w:szCs w:val="24"/>
          <w:lang w:val="en-ZA"/>
        </w:rPr>
        <w:t xml:space="preserve">That the </w:t>
      </w:r>
      <w:r>
        <w:rPr>
          <w:rFonts w:ascii="Times New Roman" w:eastAsia="Times New Roman" w:hAnsi="Times New Roman" w:cs="Times New Roman"/>
          <w:sz w:val="24"/>
          <w:szCs w:val="24"/>
          <w:lang w:val="en-ZA"/>
        </w:rPr>
        <w:t>requisite support is provided to South African Airways to ensure continuity and the maintenance of the relevant skills and institutional knowledge in the entity’s efforts towards long-term sustainability.</w:t>
      </w:r>
    </w:p>
    <w:p w14:paraId="16853D92" w14:textId="0A27CD1E" w:rsidR="00CE324C" w:rsidRDefault="00801166" w:rsidP="003B6626">
      <w:pPr>
        <w:pStyle w:val="ListParagraph"/>
        <w:numPr>
          <w:ilvl w:val="2"/>
          <w:numId w:val="22"/>
        </w:numPr>
        <w:spacing w:after="0" w:line="360" w:lineRule="auto"/>
        <w:jc w:val="both"/>
        <w:rPr>
          <w:rFonts w:ascii="Times New Roman" w:eastAsia="Times New Roman" w:hAnsi="Times New Roman" w:cs="Times New Roman"/>
          <w:sz w:val="24"/>
          <w:szCs w:val="24"/>
          <w:lang w:val="en-ZA"/>
        </w:rPr>
      </w:pPr>
      <w:r w:rsidRPr="00284FF0">
        <w:rPr>
          <w:rFonts w:ascii="Times New Roman" w:eastAsia="Times New Roman" w:hAnsi="Times New Roman" w:cs="Times New Roman"/>
          <w:sz w:val="24"/>
          <w:szCs w:val="24"/>
          <w:lang w:val="en-ZA"/>
        </w:rPr>
        <w:t xml:space="preserve">That South African Airways engages with </w:t>
      </w:r>
      <w:r w:rsidR="00CE324C" w:rsidRPr="00284FF0">
        <w:rPr>
          <w:rFonts w:ascii="Times New Roman" w:eastAsia="Times New Roman" w:hAnsi="Times New Roman" w:cs="Times New Roman"/>
          <w:sz w:val="24"/>
          <w:szCs w:val="24"/>
          <w:lang w:val="en-ZA"/>
        </w:rPr>
        <w:t xml:space="preserve">National Treasury (the Office of the Chief Procurement Officer) </w:t>
      </w:r>
      <w:r w:rsidRPr="00284FF0">
        <w:rPr>
          <w:rFonts w:ascii="Times New Roman" w:eastAsia="Times New Roman" w:hAnsi="Times New Roman" w:cs="Times New Roman"/>
          <w:sz w:val="24"/>
          <w:szCs w:val="24"/>
          <w:lang w:val="en-ZA"/>
        </w:rPr>
        <w:t xml:space="preserve">on </w:t>
      </w:r>
      <w:r w:rsidR="001A4954" w:rsidRPr="00284FF0">
        <w:rPr>
          <w:rFonts w:ascii="Times New Roman" w:eastAsia="Times New Roman" w:hAnsi="Times New Roman" w:cs="Times New Roman"/>
          <w:sz w:val="24"/>
          <w:szCs w:val="24"/>
          <w:lang w:val="en-ZA"/>
        </w:rPr>
        <w:t xml:space="preserve">supply chain management </w:t>
      </w:r>
      <w:r w:rsidRPr="00284FF0">
        <w:rPr>
          <w:rFonts w:ascii="Times New Roman" w:eastAsia="Times New Roman" w:hAnsi="Times New Roman" w:cs="Times New Roman"/>
          <w:sz w:val="24"/>
          <w:szCs w:val="24"/>
          <w:lang w:val="en-ZA"/>
        </w:rPr>
        <w:t>exemptions and co</w:t>
      </w:r>
      <w:r w:rsidR="00CE324C" w:rsidRPr="00284FF0">
        <w:rPr>
          <w:rFonts w:ascii="Times New Roman" w:eastAsia="Times New Roman" w:hAnsi="Times New Roman" w:cs="Times New Roman"/>
          <w:sz w:val="24"/>
          <w:szCs w:val="24"/>
          <w:lang w:val="en-ZA"/>
        </w:rPr>
        <w:t>nces</w:t>
      </w:r>
      <w:r w:rsidRPr="00284FF0">
        <w:rPr>
          <w:rFonts w:ascii="Times New Roman" w:eastAsia="Times New Roman" w:hAnsi="Times New Roman" w:cs="Times New Roman"/>
          <w:sz w:val="24"/>
          <w:szCs w:val="24"/>
          <w:lang w:val="en-ZA"/>
        </w:rPr>
        <w:t xml:space="preserve">sions </w:t>
      </w:r>
      <w:r w:rsidR="001A4954" w:rsidRPr="00284FF0">
        <w:rPr>
          <w:rFonts w:ascii="Times New Roman" w:eastAsia="Times New Roman" w:hAnsi="Times New Roman" w:cs="Times New Roman"/>
          <w:sz w:val="24"/>
          <w:szCs w:val="24"/>
          <w:lang w:val="en-ZA"/>
        </w:rPr>
        <w:t xml:space="preserve">that are within the legislative parameters in order to </w:t>
      </w:r>
      <w:r w:rsidR="00284FF0">
        <w:rPr>
          <w:rFonts w:ascii="Times New Roman" w:eastAsia="Times New Roman" w:hAnsi="Times New Roman" w:cs="Times New Roman"/>
          <w:sz w:val="24"/>
          <w:szCs w:val="24"/>
          <w:lang w:val="en-ZA"/>
        </w:rPr>
        <w:t>mitigate risks towards the at</w:t>
      </w:r>
      <w:r w:rsidR="00284FF0" w:rsidRPr="00284FF0">
        <w:rPr>
          <w:rFonts w:ascii="Times New Roman" w:eastAsia="Times New Roman" w:hAnsi="Times New Roman" w:cs="Times New Roman"/>
          <w:sz w:val="24"/>
          <w:szCs w:val="24"/>
          <w:lang w:val="en-ZA"/>
        </w:rPr>
        <w:t xml:space="preserve">tainment of its </w:t>
      </w:r>
      <w:r w:rsidR="00284FF0">
        <w:rPr>
          <w:rFonts w:ascii="Times New Roman" w:eastAsia="Times New Roman" w:hAnsi="Times New Roman" w:cs="Times New Roman"/>
          <w:sz w:val="24"/>
          <w:szCs w:val="24"/>
          <w:lang w:val="en-ZA"/>
        </w:rPr>
        <w:t>targets.</w:t>
      </w:r>
      <w:r w:rsidR="001A4954" w:rsidRPr="00284FF0">
        <w:rPr>
          <w:rFonts w:ascii="Times New Roman" w:eastAsia="Times New Roman" w:hAnsi="Times New Roman" w:cs="Times New Roman"/>
          <w:sz w:val="24"/>
          <w:szCs w:val="24"/>
          <w:lang w:val="en-ZA"/>
        </w:rPr>
        <w:t xml:space="preserve"> </w:t>
      </w:r>
    </w:p>
    <w:p w14:paraId="33F4C035" w14:textId="404300B7" w:rsidR="00FA750A" w:rsidRPr="00284FF0" w:rsidRDefault="00FA750A" w:rsidP="003B6626">
      <w:pPr>
        <w:pStyle w:val="ListParagraph"/>
        <w:numPr>
          <w:ilvl w:val="2"/>
          <w:numId w:val="22"/>
        </w:numPr>
        <w:spacing w:after="0" w:line="360" w:lineRule="auto"/>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 xml:space="preserve">That the conditions imposed by the Minister of Finance </w:t>
      </w:r>
      <w:r w:rsidR="006A4D37">
        <w:rPr>
          <w:rFonts w:ascii="Times New Roman" w:eastAsia="Times New Roman" w:hAnsi="Times New Roman" w:cs="Times New Roman"/>
          <w:sz w:val="24"/>
          <w:szCs w:val="24"/>
          <w:lang w:val="en-ZA"/>
        </w:rPr>
        <w:t>to the allocation</w:t>
      </w:r>
      <w:r w:rsidR="006A4D37" w:rsidRPr="00FA750A">
        <w:rPr>
          <w:rFonts w:ascii="Times New Roman" w:eastAsia="Times New Roman" w:hAnsi="Times New Roman" w:cs="Times New Roman"/>
          <w:sz w:val="24"/>
          <w:szCs w:val="24"/>
          <w:lang w:val="en-ZA"/>
        </w:rPr>
        <w:t xml:space="preserve"> </w:t>
      </w:r>
      <w:r w:rsidR="006A4D37">
        <w:rPr>
          <w:rFonts w:ascii="Times New Roman" w:eastAsia="Times New Roman" w:hAnsi="Times New Roman" w:cs="Times New Roman"/>
          <w:sz w:val="24"/>
          <w:szCs w:val="24"/>
          <w:lang w:val="en-ZA"/>
        </w:rPr>
        <w:t xml:space="preserve">for South African Airways </w:t>
      </w:r>
      <w:r>
        <w:rPr>
          <w:rFonts w:ascii="Times New Roman" w:eastAsia="Times New Roman" w:hAnsi="Times New Roman" w:cs="Times New Roman"/>
          <w:sz w:val="24"/>
          <w:szCs w:val="24"/>
          <w:lang w:val="en-ZA"/>
        </w:rPr>
        <w:t xml:space="preserve">are strictly complied to. </w:t>
      </w:r>
    </w:p>
    <w:p w14:paraId="1097B68D" w14:textId="77777777" w:rsidR="00CE1A6A" w:rsidRPr="00CE1A6A" w:rsidRDefault="00CE1A6A" w:rsidP="003B6626">
      <w:pPr>
        <w:pStyle w:val="ListParagraph"/>
        <w:spacing w:after="0" w:line="360" w:lineRule="auto"/>
        <w:jc w:val="both"/>
        <w:rPr>
          <w:rFonts w:ascii="Times New Roman" w:eastAsia="Times New Roman" w:hAnsi="Times New Roman" w:cs="Times New Roman"/>
          <w:sz w:val="24"/>
          <w:szCs w:val="24"/>
          <w:lang w:val="en-ZA"/>
        </w:rPr>
      </w:pPr>
    </w:p>
    <w:p w14:paraId="2742EEA7" w14:textId="77777777" w:rsidR="006361B4" w:rsidRPr="00CE1A6A" w:rsidRDefault="006361B4" w:rsidP="003B6626">
      <w:pPr>
        <w:pStyle w:val="ListParagraph"/>
        <w:numPr>
          <w:ilvl w:val="1"/>
          <w:numId w:val="22"/>
        </w:numPr>
        <w:tabs>
          <w:tab w:val="left" w:pos="426"/>
        </w:tabs>
        <w:spacing w:after="0" w:line="360" w:lineRule="auto"/>
        <w:ind w:hanging="720"/>
        <w:jc w:val="both"/>
        <w:rPr>
          <w:rFonts w:ascii="Times New Roman" w:eastAsia="Times New Roman" w:hAnsi="Times New Roman" w:cs="Times New Roman"/>
          <w:sz w:val="24"/>
          <w:szCs w:val="24"/>
          <w:lang w:val="en-ZA"/>
        </w:rPr>
      </w:pPr>
      <w:r w:rsidRPr="00CE1A6A">
        <w:rPr>
          <w:rFonts w:ascii="Times New Roman" w:eastAsia="Times New Roman" w:hAnsi="Times New Roman" w:cs="Times New Roman"/>
          <w:sz w:val="24"/>
          <w:szCs w:val="24"/>
          <w:lang w:val="en-ZA"/>
        </w:rPr>
        <w:t>That the Minister of Finance should ensure the following:</w:t>
      </w:r>
    </w:p>
    <w:p w14:paraId="5AD2D01E" w14:textId="4FE605F4" w:rsidR="002653C6" w:rsidRPr="002653C6" w:rsidRDefault="002653C6" w:rsidP="00FA750A">
      <w:pPr>
        <w:pStyle w:val="ListParagraph"/>
        <w:numPr>
          <w:ilvl w:val="2"/>
          <w:numId w:val="22"/>
        </w:numPr>
        <w:spacing w:after="200" w:line="360" w:lineRule="auto"/>
        <w:jc w:val="both"/>
        <w:rPr>
          <w:rFonts w:ascii="Times New Roman" w:hAnsi="Times New Roman"/>
          <w:sz w:val="24"/>
          <w:szCs w:val="24"/>
          <w:lang w:val="en-ZA"/>
        </w:rPr>
      </w:pPr>
      <w:r w:rsidRPr="002653C6">
        <w:rPr>
          <w:rFonts w:ascii="Times New Roman" w:hAnsi="Times New Roman"/>
          <w:sz w:val="24"/>
          <w:szCs w:val="24"/>
          <w:lang w:val="en-ZA"/>
        </w:rPr>
        <w:t xml:space="preserve">That </w:t>
      </w:r>
      <w:r>
        <w:rPr>
          <w:rFonts w:ascii="Times New Roman" w:hAnsi="Times New Roman"/>
          <w:sz w:val="24"/>
          <w:szCs w:val="24"/>
          <w:lang w:val="en-ZA"/>
        </w:rPr>
        <w:t xml:space="preserve"> the </w:t>
      </w:r>
      <w:r w:rsidRPr="002653C6">
        <w:rPr>
          <w:rFonts w:ascii="Times New Roman" w:hAnsi="Times New Roman"/>
          <w:sz w:val="24"/>
          <w:szCs w:val="24"/>
          <w:lang w:val="en-ZA"/>
        </w:rPr>
        <w:t xml:space="preserve">following conditions are implemented: </w:t>
      </w:r>
    </w:p>
    <w:p w14:paraId="533D3EF9" w14:textId="593C7197" w:rsidR="002653C6" w:rsidRPr="005E0D45" w:rsidRDefault="002653C6" w:rsidP="005E0D45">
      <w:pPr>
        <w:pStyle w:val="ListParagraph"/>
        <w:numPr>
          <w:ilvl w:val="0"/>
          <w:numId w:val="32"/>
        </w:num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5E0D45">
        <w:rPr>
          <w:rFonts w:ascii="Times New Roman" w:eastAsia="Calibri" w:hAnsi="Times New Roman" w:cs="Times New Roman"/>
          <w:color w:val="000000"/>
          <w:sz w:val="24"/>
          <w:szCs w:val="24"/>
          <w:lang w:val="en-ZA"/>
        </w:rPr>
        <w:t>Impose conditions to be met by the SAA before any part of the amount is transferred;</w:t>
      </w:r>
    </w:p>
    <w:p w14:paraId="6FA5AF8B" w14:textId="77777777" w:rsidR="002653C6" w:rsidRPr="0080163C" w:rsidRDefault="002653C6" w:rsidP="002653C6">
      <w:pPr>
        <w:pStyle w:val="ListParagraph"/>
        <w:numPr>
          <w:ilvl w:val="0"/>
          <w:numId w:val="32"/>
        </w:num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Impose conditions to be met by the SAA after the transfer of any part of the amount; and</w:t>
      </w:r>
    </w:p>
    <w:p w14:paraId="6645EC52" w14:textId="49B306B8" w:rsidR="008C73B6" w:rsidRPr="00FA750A" w:rsidRDefault="002653C6" w:rsidP="00FA750A">
      <w:pPr>
        <w:pStyle w:val="ListParagraph"/>
        <w:numPr>
          <w:ilvl w:val="0"/>
          <w:numId w:val="32"/>
        </w:numPr>
        <w:autoSpaceDE w:val="0"/>
        <w:autoSpaceDN w:val="0"/>
        <w:adjustRightInd w:val="0"/>
        <w:spacing w:after="170" w:line="360" w:lineRule="auto"/>
        <w:jc w:val="both"/>
        <w:rPr>
          <w:rFonts w:ascii="Times New Roman" w:eastAsia="Calibri" w:hAnsi="Times New Roman" w:cs="Times New Roman"/>
          <w:color w:val="000000"/>
          <w:sz w:val="24"/>
          <w:szCs w:val="24"/>
          <w:lang w:val="en-ZA"/>
        </w:rPr>
      </w:pPr>
      <w:r w:rsidRPr="0080163C">
        <w:rPr>
          <w:rFonts w:ascii="Times New Roman" w:eastAsia="Calibri" w:hAnsi="Times New Roman" w:cs="Times New Roman"/>
          <w:color w:val="000000"/>
          <w:sz w:val="24"/>
          <w:szCs w:val="24"/>
          <w:lang w:val="en-ZA"/>
        </w:rPr>
        <w:t xml:space="preserve">Stop the use of the amount in respect of which conditions have been imposed in terms of subparagraph (ii), until such conditions are met. </w:t>
      </w:r>
    </w:p>
    <w:p w14:paraId="707776A0" w14:textId="178BCA63" w:rsidR="002653C6" w:rsidRPr="006A4D37" w:rsidRDefault="002653C6" w:rsidP="006A4D37">
      <w:pPr>
        <w:pStyle w:val="ListParagraph"/>
        <w:numPr>
          <w:ilvl w:val="2"/>
          <w:numId w:val="22"/>
        </w:numPr>
        <w:spacing w:after="200" w:line="360" w:lineRule="auto"/>
        <w:jc w:val="both"/>
        <w:rPr>
          <w:rFonts w:ascii="Times New Roman" w:hAnsi="Times New Roman"/>
          <w:sz w:val="24"/>
          <w:szCs w:val="24"/>
          <w:lang w:val="en-ZA"/>
        </w:rPr>
      </w:pPr>
      <w:r>
        <w:rPr>
          <w:rFonts w:ascii="Times New Roman" w:hAnsi="Times New Roman"/>
          <w:sz w:val="24"/>
          <w:szCs w:val="24"/>
          <w:lang w:val="en-ZA"/>
        </w:rPr>
        <w:t>That the framework of the conditions referred to in 5.2.1 above be provided to the Committee.</w:t>
      </w:r>
    </w:p>
    <w:p w14:paraId="52E2301D" w14:textId="4DE28A32" w:rsidR="00636EB1" w:rsidRPr="00636EB1" w:rsidRDefault="00636EB1" w:rsidP="00636EB1">
      <w:pPr>
        <w:pStyle w:val="ListParagraph"/>
        <w:numPr>
          <w:ilvl w:val="2"/>
          <w:numId w:val="22"/>
        </w:numPr>
        <w:spacing w:after="200" w:line="360" w:lineRule="auto"/>
        <w:jc w:val="both"/>
        <w:rPr>
          <w:rFonts w:ascii="Times New Roman" w:hAnsi="Times New Roman"/>
          <w:sz w:val="24"/>
          <w:szCs w:val="24"/>
          <w:lang w:val="en-ZA"/>
        </w:rPr>
      </w:pPr>
      <w:r w:rsidRPr="003B6626">
        <w:rPr>
          <w:rFonts w:ascii="Times New Roman" w:hAnsi="Times New Roman"/>
          <w:sz w:val="24"/>
          <w:szCs w:val="24"/>
          <w:lang w:val="en-ZA"/>
        </w:rPr>
        <w:t>That any future considerations for recapitalisation of SAA and other entities</w:t>
      </w:r>
      <w:r>
        <w:rPr>
          <w:rFonts w:ascii="Times New Roman" w:hAnsi="Times New Roman"/>
          <w:sz w:val="24"/>
          <w:szCs w:val="24"/>
          <w:lang w:val="en-ZA"/>
        </w:rPr>
        <w:t xml:space="preserve"> are </w:t>
      </w:r>
      <w:r w:rsidRPr="003B6626">
        <w:rPr>
          <w:rFonts w:ascii="Times New Roman" w:hAnsi="Times New Roman"/>
          <w:sz w:val="24"/>
          <w:szCs w:val="24"/>
          <w:lang w:val="en-ZA"/>
        </w:rPr>
        <w:t xml:space="preserve">benchmarked against comprehensive assessment of the utilisation of bailout funds within the context of key performance indicators.  </w:t>
      </w:r>
    </w:p>
    <w:p w14:paraId="2B2CA363" w14:textId="0A00E9A8" w:rsidR="008D157C" w:rsidRPr="00642502" w:rsidRDefault="00CE1A6A" w:rsidP="00642502">
      <w:pPr>
        <w:pStyle w:val="ListParagraph"/>
        <w:numPr>
          <w:ilvl w:val="2"/>
          <w:numId w:val="22"/>
        </w:numPr>
        <w:spacing w:after="200" w:line="360" w:lineRule="auto"/>
        <w:rPr>
          <w:rFonts w:ascii="Times New Roman" w:hAnsi="Times New Roman"/>
          <w:sz w:val="24"/>
          <w:szCs w:val="24"/>
          <w:lang w:val="en-ZA"/>
        </w:rPr>
      </w:pPr>
      <w:r w:rsidRPr="003B6626">
        <w:rPr>
          <w:rFonts w:ascii="Times New Roman" w:eastAsia="Times New Roman" w:hAnsi="Times New Roman" w:cs="Times New Roman"/>
          <w:sz w:val="24"/>
          <w:szCs w:val="24"/>
          <w:lang w:val="en-ZA"/>
        </w:rPr>
        <w:lastRenderedPageBreak/>
        <w:t xml:space="preserve">That National Treasury </w:t>
      </w:r>
      <w:r w:rsidR="00801166" w:rsidRPr="003B6626">
        <w:rPr>
          <w:rFonts w:ascii="Times New Roman" w:eastAsia="Times New Roman" w:hAnsi="Times New Roman" w:cs="Times New Roman"/>
          <w:sz w:val="24"/>
          <w:szCs w:val="24"/>
          <w:lang w:val="en-ZA"/>
        </w:rPr>
        <w:t xml:space="preserve">in its review of </w:t>
      </w:r>
      <w:r w:rsidR="00CE324C" w:rsidRPr="003B6626">
        <w:rPr>
          <w:rFonts w:ascii="Times New Roman" w:eastAsia="Times New Roman" w:hAnsi="Times New Roman" w:cs="Times New Roman"/>
          <w:sz w:val="24"/>
          <w:szCs w:val="24"/>
          <w:lang w:val="en-ZA"/>
        </w:rPr>
        <w:t xml:space="preserve">the Supply Chain Management Reforms considers the extent to which laws and regulations enable profitability and competitive edge for state owned entities.  </w:t>
      </w:r>
    </w:p>
    <w:p w14:paraId="6A84D93D" w14:textId="77777777" w:rsidR="008D157C" w:rsidRPr="0080163C" w:rsidRDefault="008D157C" w:rsidP="00D637B2">
      <w:pPr>
        <w:numPr>
          <w:ilvl w:val="0"/>
          <w:numId w:val="22"/>
        </w:numPr>
        <w:spacing w:after="0" w:line="360" w:lineRule="auto"/>
        <w:ind w:hanging="720"/>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Committee Recommendation on the Bill</w:t>
      </w:r>
    </w:p>
    <w:p w14:paraId="058EF5EB" w14:textId="77777777" w:rsidR="008D157C" w:rsidRPr="0080163C" w:rsidRDefault="008D157C" w:rsidP="0080163C">
      <w:pPr>
        <w:spacing w:after="0" w:line="360" w:lineRule="auto"/>
        <w:ind w:left="360"/>
        <w:jc w:val="both"/>
        <w:rPr>
          <w:rFonts w:ascii="Times New Roman" w:eastAsia="Times New Roman" w:hAnsi="Times New Roman" w:cs="Times New Roman"/>
          <w:sz w:val="24"/>
          <w:szCs w:val="24"/>
          <w:lang w:val="en-ZA"/>
        </w:rPr>
      </w:pPr>
    </w:p>
    <w:p w14:paraId="587CFC68" w14:textId="77777777" w:rsidR="008D157C" w:rsidRPr="0080163C" w:rsidRDefault="008D157C" w:rsidP="0080163C">
      <w:pPr>
        <w:spacing w:after="0" w:line="360" w:lineRule="auto"/>
        <w:jc w:val="both"/>
        <w:rPr>
          <w:rFonts w:ascii="Times New Roman" w:eastAsia="Times New Roman" w:hAnsi="Times New Roman" w:cs="Times New Roman"/>
          <w:sz w:val="24"/>
          <w:szCs w:val="24"/>
        </w:rPr>
      </w:pPr>
      <w:r w:rsidRPr="0080163C">
        <w:rPr>
          <w:rFonts w:ascii="Times New Roman" w:eastAsia="Times New Roman" w:hAnsi="Times New Roman" w:cs="Times New Roman"/>
          <w:sz w:val="24"/>
          <w:szCs w:val="24"/>
          <w:lang w:val="en-ZA"/>
        </w:rPr>
        <w:t xml:space="preserve">Notwithstanding </w:t>
      </w:r>
      <w:r w:rsidR="000003E3">
        <w:rPr>
          <w:rFonts w:ascii="Times New Roman" w:eastAsia="Times New Roman" w:hAnsi="Times New Roman" w:cs="Times New Roman"/>
          <w:sz w:val="24"/>
          <w:szCs w:val="24"/>
          <w:lang w:val="en-ZA"/>
        </w:rPr>
        <w:t>the recommendations in section 5</w:t>
      </w:r>
      <w:r w:rsidRPr="0080163C">
        <w:rPr>
          <w:rFonts w:ascii="Times New Roman" w:eastAsia="Times New Roman" w:hAnsi="Times New Roman" w:cs="Times New Roman"/>
          <w:sz w:val="24"/>
          <w:szCs w:val="24"/>
          <w:lang w:val="en-ZA"/>
        </w:rPr>
        <w:t xml:space="preserve"> above, the Standing Committee on Appropriations recommends that the National Assembly adopts the Special Appropriation Bill [B</w:t>
      </w:r>
      <w:r w:rsidR="00AC697B" w:rsidRPr="0080163C">
        <w:rPr>
          <w:rFonts w:ascii="Times New Roman" w:eastAsia="Times New Roman" w:hAnsi="Times New Roman" w:cs="Times New Roman"/>
          <w:sz w:val="24"/>
          <w:szCs w:val="24"/>
          <w:lang w:val="en-ZA"/>
        </w:rPr>
        <w:t>36-2018</w:t>
      </w:r>
      <w:r w:rsidRPr="0080163C">
        <w:rPr>
          <w:rFonts w:ascii="Times New Roman" w:eastAsia="Times New Roman" w:hAnsi="Times New Roman" w:cs="Times New Roman"/>
          <w:sz w:val="24"/>
          <w:szCs w:val="24"/>
          <w:lang w:val="en-ZA"/>
        </w:rPr>
        <w:t xml:space="preserve">], without amendments. </w:t>
      </w:r>
    </w:p>
    <w:p w14:paraId="119B9BA7" w14:textId="0E1436F3" w:rsidR="00640B94" w:rsidRPr="0080163C" w:rsidRDefault="00640B94" w:rsidP="0080163C">
      <w:pPr>
        <w:spacing w:after="0" w:line="360" w:lineRule="auto"/>
        <w:jc w:val="both"/>
        <w:rPr>
          <w:rFonts w:ascii="Times New Roman" w:eastAsia="Times New Roman" w:hAnsi="Times New Roman" w:cs="Times New Roman"/>
          <w:b/>
          <w:sz w:val="24"/>
          <w:szCs w:val="24"/>
          <w:lang w:val="en-ZA"/>
        </w:rPr>
      </w:pPr>
    </w:p>
    <w:p w14:paraId="19AF167C" w14:textId="77777777" w:rsidR="008D157C" w:rsidRPr="0080163C" w:rsidRDefault="008D157C" w:rsidP="0080163C">
      <w:pPr>
        <w:spacing w:after="0" w:line="360" w:lineRule="auto"/>
        <w:jc w:val="both"/>
        <w:rPr>
          <w:rFonts w:ascii="Times New Roman" w:eastAsia="Times New Roman" w:hAnsi="Times New Roman" w:cs="Times New Roman"/>
          <w:b/>
          <w:sz w:val="24"/>
          <w:szCs w:val="24"/>
          <w:lang w:val="en-ZA"/>
        </w:rPr>
      </w:pPr>
      <w:r w:rsidRPr="0080163C">
        <w:rPr>
          <w:rFonts w:ascii="Times New Roman" w:eastAsia="Times New Roman" w:hAnsi="Times New Roman" w:cs="Times New Roman"/>
          <w:b/>
          <w:sz w:val="24"/>
          <w:szCs w:val="24"/>
          <w:lang w:val="en-ZA"/>
        </w:rPr>
        <w:t>Conclusion</w:t>
      </w:r>
    </w:p>
    <w:p w14:paraId="6CFE4B17" w14:textId="77777777" w:rsidR="008D157C" w:rsidRPr="0080163C" w:rsidRDefault="008D157C" w:rsidP="0080163C">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GB" w:eastAsia="en-GB"/>
        </w:rPr>
      </w:pPr>
    </w:p>
    <w:p w14:paraId="7293AC76" w14:textId="77777777" w:rsidR="008D157C" w:rsidRPr="0080163C" w:rsidRDefault="008D157C" w:rsidP="0080163C">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GB" w:eastAsia="en-GB"/>
        </w:rPr>
      </w:pPr>
      <w:r w:rsidRPr="0080163C">
        <w:rPr>
          <w:rFonts w:ascii="Times New Roman" w:eastAsia="Times New Roman" w:hAnsi="Times New Roman" w:cs="Times New Roman"/>
          <w:color w:val="000000"/>
          <w:spacing w:val="6"/>
          <w:sz w:val="24"/>
          <w:szCs w:val="24"/>
          <w:lang w:val="en-GB" w:eastAsia="en-GB"/>
        </w:rPr>
        <w:t>The responses to the recommendation</w:t>
      </w:r>
      <w:r w:rsidR="000003E3">
        <w:rPr>
          <w:rFonts w:ascii="Times New Roman" w:eastAsia="Times New Roman" w:hAnsi="Times New Roman" w:cs="Times New Roman"/>
          <w:color w:val="000000"/>
          <w:spacing w:val="6"/>
          <w:sz w:val="24"/>
          <w:szCs w:val="24"/>
          <w:lang w:val="en-GB" w:eastAsia="en-GB"/>
        </w:rPr>
        <w:t>s as set out in section 5</w:t>
      </w:r>
      <w:r w:rsidRPr="0080163C">
        <w:rPr>
          <w:rFonts w:ascii="Times New Roman" w:eastAsia="Times New Roman" w:hAnsi="Times New Roman" w:cs="Times New Roman"/>
          <w:color w:val="000000"/>
          <w:spacing w:val="6"/>
          <w:sz w:val="24"/>
          <w:szCs w:val="24"/>
          <w:lang w:val="en-GB" w:eastAsia="en-GB"/>
        </w:rPr>
        <w:t xml:space="preserve"> above by the relevant Executive Authorities must be sent to Parliament within 60 days of the adoption of this report by the National Assembly.</w:t>
      </w:r>
    </w:p>
    <w:p w14:paraId="3371BC54" w14:textId="5D6268DE" w:rsidR="008D157C" w:rsidRPr="0080163C" w:rsidRDefault="008D157C" w:rsidP="0080163C">
      <w:pPr>
        <w:spacing w:after="0" w:line="360" w:lineRule="auto"/>
        <w:jc w:val="both"/>
        <w:rPr>
          <w:rFonts w:ascii="Times New Roman" w:eastAsia="Times New Roman" w:hAnsi="Times New Roman" w:cs="Times New Roman"/>
          <w:sz w:val="24"/>
          <w:szCs w:val="24"/>
          <w:highlight w:val="yellow"/>
          <w:lang w:val="en-ZA"/>
        </w:rPr>
      </w:pPr>
    </w:p>
    <w:p w14:paraId="2D529EFC" w14:textId="77777777" w:rsidR="008D157C" w:rsidRPr="0080163C" w:rsidRDefault="008D157C" w:rsidP="00D55021">
      <w:pPr>
        <w:spacing w:after="0" w:line="360" w:lineRule="auto"/>
        <w:jc w:val="both"/>
        <w:rPr>
          <w:rFonts w:ascii="Times New Roman" w:eastAsia="Times New Roman" w:hAnsi="Times New Roman" w:cs="Times New Roman"/>
          <w:sz w:val="24"/>
          <w:szCs w:val="24"/>
          <w:lang w:val="en-ZA"/>
        </w:rPr>
      </w:pPr>
      <w:r w:rsidRPr="0080163C">
        <w:rPr>
          <w:rFonts w:ascii="Times New Roman" w:eastAsia="Times New Roman" w:hAnsi="Times New Roman" w:cs="Times New Roman"/>
          <w:sz w:val="24"/>
          <w:szCs w:val="24"/>
          <w:lang w:val="en-ZA"/>
        </w:rPr>
        <w:t>Report to be considered.</w:t>
      </w:r>
    </w:p>
    <w:p w14:paraId="55A9F36D" w14:textId="77777777" w:rsidR="008D157C" w:rsidRPr="0080163C" w:rsidRDefault="008D157C" w:rsidP="0080163C">
      <w:pPr>
        <w:spacing w:after="0" w:line="360" w:lineRule="auto"/>
        <w:ind w:left="720" w:hanging="720"/>
        <w:jc w:val="both"/>
        <w:rPr>
          <w:rFonts w:ascii="Times New Roman" w:eastAsia="Times New Roman" w:hAnsi="Times New Roman" w:cs="Times New Roman"/>
          <w:sz w:val="24"/>
          <w:szCs w:val="24"/>
          <w:lang w:val="en-ZA"/>
        </w:rPr>
      </w:pPr>
    </w:p>
    <w:p w14:paraId="73EC7A2E" w14:textId="77777777" w:rsidR="008D157C" w:rsidRPr="0080163C" w:rsidRDefault="008D157C" w:rsidP="0080163C">
      <w:pPr>
        <w:spacing w:after="0" w:line="360" w:lineRule="auto"/>
        <w:ind w:left="720" w:hanging="720"/>
        <w:jc w:val="both"/>
        <w:rPr>
          <w:rFonts w:ascii="Times New Roman" w:eastAsia="Times New Roman" w:hAnsi="Times New Roman" w:cs="Times New Roman"/>
          <w:sz w:val="24"/>
          <w:szCs w:val="24"/>
          <w:lang w:val="en-ZA"/>
        </w:rPr>
      </w:pPr>
    </w:p>
    <w:sectPr w:rsidR="008D157C" w:rsidRPr="0080163C" w:rsidSect="000904DC">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98CEE" w14:textId="77777777" w:rsidR="007D0328" w:rsidRDefault="007D0328">
      <w:pPr>
        <w:spacing w:after="0" w:line="240" w:lineRule="auto"/>
      </w:pPr>
      <w:r>
        <w:separator/>
      </w:r>
    </w:p>
  </w:endnote>
  <w:endnote w:type="continuationSeparator" w:id="0">
    <w:p w14:paraId="2B8C7ADF" w14:textId="77777777" w:rsidR="007D0328" w:rsidRDefault="007D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0823" w14:textId="77777777" w:rsidR="009C4C7A" w:rsidRDefault="0018122F" w:rsidP="009C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2F1B9" w14:textId="77777777" w:rsidR="009C4C7A" w:rsidRDefault="00420EAC" w:rsidP="009C4C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EC05" w14:textId="0536FB43" w:rsidR="009C4C7A" w:rsidRDefault="0018122F" w:rsidP="009C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EAC">
      <w:rPr>
        <w:rStyle w:val="PageNumber"/>
        <w:noProof/>
      </w:rPr>
      <w:t>1</w:t>
    </w:r>
    <w:r>
      <w:rPr>
        <w:rStyle w:val="PageNumber"/>
      </w:rPr>
      <w:fldChar w:fldCharType="end"/>
    </w:r>
  </w:p>
  <w:p w14:paraId="4D0F3D3A" w14:textId="77777777" w:rsidR="009C4C7A" w:rsidRDefault="00420EAC" w:rsidP="009C4C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7627E" w14:textId="77777777" w:rsidR="007D0328" w:rsidRDefault="007D0328">
      <w:pPr>
        <w:spacing w:after="0" w:line="240" w:lineRule="auto"/>
      </w:pPr>
      <w:r>
        <w:separator/>
      </w:r>
    </w:p>
  </w:footnote>
  <w:footnote w:type="continuationSeparator" w:id="0">
    <w:p w14:paraId="1C71E5FA" w14:textId="77777777" w:rsidR="007D0328" w:rsidRDefault="007D0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1A"/>
    <w:multiLevelType w:val="hybridMultilevel"/>
    <w:tmpl w:val="2958728C"/>
    <w:lvl w:ilvl="0" w:tplc="29F06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E63A5"/>
    <w:multiLevelType w:val="hybridMultilevel"/>
    <w:tmpl w:val="F6D4B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6E22C9"/>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EE47F46"/>
    <w:multiLevelType w:val="hybridMultilevel"/>
    <w:tmpl w:val="C50E3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0C1F7B"/>
    <w:multiLevelType w:val="hybridMultilevel"/>
    <w:tmpl w:val="C06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6BE5"/>
    <w:multiLevelType w:val="hybridMultilevel"/>
    <w:tmpl w:val="FDBA773A"/>
    <w:lvl w:ilvl="0" w:tplc="62A25692">
      <w:start w:val="1"/>
      <w:numFmt w:val="lowerRoman"/>
      <w:lvlText w:val="%1)"/>
      <w:lvlJc w:val="left"/>
      <w:pPr>
        <w:ind w:left="1800" w:hanging="360"/>
      </w:pPr>
      <w:rPr>
        <w:rFonts w:ascii="Times New Roman" w:eastAsia="Calibri" w:hAnsi="Times New Roman" w:cs="Times New Roman"/>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16BB41EE"/>
    <w:multiLevelType w:val="hybridMultilevel"/>
    <w:tmpl w:val="01080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AD02C6"/>
    <w:multiLevelType w:val="multilevel"/>
    <w:tmpl w:val="595C9388"/>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710E1E"/>
    <w:multiLevelType w:val="multilevel"/>
    <w:tmpl w:val="DCB2396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BC6160"/>
    <w:multiLevelType w:val="hybridMultilevel"/>
    <w:tmpl w:val="F0D6DD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387E72"/>
    <w:multiLevelType w:val="hybridMultilevel"/>
    <w:tmpl w:val="6F58057E"/>
    <w:lvl w:ilvl="0" w:tplc="0518B70A">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37A27"/>
    <w:multiLevelType w:val="multilevel"/>
    <w:tmpl w:val="2D6E373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9C1645"/>
    <w:multiLevelType w:val="hybridMultilevel"/>
    <w:tmpl w:val="F9026C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61F75F4"/>
    <w:multiLevelType w:val="hybridMultilevel"/>
    <w:tmpl w:val="C10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27252"/>
    <w:multiLevelType w:val="hybridMultilevel"/>
    <w:tmpl w:val="00F8624C"/>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5">
    <w:nsid w:val="3A9D513C"/>
    <w:multiLevelType w:val="hybridMultilevel"/>
    <w:tmpl w:val="6A300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56D273F"/>
    <w:multiLevelType w:val="hybridMultilevel"/>
    <w:tmpl w:val="95AA4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5DF2F01"/>
    <w:multiLevelType w:val="hybridMultilevel"/>
    <w:tmpl w:val="5D04F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6B1377F"/>
    <w:multiLevelType w:val="hybridMultilevel"/>
    <w:tmpl w:val="60121F66"/>
    <w:lvl w:ilvl="0" w:tplc="1C090001">
      <w:start w:val="1"/>
      <w:numFmt w:val="bullet"/>
      <w:lvlText w:val=""/>
      <w:lvlJc w:val="left"/>
      <w:pPr>
        <w:ind w:left="1866" w:hanging="360"/>
      </w:pPr>
      <w:rPr>
        <w:rFonts w:ascii="Symbol" w:hAnsi="Symbol" w:hint="default"/>
      </w:rPr>
    </w:lvl>
    <w:lvl w:ilvl="1" w:tplc="1C090003" w:tentative="1">
      <w:start w:val="1"/>
      <w:numFmt w:val="bullet"/>
      <w:lvlText w:val="o"/>
      <w:lvlJc w:val="left"/>
      <w:pPr>
        <w:ind w:left="2586" w:hanging="360"/>
      </w:pPr>
      <w:rPr>
        <w:rFonts w:ascii="Courier New" w:hAnsi="Courier New" w:cs="Courier New" w:hint="default"/>
      </w:rPr>
    </w:lvl>
    <w:lvl w:ilvl="2" w:tplc="1C090005" w:tentative="1">
      <w:start w:val="1"/>
      <w:numFmt w:val="bullet"/>
      <w:lvlText w:val=""/>
      <w:lvlJc w:val="left"/>
      <w:pPr>
        <w:ind w:left="3306" w:hanging="360"/>
      </w:pPr>
      <w:rPr>
        <w:rFonts w:ascii="Wingdings" w:hAnsi="Wingdings" w:hint="default"/>
      </w:rPr>
    </w:lvl>
    <w:lvl w:ilvl="3" w:tplc="1C090001" w:tentative="1">
      <w:start w:val="1"/>
      <w:numFmt w:val="bullet"/>
      <w:lvlText w:val=""/>
      <w:lvlJc w:val="left"/>
      <w:pPr>
        <w:ind w:left="4026" w:hanging="360"/>
      </w:pPr>
      <w:rPr>
        <w:rFonts w:ascii="Symbol" w:hAnsi="Symbol" w:hint="default"/>
      </w:rPr>
    </w:lvl>
    <w:lvl w:ilvl="4" w:tplc="1C090003" w:tentative="1">
      <w:start w:val="1"/>
      <w:numFmt w:val="bullet"/>
      <w:lvlText w:val="o"/>
      <w:lvlJc w:val="left"/>
      <w:pPr>
        <w:ind w:left="4746" w:hanging="360"/>
      </w:pPr>
      <w:rPr>
        <w:rFonts w:ascii="Courier New" w:hAnsi="Courier New" w:cs="Courier New" w:hint="default"/>
      </w:rPr>
    </w:lvl>
    <w:lvl w:ilvl="5" w:tplc="1C090005" w:tentative="1">
      <w:start w:val="1"/>
      <w:numFmt w:val="bullet"/>
      <w:lvlText w:val=""/>
      <w:lvlJc w:val="left"/>
      <w:pPr>
        <w:ind w:left="5466" w:hanging="360"/>
      </w:pPr>
      <w:rPr>
        <w:rFonts w:ascii="Wingdings" w:hAnsi="Wingdings" w:hint="default"/>
      </w:rPr>
    </w:lvl>
    <w:lvl w:ilvl="6" w:tplc="1C090001" w:tentative="1">
      <w:start w:val="1"/>
      <w:numFmt w:val="bullet"/>
      <w:lvlText w:val=""/>
      <w:lvlJc w:val="left"/>
      <w:pPr>
        <w:ind w:left="6186" w:hanging="360"/>
      </w:pPr>
      <w:rPr>
        <w:rFonts w:ascii="Symbol" w:hAnsi="Symbol" w:hint="default"/>
      </w:rPr>
    </w:lvl>
    <w:lvl w:ilvl="7" w:tplc="1C090003" w:tentative="1">
      <w:start w:val="1"/>
      <w:numFmt w:val="bullet"/>
      <w:lvlText w:val="o"/>
      <w:lvlJc w:val="left"/>
      <w:pPr>
        <w:ind w:left="6906" w:hanging="360"/>
      </w:pPr>
      <w:rPr>
        <w:rFonts w:ascii="Courier New" w:hAnsi="Courier New" w:cs="Courier New" w:hint="default"/>
      </w:rPr>
    </w:lvl>
    <w:lvl w:ilvl="8" w:tplc="1C090005" w:tentative="1">
      <w:start w:val="1"/>
      <w:numFmt w:val="bullet"/>
      <w:lvlText w:val=""/>
      <w:lvlJc w:val="left"/>
      <w:pPr>
        <w:ind w:left="7626" w:hanging="360"/>
      </w:pPr>
      <w:rPr>
        <w:rFonts w:ascii="Wingdings" w:hAnsi="Wingdings" w:hint="default"/>
      </w:rPr>
    </w:lvl>
  </w:abstractNum>
  <w:abstractNum w:abstractNumId="19">
    <w:nsid w:val="47E56298"/>
    <w:multiLevelType w:val="hybridMultilevel"/>
    <w:tmpl w:val="46AE17E6"/>
    <w:lvl w:ilvl="0" w:tplc="1C090001">
      <w:start w:val="1"/>
      <w:numFmt w:val="bullet"/>
      <w:lvlText w:val=""/>
      <w:lvlJc w:val="left"/>
      <w:pPr>
        <w:ind w:left="1359" w:hanging="360"/>
      </w:pPr>
      <w:rPr>
        <w:rFonts w:ascii="Symbol" w:hAnsi="Symbol" w:hint="default"/>
      </w:rPr>
    </w:lvl>
    <w:lvl w:ilvl="1" w:tplc="1C090003">
      <w:start w:val="1"/>
      <w:numFmt w:val="bullet"/>
      <w:lvlText w:val="o"/>
      <w:lvlJc w:val="left"/>
      <w:pPr>
        <w:ind w:left="2079" w:hanging="360"/>
      </w:pPr>
      <w:rPr>
        <w:rFonts w:ascii="Courier New" w:hAnsi="Courier New" w:cs="Courier New" w:hint="default"/>
      </w:rPr>
    </w:lvl>
    <w:lvl w:ilvl="2" w:tplc="1C090005" w:tentative="1">
      <w:start w:val="1"/>
      <w:numFmt w:val="bullet"/>
      <w:lvlText w:val=""/>
      <w:lvlJc w:val="left"/>
      <w:pPr>
        <w:ind w:left="2799" w:hanging="360"/>
      </w:pPr>
      <w:rPr>
        <w:rFonts w:ascii="Wingdings" w:hAnsi="Wingdings" w:hint="default"/>
      </w:rPr>
    </w:lvl>
    <w:lvl w:ilvl="3" w:tplc="1C090001" w:tentative="1">
      <w:start w:val="1"/>
      <w:numFmt w:val="bullet"/>
      <w:lvlText w:val=""/>
      <w:lvlJc w:val="left"/>
      <w:pPr>
        <w:ind w:left="3519" w:hanging="360"/>
      </w:pPr>
      <w:rPr>
        <w:rFonts w:ascii="Symbol" w:hAnsi="Symbol" w:hint="default"/>
      </w:rPr>
    </w:lvl>
    <w:lvl w:ilvl="4" w:tplc="1C090003" w:tentative="1">
      <w:start w:val="1"/>
      <w:numFmt w:val="bullet"/>
      <w:lvlText w:val="o"/>
      <w:lvlJc w:val="left"/>
      <w:pPr>
        <w:ind w:left="4239" w:hanging="360"/>
      </w:pPr>
      <w:rPr>
        <w:rFonts w:ascii="Courier New" w:hAnsi="Courier New" w:cs="Courier New" w:hint="default"/>
      </w:rPr>
    </w:lvl>
    <w:lvl w:ilvl="5" w:tplc="1C090005" w:tentative="1">
      <w:start w:val="1"/>
      <w:numFmt w:val="bullet"/>
      <w:lvlText w:val=""/>
      <w:lvlJc w:val="left"/>
      <w:pPr>
        <w:ind w:left="4959" w:hanging="360"/>
      </w:pPr>
      <w:rPr>
        <w:rFonts w:ascii="Wingdings" w:hAnsi="Wingdings" w:hint="default"/>
      </w:rPr>
    </w:lvl>
    <w:lvl w:ilvl="6" w:tplc="1C090001" w:tentative="1">
      <w:start w:val="1"/>
      <w:numFmt w:val="bullet"/>
      <w:lvlText w:val=""/>
      <w:lvlJc w:val="left"/>
      <w:pPr>
        <w:ind w:left="5679" w:hanging="360"/>
      </w:pPr>
      <w:rPr>
        <w:rFonts w:ascii="Symbol" w:hAnsi="Symbol" w:hint="default"/>
      </w:rPr>
    </w:lvl>
    <w:lvl w:ilvl="7" w:tplc="1C090003" w:tentative="1">
      <w:start w:val="1"/>
      <w:numFmt w:val="bullet"/>
      <w:lvlText w:val="o"/>
      <w:lvlJc w:val="left"/>
      <w:pPr>
        <w:ind w:left="6399" w:hanging="360"/>
      </w:pPr>
      <w:rPr>
        <w:rFonts w:ascii="Courier New" w:hAnsi="Courier New" w:cs="Courier New" w:hint="default"/>
      </w:rPr>
    </w:lvl>
    <w:lvl w:ilvl="8" w:tplc="1C090005" w:tentative="1">
      <w:start w:val="1"/>
      <w:numFmt w:val="bullet"/>
      <w:lvlText w:val=""/>
      <w:lvlJc w:val="left"/>
      <w:pPr>
        <w:ind w:left="7119" w:hanging="360"/>
      </w:pPr>
      <w:rPr>
        <w:rFonts w:ascii="Wingdings" w:hAnsi="Wingdings" w:hint="default"/>
      </w:rPr>
    </w:lvl>
  </w:abstractNum>
  <w:abstractNum w:abstractNumId="20">
    <w:nsid w:val="4A4C0FE8"/>
    <w:multiLevelType w:val="multilevel"/>
    <w:tmpl w:val="5068F9A4"/>
    <w:lvl w:ilvl="0">
      <w:start w:val="3"/>
      <w:numFmt w:val="decimal"/>
      <w:lvlText w:val="%1"/>
      <w:lvlJc w:val="left"/>
      <w:pPr>
        <w:ind w:left="360" w:hanging="360"/>
      </w:pPr>
      <w:rPr>
        <w:rFonts w:hint="default"/>
      </w:rPr>
    </w:lvl>
    <w:lvl w:ilvl="1">
      <w:start w:val="1"/>
      <w:numFmt w:val="decimal"/>
      <w:lvlText w:val="%1.%2"/>
      <w:lvlJc w:val="left"/>
      <w:pPr>
        <w:ind w:left="815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A1667F"/>
    <w:multiLevelType w:val="hybridMultilevel"/>
    <w:tmpl w:val="EA0EDDE6"/>
    <w:lvl w:ilvl="0" w:tplc="1C090001">
      <w:start w:val="1"/>
      <w:numFmt w:val="bullet"/>
      <w:lvlText w:val=""/>
      <w:lvlJc w:val="left"/>
      <w:pPr>
        <w:ind w:left="846" w:hanging="360"/>
      </w:pPr>
      <w:rPr>
        <w:rFonts w:ascii="Symbol" w:hAnsi="Symbol" w:hint="default"/>
      </w:rPr>
    </w:lvl>
    <w:lvl w:ilvl="1" w:tplc="1C090003" w:tentative="1">
      <w:start w:val="1"/>
      <w:numFmt w:val="bullet"/>
      <w:lvlText w:val="o"/>
      <w:lvlJc w:val="left"/>
      <w:pPr>
        <w:ind w:left="1566" w:hanging="360"/>
      </w:pPr>
      <w:rPr>
        <w:rFonts w:ascii="Courier New" w:hAnsi="Courier New" w:cs="Courier New" w:hint="default"/>
      </w:rPr>
    </w:lvl>
    <w:lvl w:ilvl="2" w:tplc="1C090005" w:tentative="1">
      <w:start w:val="1"/>
      <w:numFmt w:val="bullet"/>
      <w:lvlText w:val=""/>
      <w:lvlJc w:val="left"/>
      <w:pPr>
        <w:ind w:left="2286" w:hanging="360"/>
      </w:pPr>
      <w:rPr>
        <w:rFonts w:ascii="Wingdings" w:hAnsi="Wingdings" w:hint="default"/>
      </w:rPr>
    </w:lvl>
    <w:lvl w:ilvl="3" w:tplc="1C090001" w:tentative="1">
      <w:start w:val="1"/>
      <w:numFmt w:val="bullet"/>
      <w:lvlText w:val=""/>
      <w:lvlJc w:val="left"/>
      <w:pPr>
        <w:ind w:left="3006" w:hanging="360"/>
      </w:pPr>
      <w:rPr>
        <w:rFonts w:ascii="Symbol" w:hAnsi="Symbol" w:hint="default"/>
      </w:rPr>
    </w:lvl>
    <w:lvl w:ilvl="4" w:tplc="1C090003" w:tentative="1">
      <w:start w:val="1"/>
      <w:numFmt w:val="bullet"/>
      <w:lvlText w:val="o"/>
      <w:lvlJc w:val="left"/>
      <w:pPr>
        <w:ind w:left="3726" w:hanging="360"/>
      </w:pPr>
      <w:rPr>
        <w:rFonts w:ascii="Courier New" w:hAnsi="Courier New" w:cs="Courier New" w:hint="default"/>
      </w:rPr>
    </w:lvl>
    <w:lvl w:ilvl="5" w:tplc="1C090005" w:tentative="1">
      <w:start w:val="1"/>
      <w:numFmt w:val="bullet"/>
      <w:lvlText w:val=""/>
      <w:lvlJc w:val="left"/>
      <w:pPr>
        <w:ind w:left="4446" w:hanging="360"/>
      </w:pPr>
      <w:rPr>
        <w:rFonts w:ascii="Wingdings" w:hAnsi="Wingdings" w:hint="default"/>
      </w:rPr>
    </w:lvl>
    <w:lvl w:ilvl="6" w:tplc="1C090001" w:tentative="1">
      <w:start w:val="1"/>
      <w:numFmt w:val="bullet"/>
      <w:lvlText w:val=""/>
      <w:lvlJc w:val="left"/>
      <w:pPr>
        <w:ind w:left="5166" w:hanging="360"/>
      </w:pPr>
      <w:rPr>
        <w:rFonts w:ascii="Symbol" w:hAnsi="Symbol" w:hint="default"/>
      </w:rPr>
    </w:lvl>
    <w:lvl w:ilvl="7" w:tplc="1C090003" w:tentative="1">
      <w:start w:val="1"/>
      <w:numFmt w:val="bullet"/>
      <w:lvlText w:val="o"/>
      <w:lvlJc w:val="left"/>
      <w:pPr>
        <w:ind w:left="5886" w:hanging="360"/>
      </w:pPr>
      <w:rPr>
        <w:rFonts w:ascii="Courier New" w:hAnsi="Courier New" w:cs="Courier New" w:hint="default"/>
      </w:rPr>
    </w:lvl>
    <w:lvl w:ilvl="8" w:tplc="1C090005" w:tentative="1">
      <w:start w:val="1"/>
      <w:numFmt w:val="bullet"/>
      <w:lvlText w:val=""/>
      <w:lvlJc w:val="left"/>
      <w:pPr>
        <w:ind w:left="6606" w:hanging="360"/>
      </w:pPr>
      <w:rPr>
        <w:rFonts w:ascii="Wingdings" w:hAnsi="Wingdings" w:hint="default"/>
      </w:rPr>
    </w:lvl>
  </w:abstractNum>
  <w:abstractNum w:abstractNumId="22">
    <w:nsid w:val="553175F9"/>
    <w:multiLevelType w:val="hybridMultilevel"/>
    <w:tmpl w:val="427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50763"/>
    <w:multiLevelType w:val="multilevel"/>
    <w:tmpl w:val="6B24BE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DFA7BB0"/>
    <w:multiLevelType w:val="hybridMultilevel"/>
    <w:tmpl w:val="A1ACD2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0D7518E"/>
    <w:multiLevelType w:val="hybridMultilevel"/>
    <w:tmpl w:val="104A2DB6"/>
    <w:lvl w:ilvl="0" w:tplc="0518B70A">
      <w:start w:val="1"/>
      <w:numFmt w:val="decimal"/>
      <w:lvlText w:val="%1."/>
      <w:lvlJc w:val="left"/>
      <w:pPr>
        <w:ind w:left="720" w:hanging="360"/>
      </w:pPr>
      <w:rPr>
        <w:rFonts w:hint="default"/>
        <w:sz w:val="24"/>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AEF2C28"/>
    <w:multiLevelType w:val="multilevel"/>
    <w:tmpl w:val="A070772E"/>
    <w:lvl w:ilvl="0">
      <w:start w:val="4"/>
      <w:numFmt w:val="decimal"/>
      <w:lvlText w:val="%1"/>
      <w:lvlJc w:val="left"/>
      <w:pPr>
        <w:ind w:left="720" w:hanging="360"/>
      </w:pPr>
      <w:rPr>
        <w:rFonts w:hint="default"/>
        <w:b/>
      </w:rPr>
    </w:lvl>
    <w:lvl w:ilvl="1">
      <w:start w:val="2"/>
      <w:numFmt w:val="decimal"/>
      <w:isLgl/>
      <w:lvlText w:val="%1.%2"/>
      <w:lvlJc w:val="left"/>
      <w:pPr>
        <w:ind w:left="1065" w:hanging="70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70D311F5"/>
    <w:multiLevelType w:val="hybridMultilevel"/>
    <w:tmpl w:val="183AB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2934556"/>
    <w:multiLevelType w:val="hybridMultilevel"/>
    <w:tmpl w:val="79E00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AA97289"/>
    <w:multiLevelType w:val="hybridMultilevel"/>
    <w:tmpl w:val="9B5485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B9D160E"/>
    <w:multiLevelType w:val="multilevel"/>
    <w:tmpl w:val="D216251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D091D60"/>
    <w:multiLevelType w:val="hybridMultilevel"/>
    <w:tmpl w:val="4860E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26"/>
  </w:num>
  <w:num w:numId="5">
    <w:abstractNumId w:val="31"/>
  </w:num>
  <w:num w:numId="6">
    <w:abstractNumId w:val="17"/>
  </w:num>
  <w:num w:numId="7">
    <w:abstractNumId w:val="30"/>
  </w:num>
  <w:num w:numId="8">
    <w:abstractNumId w:val="9"/>
  </w:num>
  <w:num w:numId="9">
    <w:abstractNumId w:val="20"/>
  </w:num>
  <w:num w:numId="10">
    <w:abstractNumId w:val="1"/>
  </w:num>
  <w:num w:numId="11">
    <w:abstractNumId w:val="16"/>
  </w:num>
  <w:num w:numId="12">
    <w:abstractNumId w:val="21"/>
  </w:num>
  <w:num w:numId="13">
    <w:abstractNumId w:val="6"/>
  </w:num>
  <w:num w:numId="14">
    <w:abstractNumId w:val="27"/>
  </w:num>
  <w:num w:numId="15">
    <w:abstractNumId w:val="24"/>
  </w:num>
  <w:num w:numId="16">
    <w:abstractNumId w:val="13"/>
  </w:num>
  <w:num w:numId="17">
    <w:abstractNumId w:val="0"/>
  </w:num>
  <w:num w:numId="18">
    <w:abstractNumId w:val="25"/>
  </w:num>
  <w:num w:numId="19">
    <w:abstractNumId w:val="4"/>
  </w:num>
  <w:num w:numId="20">
    <w:abstractNumId w:val="22"/>
  </w:num>
  <w:num w:numId="21">
    <w:abstractNumId w:val="3"/>
  </w:num>
  <w:num w:numId="22">
    <w:abstractNumId w:val="8"/>
  </w:num>
  <w:num w:numId="23">
    <w:abstractNumId w:val="29"/>
  </w:num>
  <w:num w:numId="24">
    <w:abstractNumId w:val="10"/>
  </w:num>
  <w:num w:numId="25">
    <w:abstractNumId w:val="2"/>
  </w:num>
  <w:num w:numId="26">
    <w:abstractNumId w:val="12"/>
  </w:num>
  <w:num w:numId="27">
    <w:abstractNumId w:val="19"/>
  </w:num>
  <w:num w:numId="28">
    <w:abstractNumId w:val="14"/>
  </w:num>
  <w:num w:numId="29">
    <w:abstractNumId w:val="28"/>
  </w:num>
  <w:num w:numId="30">
    <w:abstractNumId w:val="7"/>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7C"/>
    <w:rsid w:val="000003E3"/>
    <w:rsid w:val="000155FB"/>
    <w:rsid w:val="0003427B"/>
    <w:rsid w:val="000607D9"/>
    <w:rsid w:val="000730D4"/>
    <w:rsid w:val="00080BCA"/>
    <w:rsid w:val="000E7ECD"/>
    <w:rsid w:val="00107930"/>
    <w:rsid w:val="0011106B"/>
    <w:rsid w:val="00117AEC"/>
    <w:rsid w:val="001372A0"/>
    <w:rsid w:val="0018122F"/>
    <w:rsid w:val="00193F2A"/>
    <w:rsid w:val="001A26AD"/>
    <w:rsid w:val="001A3E19"/>
    <w:rsid w:val="001A4954"/>
    <w:rsid w:val="001E5714"/>
    <w:rsid w:val="001F6F4A"/>
    <w:rsid w:val="00203C71"/>
    <w:rsid w:val="0026316E"/>
    <w:rsid w:val="002653C6"/>
    <w:rsid w:val="00265DAA"/>
    <w:rsid w:val="00284FF0"/>
    <w:rsid w:val="002B1AFB"/>
    <w:rsid w:val="002B7276"/>
    <w:rsid w:val="002C6E3D"/>
    <w:rsid w:val="002D1975"/>
    <w:rsid w:val="00322664"/>
    <w:rsid w:val="00373BEF"/>
    <w:rsid w:val="00374023"/>
    <w:rsid w:val="003763D7"/>
    <w:rsid w:val="00381E07"/>
    <w:rsid w:val="003A5386"/>
    <w:rsid w:val="003B6626"/>
    <w:rsid w:val="003D6E59"/>
    <w:rsid w:val="003E45CE"/>
    <w:rsid w:val="004040A9"/>
    <w:rsid w:val="00406BCD"/>
    <w:rsid w:val="00420EAC"/>
    <w:rsid w:val="00436B02"/>
    <w:rsid w:val="004465D6"/>
    <w:rsid w:val="004624E4"/>
    <w:rsid w:val="00470B59"/>
    <w:rsid w:val="00477AFE"/>
    <w:rsid w:val="004B3770"/>
    <w:rsid w:val="004B3967"/>
    <w:rsid w:val="004C52D9"/>
    <w:rsid w:val="004E06B9"/>
    <w:rsid w:val="004E1F2E"/>
    <w:rsid w:val="005121FE"/>
    <w:rsid w:val="005137BA"/>
    <w:rsid w:val="00526840"/>
    <w:rsid w:val="005637EB"/>
    <w:rsid w:val="00564324"/>
    <w:rsid w:val="005912AA"/>
    <w:rsid w:val="00597430"/>
    <w:rsid w:val="005A16E4"/>
    <w:rsid w:val="005D5688"/>
    <w:rsid w:val="005E0D45"/>
    <w:rsid w:val="005E25EB"/>
    <w:rsid w:val="005E34C4"/>
    <w:rsid w:val="005F1E8C"/>
    <w:rsid w:val="006228D2"/>
    <w:rsid w:val="006361B4"/>
    <w:rsid w:val="00636EB1"/>
    <w:rsid w:val="00640B94"/>
    <w:rsid w:val="00641715"/>
    <w:rsid w:val="00642502"/>
    <w:rsid w:val="00657392"/>
    <w:rsid w:val="00660233"/>
    <w:rsid w:val="00691084"/>
    <w:rsid w:val="006A36D7"/>
    <w:rsid w:val="006A4D37"/>
    <w:rsid w:val="006A4F65"/>
    <w:rsid w:val="006C0826"/>
    <w:rsid w:val="006E67A8"/>
    <w:rsid w:val="006F508B"/>
    <w:rsid w:val="007124A2"/>
    <w:rsid w:val="00740A7A"/>
    <w:rsid w:val="00760C46"/>
    <w:rsid w:val="007757B3"/>
    <w:rsid w:val="00785205"/>
    <w:rsid w:val="00793EF9"/>
    <w:rsid w:val="007D0328"/>
    <w:rsid w:val="007D0495"/>
    <w:rsid w:val="007D203C"/>
    <w:rsid w:val="007F6DE0"/>
    <w:rsid w:val="00801166"/>
    <w:rsid w:val="0080163C"/>
    <w:rsid w:val="0084444C"/>
    <w:rsid w:val="0087571A"/>
    <w:rsid w:val="008A25F7"/>
    <w:rsid w:val="008C73B6"/>
    <w:rsid w:val="008D089F"/>
    <w:rsid w:val="008D157C"/>
    <w:rsid w:val="00906579"/>
    <w:rsid w:val="00917228"/>
    <w:rsid w:val="00931511"/>
    <w:rsid w:val="00934007"/>
    <w:rsid w:val="00935E6A"/>
    <w:rsid w:val="00943DAA"/>
    <w:rsid w:val="009755BF"/>
    <w:rsid w:val="00982ED6"/>
    <w:rsid w:val="00990A50"/>
    <w:rsid w:val="009B1C47"/>
    <w:rsid w:val="009B29E6"/>
    <w:rsid w:val="009E0889"/>
    <w:rsid w:val="009F7623"/>
    <w:rsid w:val="009F7B72"/>
    <w:rsid w:val="00A069F0"/>
    <w:rsid w:val="00A073BD"/>
    <w:rsid w:val="00A34FFA"/>
    <w:rsid w:val="00A400E5"/>
    <w:rsid w:val="00A408D5"/>
    <w:rsid w:val="00AC697B"/>
    <w:rsid w:val="00AD788D"/>
    <w:rsid w:val="00B222D0"/>
    <w:rsid w:val="00B260B1"/>
    <w:rsid w:val="00B33B37"/>
    <w:rsid w:val="00B410B8"/>
    <w:rsid w:val="00B53400"/>
    <w:rsid w:val="00B70881"/>
    <w:rsid w:val="00B83717"/>
    <w:rsid w:val="00B8388A"/>
    <w:rsid w:val="00BB0B45"/>
    <w:rsid w:val="00BB0B4B"/>
    <w:rsid w:val="00BB1B2F"/>
    <w:rsid w:val="00BB1B46"/>
    <w:rsid w:val="00C04D5D"/>
    <w:rsid w:val="00C222CB"/>
    <w:rsid w:val="00C2540E"/>
    <w:rsid w:val="00C60F36"/>
    <w:rsid w:val="00C64431"/>
    <w:rsid w:val="00C65437"/>
    <w:rsid w:val="00C80183"/>
    <w:rsid w:val="00CC15F7"/>
    <w:rsid w:val="00CC6EFE"/>
    <w:rsid w:val="00CD0EB1"/>
    <w:rsid w:val="00CE0C77"/>
    <w:rsid w:val="00CE1A6A"/>
    <w:rsid w:val="00CE324C"/>
    <w:rsid w:val="00CE5116"/>
    <w:rsid w:val="00D36F7E"/>
    <w:rsid w:val="00D376F5"/>
    <w:rsid w:val="00D42691"/>
    <w:rsid w:val="00D44B74"/>
    <w:rsid w:val="00D55021"/>
    <w:rsid w:val="00D637B2"/>
    <w:rsid w:val="00D64B3F"/>
    <w:rsid w:val="00D8031D"/>
    <w:rsid w:val="00D82E90"/>
    <w:rsid w:val="00D90C07"/>
    <w:rsid w:val="00DC7947"/>
    <w:rsid w:val="00E049F1"/>
    <w:rsid w:val="00E0788E"/>
    <w:rsid w:val="00E278CB"/>
    <w:rsid w:val="00E31A17"/>
    <w:rsid w:val="00E36573"/>
    <w:rsid w:val="00E716E8"/>
    <w:rsid w:val="00E75060"/>
    <w:rsid w:val="00E84847"/>
    <w:rsid w:val="00EA5C4C"/>
    <w:rsid w:val="00EB7CC5"/>
    <w:rsid w:val="00F20BA0"/>
    <w:rsid w:val="00F2195D"/>
    <w:rsid w:val="00F2315F"/>
    <w:rsid w:val="00FA744F"/>
    <w:rsid w:val="00FA750A"/>
    <w:rsid w:val="00FB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D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7C"/>
  </w:style>
  <w:style w:type="character" w:styleId="PageNumber">
    <w:name w:val="page number"/>
    <w:basedOn w:val="DefaultParagraphFont"/>
    <w:uiPriority w:val="99"/>
    <w:rsid w:val="008D157C"/>
    <w:rPr>
      <w:rFonts w:cs="Times New Roman"/>
    </w:rPr>
  </w:style>
  <w:style w:type="table" w:styleId="TableGrid">
    <w:name w:val="Table Grid"/>
    <w:basedOn w:val="TableNormal"/>
    <w:uiPriority w:val="39"/>
    <w:rsid w:val="008D157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EFE"/>
    <w:pPr>
      <w:ind w:left="720"/>
      <w:contextualSpacing/>
    </w:pPr>
  </w:style>
  <w:style w:type="paragraph" w:customStyle="1" w:styleId="Default">
    <w:name w:val="Default"/>
    <w:rsid w:val="002D19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E6"/>
    <w:rPr>
      <w:rFonts w:ascii="Segoe UI" w:hAnsi="Segoe UI" w:cs="Segoe UI"/>
      <w:sz w:val="18"/>
      <w:szCs w:val="18"/>
    </w:rPr>
  </w:style>
  <w:style w:type="paragraph" w:styleId="Header">
    <w:name w:val="header"/>
    <w:basedOn w:val="Normal"/>
    <w:link w:val="HeaderChar"/>
    <w:uiPriority w:val="99"/>
    <w:unhideWhenUsed/>
    <w:rsid w:val="00EB7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7C"/>
  </w:style>
  <w:style w:type="character" w:styleId="PageNumber">
    <w:name w:val="page number"/>
    <w:basedOn w:val="DefaultParagraphFont"/>
    <w:uiPriority w:val="99"/>
    <w:rsid w:val="008D157C"/>
    <w:rPr>
      <w:rFonts w:cs="Times New Roman"/>
    </w:rPr>
  </w:style>
  <w:style w:type="table" w:styleId="TableGrid">
    <w:name w:val="Table Grid"/>
    <w:basedOn w:val="TableNormal"/>
    <w:uiPriority w:val="39"/>
    <w:rsid w:val="008D157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EFE"/>
    <w:pPr>
      <w:ind w:left="720"/>
      <w:contextualSpacing/>
    </w:pPr>
  </w:style>
  <w:style w:type="paragraph" w:customStyle="1" w:styleId="Default">
    <w:name w:val="Default"/>
    <w:rsid w:val="002D19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E6"/>
    <w:rPr>
      <w:rFonts w:ascii="Segoe UI" w:hAnsi="Segoe UI" w:cs="Segoe UI"/>
      <w:sz w:val="18"/>
      <w:szCs w:val="18"/>
    </w:rPr>
  </w:style>
  <w:style w:type="paragraph" w:styleId="Header">
    <w:name w:val="header"/>
    <w:basedOn w:val="Normal"/>
    <w:link w:val="HeaderChar"/>
    <w:uiPriority w:val="99"/>
    <w:unhideWhenUsed/>
    <w:rsid w:val="00EB7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4800-2A19-4F50-9B1C-2B6304CA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3851</Words>
  <Characters>21955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dcterms:created xsi:type="dcterms:W3CDTF">2018-11-28T09:23:00Z</dcterms:created>
  <dcterms:modified xsi:type="dcterms:W3CDTF">2018-11-28T09:23:00Z</dcterms:modified>
</cp:coreProperties>
</file>