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96FA9" w14:textId="77777777" w:rsidR="00BA720D" w:rsidRPr="00051CBF" w:rsidRDefault="00051CBF" w:rsidP="00051CBF">
      <w:pPr>
        <w:ind w:left="360" w:hanging="360"/>
        <w:jc w:val="both"/>
        <w:rPr>
          <w:b/>
          <w:color w:val="000000"/>
          <w:sz w:val="28"/>
          <w:szCs w:val="28"/>
        </w:rPr>
      </w:pPr>
      <w:bookmarkStart w:id="0" w:name="_GoBack"/>
      <w:bookmarkEnd w:id="0"/>
      <w:r w:rsidRPr="00051CBF">
        <w:rPr>
          <w:b/>
          <w:color w:val="000000"/>
          <w:sz w:val="28"/>
          <w:szCs w:val="28"/>
        </w:rPr>
        <w:t>2.</w:t>
      </w:r>
      <w:r w:rsidRPr="00051CBF">
        <w:rPr>
          <w:b/>
          <w:color w:val="000000"/>
          <w:sz w:val="28"/>
          <w:szCs w:val="28"/>
        </w:rPr>
        <w:tab/>
      </w:r>
      <w:r w:rsidR="00BA720D" w:rsidRPr="00051CBF">
        <w:rPr>
          <w:b/>
          <w:color w:val="000000"/>
          <w:sz w:val="28"/>
          <w:szCs w:val="28"/>
        </w:rPr>
        <w:t>Report of the Portfolio Committee on Cooperative Governance and Customary Initiation Bill</w:t>
      </w:r>
      <w:r w:rsidR="00BA720D" w:rsidRPr="00051CBF">
        <w:rPr>
          <w:b/>
          <w:sz w:val="28"/>
          <w:szCs w:val="28"/>
        </w:rPr>
        <w:t xml:space="preserve"> [B7-2018] (National Assembly – sec 76), dated </w:t>
      </w:r>
      <w:r w:rsidR="00037CC2" w:rsidRPr="00051CBF">
        <w:rPr>
          <w:b/>
          <w:sz w:val="28"/>
          <w:szCs w:val="28"/>
        </w:rPr>
        <w:t xml:space="preserve">14 </w:t>
      </w:r>
      <w:r w:rsidR="00BA720D" w:rsidRPr="00051CBF">
        <w:rPr>
          <w:b/>
          <w:sz w:val="28"/>
          <w:szCs w:val="28"/>
        </w:rPr>
        <w:t>November 2018:</w:t>
      </w:r>
    </w:p>
    <w:p w14:paraId="34BD4F15" w14:textId="77777777" w:rsidR="00BA720D" w:rsidRPr="00051CBF" w:rsidRDefault="00BA720D" w:rsidP="00BA720D">
      <w:pPr>
        <w:spacing w:line="360" w:lineRule="auto"/>
      </w:pPr>
      <w:r w:rsidRPr="00051CBF">
        <w:t xml:space="preserve"> </w:t>
      </w:r>
    </w:p>
    <w:p w14:paraId="5D8FA44E" w14:textId="77777777" w:rsidR="00BA720D" w:rsidRPr="00051CBF" w:rsidRDefault="00BA720D" w:rsidP="00BA720D">
      <w:pPr>
        <w:spacing w:line="360" w:lineRule="auto"/>
        <w:jc w:val="both"/>
      </w:pPr>
      <w:r w:rsidRPr="00051CBF">
        <w:t xml:space="preserve">The National Assembly referred the </w:t>
      </w:r>
      <w:r w:rsidRPr="00051CBF">
        <w:rPr>
          <w:b/>
          <w:i/>
        </w:rPr>
        <w:t>Customary Initiation Bill (National Assembly – Section 76)</w:t>
      </w:r>
      <w:r w:rsidRPr="00051CBF">
        <w:t xml:space="preserve"> (hereinafter referred to as the Bill) to Portfolio Committee on Cooperative Governance and Traditional affairs. </w:t>
      </w:r>
    </w:p>
    <w:p w14:paraId="6A9F2FB5" w14:textId="77777777" w:rsidR="00037CC2" w:rsidRPr="00051CBF" w:rsidRDefault="00037CC2" w:rsidP="00BA720D">
      <w:pPr>
        <w:spacing w:line="360" w:lineRule="auto"/>
        <w:jc w:val="both"/>
        <w:rPr>
          <w:b/>
          <w:lang w:eastAsia="en-ZA"/>
        </w:rPr>
      </w:pPr>
    </w:p>
    <w:p w14:paraId="77F617C1" w14:textId="77777777" w:rsidR="00BA720D" w:rsidRPr="00051CBF" w:rsidRDefault="00BA720D" w:rsidP="00BA720D">
      <w:pPr>
        <w:spacing w:line="360" w:lineRule="auto"/>
        <w:jc w:val="both"/>
        <w:rPr>
          <w:b/>
          <w:lang w:eastAsia="en-ZA"/>
        </w:rPr>
      </w:pPr>
      <w:r w:rsidRPr="00051CBF">
        <w:rPr>
          <w:b/>
          <w:lang w:eastAsia="en-ZA"/>
        </w:rPr>
        <w:t xml:space="preserve">Subject of the </w:t>
      </w:r>
      <w:r w:rsidRPr="00051CBF">
        <w:rPr>
          <w:b/>
        </w:rPr>
        <w:t xml:space="preserve">Amendment </w:t>
      </w:r>
      <w:r w:rsidRPr="00051CBF">
        <w:rPr>
          <w:b/>
          <w:lang w:eastAsia="en-ZA"/>
        </w:rPr>
        <w:t>Bill</w:t>
      </w:r>
    </w:p>
    <w:p w14:paraId="36FA419F" w14:textId="77777777" w:rsidR="00BA720D" w:rsidRPr="00051CBF" w:rsidRDefault="00BA720D" w:rsidP="00BA720D">
      <w:pPr>
        <w:autoSpaceDE w:val="0"/>
        <w:autoSpaceDN w:val="0"/>
        <w:adjustRightInd w:val="0"/>
        <w:spacing w:line="360" w:lineRule="auto"/>
        <w:jc w:val="both"/>
        <w:rPr>
          <w:kern w:val="24"/>
        </w:rPr>
      </w:pPr>
      <w:r w:rsidRPr="00051CBF">
        <w:t xml:space="preserve">The primary aim of the </w:t>
      </w:r>
      <w:r w:rsidRPr="00051CBF">
        <w:rPr>
          <w:b/>
        </w:rPr>
        <w:t>Customary Initiation Bill [B7-2018] (National Assembly – Section 76)</w:t>
      </w:r>
      <w:r w:rsidRPr="00051CBF">
        <w:t>, is to make provision for the effective regulation of customary initiation practices; to provide for the establishment of a National Initiation Oversight Committee and Provincial Imitation Coordinating Committees and their functions, to provide for the responsibilities, roles and functions of the various role-players involved in initiation practices as such or in the governance aspects thereof, to provide for the effective regulation of initiation schools; to provide for regulatory powers of the Minister and Premiers, to provide for the monitoring of the implementation of this Act.</w:t>
      </w:r>
    </w:p>
    <w:p w14:paraId="39B44A01" w14:textId="77777777" w:rsidR="00BA720D" w:rsidRPr="00051CBF" w:rsidRDefault="00BA720D" w:rsidP="00BA720D">
      <w:pPr>
        <w:autoSpaceDE w:val="0"/>
        <w:autoSpaceDN w:val="0"/>
        <w:adjustRightInd w:val="0"/>
        <w:rPr>
          <w:kern w:val="24"/>
        </w:rPr>
      </w:pPr>
    </w:p>
    <w:p w14:paraId="5487C8A7" w14:textId="77777777" w:rsidR="00BA720D" w:rsidRPr="00051CBF" w:rsidRDefault="00BA720D" w:rsidP="00BA720D">
      <w:pPr>
        <w:spacing w:line="360" w:lineRule="auto"/>
        <w:jc w:val="both"/>
        <w:rPr>
          <w:lang w:eastAsia="en-ZA"/>
        </w:rPr>
      </w:pPr>
      <w:r w:rsidRPr="00051CBF">
        <w:rPr>
          <w:lang w:eastAsia="en-ZA"/>
        </w:rPr>
        <w:t xml:space="preserve">The Committee </w:t>
      </w:r>
      <w:r w:rsidR="00C2071D" w:rsidRPr="00051CBF">
        <w:rPr>
          <w:lang w:eastAsia="en-ZA"/>
        </w:rPr>
        <w:t>held</w:t>
      </w:r>
      <w:r w:rsidRPr="00051CBF">
        <w:rPr>
          <w:lang w:eastAsia="en-ZA"/>
        </w:rPr>
        <w:t xml:space="preserve"> extensive public hearing </w:t>
      </w:r>
      <w:r w:rsidR="00C2071D" w:rsidRPr="00051CBF">
        <w:rPr>
          <w:lang w:eastAsia="en-ZA"/>
        </w:rPr>
        <w:t xml:space="preserve">throughout the </w:t>
      </w:r>
      <w:r w:rsidRPr="00051CBF">
        <w:rPr>
          <w:lang w:eastAsia="en-ZA"/>
        </w:rPr>
        <w:t xml:space="preserve">provinces </w:t>
      </w:r>
      <w:r w:rsidR="00C2071D" w:rsidRPr="00051CBF">
        <w:rPr>
          <w:lang w:eastAsia="en-ZA"/>
        </w:rPr>
        <w:t xml:space="preserve">in </w:t>
      </w:r>
      <w:r w:rsidRPr="00051CBF">
        <w:rPr>
          <w:lang w:eastAsia="en-ZA"/>
        </w:rPr>
        <w:t xml:space="preserve">August 2018. The Committee adopted the report of the public hearings </w:t>
      </w:r>
      <w:r w:rsidR="00C2071D" w:rsidRPr="00051CBF">
        <w:rPr>
          <w:lang w:eastAsia="en-ZA"/>
        </w:rPr>
        <w:t>in</w:t>
      </w:r>
      <w:r w:rsidRPr="00051CBF">
        <w:rPr>
          <w:lang w:eastAsia="en-ZA"/>
        </w:rPr>
        <w:t xml:space="preserve"> September 2018. </w:t>
      </w:r>
    </w:p>
    <w:p w14:paraId="782982A9" w14:textId="77777777" w:rsidR="00BA720D" w:rsidRPr="00051CBF" w:rsidRDefault="00BA720D" w:rsidP="00BA720D">
      <w:pPr>
        <w:spacing w:line="360" w:lineRule="auto"/>
        <w:jc w:val="both"/>
        <w:rPr>
          <w:b/>
        </w:rPr>
      </w:pPr>
    </w:p>
    <w:p w14:paraId="6B867EFC" w14:textId="77777777" w:rsidR="00BA720D" w:rsidRPr="00051CBF" w:rsidRDefault="00BA720D" w:rsidP="00BA720D">
      <w:pPr>
        <w:spacing w:line="360" w:lineRule="auto"/>
        <w:jc w:val="both"/>
        <w:rPr>
          <w:b/>
        </w:rPr>
      </w:pPr>
      <w:r w:rsidRPr="00051CBF">
        <w:rPr>
          <w:b/>
        </w:rPr>
        <w:t>Enquiry into the subject of the Amendment Bill</w:t>
      </w:r>
    </w:p>
    <w:p w14:paraId="21C27179" w14:textId="77777777" w:rsidR="00BA720D" w:rsidRPr="00051CBF" w:rsidRDefault="00BA720D" w:rsidP="00BA720D">
      <w:pPr>
        <w:spacing w:line="360" w:lineRule="auto"/>
        <w:jc w:val="both"/>
      </w:pPr>
      <w:r w:rsidRPr="00051CBF">
        <w:t>The Committee invited the Department of Traditional Affairs to brief them and received submission from various stakeholders, Departments, Government institutio</w:t>
      </w:r>
      <w:r w:rsidR="00037CC2" w:rsidRPr="00051CBF">
        <w:t>ns, NGOs as well as individuals.</w:t>
      </w:r>
    </w:p>
    <w:p w14:paraId="3B880666" w14:textId="77777777" w:rsidR="00037CC2" w:rsidRPr="00051CBF" w:rsidRDefault="00037CC2" w:rsidP="00BA720D">
      <w:pPr>
        <w:spacing w:line="360" w:lineRule="auto"/>
        <w:jc w:val="both"/>
      </w:pPr>
    </w:p>
    <w:p w14:paraId="6C6A4FEB" w14:textId="77777777" w:rsidR="00037CC2" w:rsidRPr="00051CBF" w:rsidRDefault="00037CC2" w:rsidP="00BA720D">
      <w:pPr>
        <w:spacing w:line="360" w:lineRule="auto"/>
        <w:jc w:val="both"/>
      </w:pPr>
    </w:p>
    <w:p w14:paraId="4588D48B" w14:textId="77777777" w:rsidR="00037CC2" w:rsidRPr="00051CBF" w:rsidRDefault="00037CC2" w:rsidP="00BA720D">
      <w:pPr>
        <w:spacing w:line="360" w:lineRule="auto"/>
        <w:jc w:val="both"/>
        <w:rPr>
          <w:lang w:eastAsia="en-ZA"/>
        </w:rPr>
      </w:pPr>
    </w:p>
    <w:p w14:paraId="2D4EC12C" w14:textId="77777777" w:rsidR="00BA720D" w:rsidRPr="00051CBF" w:rsidRDefault="00BA720D" w:rsidP="00BA720D">
      <w:pPr>
        <w:spacing w:line="360" w:lineRule="auto"/>
        <w:rPr>
          <w:lang w:eastAsia="en-ZA"/>
        </w:rPr>
      </w:pPr>
      <w:r w:rsidRPr="00051CBF">
        <w:rPr>
          <w:lang w:eastAsia="en-ZA"/>
        </w:rPr>
        <w:t>The Committee proposed the following amendments</w:t>
      </w:r>
      <w:r w:rsidR="00037CC2" w:rsidRPr="00051CBF">
        <w:rPr>
          <w:lang w:eastAsia="en-ZA"/>
        </w:rPr>
        <w:t>:</w:t>
      </w:r>
      <w:r w:rsidRPr="00051CBF">
        <w:rPr>
          <w:lang w:eastAsia="en-ZA"/>
        </w:rPr>
        <w:br/>
      </w:r>
    </w:p>
    <w:tbl>
      <w:tblPr>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1"/>
        <w:gridCol w:w="1751"/>
      </w:tblGrid>
      <w:tr w:rsidR="00BA720D" w:rsidRPr="00051CBF" w14:paraId="45F1EF6D" w14:textId="77777777" w:rsidTr="00321297">
        <w:tc>
          <w:tcPr>
            <w:tcW w:w="8361" w:type="dxa"/>
            <w:shd w:val="clear" w:color="auto" w:fill="auto"/>
          </w:tcPr>
          <w:p w14:paraId="4155854F" w14:textId="77777777" w:rsidR="00BA720D" w:rsidRPr="00051CBF" w:rsidRDefault="00BA720D" w:rsidP="00321297">
            <w:pPr>
              <w:spacing w:line="360" w:lineRule="auto"/>
              <w:rPr>
                <w:rFonts w:eastAsia="Calibri"/>
                <w:lang w:eastAsia="en-ZA"/>
              </w:rPr>
            </w:pPr>
            <w:r w:rsidRPr="00051CBF">
              <w:rPr>
                <w:rFonts w:eastAsia="Calibri"/>
                <w:lang w:eastAsia="en-ZA"/>
              </w:rPr>
              <w:t xml:space="preserve">Amendments </w:t>
            </w:r>
          </w:p>
        </w:tc>
        <w:tc>
          <w:tcPr>
            <w:tcW w:w="1751" w:type="dxa"/>
            <w:shd w:val="clear" w:color="auto" w:fill="auto"/>
          </w:tcPr>
          <w:p w14:paraId="08E7F6C1" w14:textId="77777777" w:rsidR="00BA720D" w:rsidRPr="00051CBF" w:rsidRDefault="00BA720D" w:rsidP="00321297">
            <w:pPr>
              <w:spacing w:line="360" w:lineRule="auto"/>
              <w:rPr>
                <w:rFonts w:eastAsia="Calibri"/>
                <w:lang w:eastAsia="en-ZA"/>
              </w:rPr>
            </w:pPr>
            <w:r w:rsidRPr="00051CBF">
              <w:rPr>
                <w:rFonts w:eastAsia="Calibri"/>
                <w:lang w:eastAsia="en-ZA"/>
              </w:rPr>
              <w:t>Committee decisions</w:t>
            </w:r>
          </w:p>
        </w:tc>
      </w:tr>
      <w:tr w:rsidR="00BA720D" w:rsidRPr="00051CBF" w14:paraId="0F1C009A" w14:textId="77777777" w:rsidTr="00321297">
        <w:tc>
          <w:tcPr>
            <w:tcW w:w="8361" w:type="dxa"/>
            <w:shd w:val="clear" w:color="auto" w:fill="auto"/>
          </w:tcPr>
          <w:p w14:paraId="6D7B13F8" w14:textId="77777777" w:rsidR="00BA720D" w:rsidRPr="00051CBF" w:rsidRDefault="00BA720D" w:rsidP="00321297">
            <w:pPr>
              <w:tabs>
                <w:tab w:val="left" w:pos="3686"/>
                <w:tab w:val="left" w:pos="4111"/>
              </w:tabs>
              <w:spacing w:line="480" w:lineRule="auto"/>
              <w:jc w:val="center"/>
              <w:rPr>
                <w:b/>
              </w:rPr>
            </w:pPr>
            <w:r w:rsidRPr="00051CBF">
              <w:rPr>
                <w:b/>
              </w:rPr>
              <w:lastRenderedPageBreak/>
              <w:t>CLAUSE 1</w:t>
            </w:r>
          </w:p>
          <w:p w14:paraId="25B9F619" w14:textId="77777777" w:rsidR="00BA720D" w:rsidRPr="00051CBF" w:rsidRDefault="00BA720D" w:rsidP="00BA720D">
            <w:pPr>
              <w:pStyle w:val="ListParagraph"/>
              <w:numPr>
                <w:ilvl w:val="0"/>
                <w:numId w:val="2"/>
              </w:numPr>
              <w:tabs>
                <w:tab w:val="left" w:pos="900"/>
                <w:tab w:val="left" w:pos="3969"/>
              </w:tabs>
              <w:spacing w:after="0" w:line="480" w:lineRule="auto"/>
              <w:ind w:left="709" w:hanging="709"/>
              <w:rPr>
                <w:rFonts w:ascii="Times New Roman" w:hAnsi="Times New Roman"/>
                <w:sz w:val="24"/>
                <w:szCs w:val="24"/>
              </w:rPr>
            </w:pPr>
            <w:r w:rsidRPr="00051CBF">
              <w:rPr>
                <w:rFonts w:ascii="Times New Roman" w:hAnsi="Times New Roman"/>
                <w:sz w:val="24"/>
                <w:szCs w:val="24"/>
              </w:rPr>
              <w:t>On page 5, after line 8, to insert:</w:t>
            </w:r>
          </w:p>
          <w:p w14:paraId="6A22F139" w14:textId="77777777" w:rsidR="00BA720D" w:rsidRPr="00051CBF" w:rsidRDefault="00BA720D" w:rsidP="00321297">
            <w:pPr>
              <w:pStyle w:val="ListParagraph"/>
              <w:tabs>
                <w:tab w:val="left" w:pos="3686"/>
                <w:tab w:val="left" w:pos="3969"/>
              </w:tabs>
              <w:spacing w:line="480" w:lineRule="auto"/>
              <w:ind w:left="993"/>
              <w:rPr>
                <w:rFonts w:ascii="Times New Roman" w:hAnsi="Times New Roman"/>
                <w:sz w:val="24"/>
                <w:szCs w:val="24"/>
              </w:rPr>
            </w:pPr>
            <w:r w:rsidRPr="00051CBF">
              <w:rPr>
                <w:rFonts w:ascii="Times New Roman" w:hAnsi="Times New Roman"/>
                <w:sz w:val="24"/>
                <w:szCs w:val="24"/>
              </w:rPr>
              <w:t>“</w:t>
            </w:r>
            <w:r w:rsidRPr="00051CBF">
              <w:rPr>
                <w:rFonts w:ascii="Times New Roman" w:hAnsi="Times New Roman"/>
                <w:b/>
                <w:sz w:val="24"/>
                <w:szCs w:val="24"/>
              </w:rPr>
              <w:t>Drugs and Drug Trafficking Act</w:t>
            </w:r>
            <w:r w:rsidRPr="00051CBF">
              <w:rPr>
                <w:rFonts w:ascii="Times New Roman" w:hAnsi="Times New Roman"/>
                <w:sz w:val="24"/>
                <w:szCs w:val="24"/>
              </w:rPr>
              <w:t>” means the Drugs and Drug Trafficking Act, 1992 (Act No. 140 of 1992);”.</w:t>
            </w:r>
          </w:p>
          <w:p w14:paraId="598D173C" w14:textId="77777777" w:rsidR="00BA720D" w:rsidRPr="00051CBF" w:rsidRDefault="00BA720D" w:rsidP="00BA720D">
            <w:pPr>
              <w:pStyle w:val="ListParagraph"/>
              <w:numPr>
                <w:ilvl w:val="0"/>
                <w:numId w:val="2"/>
              </w:numPr>
              <w:tabs>
                <w:tab w:val="left" w:pos="900"/>
              </w:tabs>
              <w:spacing w:after="0" w:line="480" w:lineRule="auto"/>
              <w:ind w:left="709" w:hanging="709"/>
              <w:rPr>
                <w:rFonts w:ascii="Times New Roman" w:hAnsi="Times New Roman"/>
                <w:sz w:val="24"/>
                <w:szCs w:val="24"/>
              </w:rPr>
            </w:pPr>
            <w:r w:rsidRPr="00051CBF">
              <w:rPr>
                <w:rFonts w:ascii="Times New Roman" w:hAnsi="Times New Roman"/>
                <w:sz w:val="24"/>
                <w:szCs w:val="24"/>
              </w:rPr>
              <w:t xml:space="preserve">On page 5, from line 42, to omit the    definition of “medical   </w:t>
            </w:r>
          </w:p>
          <w:p w14:paraId="14C1387C" w14:textId="77777777" w:rsidR="00BA720D" w:rsidRPr="00051CBF" w:rsidRDefault="00BA720D" w:rsidP="00321297">
            <w:pPr>
              <w:pStyle w:val="ListParagraph"/>
              <w:tabs>
                <w:tab w:val="left" w:pos="900"/>
              </w:tabs>
              <w:spacing w:after="0" w:line="480" w:lineRule="auto"/>
              <w:ind w:left="709"/>
              <w:rPr>
                <w:rFonts w:ascii="Times New Roman" w:hAnsi="Times New Roman"/>
                <w:sz w:val="24"/>
                <w:szCs w:val="24"/>
              </w:rPr>
            </w:pPr>
            <w:r w:rsidRPr="00051CBF">
              <w:rPr>
                <w:rFonts w:ascii="Times New Roman" w:hAnsi="Times New Roman"/>
                <w:sz w:val="24"/>
                <w:szCs w:val="24"/>
              </w:rPr>
              <w:t xml:space="preserve">    practitioner” and to substitute:</w:t>
            </w:r>
          </w:p>
          <w:p w14:paraId="53A09ECC" w14:textId="77777777" w:rsidR="00BA720D" w:rsidRPr="00051CBF" w:rsidRDefault="00BA720D" w:rsidP="00321297">
            <w:pPr>
              <w:pStyle w:val="ListParagraph"/>
              <w:tabs>
                <w:tab w:val="left" w:pos="3686"/>
                <w:tab w:val="left" w:pos="3969"/>
              </w:tabs>
              <w:spacing w:line="480" w:lineRule="auto"/>
              <w:ind w:left="993"/>
              <w:rPr>
                <w:rFonts w:ascii="Times New Roman" w:hAnsi="Times New Roman"/>
                <w:sz w:val="24"/>
                <w:szCs w:val="24"/>
              </w:rPr>
            </w:pPr>
            <w:r w:rsidRPr="00051CBF">
              <w:rPr>
                <w:rFonts w:ascii="Times New Roman" w:hAnsi="Times New Roman"/>
                <w:b/>
                <w:sz w:val="24"/>
                <w:szCs w:val="24"/>
              </w:rPr>
              <w:t xml:space="preserve">“’medical practitioner’ </w:t>
            </w:r>
            <w:r w:rsidRPr="00051CBF">
              <w:rPr>
                <w:rFonts w:ascii="Times New Roman" w:hAnsi="Times New Roman"/>
                <w:sz w:val="24"/>
                <w:szCs w:val="24"/>
              </w:rPr>
              <w:t>means a general practitioner or family physician in medicine who, in accordance with the provisions of the Regulations Relating to the Registration of Persons as General Practitioners and Family Physicians in Medicine, as published under Government Notice No. R1200 of 28 November 2000, is registered with the Medical and Dental Professional Board established by Government Notice No. R.75 of 16 January 1998;”.</w:t>
            </w:r>
          </w:p>
        </w:tc>
        <w:tc>
          <w:tcPr>
            <w:tcW w:w="1751" w:type="dxa"/>
            <w:shd w:val="clear" w:color="auto" w:fill="auto"/>
          </w:tcPr>
          <w:p w14:paraId="53F8E953" w14:textId="77777777" w:rsidR="00BA720D" w:rsidRPr="00051CBF" w:rsidRDefault="00BA720D" w:rsidP="00321297">
            <w:pPr>
              <w:spacing w:line="360" w:lineRule="auto"/>
              <w:rPr>
                <w:rFonts w:eastAsia="Calibri"/>
                <w:lang w:eastAsia="en-ZA"/>
              </w:rPr>
            </w:pPr>
            <w:r w:rsidRPr="00051CBF">
              <w:rPr>
                <w:rFonts w:eastAsia="Calibri"/>
                <w:lang w:eastAsia="en-ZA"/>
              </w:rPr>
              <w:t>Committee agreed to this amendment</w:t>
            </w:r>
          </w:p>
        </w:tc>
      </w:tr>
      <w:tr w:rsidR="00BA720D" w:rsidRPr="00051CBF" w14:paraId="423E292B" w14:textId="77777777" w:rsidTr="00321297">
        <w:tc>
          <w:tcPr>
            <w:tcW w:w="8361" w:type="dxa"/>
            <w:shd w:val="clear" w:color="auto" w:fill="auto"/>
          </w:tcPr>
          <w:p w14:paraId="404FD98E" w14:textId="77777777" w:rsidR="00BA720D" w:rsidRPr="00051CBF" w:rsidRDefault="00BA720D" w:rsidP="00321297">
            <w:pPr>
              <w:pStyle w:val="ListParagraph"/>
              <w:tabs>
                <w:tab w:val="left" w:pos="1701"/>
                <w:tab w:val="left" w:pos="3969"/>
              </w:tabs>
              <w:spacing w:after="0" w:line="480" w:lineRule="auto"/>
              <w:ind w:left="0"/>
              <w:jc w:val="center"/>
              <w:rPr>
                <w:rFonts w:ascii="Times New Roman" w:hAnsi="Times New Roman"/>
                <w:b/>
                <w:sz w:val="24"/>
                <w:szCs w:val="24"/>
              </w:rPr>
            </w:pPr>
            <w:r w:rsidRPr="00051CBF">
              <w:rPr>
                <w:rFonts w:ascii="Times New Roman" w:hAnsi="Times New Roman"/>
                <w:b/>
                <w:sz w:val="24"/>
                <w:szCs w:val="24"/>
              </w:rPr>
              <w:t>CLAUSE 2</w:t>
            </w:r>
          </w:p>
          <w:p w14:paraId="5259EC9C" w14:textId="77777777" w:rsidR="00BA720D" w:rsidRPr="00051CBF" w:rsidRDefault="00BA720D" w:rsidP="00BA720D">
            <w:pPr>
              <w:pStyle w:val="ListParagraph"/>
              <w:numPr>
                <w:ilvl w:val="0"/>
                <w:numId w:val="1"/>
              </w:numPr>
              <w:tabs>
                <w:tab w:val="left" w:pos="1170"/>
                <w:tab w:val="left" w:pos="3969"/>
              </w:tabs>
              <w:spacing w:after="0" w:line="480" w:lineRule="auto"/>
              <w:rPr>
                <w:rFonts w:ascii="Times New Roman" w:hAnsi="Times New Roman"/>
                <w:sz w:val="24"/>
                <w:szCs w:val="24"/>
              </w:rPr>
            </w:pPr>
            <w:r w:rsidRPr="00051CBF">
              <w:rPr>
                <w:rFonts w:ascii="Times New Roman" w:hAnsi="Times New Roman"/>
                <w:sz w:val="24"/>
                <w:szCs w:val="24"/>
              </w:rPr>
              <w:t>On page 6, in line 57, to omit “, medical practitioner”.</w:t>
            </w:r>
          </w:p>
          <w:p w14:paraId="5ED6F636" w14:textId="77777777" w:rsidR="00BA720D" w:rsidRPr="00051CBF" w:rsidRDefault="00BA720D" w:rsidP="00BA720D">
            <w:pPr>
              <w:pStyle w:val="ListParagraph"/>
              <w:numPr>
                <w:ilvl w:val="0"/>
                <w:numId w:val="1"/>
              </w:numPr>
              <w:tabs>
                <w:tab w:val="left" w:pos="1170"/>
                <w:tab w:val="left" w:pos="3969"/>
              </w:tabs>
              <w:spacing w:after="0" w:line="480" w:lineRule="auto"/>
              <w:rPr>
                <w:rFonts w:ascii="Times New Roman" w:hAnsi="Times New Roman"/>
                <w:sz w:val="24"/>
                <w:szCs w:val="24"/>
              </w:rPr>
            </w:pPr>
            <w:r w:rsidRPr="00051CBF">
              <w:rPr>
                <w:rFonts w:ascii="Times New Roman" w:hAnsi="Times New Roman"/>
                <w:sz w:val="24"/>
                <w:szCs w:val="24"/>
              </w:rPr>
              <w:t>On page 6, in line 60, after “herself” to insert “: Provided that a principal must have prior and proven experience as a care-giver for a minimum of five initiation seasons”.</w:t>
            </w:r>
          </w:p>
        </w:tc>
        <w:tc>
          <w:tcPr>
            <w:tcW w:w="1751" w:type="dxa"/>
            <w:shd w:val="clear" w:color="auto" w:fill="auto"/>
          </w:tcPr>
          <w:p w14:paraId="77B051C7" w14:textId="77777777" w:rsidR="00BA720D" w:rsidRPr="00051CBF" w:rsidRDefault="00BA720D" w:rsidP="00321297">
            <w:pPr>
              <w:spacing w:line="360" w:lineRule="auto"/>
              <w:rPr>
                <w:rFonts w:eastAsia="Calibri"/>
                <w:lang w:eastAsia="en-ZA"/>
              </w:rPr>
            </w:pPr>
            <w:r w:rsidRPr="00051CBF">
              <w:rPr>
                <w:rFonts w:eastAsia="Calibri"/>
                <w:lang w:eastAsia="en-ZA"/>
              </w:rPr>
              <w:t>Committee agreed to this amendment</w:t>
            </w:r>
          </w:p>
        </w:tc>
      </w:tr>
      <w:tr w:rsidR="00BA720D" w:rsidRPr="00051CBF" w14:paraId="0E86F6D5" w14:textId="77777777" w:rsidTr="00321297">
        <w:tc>
          <w:tcPr>
            <w:tcW w:w="8361" w:type="dxa"/>
            <w:shd w:val="clear" w:color="auto" w:fill="auto"/>
          </w:tcPr>
          <w:p w14:paraId="65BE236C" w14:textId="77777777" w:rsidR="00BA720D" w:rsidRPr="00051CBF" w:rsidRDefault="00BA720D" w:rsidP="00321297">
            <w:pPr>
              <w:tabs>
                <w:tab w:val="left" w:pos="3686"/>
                <w:tab w:val="left" w:pos="3969"/>
              </w:tabs>
              <w:spacing w:line="480" w:lineRule="auto"/>
              <w:jc w:val="center"/>
              <w:rPr>
                <w:b/>
              </w:rPr>
            </w:pPr>
            <w:r w:rsidRPr="00051CBF">
              <w:rPr>
                <w:b/>
              </w:rPr>
              <w:t>CLAUSE 8</w:t>
            </w:r>
          </w:p>
          <w:p w14:paraId="4A61C70B" w14:textId="77777777" w:rsidR="00BA720D" w:rsidRPr="00051CBF" w:rsidRDefault="00BA720D" w:rsidP="00BA720D">
            <w:pPr>
              <w:pStyle w:val="ListParagraph"/>
              <w:numPr>
                <w:ilvl w:val="0"/>
                <w:numId w:val="3"/>
              </w:numPr>
              <w:tabs>
                <w:tab w:val="left" w:pos="630"/>
                <w:tab w:val="left" w:pos="4111"/>
              </w:tabs>
              <w:spacing w:after="0" w:line="480" w:lineRule="auto"/>
              <w:ind w:left="709" w:hanging="709"/>
              <w:rPr>
                <w:rFonts w:ascii="Times New Roman" w:hAnsi="Times New Roman"/>
                <w:sz w:val="24"/>
                <w:szCs w:val="24"/>
              </w:rPr>
            </w:pPr>
            <w:r w:rsidRPr="00051CBF">
              <w:rPr>
                <w:rFonts w:ascii="Times New Roman" w:hAnsi="Times New Roman"/>
                <w:sz w:val="24"/>
                <w:szCs w:val="24"/>
              </w:rPr>
              <w:t>On page 8, in line 38, to omit “in Pretoria” and to substitute “at a place,”.</w:t>
            </w:r>
          </w:p>
          <w:p w14:paraId="241DBE8D" w14:textId="77777777" w:rsidR="00BA720D" w:rsidRPr="00051CBF" w:rsidRDefault="00BA720D" w:rsidP="00321297">
            <w:pPr>
              <w:pStyle w:val="ListParagraph"/>
              <w:tabs>
                <w:tab w:val="left" w:pos="1701"/>
                <w:tab w:val="left" w:pos="1890"/>
              </w:tabs>
              <w:spacing w:after="0" w:line="480" w:lineRule="auto"/>
              <w:rPr>
                <w:rFonts w:ascii="Times New Roman" w:hAnsi="Times New Roman"/>
                <w:sz w:val="24"/>
                <w:szCs w:val="24"/>
              </w:rPr>
            </w:pPr>
          </w:p>
        </w:tc>
        <w:tc>
          <w:tcPr>
            <w:tcW w:w="1751" w:type="dxa"/>
            <w:shd w:val="clear" w:color="auto" w:fill="auto"/>
          </w:tcPr>
          <w:p w14:paraId="2423DAA0" w14:textId="77777777" w:rsidR="00BA720D" w:rsidRPr="00051CBF" w:rsidRDefault="00BA720D" w:rsidP="00321297">
            <w:pPr>
              <w:spacing w:line="360" w:lineRule="auto"/>
              <w:rPr>
                <w:rFonts w:eastAsia="Calibri"/>
                <w:lang w:eastAsia="en-ZA"/>
              </w:rPr>
            </w:pPr>
            <w:r w:rsidRPr="00051CBF">
              <w:rPr>
                <w:rFonts w:eastAsia="Calibri"/>
                <w:lang w:eastAsia="en-ZA"/>
              </w:rPr>
              <w:t>Committee agreed to this amendment</w:t>
            </w:r>
          </w:p>
        </w:tc>
      </w:tr>
      <w:tr w:rsidR="00BA720D" w:rsidRPr="00051CBF" w14:paraId="1CEF13A6" w14:textId="77777777" w:rsidTr="00321297">
        <w:tc>
          <w:tcPr>
            <w:tcW w:w="8361" w:type="dxa"/>
            <w:shd w:val="clear" w:color="auto" w:fill="auto"/>
          </w:tcPr>
          <w:p w14:paraId="6AB80086" w14:textId="77777777" w:rsidR="00BA720D" w:rsidRPr="00051CBF" w:rsidRDefault="00BA720D" w:rsidP="00321297">
            <w:pPr>
              <w:tabs>
                <w:tab w:val="left" w:pos="3686"/>
                <w:tab w:val="left" w:pos="3969"/>
              </w:tabs>
              <w:spacing w:line="480" w:lineRule="auto"/>
              <w:jc w:val="center"/>
              <w:rPr>
                <w:b/>
              </w:rPr>
            </w:pPr>
            <w:r w:rsidRPr="00051CBF">
              <w:rPr>
                <w:b/>
              </w:rPr>
              <w:t>CLAUSE 9</w:t>
            </w:r>
          </w:p>
          <w:p w14:paraId="2FF908E5" w14:textId="77777777" w:rsidR="00BA720D" w:rsidRPr="00051CBF" w:rsidRDefault="00BA720D" w:rsidP="00BA720D">
            <w:pPr>
              <w:pStyle w:val="ListParagraph"/>
              <w:numPr>
                <w:ilvl w:val="0"/>
                <w:numId w:val="4"/>
              </w:numPr>
              <w:tabs>
                <w:tab w:val="left" w:pos="720"/>
                <w:tab w:val="left" w:pos="3969"/>
              </w:tabs>
              <w:spacing w:after="0" w:line="480" w:lineRule="auto"/>
              <w:ind w:left="709" w:hanging="709"/>
              <w:rPr>
                <w:rFonts w:ascii="Times New Roman" w:hAnsi="Times New Roman"/>
                <w:sz w:val="24"/>
                <w:szCs w:val="24"/>
              </w:rPr>
            </w:pPr>
            <w:r w:rsidRPr="00051CBF">
              <w:rPr>
                <w:rFonts w:ascii="Times New Roman" w:hAnsi="Times New Roman"/>
                <w:sz w:val="24"/>
                <w:szCs w:val="24"/>
              </w:rPr>
              <w:t xml:space="preserve">On page 9, in line 44, to omit “February and August” and to substitute </w:t>
            </w:r>
            <w:r w:rsidRPr="00051CBF">
              <w:rPr>
                <w:rFonts w:ascii="Times New Roman" w:hAnsi="Times New Roman"/>
                <w:sz w:val="24"/>
                <w:szCs w:val="24"/>
              </w:rPr>
              <w:lastRenderedPageBreak/>
              <w:t>“March and September”.</w:t>
            </w:r>
          </w:p>
        </w:tc>
        <w:tc>
          <w:tcPr>
            <w:tcW w:w="1751" w:type="dxa"/>
            <w:shd w:val="clear" w:color="auto" w:fill="auto"/>
          </w:tcPr>
          <w:p w14:paraId="7FD70876" w14:textId="77777777" w:rsidR="00BA720D" w:rsidRPr="00051CBF" w:rsidRDefault="00BA720D" w:rsidP="00321297">
            <w:pPr>
              <w:spacing w:line="360" w:lineRule="auto"/>
              <w:rPr>
                <w:rFonts w:eastAsia="Calibri"/>
                <w:lang w:eastAsia="en-ZA"/>
              </w:rPr>
            </w:pPr>
          </w:p>
          <w:p w14:paraId="776C9DCF" w14:textId="77777777" w:rsidR="00BA720D" w:rsidRPr="00051CBF" w:rsidRDefault="00BA720D" w:rsidP="00321297">
            <w:pPr>
              <w:spacing w:line="360" w:lineRule="auto"/>
              <w:rPr>
                <w:rFonts w:eastAsia="Calibri"/>
                <w:lang w:eastAsia="en-ZA"/>
              </w:rPr>
            </w:pPr>
            <w:r w:rsidRPr="00051CBF">
              <w:rPr>
                <w:rFonts w:eastAsia="Calibri"/>
                <w:lang w:eastAsia="en-ZA"/>
              </w:rPr>
              <w:t xml:space="preserve">Committee </w:t>
            </w:r>
            <w:r w:rsidRPr="00051CBF">
              <w:rPr>
                <w:rFonts w:eastAsia="Calibri"/>
                <w:lang w:eastAsia="en-ZA"/>
              </w:rPr>
              <w:lastRenderedPageBreak/>
              <w:t>agreed to this amendment</w:t>
            </w:r>
          </w:p>
        </w:tc>
      </w:tr>
      <w:tr w:rsidR="00BA720D" w:rsidRPr="00051CBF" w14:paraId="28BB57EA" w14:textId="77777777" w:rsidTr="00321297">
        <w:tc>
          <w:tcPr>
            <w:tcW w:w="8361" w:type="dxa"/>
            <w:shd w:val="clear" w:color="auto" w:fill="auto"/>
          </w:tcPr>
          <w:p w14:paraId="1AD18E1D" w14:textId="77777777" w:rsidR="00BA720D" w:rsidRPr="00051CBF" w:rsidRDefault="00BA720D" w:rsidP="00321297">
            <w:pPr>
              <w:tabs>
                <w:tab w:val="left" w:pos="3686"/>
                <w:tab w:val="left" w:pos="3969"/>
              </w:tabs>
              <w:spacing w:line="480" w:lineRule="auto"/>
              <w:jc w:val="center"/>
              <w:rPr>
                <w:b/>
              </w:rPr>
            </w:pPr>
            <w:r w:rsidRPr="00051CBF">
              <w:rPr>
                <w:b/>
              </w:rPr>
              <w:lastRenderedPageBreak/>
              <w:t>CLAUSE 15</w:t>
            </w:r>
          </w:p>
          <w:p w14:paraId="7445BAF6" w14:textId="77777777" w:rsidR="00BA720D" w:rsidRPr="00051CBF" w:rsidRDefault="00BA720D" w:rsidP="00BA720D">
            <w:pPr>
              <w:pStyle w:val="ListParagraph"/>
              <w:numPr>
                <w:ilvl w:val="0"/>
                <w:numId w:val="5"/>
              </w:numPr>
              <w:tabs>
                <w:tab w:val="left" w:pos="720"/>
              </w:tabs>
              <w:spacing w:after="0" w:line="480" w:lineRule="auto"/>
              <w:ind w:left="709" w:hanging="709"/>
              <w:rPr>
                <w:rFonts w:ascii="Times New Roman" w:hAnsi="Times New Roman"/>
                <w:sz w:val="24"/>
                <w:szCs w:val="24"/>
              </w:rPr>
            </w:pPr>
            <w:r w:rsidRPr="00051CBF">
              <w:rPr>
                <w:rFonts w:ascii="Times New Roman" w:hAnsi="Times New Roman"/>
                <w:sz w:val="24"/>
                <w:szCs w:val="24"/>
              </w:rPr>
              <w:t>On page 13, in line 26, to omit “death of an initiate” and to substitute “hospitalisation and any loss of life of an initiate”.</w:t>
            </w:r>
          </w:p>
          <w:p w14:paraId="322253B3" w14:textId="77777777" w:rsidR="00BA720D" w:rsidRPr="00051CBF" w:rsidRDefault="00BA720D" w:rsidP="00BA720D">
            <w:pPr>
              <w:pStyle w:val="ListParagraph"/>
              <w:numPr>
                <w:ilvl w:val="0"/>
                <w:numId w:val="5"/>
              </w:numPr>
              <w:tabs>
                <w:tab w:val="left" w:pos="720"/>
                <w:tab w:val="left" w:pos="3969"/>
              </w:tabs>
              <w:spacing w:after="0" w:line="480" w:lineRule="auto"/>
              <w:ind w:left="709" w:hanging="709"/>
              <w:rPr>
                <w:rFonts w:ascii="Times New Roman" w:hAnsi="Times New Roman"/>
                <w:sz w:val="24"/>
                <w:szCs w:val="24"/>
              </w:rPr>
            </w:pPr>
            <w:r w:rsidRPr="00051CBF">
              <w:rPr>
                <w:rFonts w:ascii="Times New Roman" w:hAnsi="Times New Roman"/>
                <w:sz w:val="24"/>
                <w:szCs w:val="24"/>
              </w:rPr>
              <w:t>On page 14, in line 13, after “possible” to insert “and taking into account the customs of the particular community or communities”.</w:t>
            </w:r>
          </w:p>
          <w:p w14:paraId="69F1B5E5" w14:textId="77777777" w:rsidR="00BA720D" w:rsidRPr="00051CBF" w:rsidRDefault="00BA720D" w:rsidP="00321297">
            <w:pPr>
              <w:pStyle w:val="ListParagraph"/>
              <w:tabs>
                <w:tab w:val="left" w:pos="3686"/>
                <w:tab w:val="left" w:pos="3969"/>
              </w:tabs>
              <w:spacing w:after="0" w:line="480" w:lineRule="auto"/>
              <w:ind w:left="0"/>
              <w:rPr>
                <w:rFonts w:ascii="Times New Roman" w:hAnsi="Times New Roman"/>
                <w:sz w:val="24"/>
                <w:szCs w:val="24"/>
              </w:rPr>
            </w:pPr>
          </w:p>
        </w:tc>
        <w:tc>
          <w:tcPr>
            <w:tcW w:w="1751" w:type="dxa"/>
            <w:shd w:val="clear" w:color="auto" w:fill="auto"/>
          </w:tcPr>
          <w:p w14:paraId="78DBF10C" w14:textId="77777777" w:rsidR="00BA720D" w:rsidRPr="00051CBF" w:rsidRDefault="00BA720D" w:rsidP="00321297">
            <w:pPr>
              <w:spacing w:line="360" w:lineRule="auto"/>
              <w:rPr>
                <w:rFonts w:eastAsia="Calibri"/>
                <w:lang w:eastAsia="en-ZA"/>
              </w:rPr>
            </w:pPr>
            <w:r w:rsidRPr="00051CBF">
              <w:rPr>
                <w:rFonts w:eastAsia="Calibri"/>
                <w:lang w:eastAsia="en-ZA"/>
              </w:rPr>
              <w:t>Committee agreed to this amendment</w:t>
            </w:r>
          </w:p>
        </w:tc>
      </w:tr>
      <w:tr w:rsidR="00BA720D" w:rsidRPr="00051CBF" w14:paraId="664AB6BE" w14:textId="77777777" w:rsidTr="00321297">
        <w:tc>
          <w:tcPr>
            <w:tcW w:w="8361" w:type="dxa"/>
            <w:shd w:val="clear" w:color="auto" w:fill="auto"/>
          </w:tcPr>
          <w:p w14:paraId="36287DE8" w14:textId="77777777" w:rsidR="00BA720D" w:rsidRPr="00051CBF" w:rsidRDefault="00BA720D" w:rsidP="00321297">
            <w:pPr>
              <w:tabs>
                <w:tab w:val="left" w:pos="3686"/>
                <w:tab w:val="left" w:pos="3969"/>
              </w:tabs>
              <w:spacing w:line="480" w:lineRule="auto"/>
              <w:jc w:val="center"/>
              <w:rPr>
                <w:b/>
              </w:rPr>
            </w:pPr>
            <w:r w:rsidRPr="00051CBF">
              <w:rPr>
                <w:b/>
              </w:rPr>
              <w:t>CLAUSE 17</w:t>
            </w:r>
          </w:p>
          <w:p w14:paraId="4A72F536" w14:textId="77777777" w:rsidR="00BA720D" w:rsidRPr="00051CBF" w:rsidRDefault="00BA720D" w:rsidP="00BA720D">
            <w:pPr>
              <w:pStyle w:val="ListParagraph"/>
              <w:numPr>
                <w:ilvl w:val="0"/>
                <w:numId w:val="6"/>
              </w:numPr>
              <w:tabs>
                <w:tab w:val="left" w:pos="810"/>
                <w:tab w:val="left" w:pos="3969"/>
              </w:tabs>
              <w:spacing w:after="0" w:line="480" w:lineRule="auto"/>
              <w:rPr>
                <w:rFonts w:ascii="Times New Roman" w:hAnsi="Times New Roman"/>
                <w:sz w:val="24"/>
                <w:szCs w:val="24"/>
              </w:rPr>
            </w:pPr>
            <w:r w:rsidRPr="00051CBF">
              <w:rPr>
                <w:rFonts w:ascii="Times New Roman" w:hAnsi="Times New Roman"/>
                <w:sz w:val="24"/>
                <w:szCs w:val="24"/>
              </w:rPr>
              <w:t>On page 1</w:t>
            </w:r>
            <w:r w:rsidR="00FF3B13" w:rsidRPr="00051CBF">
              <w:rPr>
                <w:rFonts w:ascii="Times New Roman" w:hAnsi="Times New Roman"/>
                <w:sz w:val="24"/>
                <w:szCs w:val="24"/>
              </w:rPr>
              <w:t>5</w:t>
            </w:r>
            <w:r w:rsidRPr="00051CBF">
              <w:rPr>
                <w:rFonts w:ascii="Times New Roman" w:hAnsi="Times New Roman"/>
                <w:sz w:val="24"/>
                <w:szCs w:val="24"/>
              </w:rPr>
              <w:t xml:space="preserve">, in line </w:t>
            </w:r>
            <w:r w:rsidR="00FF3B13" w:rsidRPr="00051CBF">
              <w:rPr>
                <w:rFonts w:ascii="Times New Roman" w:hAnsi="Times New Roman"/>
                <w:sz w:val="24"/>
                <w:szCs w:val="24"/>
              </w:rPr>
              <w:t>31</w:t>
            </w:r>
            <w:r w:rsidRPr="00051CBF">
              <w:rPr>
                <w:rFonts w:ascii="Times New Roman" w:hAnsi="Times New Roman"/>
                <w:sz w:val="24"/>
                <w:szCs w:val="24"/>
              </w:rPr>
              <w:t>, to omit “</w:t>
            </w:r>
            <w:r w:rsidR="00FF3B13" w:rsidRPr="00051CBF">
              <w:rPr>
                <w:rFonts w:ascii="Times New Roman" w:hAnsi="Times New Roman"/>
                <w:sz w:val="24"/>
                <w:szCs w:val="24"/>
              </w:rPr>
              <w:t>department</w:t>
            </w:r>
            <w:r w:rsidRPr="00051CBF">
              <w:rPr>
                <w:rFonts w:ascii="Times New Roman" w:hAnsi="Times New Roman"/>
                <w:sz w:val="24"/>
                <w:szCs w:val="24"/>
              </w:rPr>
              <w:t>” and to substitute “</w:t>
            </w:r>
            <w:r w:rsidR="00FF3B13" w:rsidRPr="00051CBF">
              <w:rPr>
                <w:rFonts w:ascii="Times New Roman" w:hAnsi="Times New Roman"/>
                <w:sz w:val="24"/>
                <w:szCs w:val="24"/>
              </w:rPr>
              <w:t>departments”</w:t>
            </w:r>
            <w:r w:rsidRPr="00051CBF">
              <w:rPr>
                <w:rFonts w:ascii="Times New Roman" w:hAnsi="Times New Roman"/>
                <w:sz w:val="24"/>
                <w:szCs w:val="24"/>
              </w:rPr>
              <w:t>.</w:t>
            </w:r>
          </w:p>
          <w:p w14:paraId="373600D8" w14:textId="77777777" w:rsidR="00BA720D" w:rsidRPr="00051CBF" w:rsidRDefault="00BA720D" w:rsidP="003C2824">
            <w:pPr>
              <w:pStyle w:val="ListParagraph"/>
              <w:numPr>
                <w:ilvl w:val="0"/>
                <w:numId w:val="6"/>
              </w:numPr>
              <w:tabs>
                <w:tab w:val="left" w:pos="900"/>
                <w:tab w:val="left" w:pos="3969"/>
              </w:tabs>
              <w:spacing w:after="0" w:line="480" w:lineRule="auto"/>
              <w:rPr>
                <w:rFonts w:ascii="Times New Roman" w:hAnsi="Times New Roman"/>
                <w:sz w:val="24"/>
                <w:szCs w:val="24"/>
              </w:rPr>
            </w:pPr>
            <w:r w:rsidRPr="00051CBF">
              <w:rPr>
                <w:rFonts w:ascii="Times New Roman" w:hAnsi="Times New Roman"/>
                <w:sz w:val="24"/>
                <w:szCs w:val="24"/>
              </w:rPr>
              <w:t>On page 1</w:t>
            </w:r>
            <w:r w:rsidR="00FF3B13" w:rsidRPr="00051CBF">
              <w:rPr>
                <w:rFonts w:ascii="Times New Roman" w:hAnsi="Times New Roman"/>
                <w:sz w:val="24"/>
                <w:szCs w:val="24"/>
              </w:rPr>
              <w:t>5</w:t>
            </w:r>
            <w:r w:rsidRPr="00051CBF">
              <w:rPr>
                <w:rFonts w:ascii="Times New Roman" w:hAnsi="Times New Roman"/>
                <w:sz w:val="24"/>
                <w:szCs w:val="24"/>
              </w:rPr>
              <w:t xml:space="preserve">, in line </w:t>
            </w:r>
            <w:r w:rsidR="00FF3B13" w:rsidRPr="00051CBF">
              <w:rPr>
                <w:rFonts w:ascii="Times New Roman" w:hAnsi="Times New Roman"/>
                <w:sz w:val="24"/>
                <w:szCs w:val="24"/>
              </w:rPr>
              <w:t>32</w:t>
            </w:r>
            <w:r w:rsidRPr="00051CBF">
              <w:rPr>
                <w:rFonts w:ascii="Times New Roman" w:hAnsi="Times New Roman"/>
                <w:sz w:val="24"/>
                <w:szCs w:val="24"/>
              </w:rPr>
              <w:t xml:space="preserve">, </w:t>
            </w:r>
            <w:r w:rsidR="00FF3B13" w:rsidRPr="00051CBF">
              <w:rPr>
                <w:rFonts w:ascii="Times New Roman" w:hAnsi="Times New Roman"/>
                <w:sz w:val="24"/>
                <w:szCs w:val="24"/>
              </w:rPr>
              <w:t>to omit “</w:t>
            </w:r>
            <w:r w:rsidRPr="00051CBF">
              <w:rPr>
                <w:rFonts w:ascii="Times New Roman" w:hAnsi="Times New Roman"/>
                <w:sz w:val="24"/>
                <w:szCs w:val="24"/>
              </w:rPr>
              <w:t xml:space="preserve"> </w:t>
            </w:r>
            <w:r w:rsidR="00FF3B13" w:rsidRPr="00051CBF">
              <w:rPr>
                <w:rFonts w:ascii="Times New Roman" w:hAnsi="Times New Roman"/>
                <w:sz w:val="24"/>
                <w:szCs w:val="24"/>
              </w:rPr>
              <w:t>MEC” and to substitute “MECs”</w:t>
            </w:r>
            <w:r w:rsidRPr="00051CBF">
              <w:rPr>
                <w:rFonts w:ascii="Times New Roman" w:hAnsi="Times New Roman"/>
                <w:sz w:val="24"/>
                <w:szCs w:val="24"/>
              </w:rPr>
              <w:t>.</w:t>
            </w:r>
          </w:p>
        </w:tc>
        <w:tc>
          <w:tcPr>
            <w:tcW w:w="1751" w:type="dxa"/>
            <w:shd w:val="clear" w:color="auto" w:fill="auto"/>
          </w:tcPr>
          <w:p w14:paraId="2DCB2B59" w14:textId="77777777" w:rsidR="00BA720D" w:rsidRPr="00051CBF" w:rsidRDefault="00BA720D" w:rsidP="00321297">
            <w:pPr>
              <w:spacing w:line="360" w:lineRule="auto"/>
              <w:rPr>
                <w:rFonts w:eastAsia="Calibri"/>
                <w:lang w:eastAsia="en-ZA"/>
              </w:rPr>
            </w:pPr>
            <w:r w:rsidRPr="00051CBF">
              <w:rPr>
                <w:rFonts w:eastAsia="Calibri"/>
                <w:lang w:eastAsia="en-ZA"/>
              </w:rPr>
              <w:t>Committee agreed to this amendment</w:t>
            </w:r>
          </w:p>
        </w:tc>
      </w:tr>
      <w:tr w:rsidR="00BA720D" w:rsidRPr="00051CBF" w14:paraId="75A53A2C" w14:textId="77777777" w:rsidTr="00321297">
        <w:tc>
          <w:tcPr>
            <w:tcW w:w="8361" w:type="dxa"/>
            <w:shd w:val="clear" w:color="auto" w:fill="auto"/>
          </w:tcPr>
          <w:p w14:paraId="5B5186D1" w14:textId="77777777" w:rsidR="00BA720D" w:rsidRPr="00051CBF" w:rsidRDefault="00BA720D" w:rsidP="00321297">
            <w:pPr>
              <w:tabs>
                <w:tab w:val="left" w:pos="3686"/>
                <w:tab w:val="left" w:pos="3969"/>
              </w:tabs>
              <w:spacing w:line="480" w:lineRule="auto"/>
              <w:jc w:val="center"/>
              <w:rPr>
                <w:b/>
              </w:rPr>
            </w:pPr>
            <w:r w:rsidRPr="00051CBF">
              <w:rPr>
                <w:b/>
              </w:rPr>
              <w:t>CLAUSE 28</w:t>
            </w:r>
          </w:p>
          <w:p w14:paraId="61ADDA10" w14:textId="77777777" w:rsidR="00BA720D" w:rsidRPr="00051CBF" w:rsidRDefault="00BA720D" w:rsidP="00BA720D">
            <w:pPr>
              <w:pStyle w:val="ListParagraph"/>
              <w:numPr>
                <w:ilvl w:val="0"/>
                <w:numId w:val="7"/>
              </w:numPr>
              <w:tabs>
                <w:tab w:val="left" w:pos="990"/>
                <w:tab w:val="left" w:pos="3969"/>
              </w:tabs>
              <w:spacing w:after="0" w:line="480" w:lineRule="auto"/>
              <w:ind w:left="709" w:hanging="709"/>
              <w:rPr>
                <w:rFonts w:ascii="Times New Roman" w:hAnsi="Times New Roman"/>
                <w:sz w:val="24"/>
                <w:szCs w:val="24"/>
              </w:rPr>
            </w:pPr>
            <w:r w:rsidRPr="00051CBF">
              <w:rPr>
                <w:rFonts w:ascii="Times New Roman" w:hAnsi="Times New Roman"/>
                <w:sz w:val="24"/>
                <w:szCs w:val="24"/>
              </w:rPr>
              <w:t>On page 21, in line 51, to omit “person” and to substitute “child”.</w:t>
            </w:r>
          </w:p>
          <w:p w14:paraId="6593855B" w14:textId="77777777" w:rsidR="00BA720D" w:rsidRPr="00051CBF" w:rsidRDefault="00BA720D" w:rsidP="00BA720D">
            <w:pPr>
              <w:pStyle w:val="ListParagraph"/>
              <w:numPr>
                <w:ilvl w:val="0"/>
                <w:numId w:val="7"/>
              </w:numPr>
              <w:tabs>
                <w:tab w:val="left" w:pos="990"/>
                <w:tab w:val="left" w:pos="3969"/>
              </w:tabs>
              <w:spacing w:after="0" w:line="480" w:lineRule="auto"/>
              <w:ind w:left="709" w:hanging="709"/>
              <w:rPr>
                <w:rFonts w:ascii="Times New Roman" w:hAnsi="Times New Roman"/>
                <w:sz w:val="24"/>
                <w:szCs w:val="24"/>
              </w:rPr>
            </w:pPr>
            <w:r w:rsidRPr="00051CBF">
              <w:rPr>
                <w:rFonts w:ascii="Times New Roman" w:hAnsi="Times New Roman"/>
                <w:sz w:val="24"/>
                <w:szCs w:val="24"/>
              </w:rPr>
              <w:t>On page 21, in line 52, to omit “person” and to substitute “child”.</w:t>
            </w:r>
          </w:p>
          <w:p w14:paraId="676FE353" w14:textId="77777777" w:rsidR="00BA720D" w:rsidRPr="00051CBF" w:rsidRDefault="00BA720D" w:rsidP="00BA720D">
            <w:pPr>
              <w:pStyle w:val="ListParagraph"/>
              <w:numPr>
                <w:ilvl w:val="0"/>
                <w:numId w:val="7"/>
              </w:numPr>
              <w:tabs>
                <w:tab w:val="left" w:pos="990"/>
                <w:tab w:val="left" w:pos="3969"/>
              </w:tabs>
              <w:spacing w:after="0" w:line="480" w:lineRule="auto"/>
              <w:ind w:left="709" w:hanging="709"/>
              <w:rPr>
                <w:rFonts w:ascii="Times New Roman" w:hAnsi="Times New Roman"/>
                <w:sz w:val="24"/>
                <w:szCs w:val="24"/>
              </w:rPr>
            </w:pPr>
            <w:r w:rsidRPr="00051CBF">
              <w:rPr>
                <w:rFonts w:ascii="Times New Roman" w:hAnsi="Times New Roman"/>
                <w:sz w:val="24"/>
                <w:szCs w:val="24"/>
              </w:rPr>
              <w:t xml:space="preserve">On page 22, from line 19, to omit paragraph </w:t>
            </w:r>
            <w:r w:rsidRPr="00051CBF">
              <w:rPr>
                <w:rFonts w:ascii="Times New Roman" w:hAnsi="Times New Roman"/>
                <w:i/>
                <w:sz w:val="24"/>
                <w:szCs w:val="24"/>
              </w:rPr>
              <w:t>(a)</w:t>
            </w:r>
            <w:r w:rsidRPr="00051CBF">
              <w:rPr>
                <w:rFonts w:ascii="Times New Roman" w:hAnsi="Times New Roman"/>
                <w:sz w:val="24"/>
                <w:szCs w:val="24"/>
              </w:rPr>
              <w:t xml:space="preserve"> and to substitute:</w:t>
            </w:r>
          </w:p>
          <w:p w14:paraId="4A70DD3D" w14:textId="77777777" w:rsidR="00BA720D" w:rsidRPr="00051CBF" w:rsidRDefault="00BA720D" w:rsidP="00321297">
            <w:pPr>
              <w:pStyle w:val="ListParagraph"/>
              <w:tabs>
                <w:tab w:val="left" w:pos="3686"/>
                <w:tab w:val="left" w:pos="3969"/>
              </w:tabs>
              <w:spacing w:line="480" w:lineRule="auto"/>
              <w:ind w:left="993"/>
              <w:rPr>
                <w:rFonts w:ascii="Times New Roman" w:hAnsi="Times New Roman"/>
                <w:sz w:val="24"/>
                <w:szCs w:val="24"/>
              </w:rPr>
            </w:pPr>
            <w:r w:rsidRPr="00051CBF">
              <w:rPr>
                <w:rFonts w:ascii="Times New Roman" w:hAnsi="Times New Roman"/>
                <w:sz w:val="24"/>
                <w:szCs w:val="24"/>
              </w:rPr>
              <w:t xml:space="preserve">   “</w:t>
            </w:r>
            <w:r w:rsidRPr="00051CBF">
              <w:rPr>
                <w:rFonts w:ascii="Times New Roman" w:hAnsi="Times New Roman"/>
                <w:i/>
                <w:sz w:val="24"/>
                <w:szCs w:val="24"/>
              </w:rPr>
              <w:t>(a)</w:t>
            </w:r>
            <w:r w:rsidRPr="00051CBF">
              <w:rPr>
                <w:rFonts w:ascii="Times New Roman" w:hAnsi="Times New Roman"/>
                <w:sz w:val="24"/>
                <w:szCs w:val="24"/>
              </w:rPr>
              <w:t xml:space="preserve"> In terms of section 12(8) of the Children’s Act the circumcision of male children under the age of 16 is prohibited except if such circumcision is performed for religious or medical purposes and therefore the consent contemplated in this section may not, in the case of male children under the age of 16, include consent to any circumcision other than circumcision that is allowed in terms of the said section 12(8).”.</w:t>
            </w:r>
          </w:p>
          <w:p w14:paraId="66E45130" w14:textId="77777777" w:rsidR="00BA720D" w:rsidRPr="00051CBF" w:rsidRDefault="00BA720D" w:rsidP="00BA720D">
            <w:pPr>
              <w:pStyle w:val="ListParagraph"/>
              <w:numPr>
                <w:ilvl w:val="0"/>
                <w:numId w:val="7"/>
              </w:numPr>
              <w:tabs>
                <w:tab w:val="left" w:pos="990"/>
                <w:tab w:val="left" w:pos="3969"/>
              </w:tabs>
              <w:spacing w:after="0" w:line="480" w:lineRule="auto"/>
              <w:ind w:left="709" w:hanging="709"/>
              <w:rPr>
                <w:rFonts w:ascii="Times New Roman" w:hAnsi="Times New Roman"/>
                <w:sz w:val="24"/>
                <w:szCs w:val="24"/>
              </w:rPr>
            </w:pPr>
            <w:r w:rsidRPr="00051CBF">
              <w:rPr>
                <w:rFonts w:ascii="Times New Roman" w:hAnsi="Times New Roman"/>
                <w:sz w:val="24"/>
                <w:szCs w:val="24"/>
              </w:rPr>
              <w:t>On page 22, from line 61, to omit sub clause (10).</w:t>
            </w:r>
          </w:p>
          <w:p w14:paraId="600B8B15" w14:textId="77777777" w:rsidR="00BA720D" w:rsidRPr="00051CBF" w:rsidRDefault="00BA720D" w:rsidP="00BA720D">
            <w:pPr>
              <w:pStyle w:val="ListParagraph"/>
              <w:numPr>
                <w:ilvl w:val="0"/>
                <w:numId w:val="7"/>
              </w:numPr>
              <w:tabs>
                <w:tab w:val="left" w:pos="990"/>
                <w:tab w:val="left" w:pos="3969"/>
              </w:tabs>
              <w:spacing w:after="0" w:line="480" w:lineRule="auto"/>
              <w:ind w:left="709" w:hanging="709"/>
              <w:rPr>
                <w:rFonts w:ascii="Times New Roman" w:hAnsi="Times New Roman"/>
                <w:sz w:val="24"/>
                <w:szCs w:val="24"/>
              </w:rPr>
            </w:pPr>
            <w:r w:rsidRPr="00051CBF">
              <w:rPr>
                <w:rFonts w:ascii="Times New Roman" w:hAnsi="Times New Roman"/>
                <w:sz w:val="24"/>
                <w:szCs w:val="24"/>
              </w:rPr>
              <w:lastRenderedPageBreak/>
              <w:t>On page 23, in line 3, to omit “(11)” and to substitute “(10)”.</w:t>
            </w:r>
          </w:p>
        </w:tc>
        <w:tc>
          <w:tcPr>
            <w:tcW w:w="1751" w:type="dxa"/>
            <w:shd w:val="clear" w:color="auto" w:fill="auto"/>
          </w:tcPr>
          <w:p w14:paraId="35E38D01" w14:textId="77777777" w:rsidR="00BA720D" w:rsidRPr="00051CBF" w:rsidRDefault="00037CC2" w:rsidP="00321297">
            <w:pPr>
              <w:spacing w:line="360" w:lineRule="auto"/>
              <w:rPr>
                <w:rFonts w:eastAsia="Calibri"/>
                <w:lang w:eastAsia="en-ZA"/>
              </w:rPr>
            </w:pPr>
            <w:r w:rsidRPr="00051CBF">
              <w:rPr>
                <w:rFonts w:eastAsia="Calibri"/>
                <w:lang w:eastAsia="en-ZA"/>
              </w:rPr>
              <w:lastRenderedPageBreak/>
              <w:t xml:space="preserve">See concerns raised </w:t>
            </w:r>
          </w:p>
        </w:tc>
      </w:tr>
      <w:tr w:rsidR="00BA720D" w:rsidRPr="00051CBF" w14:paraId="5A7FFB77" w14:textId="77777777" w:rsidTr="00321297">
        <w:tc>
          <w:tcPr>
            <w:tcW w:w="8361" w:type="dxa"/>
            <w:shd w:val="clear" w:color="auto" w:fill="auto"/>
          </w:tcPr>
          <w:p w14:paraId="5EB5AFE1" w14:textId="77777777" w:rsidR="00BA720D" w:rsidRPr="00051CBF" w:rsidRDefault="00BA720D" w:rsidP="00321297">
            <w:pPr>
              <w:tabs>
                <w:tab w:val="left" w:pos="3686"/>
                <w:tab w:val="left" w:pos="3969"/>
              </w:tabs>
              <w:spacing w:line="480" w:lineRule="auto"/>
              <w:jc w:val="center"/>
              <w:rPr>
                <w:b/>
              </w:rPr>
            </w:pPr>
            <w:r w:rsidRPr="00051CBF">
              <w:rPr>
                <w:b/>
              </w:rPr>
              <w:lastRenderedPageBreak/>
              <w:t>CLAUSE 30</w:t>
            </w:r>
          </w:p>
          <w:p w14:paraId="7B293B5A" w14:textId="77777777" w:rsidR="00BA720D" w:rsidRPr="00051CBF" w:rsidRDefault="00BA720D" w:rsidP="00BA720D">
            <w:pPr>
              <w:pStyle w:val="ListParagraph"/>
              <w:numPr>
                <w:ilvl w:val="0"/>
                <w:numId w:val="8"/>
              </w:numPr>
              <w:tabs>
                <w:tab w:val="left" w:pos="990"/>
                <w:tab w:val="left" w:pos="3969"/>
              </w:tabs>
              <w:spacing w:after="0" w:line="480" w:lineRule="auto"/>
              <w:ind w:left="709" w:hanging="720"/>
              <w:rPr>
                <w:rFonts w:ascii="Times New Roman" w:hAnsi="Times New Roman"/>
                <w:sz w:val="24"/>
                <w:szCs w:val="24"/>
              </w:rPr>
            </w:pPr>
            <w:r w:rsidRPr="00051CBF">
              <w:rPr>
                <w:rFonts w:ascii="Times New Roman" w:hAnsi="Times New Roman"/>
                <w:sz w:val="24"/>
                <w:szCs w:val="24"/>
              </w:rPr>
              <w:t xml:space="preserve">On page 23, in line 23, to omit “and liquor” and to substitute “, </w:t>
            </w:r>
          </w:p>
          <w:p w14:paraId="77D6EC1F" w14:textId="77777777" w:rsidR="00BA720D" w:rsidRPr="00051CBF" w:rsidRDefault="00BA720D" w:rsidP="00321297">
            <w:pPr>
              <w:pStyle w:val="ListParagraph"/>
              <w:tabs>
                <w:tab w:val="left" w:pos="990"/>
                <w:tab w:val="left" w:pos="3969"/>
              </w:tabs>
              <w:spacing w:after="0" w:line="480" w:lineRule="auto"/>
              <w:ind w:left="709"/>
              <w:rPr>
                <w:rFonts w:ascii="Times New Roman" w:hAnsi="Times New Roman"/>
                <w:sz w:val="24"/>
                <w:szCs w:val="24"/>
              </w:rPr>
            </w:pPr>
            <w:r w:rsidRPr="00051CBF">
              <w:rPr>
                <w:rFonts w:ascii="Times New Roman" w:hAnsi="Times New Roman"/>
                <w:sz w:val="24"/>
                <w:szCs w:val="24"/>
              </w:rPr>
              <w:t xml:space="preserve">     liquor and drugs”.</w:t>
            </w:r>
          </w:p>
          <w:p w14:paraId="0B2D47FE" w14:textId="77777777" w:rsidR="00BA720D" w:rsidRPr="00051CBF" w:rsidRDefault="00BA720D" w:rsidP="00BA720D">
            <w:pPr>
              <w:pStyle w:val="ListParagraph"/>
              <w:numPr>
                <w:ilvl w:val="0"/>
                <w:numId w:val="8"/>
              </w:numPr>
              <w:tabs>
                <w:tab w:val="left" w:pos="990"/>
                <w:tab w:val="left" w:pos="3969"/>
              </w:tabs>
              <w:spacing w:after="0" w:line="480" w:lineRule="auto"/>
              <w:ind w:left="709" w:hanging="720"/>
              <w:rPr>
                <w:rFonts w:ascii="Times New Roman" w:hAnsi="Times New Roman"/>
                <w:sz w:val="24"/>
                <w:szCs w:val="24"/>
              </w:rPr>
            </w:pPr>
            <w:r w:rsidRPr="00051CBF">
              <w:rPr>
                <w:rFonts w:ascii="Times New Roman" w:hAnsi="Times New Roman"/>
                <w:sz w:val="24"/>
                <w:szCs w:val="24"/>
              </w:rPr>
              <w:t xml:space="preserve">On page 23, from line 38, to omit paragraph </w:t>
            </w:r>
            <w:r w:rsidRPr="00051CBF">
              <w:rPr>
                <w:rFonts w:ascii="Times New Roman" w:hAnsi="Times New Roman"/>
                <w:i/>
                <w:sz w:val="24"/>
                <w:szCs w:val="24"/>
              </w:rPr>
              <w:t>(a)</w:t>
            </w:r>
            <w:r w:rsidRPr="00051CBF">
              <w:rPr>
                <w:rFonts w:ascii="Times New Roman" w:hAnsi="Times New Roman"/>
                <w:sz w:val="24"/>
                <w:szCs w:val="24"/>
              </w:rPr>
              <w:t xml:space="preserve"> and to substitute:</w:t>
            </w:r>
          </w:p>
          <w:p w14:paraId="632F8FF2" w14:textId="77777777" w:rsidR="00BA720D" w:rsidRPr="00051CBF" w:rsidRDefault="00BA720D" w:rsidP="00321297">
            <w:pPr>
              <w:pStyle w:val="ListParagraph"/>
              <w:tabs>
                <w:tab w:val="left" w:pos="3686"/>
                <w:tab w:val="left" w:pos="3969"/>
              </w:tabs>
              <w:spacing w:line="480" w:lineRule="auto"/>
              <w:ind w:left="993"/>
              <w:rPr>
                <w:rFonts w:ascii="Times New Roman" w:hAnsi="Times New Roman"/>
                <w:sz w:val="24"/>
                <w:szCs w:val="24"/>
              </w:rPr>
            </w:pPr>
            <w:r w:rsidRPr="00051CBF">
              <w:rPr>
                <w:rFonts w:ascii="Times New Roman" w:hAnsi="Times New Roman"/>
                <w:sz w:val="24"/>
                <w:szCs w:val="24"/>
              </w:rPr>
              <w:t>“</w:t>
            </w:r>
            <w:r w:rsidRPr="00051CBF">
              <w:rPr>
                <w:rFonts w:ascii="Times New Roman" w:hAnsi="Times New Roman"/>
                <w:i/>
                <w:sz w:val="24"/>
                <w:szCs w:val="24"/>
              </w:rPr>
              <w:t>(a)</w:t>
            </w:r>
            <w:r w:rsidRPr="00051CBF">
              <w:rPr>
                <w:rFonts w:ascii="Times New Roman" w:hAnsi="Times New Roman"/>
                <w:sz w:val="24"/>
                <w:szCs w:val="24"/>
              </w:rPr>
              <w:t xml:space="preserve"> Subject to paragraph </w:t>
            </w:r>
            <w:r w:rsidRPr="00051CBF">
              <w:rPr>
                <w:rFonts w:ascii="Times New Roman" w:hAnsi="Times New Roman"/>
                <w:i/>
                <w:sz w:val="24"/>
                <w:szCs w:val="24"/>
              </w:rPr>
              <w:t>(b)</w:t>
            </w:r>
            <w:r w:rsidRPr="00051CBF">
              <w:rPr>
                <w:rFonts w:ascii="Times New Roman" w:hAnsi="Times New Roman"/>
                <w:sz w:val="24"/>
                <w:szCs w:val="24"/>
              </w:rPr>
              <w:t>, no initiate or any person involved in initiation may, at an initiation school, use, possess, deal in, supply or manufacture any liquor as defined in section 1 of the Liquor Act.”.</w:t>
            </w:r>
          </w:p>
          <w:p w14:paraId="32B22B5B" w14:textId="77777777" w:rsidR="00BA720D" w:rsidRPr="00051CBF" w:rsidRDefault="00BA720D" w:rsidP="00BA720D">
            <w:pPr>
              <w:pStyle w:val="ListParagraph"/>
              <w:numPr>
                <w:ilvl w:val="0"/>
                <w:numId w:val="8"/>
              </w:numPr>
              <w:tabs>
                <w:tab w:val="left" w:pos="990"/>
                <w:tab w:val="left" w:pos="3969"/>
              </w:tabs>
              <w:spacing w:after="0" w:line="480" w:lineRule="auto"/>
              <w:ind w:hanging="720"/>
              <w:rPr>
                <w:rFonts w:ascii="Times New Roman" w:hAnsi="Times New Roman"/>
                <w:sz w:val="24"/>
                <w:szCs w:val="24"/>
              </w:rPr>
            </w:pPr>
            <w:r w:rsidRPr="00051CBF">
              <w:rPr>
                <w:rFonts w:ascii="Times New Roman" w:hAnsi="Times New Roman"/>
                <w:sz w:val="24"/>
                <w:szCs w:val="24"/>
              </w:rPr>
              <w:t xml:space="preserve">On page 23, in line 44, to omit “liquor is” and to substitute “a </w:t>
            </w:r>
          </w:p>
          <w:p w14:paraId="7835FFDF" w14:textId="77777777" w:rsidR="00BA720D" w:rsidRPr="00051CBF" w:rsidRDefault="00BA720D" w:rsidP="00321297">
            <w:pPr>
              <w:pStyle w:val="ListParagraph"/>
              <w:tabs>
                <w:tab w:val="left" w:pos="990"/>
                <w:tab w:val="left" w:pos="3969"/>
              </w:tabs>
              <w:spacing w:after="0" w:line="480" w:lineRule="auto"/>
              <w:rPr>
                <w:rFonts w:ascii="Times New Roman" w:hAnsi="Times New Roman"/>
                <w:sz w:val="24"/>
                <w:szCs w:val="24"/>
              </w:rPr>
            </w:pPr>
            <w:r w:rsidRPr="00051CBF">
              <w:rPr>
                <w:rFonts w:ascii="Times New Roman" w:hAnsi="Times New Roman"/>
                <w:sz w:val="24"/>
                <w:szCs w:val="24"/>
              </w:rPr>
              <w:t xml:space="preserve">     moderate quantity of liquor is to be”.</w:t>
            </w:r>
          </w:p>
          <w:p w14:paraId="4AA60898" w14:textId="77777777" w:rsidR="00BA720D" w:rsidRPr="00051CBF" w:rsidRDefault="00BA720D" w:rsidP="00BA720D">
            <w:pPr>
              <w:pStyle w:val="ListParagraph"/>
              <w:numPr>
                <w:ilvl w:val="0"/>
                <w:numId w:val="8"/>
              </w:numPr>
              <w:tabs>
                <w:tab w:val="left" w:pos="990"/>
                <w:tab w:val="left" w:pos="3969"/>
              </w:tabs>
              <w:spacing w:after="0" w:line="480" w:lineRule="auto"/>
              <w:ind w:left="709" w:hanging="720"/>
              <w:rPr>
                <w:rFonts w:ascii="Times New Roman" w:hAnsi="Times New Roman"/>
                <w:sz w:val="24"/>
                <w:szCs w:val="24"/>
              </w:rPr>
            </w:pPr>
            <w:r w:rsidRPr="00051CBF">
              <w:rPr>
                <w:rFonts w:ascii="Times New Roman" w:hAnsi="Times New Roman"/>
                <w:sz w:val="24"/>
                <w:szCs w:val="24"/>
              </w:rPr>
              <w:t>On page 23, after line 47, to add:</w:t>
            </w:r>
          </w:p>
          <w:p w14:paraId="5EA48F5A" w14:textId="77777777" w:rsidR="00BA720D" w:rsidRPr="00051CBF" w:rsidRDefault="00BA720D" w:rsidP="00321297">
            <w:pPr>
              <w:pStyle w:val="ListParagraph"/>
              <w:tabs>
                <w:tab w:val="left" w:pos="3686"/>
                <w:tab w:val="left" w:pos="3969"/>
              </w:tabs>
              <w:spacing w:line="480" w:lineRule="auto"/>
              <w:ind w:left="993"/>
              <w:rPr>
                <w:rFonts w:ascii="Times New Roman" w:hAnsi="Times New Roman"/>
                <w:sz w:val="24"/>
                <w:szCs w:val="24"/>
              </w:rPr>
            </w:pPr>
            <w:r w:rsidRPr="00051CBF">
              <w:rPr>
                <w:rFonts w:ascii="Times New Roman" w:hAnsi="Times New Roman"/>
                <w:sz w:val="24"/>
                <w:szCs w:val="24"/>
              </w:rPr>
              <w:t xml:space="preserve">   “(5)  No initiate or any person involved in initiation may, at an initiation school, use, possess, deal in, supply or manufacture any drug as contemplated in the Drugs and Drug Trafficking Act.”.</w:t>
            </w:r>
          </w:p>
        </w:tc>
        <w:tc>
          <w:tcPr>
            <w:tcW w:w="1751" w:type="dxa"/>
            <w:shd w:val="clear" w:color="auto" w:fill="auto"/>
          </w:tcPr>
          <w:p w14:paraId="6A1C4B41" w14:textId="77777777" w:rsidR="00BA720D" w:rsidRPr="00051CBF" w:rsidRDefault="00BA720D" w:rsidP="00321297">
            <w:pPr>
              <w:spacing w:line="360" w:lineRule="auto"/>
              <w:rPr>
                <w:rFonts w:eastAsia="Calibri"/>
                <w:lang w:eastAsia="en-ZA"/>
              </w:rPr>
            </w:pPr>
            <w:r w:rsidRPr="00051CBF">
              <w:rPr>
                <w:rFonts w:eastAsia="Calibri"/>
                <w:lang w:eastAsia="en-ZA"/>
              </w:rPr>
              <w:t>Committee agreed to this amendment</w:t>
            </w:r>
          </w:p>
        </w:tc>
      </w:tr>
      <w:tr w:rsidR="00BA720D" w:rsidRPr="00051CBF" w14:paraId="55143E53" w14:textId="77777777" w:rsidTr="00321297">
        <w:tc>
          <w:tcPr>
            <w:tcW w:w="8361" w:type="dxa"/>
            <w:shd w:val="clear" w:color="auto" w:fill="auto"/>
          </w:tcPr>
          <w:p w14:paraId="7ADEF1EC" w14:textId="77777777" w:rsidR="00BA720D" w:rsidRPr="00051CBF" w:rsidRDefault="00BA720D" w:rsidP="00321297">
            <w:pPr>
              <w:tabs>
                <w:tab w:val="left" w:pos="3686"/>
                <w:tab w:val="left" w:pos="3969"/>
              </w:tabs>
              <w:spacing w:line="480" w:lineRule="auto"/>
              <w:jc w:val="center"/>
              <w:rPr>
                <w:b/>
              </w:rPr>
            </w:pPr>
            <w:r w:rsidRPr="00051CBF">
              <w:rPr>
                <w:b/>
              </w:rPr>
              <w:t>CLAUSE 33</w:t>
            </w:r>
          </w:p>
          <w:p w14:paraId="55F3E7F0" w14:textId="77777777" w:rsidR="00BA720D" w:rsidRPr="00051CBF" w:rsidRDefault="00BA720D" w:rsidP="00BA720D">
            <w:pPr>
              <w:pStyle w:val="ListParagraph"/>
              <w:numPr>
                <w:ilvl w:val="0"/>
                <w:numId w:val="9"/>
              </w:numPr>
              <w:tabs>
                <w:tab w:val="left" w:pos="1080"/>
                <w:tab w:val="left" w:pos="3969"/>
              </w:tabs>
              <w:spacing w:after="0" w:line="480" w:lineRule="auto"/>
              <w:ind w:left="709" w:hanging="709"/>
              <w:rPr>
                <w:rFonts w:ascii="Times New Roman" w:hAnsi="Times New Roman"/>
                <w:sz w:val="24"/>
                <w:szCs w:val="24"/>
              </w:rPr>
            </w:pPr>
            <w:r w:rsidRPr="00051CBF">
              <w:rPr>
                <w:rFonts w:ascii="Times New Roman" w:hAnsi="Times New Roman"/>
                <w:sz w:val="24"/>
                <w:szCs w:val="24"/>
              </w:rPr>
              <w:t xml:space="preserve">On page 24, in line 33, to omit “28(10)” and to substitute “28 or </w:t>
            </w:r>
          </w:p>
          <w:p w14:paraId="0915D01C" w14:textId="77777777" w:rsidR="00BA720D" w:rsidRPr="00051CBF" w:rsidRDefault="00BA720D" w:rsidP="00321297">
            <w:pPr>
              <w:pStyle w:val="ListParagraph"/>
              <w:tabs>
                <w:tab w:val="left" w:pos="1080"/>
                <w:tab w:val="left" w:pos="3969"/>
              </w:tabs>
              <w:spacing w:after="0" w:line="480" w:lineRule="auto"/>
              <w:ind w:left="709"/>
              <w:rPr>
                <w:rFonts w:ascii="Times New Roman" w:hAnsi="Times New Roman"/>
                <w:sz w:val="24"/>
                <w:szCs w:val="24"/>
              </w:rPr>
            </w:pPr>
            <w:r w:rsidRPr="00051CBF">
              <w:rPr>
                <w:rFonts w:ascii="Times New Roman" w:hAnsi="Times New Roman"/>
                <w:sz w:val="24"/>
                <w:szCs w:val="24"/>
              </w:rPr>
              <w:t xml:space="preserve">        obtains such consent by means of duress”. </w:t>
            </w:r>
          </w:p>
          <w:p w14:paraId="24DD878F" w14:textId="77777777" w:rsidR="00BA720D" w:rsidRPr="00051CBF" w:rsidRDefault="00BA720D" w:rsidP="00BA720D">
            <w:pPr>
              <w:pStyle w:val="ListParagraph"/>
              <w:numPr>
                <w:ilvl w:val="0"/>
                <w:numId w:val="9"/>
              </w:numPr>
              <w:tabs>
                <w:tab w:val="left" w:pos="1170"/>
                <w:tab w:val="left" w:pos="3969"/>
              </w:tabs>
              <w:spacing w:after="0" w:line="480" w:lineRule="auto"/>
              <w:ind w:left="709" w:hanging="709"/>
              <w:rPr>
                <w:rFonts w:ascii="Times New Roman" w:hAnsi="Times New Roman"/>
                <w:sz w:val="24"/>
                <w:szCs w:val="24"/>
              </w:rPr>
            </w:pPr>
            <w:r w:rsidRPr="00051CBF">
              <w:rPr>
                <w:rFonts w:ascii="Times New Roman" w:hAnsi="Times New Roman"/>
                <w:sz w:val="24"/>
                <w:szCs w:val="24"/>
              </w:rPr>
              <w:t xml:space="preserve">On page 25, in line 4, to omit paragraph </w:t>
            </w:r>
            <w:r w:rsidRPr="00051CBF">
              <w:rPr>
                <w:rFonts w:ascii="Times New Roman" w:hAnsi="Times New Roman"/>
                <w:i/>
                <w:sz w:val="24"/>
                <w:szCs w:val="24"/>
              </w:rPr>
              <w:t>(e)</w:t>
            </w:r>
            <w:r w:rsidRPr="00051CBF">
              <w:rPr>
                <w:rFonts w:ascii="Times New Roman" w:hAnsi="Times New Roman"/>
                <w:sz w:val="24"/>
                <w:szCs w:val="24"/>
              </w:rPr>
              <w:t xml:space="preserve"> and to substitute:</w:t>
            </w:r>
          </w:p>
          <w:p w14:paraId="61A63411" w14:textId="77777777" w:rsidR="00BA720D" w:rsidRPr="00051CBF" w:rsidRDefault="00BA720D" w:rsidP="00321297">
            <w:pPr>
              <w:pStyle w:val="ListParagraph"/>
              <w:tabs>
                <w:tab w:val="left" w:pos="3686"/>
                <w:tab w:val="left" w:pos="3969"/>
              </w:tabs>
              <w:spacing w:line="480" w:lineRule="auto"/>
              <w:ind w:left="1560" w:hanging="567"/>
              <w:rPr>
                <w:rFonts w:ascii="Times New Roman" w:hAnsi="Times New Roman"/>
                <w:sz w:val="24"/>
                <w:szCs w:val="24"/>
              </w:rPr>
            </w:pPr>
            <w:r w:rsidRPr="00051CBF">
              <w:rPr>
                <w:rFonts w:ascii="Times New Roman" w:hAnsi="Times New Roman"/>
                <w:sz w:val="24"/>
                <w:szCs w:val="24"/>
              </w:rPr>
              <w:t>“</w:t>
            </w:r>
            <w:r w:rsidRPr="00051CBF">
              <w:rPr>
                <w:rFonts w:ascii="Times New Roman" w:hAnsi="Times New Roman"/>
                <w:i/>
                <w:sz w:val="24"/>
                <w:szCs w:val="24"/>
              </w:rPr>
              <w:t>(e)</w:t>
            </w:r>
            <w:r w:rsidRPr="00051CBF">
              <w:rPr>
                <w:rFonts w:ascii="Times New Roman" w:hAnsi="Times New Roman"/>
                <w:sz w:val="24"/>
                <w:szCs w:val="24"/>
              </w:rPr>
              <w:t xml:space="preserve"> </w:t>
            </w:r>
            <w:r w:rsidRPr="00051CBF">
              <w:rPr>
                <w:rFonts w:ascii="Times New Roman" w:hAnsi="Times New Roman"/>
                <w:sz w:val="24"/>
                <w:szCs w:val="24"/>
              </w:rPr>
              <w:tab/>
              <w:t xml:space="preserve">the use, possession, supply or manufacturing of liquor or drugs or dealing in liquor or drugs by an initiate or any other person involved in initiation; or”.  </w:t>
            </w:r>
          </w:p>
          <w:p w14:paraId="40285614" w14:textId="77777777" w:rsidR="00BA720D" w:rsidRPr="00051CBF" w:rsidRDefault="00BA720D" w:rsidP="00BA720D">
            <w:pPr>
              <w:pStyle w:val="ListParagraph"/>
              <w:numPr>
                <w:ilvl w:val="0"/>
                <w:numId w:val="9"/>
              </w:numPr>
              <w:tabs>
                <w:tab w:val="left" w:pos="1170"/>
                <w:tab w:val="left" w:pos="3969"/>
              </w:tabs>
              <w:spacing w:after="0" w:line="480" w:lineRule="auto"/>
              <w:ind w:left="709" w:hanging="709"/>
              <w:rPr>
                <w:rFonts w:ascii="Times New Roman" w:hAnsi="Times New Roman"/>
                <w:sz w:val="24"/>
                <w:szCs w:val="24"/>
              </w:rPr>
            </w:pPr>
            <w:r w:rsidRPr="00051CBF">
              <w:rPr>
                <w:rFonts w:ascii="Times New Roman" w:hAnsi="Times New Roman"/>
                <w:sz w:val="24"/>
                <w:szCs w:val="24"/>
              </w:rPr>
              <w:t xml:space="preserve">On page 25, in line 7, after “Health Professions Act” to insert “, </w:t>
            </w:r>
          </w:p>
          <w:p w14:paraId="667B184D" w14:textId="77777777" w:rsidR="00BA720D" w:rsidRPr="00051CBF" w:rsidRDefault="00BA720D" w:rsidP="00321297">
            <w:pPr>
              <w:pStyle w:val="ListParagraph"/>
              <w:tabs>
                <w:tab w:val="left" w:pos="1170"/>
                <w:tab w:val="left" w:pos="3969"/>
              </w:tabs>
              <w:spacing w:after="0" w:line="480" w:lineRule="auto"/>
              <w:ind w:left="709"/>
              <w:rPr>
                <w:rFonts w:ascii="Times New Roman" w:hAnsi="Times New Roman"/>
                <w:sz w:val="24"/>
                <w:szCs w:val="24"/>
              </w:rPr>
            </w:pPr>
            <w:r w:rsidRPr="00051CBF">
              <w:rPr>
                <w:rFonts w:ascii="Times New Roman" w:hAnsi="Times New Roman"/>
                <w:sz w:val="24"/>
                <w:szCs w:val="24"/>
              </w:rPr>
              <w:t xml:space="preserve">       the Drugs and Drug Trafficking Act”.</w:t>
            </w:r>
          </w:p>
        </w:tc>
        <w:tc>
          <w:tcPr>
            <w:tcW w:w="1751" w:type="dxa"/>
            <w:shd w:val="clear" w:color="auto" w:fill="auto"/>
          </w:tcPr>
          <w:p w14:paraId="1B60366A" w14:textId="77777777" w:rsidR="00BA720D" w:rsidRPr="00051CBF" w:rsidRDefault="00BA720D" w:rsidP="00321297">
            <w:pPr>
              <w:spacing w:line="360" w:lineRule="auto"/>
              <w:rPr>
                <w:rFonts w:eastAsia="Calibri"/>
                <w:lang w:eastAsia="en-ZA"/>
              </w:rPr>
            </w:pPr>
          </w:p>
        </w:tc>
      </w:tr>
      <w:tr w:rsidR="00FF3B13" w:rsidRPr="00051CBF" w14:paraId="66F13C5A" w14:textId="77777777" w:rsidTr="00321297">
        <w:tc>
          <w:tcPr>
            <w:tcW w:w="8361" w:type="dxa"/>
            <w:shd w:val="clear" w:color="auto" w:fill="auto"/>
          </w:tcPr>
          <w:p w14:paraId="04A7CA60" w14:textId="77777777" w:rsidR="00827909" w:rsidRPr="00051CBF" w:rsidRDefault="00827909" w:rsidP="00827909">
            <w:pPr>
              <w:tabs>
                <w:tab w:val="left" w:pos="3686"/>
                <w:tab w:val="left" w:pos="3969"/>
              </w:tabs>
              <w:spacing w:line="480" w:lineRule="auto"/>
              <w:jc w:val="center"/>
              <w:rPr>
                <w:b/>
              </w:rPr>
            </w:pPr>
            <w:r w:rsidRPr="00051CBF">
              <w:rPr>
                <w:b/>
              </w:rPr>
              <w:lastRenderedPageBreak/>
              <w:t>ARRANGEMENT OF SECTIONS</w:t>
            </w:r>
          </w:p>
          <w:p w14:paraId="340B7EA5" w14:textId="77777777" w:rsidR="00827909" w:rsidRPr="00051CBF" w:rsidRDefault="00827909" w:rsidP="00827909">
            <w:pPr>
              <w:tabs>
                <w:tab w:val="left" w:pos="3686"/>
                <w:tab w:val="left" w:pos="3969"/>
              </w:tabs>
              <w:spacing w:line="480" w:lineRule="auto"/>
              <w:rPr>
                <w:b/>
              </w:rPr>
            </w:pPr>
            <w:r w:rsidRPr="00051CBF">
              <w:t>1. On page 4, in line 9, to omit ”and liquor” and to substitute “,liquor and drugs”.</w:t>
            </w:r>
          </w:p>
        </w:tc>
        <w:tc>
          <w:tcPr>
            <w:tcW w:w="1751" w:type="dxa"/>
            <w:shd w:val="clear" w:color="auto" w:fill="auto"/>
          </w:tcPr>
          <w:p w14:paraId="38065B81" w14:textId="77777777" w:rsidR="00FF3B13" w:rsidRPr="00051CBF" w:rsidRDefault="00FF3B13" w:rsidP="00321297">
            <w:pPr>
              <w:spacing w:line="360" w:lineRule="auto"/>
              <w:rPr>
                <w:rFonts w:eastAsia="Calibri"/>
                <w:lang w:eastAsia="en-ZA"/>
              </w:rPr>
            </w:pPr>
          </w:p>
        </w:tc>
      </w:tr>
      <w:tr w:rsidR="00827909" w:rsidRPr="00051CBF" w14:paraId="206B338E" w14:textId="77777777" w:rsidTr="00321297">
        <w:tc>
          <w:tcPr>
            <w:tcW w:w="8361" w:type="dxa"/>
            <w:shd w:val="clear" w:color="auto" w:fill="auto"/>
          </w:tcPr>
          <w:p w14:paraId="4FA53664" w14:textId="77777777" w:rsidR="00827909" w:rsidRPr="00051CBF" w:rsidRDefault="00827909" w:rsidP="00827909">
            <w:pPr>
              <w:tabs>
                <w:tab w:val="left" w:pos="3686"/>
                <w:tab w:val="left" w:pos="3969"/>
              </w:tabs>
              <w:spacing w:line="480" w:lineRule="auto"/>
              <w:rPr>
                <w:b/>
              </w:rPr>
            </w:pPr>
            <w:r w:rsidRPr="00051CBF">
              <w:rPr>
                <w:b/>
              </w:rPr>
              <w:t>MEMORANDUM ON THE OBJECTS</w:t>
            </w:r>
          </w:p>
          <w:p w14:paraId="1024712C" w14:textId="77777777" w:rsidR="00827909" w:rsidRPr="00051CBF" w:rsidRDefault="00827909" w:rsidP="00827909">
            <w:pPr>
              <w:pStyle w:val="ListParagraph"/>
              <w:numPr>
                <w:ilvl w:val="0"/>
                <w:numId w:val="10"/>
              </w:numPr>
              <w:tabs>
                <w:tab w:val="left" w:pos="3686"/>
                <w:tab w:val="left" w:pos="3969"/>
              </w:tabs>
              <w:spacing w:after="0" w:line="480" w:lineRule="auto"/>
              <w:ind w:hanging="720"/>
              <w:rPr>
                <w:rFonts w:ascii="Times New Roman" w:hAnsi="Times New Roman"/>
                <w:sz w:val="24"/>
                <w:szCs w:val="24"/>
              </w:rPr>
            </w:pPr>
            <w:r w:rsidRPr="00051CBF">
              <w:rPr>
                <w:rFonts w:ascii="Times New Roman" w:hAnsi="Times New Roman"/>
                <w:sz w:val="24"/>
                <w:szCs w:val="24"/>
              </w:rPr>
              <w:t>On page 31, to amend paragraph 2.2 as follows:</w:t>
            </w:r>
          </w:p>
          <w:p w14:paraId="61166C77" w14:textId="77777777" w:rsidR="00827909" w:rsidRPr="00051CBF" w:rsidRDefault="00827909" w:rsidP="00827909">
            <w:pPr>
              <w:autoSpaceDE w:val="0"/>
              <w:autoSpaceDN w:val="0"/>
              <w:adjustRightInd w:val="0"/>
              <w:spacing w:line="360" w:lineRule="auto"/>
              <w:ind w:left="1843" w:hanging="709"/>
              <w:jc w:val="both"/>
            </w:pPr>
            <w:r w:rsidRPr="00051CBF">
              <w:rPr>
                <w:lang w:eastAsia="en-ZA"/>
              </w:rPr>
              <w:t>2.2</w:t>
            </w:r>
            <w:r w:rsidRPr="00051CBF">
              <w:rPr>
                <w:lang w:eastAsia="en-ZA"/>
              </w:rPr>
              <w:tab/>
              <w:t xml:space="preserve">Clause 2 of the Bill determines that the Bill applies to the customary initiation practices in respect of both male and female initiates, all initiation schools and all role-players involved in initiation. The clause also briefly states the objectives of the Bill. Of particular importance is that the clause prohibits any person found unsuitable to work with children in terms of section 120 of the Children’s Act or any person whose name has been entered in Part B of the National Child Protection Register or in the National Register for Sex Offenders, to participate in any aspect of initiation. The clause furthermore requires of any principal of an initiation school, any care-giver and traditional surgeon </w:t>
            </w:r>
            <w:r w:rsidRPr="00051CBF">
              <w:rPr>
                <w:b/>
                <w:lang w:eastAsia="en-ZA"/>
              </w:rPr>
              <w:t>[or medical practitioner]</w:t>
            </w:r>
            <w:r w:rsidRPr="00051CBF">
              <w:rPr>
                <w:lang w:eastAsia="en-ZA"/>
              </w:rPr>
              <w:t xml:space="preserve"> who is involved in initiation to be at least 40 years old, and to have undergone initiation himself or herself.</w:t>
            </w:r>
            <w:r w:rsidRPr="00051CBF">
              <w:tab/>
            </w:r>
          </w:p>
          <w:p w14:paraId="344BF603" w14:textId="77777777" w:rsidR="00827909" w:rsidRPr="00051CBF" w:rsidRDefault="00827909" w:rsidP="00827909">
            <w:pPr>
              <w:pStyle w:val="ListParagraph"/>
              <w:numPr>
                <w:ilvl w:val="0"/>
                <w:numId w:val="10"/>
              </w:numPr>
              <w:tabs>
                <w:tab w:val="left" w:pos="3686"/>
                <w:tab w:val="left" w:pos="3969"/>
              </w:tabs>
              <w:spacing w:after="0" w:line="480" w:lineRule="auto"/>
              <w:ind w:hanging="720"/>
              <w:rPr>
                <w:rFonts w:ascii="Times New Roman" w:hAnsi="Times New Roman"/>
                <w:sz w:val="24"/>
                <w:szCs w:val="24"/>
              </w:rPr>
            </w:pPr>
            <w:r w:rsidRPr="00051CBF">
              <w:rPr>
                <w:rFonts w:ascii="Times New Roman" w:hAnsi="Times New Roman"/>
                <w:sz w:val="24"/>
                <w:szCs w:val="24"/>
              </w:rPr>
              <w:t>On page 35, to amend paragraph (e) as follows:</w:t>
            </w:r>
          </w:p>
          <w:p w14:paraId="61299054" w14:textId="77777777" w:rsidR="00827909" w:rsidRPr="00051CBF" w:rsidRDefault="00827909" w:rsidP="00827909">
            <w:pPr>
              <w:pStyle w:val="ListParagraph"/>
              <w:autoSpaceDE w:val="0"/>
              <w:autoSpaceDN w:val="0"/>
              <w:adjustRightInd w:val="0"/>
              <w:spacing w:line="360" w:lineRule="auto"/>
              <w:ind w:left="1843" w:hanging="709"/>
              <w:jc w:val="both"/>
              <w:rPr>
                <w:rFonts w:ascii="Times New Roman" w:hAnsi="Times New Roman"/>
                <w:sz w:val="24"/>
                <w:szCs w:val="24"/>
              </w:rPr>
            </w:pPr>
            <w:r w:rsidRPr="00051CBF">
              <w:rPr>
                <w:rFonts w:ascii="Times New Roman" w:hAnsi="Times New Roman"/>
                <w:sz w:val="24"/>
                <w:szCs w:val="24"/>
                <w:lang w:eastAsia="en-ZA"/>
              </w:rPr>
              <w:t>(e)</w:t>
            </w:r>
            <w:r w:rsidRPr="00051CBF">
              <w:rPr>
                <w:rFonts w:ascii="Times New Roman" w:hAnsi="Times New Roman"/>
                <w:sz w:val="24"/>
                <w:szCs w:val="24"/>
                <w:lang w:eastAsia="en-ZA"/>
              </w:rPr>
              <w:tab/>
              <w:t xml:space="preserve">In terms of clause 30 of the Bill, the principals of initiation schools and care-givers must ensure that initiates have access to clean water, appropriate sanitation services and health care when needed. Food must be provided by the families of the initiates. </w:t>
            </w:r>
            <w:r w:rsidRPr="00051CBF">
              <w:rPr>
                <w:rFonts w:ascii="Times New Roman" w:hAnsi="Times New Roman"/>
                <w:b/>
                <w:sz w:val="24"/>
                <w:szCs w:val="24"/>
                <w:lang w:eastAsia="en-ZA"/>
              </w:rPr>
              <w:t xml:space="preserve">[No alcohol may be provided to initiates under the age of 18. This is in line with section 10(1) of the Liquor Act.] </w:t>
            </w:r>
            <w:r w:rsidRPr="00051CBF">
              <w:rPr>
                <w:rFonts w:ascii="Times New Roman" w:hAnsi="Times New Roman"/>
                <w:sz w:val="24"/>
                <w:szCs w:val="24"/>
                <w:u w:val="single"/>
              </w:rPr>
              <w:t>Initiates or other persons involved in initiation may not use, possess, supply or manufacture drugs or liquor at an initiation school and may also not deal in drugs or liquor at such school.</w:t>
            </w:r>
          </w:p>
          <w:p w14:paraId="1292CC0C" w14:textId="77777777" w:rsidR="00827909" w:rsidRPr="00051CBF" w:rsidRDefault="00827909" w:rsidP="00827909">
            <w:pPr>
              <w:pStyle w:val="ListParagraph"/>
              <w:tabs>
                <w:tab w:val="left" w:pos="3686"/>
                <w:tab w:val="left" w:pos="3969"/>
              </w:tabs>
              <w:spacing w:line="480" w:lineRule="auto"/>
              <w:rPr>
                <w:rFonts w:ascii="Times New Roman" w:hAnsi="Times New Roman"/>
                <w:sz w:val="24"/>
                <w:szCs w:val="24"/>
              </w:rPr>
            </w:pPr>
          </w:p>
          <w:p w14:paraId="24AAA08F" w14:textId="77777777" w:rsidR="00827909" w:rsidRPr="00051CBF" w:rsidRDefault="00827909" w:rsidP="00827909">
            <w:pPr>
              <w:pStyle w:val="ListParagraph"/>
              <w:numPr>
                <w:ilvl w:val="0"/>
                <w:numId w:val="10"/>
              </w:numPr>
              <w:tabs>
                <w:tab w:val="left" w:pos="3686"/>
                <w:tab w:val="left" w:pos="3969"/>
              </w:tabs>
              <w:spacing w:after="0" w:line="480" w:lineRule="auto"/>
              <w:ind w:left="709" w:hanging="709"/>
              <w:rPr>
                <w:rFonts w:ascii="Times New Roman" w:hAnsi="Times New Roman"/>
                <w:sz w:val="24"/>
                <w:szCs w:val="24"/>
              </w:rPr>
            </w:pPr>
            <w:r w:rsidRPr="00051CBF">
              <w:rPr>
                <w:rFonts w:ascii="Times New Roman" w:hAnsi="Times New Roman"/>
                <w:sz w:val="24"/>
                <w:szCs w:val="24"/>
              </w:rPr>
              <w:lastRenderedPageBreak/>
              <w:t>On page 35, to amend the introductory part of paragraph 2.8.2 as follows:</w:t>
            </w:r>
          </w:p>
          <w:p w14:paraId="40DE4A44" w14:textId="77777777" w:rsidR="00827909" w:rsidRPr="00051CBF" w:rsidRDefault="00827909" w:rsidP="003C2824">
            <w:pPr>
              <w:pStyle w:val="ListParagraph"/>
              <w:autoSpaceDE w:val="0"/>
              <w:autoSpaceDN w:val="0"/>
              <w:adjustRightInd w:val="0"/>
              <w:spacing w:line="360" w:lineRule="auto"/>
              <w:ind w:left="1843" w:hanging="709"/>
              <w:jc w:val="both"/>
              <w:rPr>
                <w:rFonts w:ascii="Times New Roman" w:hAnsi="Times New Roman"/>
                <w:sz w:val="24"/>
                <w:szCs w:val="24"/>
                <w:lang w:eastAsia="en-ZA"/>
              </w:rPr>
            </w:pPr>
            <w:r w:rsidRPr="00051CBF">
              <w:rPr>
                <w:rFonts w:ascii="Times New Roman" w:hAnsi="Times New Roman"/>
                <w:sz w:val="24"/>
                <w:szCs w:val="24"/>
                <w:lang w:eastAsia="en-ZA"/>
              </w:rPr>
              <w:t xml:space="preserve">2.8.2 </w:t>
            </w:r>
            <w:r w:rsidRPr="00051CBF">
              <w:rPr>
                <w:rFonts w:ascii="Times New Roman" w:hAnsi="Times New Roman"/>
                <w:sz w:val="24"/>
                <w:szCs w:val="24"/>
                <w:lang w:eastAsia="en-ZA"/>
              </w:rPr>
              <w:tab/>
              <w:t>The clause, however, also states that it does not replace any provisions relating to offences contained in the Criminal Procedure Act, the Children’s Act, the Liquor Act</w:t>
            </w:r>
            <w:r w:rsidRPr="00051CBF">
              <w:rPr>
                <w:rFonts w:ascii="Times New Roman" w:hAnsi="Times New Roman"/>
                <w:sz w:val="24"/>
                <w:szCs w:val="24"/>
                <w:u w:val="single"/>
                <w:lang w:eastAsia="en-ZA"/>
              </w:rPr>
              <w:t>, the Drugs and Drug Trafficking Act</w:t>
            </w:r>
            <w:r w:rsidRPr="00051CBF">
              <w:rPr>
                <w:rFonts w:ascii="Times New Roman" w:hAnsi="Times New Roman"/>
                <w:sz w:val="24"/>
                <w:szCs w:val="24"/>
                <w:lang w:eastAsia="en-ZA"/>
              </w:rPr>
              <w:t xml:space="preserve"> or the Child Justice Act. In other words, any contravention of the provisions of those laws or of the Bill which falls within the scope of those laws will be dealt with in terms of the offence clauses of those laws: </w:t>
            </w:r>
          </w:p>
        </w:tc>
        <w:tc>
          <w:tcPr>
            <w:tcW w:w="1751" w:type="dxa"/>
            <w:shd w:val="clear" w:color="auto" w:fill="auto"/>
          </w:tcPr>
          <w:p w14:paraId="2AD3F503" w14:textId="77777777" w:rsidR="00827909" w:rsidRPr="00051CBF" w:rsidRDefault="00827909" w:rsidP="00321297">
            <w:pPr>
              <w:spacing w:line="360" w:lineRule="auto"/>
              <w:rPr>
                <w:rFonts w:eastAsia="Calibri"/>
                <w:lang w:eastAsia="en-ZA"/>
              </w:rPr>
            </w:pPr>
          </w:p>
        </w:tc>
      </w:tr>
    </w:tbl>
    <w:p w14:paraId="4BA5A2A8" w14:textId="77777777" w:rsidR="001E1872" w:rsidRPr="00051CBF" w:rsidRDefault="001E1872"/>
    <w:p w14:paraId="2C5DD93B" w14:textId="77777777" w:rsidR="000F31E3" w:rsidRPr="00051CBF" w:rsidRDefault="000F31E3">
      <w:pPr>
        <w:rPr>
          <w:b/>
        </w:rPr>
      </w:pPr>
      <w:r w:rsidRPr="00051CBF">
        <w:rPr>
          <w:b/>
        </w:rPr>
        <w:t>The committee raised the following concerns:</w:t>
      </w:r>
    </w:p>
    <w:p w14:paraId="276369E0" w14:textId="77777777" w:rsidR="000F31E3" w:rsidRPr="00051CBF" w:rsidRDefault="000F31E3">
      <w:pPr>
        <w:rPr>
          <w:highlight w:val="yellow"/>
        </w:rPr>
      </w:pPr>
    </w:p>
    <w:p w14:paraId="2BE18E1E" w14:textId="77777777" w:rsidR="00E566AF" w:rsidRPr="00051CBF" w:rsidRDefault="00E566AF" w:rsidP="00E566AF">
      <w:pPr>
        <w:numPr>
          <w:ilvl w:val="0"/>
          <w:numId w:val="16"/>
        </w:numPr>
        <w:rPr>
          <w:lang w:val="en-ZA"/>
        </w:rPr>
      </w:pPr>
      <w:r w:rsidRPr="00051CBF">
        <w:rPr>
          <w:lang w:val="en-ZA"/>
        </w:rPr>
        <w:t xml:space="preserve">In one instance in the KwaNdebele area in Mpumalanga, the Committee experienced some challenges during the public participation process on the Bill due to some traditional leaders who felt that, as custodians of culture, they should be taking the lead on initiation related matters, not Parliament. </w:t>
      </w:r>
    </w:p>
    <w:p w14:paraId="0715E347" w14:textId="77777777" w:rsidR="00F53DD7" w:rsidRPr="00051CBF" w:rsidRDefault="00F53DD7" w:rsidP="00F53DD7">
      <w:pPr>
        <w:ind w:left="720"/>
        <w:rPr>
          <w:lang w:val="en-ZA"/>
        </w:rPr>
      </w:pPr>
    </w:p>
    <w:p w14:paraId="6DBCCE1E" w14:textId="77777777" w:rsidR="00E566AF" w:rsidRPr="00051CBF" w:rsidRDefault="00E566AF" w:rsidP="00F53DD7">
      <w:pPr>
        <w:numPr>
          <w:ilvl w:val="0"/>
          <w:numId w:val="16"/>
        </w:numPr>
        <w:rPr>
          <w:lang w:val="en-ZA"/>
        </w:rPr>
      </w:pPr>
      <w:r w:rsidRPr="00051CBF">
        <w:rPr>
          <w:lang w:val="en-ZA"/>
        </w:rPr>
        <w:t> </w:t>
      </w:r>
      <w:r w:rsidR="00F53DD7" w:rsidRPr="00051CBF">
        <w:rPr>
          <w:lang w:val="en-ZA"/>
        </w:rPr>
        <w:t>The Committee also notes and calls for the resolution of the anomalies in the Children’s Act, which criminalises the cultural circumcision of children under the age of 16, and thus creating conflict with existing cultural norms and practices</w:t>
      </w:r>
      <w:r w:rsidRPr="00051CBF">
        <w:rPr>
          <w:color w:val="1F497D"/>
          <w:lang w:val="en-ZA"/>
        </w:rPr>
        <w:t>.</w:t>
      </w:r>
    </w:p>
    <w:p w14:paraId="7F3C3EFE" w14:textId="77777777" w:rsidR="00F53DD7" w:rsidRPr="00051CBF" w:rsidRDefault="00F53DD7" w:rsidP="00F53DD7">
      <w:pPr>
        <w:pStyle w:val="ListParagraph"/>
        <w:rPr>
          <w:rFonts w:ascii="Times New Roman" w:hAnsi="Times New Roman"/>
          <w:sz w:val="24"/>
          <w:szCs w:val="24"/>
        </w:rPr>
      </w:pPr>
    </w:p>
    <w:p w14:paraId="45499E45" w14:textId="77777777" w:rsidR="00F53DD7" w:rsidRPr="00051CBF" w:rsidRDefault="00F53DD7" w:rsidP="00F53DD7">
      <w:pPr>
        <w:ind w:left="720"/>
        <w:rPr>
          <w:lang w:val="en-ZA"/>
        </w:rPr>
      </w:pPr>
    </w:p>
    <w:p w14:paraId="34498A9E" w14:textId="77777777" w:rsidR="00BA720D" w:rsidRPr="00051CBF" w:rsidRDefault="00BA720D" w:rsidP="00BA720D">
      <w:pPr>
        <w:tabs>
          <w:tab w:val="left" w:pos="6799"/>
        </w:tabs>
        <w:spacing w:line="360" w:lineRule="auto"/>
        <w:rPr>
          <w:b/>
        </w:rPr>
      </w:pPr>
      <w:r w:rsidRPr="00051CBF">
        <w:rPr>
          <w:b/>
        </w:rPr>
        <w:t>Consideration of the Amendment Bill</w:t>
      </w:r>
    </w:p>
    <w:p w14:paraId="0457A92B" w14:textId="77777777" w:rsidR="00BA720D" w:rsidRPr="00051CBF" w:rsidRDefault="00BA720D" w:rsidP="00BA720D">
      <w:pPr>
        <w:spacing w:line="360" w:lineRule="auto"/>
        <w:jc w:val="both"/>
        <w:rPr>
          <w:color w:val="000000"/>
        </w:rPr>
      </w:pPr>
      <w:r w:rsidRPr="00051CBF">
        <w:t xml:space="preserve">The </w:t>
      </w:r>
      <w:r w:rsidRPr="00051CBF">
        <w:rPr>
          <w:color w:val="000000"/>
        </w:rPr>
        <w:t xml:space="preserve">Portfolio Committee on Cooperative Governance and Traditional Affairs having deliberated on and considered the subject of the </w:t>
      </w:r>
      <w:r w:rsidRPr="00051CBF">
        <w:rPr>
          <w:b/>
        </w:rPr>
        <w:t>Customary Initiation Bill [B7-2018] (National Assembly – Section 76)</w:t>
      </w:r>
      <w:r w:rsidRPr="00051CBF">
        <w:rPr>
          <w:color w:val="000000"/>
        </w:rPr>
        <w:t>, referred to it, and classified by the Joint Tagging Mechanism as a section 76 Bill, reports that it has agreed to the Bill with proposed amendments.</w:t>
      </w:r>
    </w:p>
    <w:p w14:paraId="32017AF6" w14:textId="77777777" w:rsidR="003C2824" w:rsidRPr="00051CBF" w:rsidRDefault="003C2824" w:rsidP="00BA720D">
      <w:pPr>
        <w:spacing w:line="360" w:lineRule="auto"/>
        <w:jc w:val="both"/>
        <w:rPr>
          <w:b/>
        </w:rPr>
      </w:pPr>
    </w:p>
    <w:p w14:paraId="7DD70CE0" w14:textId="77777777" w:rsidR="00BA720D" w:rsidRPr="00051CBF" w:rsidRDefault="003C2824" w:rsidP="003C2824">
      <w:pPr>
        <w:spacing w:line="360" w:lineRule="auto"/>
        <w:jc w:val="both"/>
        <w:rPr>
          <w:b/>
        </w:rPr>
      </w:pPr>
      <w:r w:rsidRPr="00051CBF">
        <w:rPr>
          <w:b/>
        </w:rPr>
        <w:t>Report to be considered</w:t>
      </w:r>
    </w:p>
    <w:sectPr w:rsidR="00BA720D" w:rsidRPr="00051C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1BE4B" w14:textId="77777777" w:rsidR="00620FF9" w:rsidRDefault="00620FF9" w:rsidP="000F31E3">
      <w:r>
        <w:separator/>
      </w:r>
    </w:p>
  </w:endnote>
  <w:endnote w:type="continuationSeparator" w:id="0">
    <w:p w14:paraId="2F161188" w14:textId="77777777" w:rsidR="00620FF9" w:rsidRDefault="00620FF9" w:rsidP="000F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3023"/>
      <w:docPartObj>
        <w:docPartGallery w:val="Page Numbers (Bottom of Page)"/>
        <w:docPartUnique/>
      </w:docPartObj>
    </w:sdtPr>
    <w:sdtEndPr>
      <w:rPr>
        <w:noProof/>
      </w:rPr>
    </w:sdtEndPr>
    <w:sdtContent>
      <w:p w14:paraId="543BA80B" w14:textId="066818AC" w:rsidR="000F31E3" w:rsidRDefault="000F31E3">
        <w:pPr>
          <w:pStyle w:val="Footer"/>
          <w:jc w:val="right"/>
        </w:pPr>
        <w:r>
          <w:fldChar w:fldCharType="begin"/>
        </w:r>
        <w:r>
          <w:instrText xml:space="preserve"> PAGE   \* MERGEFORMAT </w:instrText>
        </w:r>
        <w:r>
          <w:fldChar w:fldCharType="separate"/>
        </w:r>
        <w:r w:rsidR="002E0553">
          <w:rPr>
            <w:noProof/>
          </w:rPr>
          <w:t>1</w:t>
        </w:r>
        <w:r>
          <w:rPr>
            <w:noProof/>
          </w:rPr>
          <w:fldChar w:fldCharType="end"/>
        </w:r>
      </w:p>
    </w:sdtContent>
  </w:sdt>
  <w:p w14:paraId="0FAA9A6C" w14:textId="77777777" w:rsidR="000F31E3" w:rsidRDefault="000F3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A36F0" w14:textId="77777777" w:rsidR="00620FF9" w:rsidRDefault="00620FF9" w:rsidP="000F31E3">
      <w:r>
        <w:separator/>
      </w:r>
    </w:p>
  </w:footnote>
  <w:footnote w:type="continuationSeparator" w:id="0">
    <w:p w14:paraId="1B3645E9" w14:textId="77777777" w:rsidR="00620FF9" w:rsidRDefault="00620FF9" w:rsidP="000F3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7B2"/>
    <w:multiLevelType w:val="hybridMultilevel"/>
    <w:tmpl w:val="9ED28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D667D"/>
    <w:multiLevelType w:val="hybridMultilevel"/>
    <w:tmpl w:val="3008292E"/>
    <w:lvl w:ilvl="0" w:tplc="22465DF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79540E"/>
    <w:multiLevelType w:val="hybridMultilevel"/>
    <w:tmpl w:val="44A82C14"/>
    <w:lvl w:ilvl="0" w:tplc="778A76C0">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9CC0D39"/>
    <w:multiLevelType w:val="hybridMultilevel"/>
    <w:tmpl w:val="CC50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77BCA"/>
    <w:multiLevelType w:val="hybridMultilevel"/>
    <w:tmpl w:val="764487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4BC4C42"/>
    <w:multiLevelType w:val="hybridMultilevel"/>
    <w:tmpl w:val="91D2BE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45354424"/>
    <w:multiLevelType w:val="hybridMultilevel"/>
    <w:tmpl w:val="92F0A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B56597"/>
    <w:multiLevelType w:val="hybridMultilevel"/>
    <w:tmpl w:val="31BA068C"/>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8101D81"/>
    <w:multiLevelType w:val="hybridMultilevel"/>
    <w:tmpl w:val="47421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102A26"/>
    <w:multiLevelType w:val="hybridMultilevel"/>
    <w:tmpl w:val="6522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02F62"/>
    <w:multiLevelType w:val="hybridMultilevel"/>
    <w:tmpl w:val="0F30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135786"/>
    <w:multiLevelType w:val="hybridMultilevel"/>
    <w:tmpl w:val="C2E66D66"/>
    <w:lvl w:ilvl="0" w:tplc="623889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BF7668"/>
    <w:multiLevelType w:val="hybridMultilevel"/>
    <w:tmpl w:val="A2FC1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A7392"/>
    <w:multiLevelType w:val="hybridMultilevel"/>
    <w:tmpl w:val="747E7D96"/>
    <w:lvl w:ilvl="0" w:tplc="796A4FA2">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AD65C17"/>
    <w:multiLevelType w:val="hybridMultilevel"/>
    <w:tmpl w:val="5CBE7908"/>
    <w:lvl w:ilvl="0" w:tplc="C8AE51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764B6"/>
    <w:multiLevelType w:val="hybridMultilevel"/>
    <w:tmpl w:val="93302216"/>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6">
    <w:nsid w:val="7FA835B8"/>
    <w:multiLevelType w:val="hybridMultilevel"/>
    <w:tmpl w:val="B2B6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7"/>
  </w:num>
  <w:num w:numId="5">
    <w:abstractNumId w:val="13"/>
  </w:num>
  <w:num w:numId="6">
    <w:abstractNumId w:val="10"/>
  </w:num>
  <w:num w:numId="7">
    <w:abstractNumId w:val="12"/>
  </w:num>
  <w:num w:numId="8">
    <w:abstractNumId w:val="14"/>
  </w:num>
  <w:num w:numId="9">
    <w:abstractNumId w:val="16"/>
  </w:num>
  <w:num w:numId="10">
    <w:abstractNumId w:val="1"/>
  </w:num>
  <w:num w:numId="11">
    <w:abstractNumId w:val="0"/>
  </w:num>
  <w:num w:numId="12">
    <w:abstractNumId w:val="4"/>
  </w:num>
  <w:num w:numId="13">
    <w:abstractNumId w:val="9"/>
  </w:num>
  <w:num w:numId="14">
    <w:abstractNumId w:val="3"/>
  </w:num>
  <w:num w:numId="15">
    <w:abstractNumId w:val="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0D"/>
    <w:rsid w:val="00037CC2"/>
    <w:rsid w:val="00051CBF"/>
    <w:rsid w:val="000D6B75"/>
    <w:rsid w:val="000F31E3"/>
    <w:rsid w:val="00132E44"/>
    <w:rsid w:val="001E1872"/>
    <w:rsid w:val="002E0553"/>
    <w:rsid w:val="003C2824"/>
    <w:rsid w:val="0058424B"/>
    <w:rsid w:val="005E1C09"/>
    <w:rsid w:val="00620FF9"/>
    <w:rsid w:val="00680C87"/>
    <w:rsid w:val="00827909"/>
    <w:rsid w:val="008C0373"/>
    <w:rsid w:val="0098527D"/>
    <w:rsid w:val="00B159CE"/>
    <w:rsid w:val="00BA720D"/>
    <w:rsid w:val="00C2071D"/>
    <w:rsid w:val="00D83944"/>
    <w:rsid w:val="00E566AF"/>
    <w:rsid w:val="00EF4883"/>
    <w:rsid w:val="00F321E8"/>
    <w:rsid w:val="00F53DD7"/>
    <w:rsid w:val="00FF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0D"/>
    <w:pPr>
      <w:spacing w:after="200" w:line="276" w:lineRule="auto"/>
      <w:ind w:left="720"/>
      <w:contextualSpacing/>
    </w:pPr>
    <w:rPr>
      <w:rFonts w:ascii="Calibri" w:eastAsia="Calibri" w:hAnsi="Calibri"/>
      <w:sz w:val="22"/>
      <w:szCs w:val="22"/>
      <w:lang w:val="en-ZA"/>
    </w:rPr>
  </w:style>
  <w:style w:type="paragraph" w:styleId="BalloonText">
    <w:name w:val="Balloon Text"/>
    <w:basedOn w:val="Normal"/>
    <w:link w:val="BalloonTextChar"/>
    <w:uiPriority w:val="99"/>
    <w:semiHidden/>
    <w:unhideWhenUsed/>
    <w:rsid w:val="003C2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24"/>
    <w:rPr>
      <w:rFonts w:ascii="Segoe UI" w:eastAsia="Times New Roman" w:hAnsi="Segoe UI" w:cs="Segoe UI"/>
      <w:sz w:val="18"/>
      <w:szCs w:val="18"/>
    </w:rPr>
  </w:style>
  <w:style w:type="paragraph" w:styleId="Header">
    <w:name w:val="header"/>
    <w:basedOn w:val="Normal"/>
    <w:link w:val="HeaderChar"/>
    <w:uiPriority w:val="99"/>
    <w:unhideWhenUsed/>
    <w:rsid w:val="000F31E3"/>
    <w:pPr>
      <w:tabs>
        <w:tab w:val="center" w:pos="4680"/>
        <w:tab w:val="right" w:pos="9360"/>
      </w:tabs>
    </w:pPr>
  </w:style>
  <w:style w:type="character" w:customStyle="1" w:styleId="HeaderChar">
    <w:name w:val="Header Char"/>
    <w:basedOn w:val="DefaultParagraphFont"/>
    <w:link w:val="Header"/>
    <w:uiPriority w:val="99"/>
    <w:rsid w:val="000F31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31E3"/>
    <w:pPr>
      <w:tabs>
        <w:tab w:val="center" w:pos="4680"/>
        <w:tab w:val="right" w:pos="9360"/>
      </w:tabs>
    </w:pPr>
  </w:style>
  <w:style w:type="character" w:customStyle="1" w:styleId="FooterChar">
    <w:name w:val="Footer Char"/>
    <w:basedOn w:val="DefaultParagraphFont"/>
    <w:link w:val="Footer"/>
    <w:uiPriority w:val="99"/>
    <w:rsid w:val="000F31E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0D"/>
    <w:pPr>
      <w:spacing w:after="200" w:line="276" w:lineRule="auto"/>
      <w:ind w:left="720"/>
      <w:contextualSpacing/>
    </w:pPr>
    <w:rPr>
      <w:rFonts w:ascii="Calibri" w:eastAsia="Calibri" w:hAnsi="Calibri"/>
      <w:sz w:val="22"/>
      <w:szCs w:val="22"/>
      <w:lang w:val="en-ZA"/>
    </w:rPr>
  </w:style>
  <w:style w:type="paragraph" w:styleId="BalloonText">
    <w:name w:val="Balloon Text"/>
    <w:basedOn w:val="Normal"/>
    <w:link w:val="BalloonTextChar"/>
    <w:uiPriority w:val="99"/>
    <w:semiHidden/>
    <w:unhideWhenUsed/>
    <w:rsid w:val="003C2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24"/>
    <w:rPr>
      <w:rFonts w:ascii="Segoe UI" w:eastAsia="Times New Roman" w:hAnsi="Segoe UI" w:cs="Segoe UI"/>
      <w:sz w:val="18"/>
      <w:szCs w:val="18"/>
    </w:rPr>
  </w:style>
  <w:style w:type="paragraph" w:styleId="Header">
    <w:name w:val="header"/>
    <w:basedOn w:val="Normal"/>
    <w:link w:val="HeaderChar"/>
    <w:uiPriority w:val="99"/>
    <w:unhideWhenUsed/>
    <w:rsid w:val="000F31E3"/>
    <w:pPr>
      <w:tabs>
        <w:tab w:val="center" w:pos="4680"/>
        <w:tab w:val="right" w:pos="9360"/>
      </w:tabs>
    </w:pPr>
  </w:style>
  <w:style w:type="character" w:customStyle="1" w:styleId="HeaderChar">
    <w:name w:val="Header Char"/>
    <w:basedOn w:val="DefaultParagraphFont"/>
    <w:link w:val="Header"/>
    <w:uiPriority w:val="99"/>
    <w:rsid w:val="000F31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31E3"/>
    <w:pPr>
      <w:tabs>
        <w:tab w:val="center" w:pos="4680"/>
        <w:tab w:val="right" w:pos="9360"/>
      </w:tabs>
    </w:pPr>
  </w:style>
  <w:style w:type="character" w:customStyle="1" w:styleId="FooterChar">
    <w:name w:val="Footer Char"/>
    <w:basedOn w:val="DefaultParagraphFont"/>
    <w:link w:val="Footer"/>
    <w:uiPriority w:val="99"/>
    <w:rsid w:val="000F31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6276">
      <w:bodyDiv w:val="1"/>
      <w:marLeft w:val="0"/>
      <w:marRight w:val="0"/>
      <w:marTop w:val="0"/>
      <w:marBottom w:val="0"/>
      <w:divBdr>
        <w:top w:val="none" w:sz="0" w:space="0" w:color="auto"/>
        <w:left w:val="none" w:sz="0" w:space="0" w:color="auto"/>
        <w:bottom w:val="none" w:sz="0" w:space="0" w:color="auto"/>
        <w:right w:val="none" w:sz="0" w:space="0" w:color="auto"/>
      </w:divBdr>
    </w:div>
    <w:div w:id="9909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7238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Cassiem</dc:creator>
  <cp:lastModifiedBy>Asanda</cp:lastModifiedBy>
  <cp:revision>2</cp:revision>
  <cp:lastPrinted>2018-11-14T06:59:00Z</cp:lastPrinted>
  <dcterms:created xsi:type="dcterms:W3CDTF">2018-11-16T09:52:00Z</dcterms:created>
  <dcterms:modified xsi:type="dcterms:W3CDTF">2018-11-16T09:52:00Z</dcterms:modified>
</cp:coreProperties>
</file>