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BB8CF" w14:textId="77777777" w:rsidR="00C4451D" w:rsidRPr="009D5778" w:rsidRDefault="00C4451D" w:rsidP="009D5778">
      <w:pPr>
        <w:pStyle w:val="ListParagraph"/>
        <w:numPr>
          <w:ilvl w:val="0"/>
          <w:numId w:val="2"/>
        </w:numPr>
        <w:autoSpaceDE w:val="0"/>
        <w:autoSpaceDN w:val="0"/>
        <w:adjustRightInd w:val="0"/>
        <w:spacing w:line="240" w:lineRule="auto"/>
        <w:ind w:left="274"/>
        <w:jc w:val="both"/>
        <w:rPr>
          <w:rFonts w:ascii="Times New Roman" w:hAnsi="Times New Roman" w:cs="Times New Roman"/>
          <w:b/>
          <w:color w:val="000000" w:themeColor="text1"/>
          <w:sz w:val="28"/>
          <w:szCs w:val="28"/>
        </w:rPr>
      </w:pPr>
      <w:bookmarkStart w:id="0" w:name="_GoBack"/>
      <w:bookmarkEnd w:id="0"/>
      <w:r w:rsidRPr="009D5778">
        <w:rPr>
          <w:rFonts w:ascii="Times New Roman" w:hAnsi="Times New Roman" w:cs="Times New Roman"/>
          <w:b/>
          <w:color w:val="000000" w:themeColor="text1"/>
          <w:sz w:val="28"/>
          <w:szCs w:val="28"/>
        </w:rPr>
        <w:t xml:space="preserve">Report of the Portfolio Committee on Justice and Correctional Services on Regulations to give effect to the recommendations of the National Forum of the Legal Profession, </w:t>
      </w:r>
      <w:r w:rsidR="005B0288" w:rsidRPr="009D5778">
        <w:rPr>
          <w:rFonts w:ascii="Times New Roman" w:hAnsi="Times New Roman" w:cs="Times New Roman"/>
          <w:b/>
          <w:color w:val="000000" w:themeColor="text1"/>
          <w:sz w:val="28"/>
          <w:szCs w:val="28"/>
        </w:rPr>
        <w:t xml:space="preserve">made </w:t>
      </w:r>
      <w:r w:rsidRPr="009D5778">
        <w:rPr>
          <w:rFonts w:ascii="Times New Roman" w:hAnsi="Times New Roman" w:cs="Times New Roman"/>
          <w:b/>
          <w:color w:val="000000" w:themeColor="text1"/>
          <w:sz w:val="28"/>
          <w:szCs w:val="28"/>
        </w:rPr>
        <w:t>in terms of section 109(1)(</w:t>
      </w:r>
      <w:proofErr w:type="spellStart"/>
      <w:r w:rsidR="005B0288" w:rsidRPr="009D5778">
        <w:rPr>
          <w:rFonts w:ascii="Times New Roman" w:hAnsi="Times New Roman" w:cs="Times New Roman"/>
          <w:b/>
          <w:color w:val="000000" w:themeColor="text1"/>
          <w:sz w:val="28"/>
          <w:szCs w:val="28"/>
        </w:rPr>
        <w:t>bA</w:t>
      </w:r>
      <w:proofErr w:type="spellEnd"/>
      <w:r w:rsidRPr="009D5778">
        <w:rPr>
          <w:rFonts w:ascii="Times New Roman" w:hAnsi="Times New Roman" w:cs="Times New Roman"/>
          <w:b/>
          <w:color w:val="000000" w:themeColor="text1"/>
          <w:sz w:val="28"/>
          <w:szCs w:val="28"/>
        </w:rPr>
        <w:t xml:space="preserve">) of the Legal Practice Act, 2014 (Act No. 28 of 2014), dated </w:t>
      </w:r>
      <w:r w:rsidR="00BA31BD" w:rsidRPr="009D5778">
        <w:rPr>
          <w:rFonts w:ascii="Times New Roman" w:hAnsi="Times New Roman" w:cs="Times New Roman"/>
          <w:b/>
          <w:color w:val="000000" w:themeColor="text1"/>
          <w:sz w:val="28"/>
          <w:szCs w:val="28"/>
        </w:rPr>
        <w:t xml:space="preserve">10 October </w:t>
      </w:r>
      <w:r w:rsidRPr="009D5778">
        <w:rPr>
          <w:rFonts w:ascii="Times New Roman" w:hAnsi="Times New Roman" w:cs="Times New Roman"/>
          <w:b/>
          <w:color w:val="000000" w:themeColor="text1"/>
          <w:sz w:val="28"/>
          <w:szCs w:val="28"/>
        </w:rPr>
        <w:t>2018</w:t>
      </w:r>
    </w:p>
    <w:p w14:paraId="270DB0E5" w14:textId="77777777" w:rsidR="00C4451D" w:rsidRPr="009D5778" w:rsidRDefault="00C4451D" w:rsidP="00C4451D">
      <w:pPr>
        <w:autoSpaceDE w:val="0"/>
        <w:autoSpaceDN w:val="0"/>
        <w:adjustRightInd w:val="0"/>
        <w:jc w:val="both"/>
        <w:rPr>
          <w:rFonts w:ascii="Times New Roman" w:hAnsi="Times New Roman" w:cs="Times New Roman"/>
          <w:color w:val="000000" w:themeColor="text1"/>
          <w:sz w:val="24"/>
          <w:szCs w:val="24"/>
        </w:rPr>
      </w:pPr>
    </w:p>
    <w:p w14:paraId="534816E9" w14:textId="77777777" w:rsidR="00C4451D" w:rsidRPr="009D5778" w:rsidRDefault="00C4451D" w:rsidP="00C4451D">
      <w:pPr>
        <w:autoSpaceDE w:val="0"/>
        <w:autoSpaceDN w:val="0"/>
        <w:adjustRightInd w:val="0"/>
        <w:jc w:val="both"/>
        <w:rPr>
          <w:rFonts w:ascii="Times New Roman" w:hAnsi="Times New Roman" w:cs="Times New Roman"/>
          <w:color w:val="000000" w:themeColor="text1"/>
          <w:sz w:val="24"/>
          <w:szCs w:val="24"/>
        </w:rPr>
      </w:pPr>
      <w:r w:rsidRPr="009D5778">
        <w:rPr>
          <w:rFonts w:ascii="Times New Roman" w:hAnsi="Times New Roman" w:cs="Times New Roman"/>
          <w:color w:val="000000" w:themeColor="text1"/>
          <w:sz w:val="24"/>
          <w:szCs w:val="24"/>
        </w:rPr>
        <w:t>The Portfolio Committee on Justice and Constitutional Development having considered the Regulations to give effect</w:t>
      </w:r>
      <w:r w:rsidR="001F21D4" w:rsidRPr="009D5778">
        <w:rPr>
          <w:rFonts w:ascii="Times New Roman" w:hAnsi="Times New Roman" w:cs="Times New Roman"/>
          <w:color w:val="000000" w:themeColor="text1"/>
          <w:sz w:val="24"/>
          <w:szCs w:val="24"/>
        </w:rPr>
        <w:t xml:space="preserve"> </w:t>
      </w:r>
      <w:r w:rsidRPr="009D5778">
        <w:rPr>
          <w:rFonts w:ascii="Times New Roman" w:hAnsi="Times New Roman" w:cs="Times New Roman"/>
          <w:color w:val="000000" w:themeColor="text1"/>
          <w:sz w:val="24"/>
          <w:szCs w:val="24"/>
        </w:rPr>
        <w:t xml:space="preserve">to the recommendations of the National Forum of the Legal Profession, </w:t>
      </w:r>
      <w:r w:rsidR="005B0288" w:rsidRPr="009D5778">
        <w:rPr>
          <w:rFonts w:ascii="Times New Roman" w:hAnsi="Times New Roman" w:cs="Times New Roman"/>
          <w:color w:val="000000" w:themeColor="text1"/>
          <w:sz w:val="24"/>
          <w:szCs w:val="24"/>
        </w:rPr>
        <w:t xml:space="preserve">made </w:t>
      </w:r>
      <w:r w:rsidRPr="009D5778">
        <w:rPr>
          <w:rFonts w:ascii="Times New Roman" w:hAnsi="Times New Roman" w:cs="Times New Roman"/>
          <w:color w:val="000000" w:themeColor="text1"/>
          <w:sz w:val="24"/>
          <w:szCs w:val="24"/>
        </w:rPr>
        <w:t>in terms of section 109(1)(</w:t>
      </w:r>
      <w:proofErr w:type="spellStart"/>
      <w:r w:rsidR="005B0288" w:rsidRPr="009D5778">
        <w:rPr>
          <w:rFonts w:ascii="Times New Roman" w:hAnsi="Times New Roman" w:cs="Times New Roman"/>
          <w:color w:val="000000" w:themeColor="text1"/>
          <w:sz w:val="24"/>
          <w:szCs w:val="24"/>
        </w:rPr>
        <w:t>bA</w:t>
      </w:r>
      <w:proofErr w:type="spellEnd"/>
      <w:r w:rsidRPr="009D5778">
        <w:rPr>
          <w:rFonts w:ascii="Times New Roman" w:hAnsi="Times New Roman" w:cs="Times New Roman"/>
          <w:color w:val="000000" w:themeColor="text1"/>
          <w:sz w:val="24"/>
          <w:szCs w:val="24"/>
        </w:rPr>
        <w:t xml:space="preserve">) of the Legal Practice Act, 2014 (Act No. 28 of 2014), recommends that the National Assembly approve the Regulations. </w:t>
      </w:r>
    </w:p>
    <w:p w14:paraId="0FA3BAB2" w14:textId="77777777" w:rsidR="00C4451D" w:rsidRDefault="00C4451D" w:rsidP="00C4451D">
      <w:pPr>
        <w:autoSpaceDE w:val="0"/>
        <w:autoSpaceDN w:val="0"/>
        <w:adjustRightInd w:val="0"/>
        <w:jc w:val="both"/>
        <w:rPr>
          <w:rFonts w:ascii="Times New Roman" w:hAnsi="Times New Roman" w:cs="Times New Roman"/>
          <w:b/>
          <w:color w:val="000000" w:themeColor="text1"/>
          <w:sz w:val="24"/>
          <w:szCs w:val="24"/>
        </w:rPr>
      </w:pPr>
    </w:p>
    <w:p w14:paraId="173DEE2C" w14:textId="77777777" w:rsidR="00C4451D" w:rsidRPr="00C4451D" w:rsidRDefault="00C4451D" w:rsidP="00C4451D">
      <w:pPr>
        <w:autoSpaceDE w:val="0"/>
        <w:autoSpaceDN w:val="0"/>
        <w:adjustRightInd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Committee reports further,</w:t>
      </w:r>
      <w:r w:rsidRPr="00C4451D">
        <w:rPr>
          <w:rFonts w:ascii="Times New Roman" w:hAnsi="Times New Roman" w:cs="Times New Roman"/>
          <w:b/>
          <w:color w:val="000000" w:themeColor="text1"/>
          <w:sz w:val="24"/>
          <w:szCs w:val="24"/>
        </w:rPr>
        <w:t xml:space="preserve"> as follows:</w:t>
      </w:r>
    </w:p>
    <w:p w14:paraId="3DE6C79B" w14:textId="77777777" w:rsidR="00C4451D" w:rsidRPr="00C4451D" w:rsidRDefault="00C4451D" w:rsidP="00C4451D">
      <w:pPr>
        <w:pStyle w:val="ListParagraph"/>
        <w:ind w:left="0"/>
        <w:jc w:val="both"/>
        <w:rPr>
          <w:rFonts w:ascii="Times New Roman" w:hAnsi="Times New Roman" w:cs="Times New Roman"/>
          <w:color w:val="000000" w:themeColor="text1"/>
          <w:sz w:val="24"/>
          <w:szCs w:val="24"/>
        </w:rPr>
      </w:pPr>
    </w:p>
    <w:p w14:paraId="598452EF" w14:textId="77777777" w:rsidR="00C4451D" w:rsidRPr="00C4451D" w:rsidRDefault="00C4451D" w:rsidP="00C4451D">
      <w:pPr>
        <w:pStyle w:val="ListParagraph"/>
        <w:numPr>
          <w:ilvl w:val="0"/>
          <w:numId w:val="1"/>
        </w:numPr>
        <w:ind w:hanging="720"/>
        <w:jc w:val="both"/>
        <w:rPr>
          <w:rFonts w:ascii="Times New Roman" w:eastAsia="Times-Italic" w:hAnsi="Times New Roman" w:cs="Times New Roman"/>
          <w:iCs/>
          <w:color w:val="000000" w:themeColor="text1"/>
          <w:sz w:val="24"/>
          <w:szCs w:val="24"/>
        </w:rPr>
      </w:pPr>
      <w:r w:rsidRPr="00C4451D">
        <w:rPr>
          <w:rFonts w:ascii="Times New Roman" w:hAnsi="Times New Roman" w:cs="Times New Roman"/>
          <w:bCs/>
          <w:color w:val="000000" w:themeColor="text1"/>
          <w:sz w:val="24"/>
          <w:szCs w:val="24"/>
          <w:lang w:val="en-US"/>
        </w:rPr>
        <w:t xml:space="preserve">Section 94(1) of the Legal Practice Act, 2014, provides that the Minister may, and where required in the circumstances, must make regulations relating to several aspects. The Legal Practice Amendment Act, 2017 (Act No. 16 of 2017) amended sections 97 and </w:t>
      </w:r>
      <w:r w:rsidRPr="00C4451D">
        <w:rPr>
          <w:rFonts w:ascii="Times New Roman" w:hAnsi="Times New Roman" w:cs="Times New Roman"/>
          <w:color w:val="000000" w:themeColor="text1"/>
          <w:sz w:val="24"/>
          <w:szCs w:val="24"/>
        </w:rPr>
        <w:t>109(1)</w:t>
      </w:r>
      <w:r w:rsidRPr="00C4451D">
        <w:rPr>
          <w:rFonts w:ascii="Times New Roman" w:eastAsia="Times-Italic" w:hAnsi="Times New Roman" w:cs="Times New Roman"/>
          <w:iCs/>
          <w:color w:val="000000" w:themeColor="text1"/>
          <w:sz w:val="24"/>
          <w:szCs w:val="24"/>
        </w:rPr>
        <w:t>(</w:t>
      </w:r>
      <w:proofErr w:type="spellStart"/>
      <w:r w:rsidRPr="00C4451D">
        <w:rPr>
          <w:rFonts w:ascii="Times New Roman" w:eastAsia="Times-Italic" w:hAnsi="Times New Roman" w:cs="Times New Roman"/>
          <w:iCs/>
          <w:color w:val="000000" w:themeColor="text1"/>
          <w:sz w:val="24"/>
          <w:szCs w:val="24"/>
        </w:rPr>
        <w:t>bA</w:t>
      </w:r>
      <w:proofErr w:type="spellEnd"/>
      <w:r w:rsidRPr="00C4451D">
        <w:rPr>
          <w:rFonts w:ascii="Times New Roman" w:eastAsia="Times-Italic" w:hAnsi="Times New Roman" w:cs="Times New Roman"/>
          <w:iCs/>
          <w:color w:val="000000" w:themeColor="text1"/>
          <w:sz w:val="24"/>
          <w:szCs w:val="24"/>
        </w:rPr>
        <w:t>) of the Legal Practice Act, 2014, by extending the National; Forum’s terms of reference so that it must also make recommendations to the Minister  for purposes of making the regulations contemplated in section 94 of the Act.</w:t>
      </w:r>
    </w:p>
    <w:p w14:paraId="446E7B8F" w14:textId="77777777" w:rsidR="00C4451D" w:rsidRPr="00C4451D" w:rsidRDefault="00C4451D" w:rsidP="00C4451D">
      <w:pPr>
        <w:pStyle w:val="ListParagraph"/>
        <w:ind w:left="0"/>
        <w:jc w:val="both"/>
        <w:rPr>
          <w:rFonts w:ascii="Times New Roman" w:eastAsia="Times-Italic" w:hAnsi="Times New Roman" w:cs="Times New Roman"/>
          <w:iCs/>
          <w:color w:val="000000" w:themeColor="text1"/>
          <w:sz w:val="24"/>
          <w:szCs w:val="24"/>
        </w:rPr>
      </w:pPr>
    </w:p>
    <w:p w14:paraId="5D86E388" w14:textId="77777777" w:rsidR="00C4451D" w:rsidRDefault="00C4451D" w:rsidP="00C4451D">
      <w:pPr>
        <w:pStyle w:val="ListParagraph"/>
        <w:numPr>
          <w:ilvl w:val="0"/>
          <w:numId w:val="1"/>
        </w:numPr>
        <w:ind w:hanging="720"/>
        <w:jc w:val="both"/>
        <w:rPr>
          <w:rFonts w:ascii="Times New Roman" w:hAnsi="Times New Roman" w:cs="Times New Roman"/>
          <w:color w:val="000000" w:themeColor="text1"/>
          <w:sz w:val="24"/>
          <w:szCs w:val="24"/>
        </w:rPr>
      </w:pPr>
      <w:r w:rsidRPr="005B0288">
        <w:rPr>
          <w:rFonts w:ascii="Times New Roman" w:hAnsi="Times New Roman" w:cs="Times New Roman"/>
          <w:bCs/>
          <w:sz w:val="24"/>
          <w:szCs w:val="24"/>
          <w:lang w:val="en-US"/>
        </w:rPr>
        <w:t xml:space="preserve">The Regulations are made in terms of section </w:t>
      </w:r>
      <w:r w:rsidRPr="005B0288">
        <w:rPr>
          <w:rFonts w:ascii="Times New Roman" w:hAnsi="Times New Roman" w:cs="Times New Roman"/>
          <w:sz w:val="24"/>
          <w:szCs w:val="24"/>
        </w:rPr>
        <w:t>109(1</w:t>
      </w:r>
      <w:proofErr w:type="gramStart"/>
      <w:r w:rsidRPr="005B0288">
        <w:rPr>
          <w:rFonts w:ascii="Times New Roman" w:hAnsi="Times New Roman" w:cs="Times New Roman"/>
          <w:sz w:val="24"/>
          <w:szCs w:val="24"/>
        </w:rPr>
        <w:t>)(</w:t>
      </w:r>
      <w:proofErr w:type="spellStart"/>
      <w:proofErr w:type="gramEnd"/>
      <w:r w:rsidRPr="005B0288">
        <w:rPr>
          <w:rFonts w:ascii="Times New Roman" w:hAnsi="Times New Roman" w:cs="Times New Roman"/>
          <w:sz w:val="24"/>
          <w:szCs w:val="24"/>
        </w:rPr>
        <w:t>bA</w:t>
      </w:r>
      <w:proofErr w:type="spellEnd"/>
      <w:r w:rsidRPr="005B0288">
        <w:rPr>
          <w:rFonts w:ascii="Times New Roman" w:hAnsi="Times New Roman" w:cs="Times New Roman"/>
          <w:sz w:val="24"/>
          <w:szCs w:val="24"/>
        </w:rPr>
        <w:t xml:space="preserve">), read </w:t>
      </w:r>
      <w:r w:rsidRPr="00C4451D">
        <w:rPr>
          <w:rFonts w:ascii="Times New Roman" w:hAnsi="Times New Roman" w:cs="Times New Roman"/>
          <w:color w:val="000000" w:themeColor="text1"/>
          <w:sz w:val="24"/>
          <w:szCs w:val="24"/>
        </w:rPr>
        <w:t>with sections 97(6) and 94(1), of the Legal Practice Act, 2014. Section 94(3) of the Act requires the Minister to submit the Regulations to Parliament for approval.</w:t>
      </w:r>
    </w:p>
    <w:p w14:paraId="1AD3B64B" w14:textId="77777777" w:rsidR="00C4451D" w:rsidRPr="00C4451D" w:rsidRDefault="00C4451D" w:rsidP="00C4451D">
      <w:pPr>
        <w:pStyle w:val="ListParagraph"/>
        <w:rPr>
          <w:rFonts w:ascii="Times New Roman" w:hAnsi="Times New Roman" w:cs="Times New Roman"/>
          <w:color w:val="000000" w:themeColor="text1"/>
          <w:sz w:val="24"/>
          <w:szCs w:val="24"/>
        </w:rPr>
      </w:pPr>
    </w:p>
    <w:p w14:paraId="47052593" w14:textId="77777777" w:rsidR="00C4451D" w:rsidRPr="00C4451D" w:rsidRDefault="00C4451D" w:rsidP="00C4451D">
      <w:pPr>
        <w:pStyle w:val="ListParagraph"/>
        <w:numPr>
          <w:ilvl w:val="0"/>
          <w:numId w:val="1"/>
        </w:numPr>
        <w:ind w:hanging="720"/>
        <w:jc w:val="both"/>
        <w:rPr>
          <w:rFonts w:ascii="Times New Roman" w:hAnsi="Times New Roman" w:cs="Times New Roman"/>
          <w:color w:val="000000" w:themeColor="text1"/>
          <w:sz w:val="24"/>
          <w:szCs w:val="24"/>
        </w:rPr>
      </w:pPr>
      <w:r w:rsidRPr="00C4451D">
        <w:rPr>
          <w:rFonts w:ascii="Times New Roman" w:hAnsi="Times New Roman" w:cs="Times New Roman"/>
          <w:bCs/>
          <w:color w:val="000000" w:themeColor="text1"/>
          <w:sz w:val="24"/>
          <w:szCs w:val="24"/>
          <w:lang w:val="en-US"/>
        </w:rPr>
        <w:t>The</w:t>
      </w:r>
      <w:r w:rsidRPr="00C4451D">
        <w:rPr>
          <w:rFonts w:ascii="Times New Roman" w:hAnsi="Times New Roman" w:cs="Times New Roman"/>
          <w:color w:val="000000" w:themeColor="text1"/>
          <w:sz w:val="24"/>
          <w:szCs w:val="24"/>
        </w:rPr>
        <w:t xml:space="preserve"> Regulations </w:t>
      </w:r>
      <w:r w:rsidRPr="00C4451D">
        <w:rPr>
          <w:rFonts w:ascii="Times New Roman" w:hAnsi="Times New Roman" w:cs="Times New Roman"/>
          <w:bCs/>
          <w:color w:val="000000" w:themeColor="text1"/>
          <w:sz w:val="24"/>
          <w:szCs w:val="24"/>
          <w:lang w:val="en-US"/>
        </w:rPr>
        <w:t xml:space="preserve">were referred to the Committee for consideration and report on 21 August 2018 and the Committee received a briefing on the contents of the Regulations on the same day, namely 21 August 2018. </w:t>
      </w:r>
    </w:p>
    <w:p w14:paraId="2B7F5970" w14:textId="77777777" w:rsidR="00C4451D" w:rsidRDefault="00C4451D" w:rsidP="00C4451D">
      <w:pPr>
        <w:pStyle w:val="ListParagraph"/>
        <w:rPr>
          <w:rFonts w:ascii="Times New Roman" w:hAnsi="Times New Roman" w:cs="Times New Roman"/>
          <w:color w:val="000000" w:themeColor="text1"/>
          <w:sz w:val="24"/>
          <w:szCs w:val="24"/>
        </w:rPr>
      </w:pPr>
    </w:p>
    <w:p w14:paraId="4F96D9C8" w14:textId="77777777" w:rsidR="00C4451D" w:rsidRPr="00C4451D" w:rsidRDefault="00C4451D" w:rsidP="00C4451D">
      <w:pPr>
        <w:pStyle w:val="ListParagraph"/>
        <w:rPr>
          <w:rFonts w:ascii="Times New Roman" w:hAnsi="Times New Roman" w:cs="Times New Roman"/>
          <w:b/>
          <w:color w:val="000000" w:themeColor="text1"/>
          <w:sz w:val="24"/>
          <w:szCs w:val="24"/>
        </w:rPr>
      </w:pPr>
      <w:r w:rsidRPr="00C4451D">
        <w:rPr>
          <w:rFonts w:ascii="Times New Roman" w:hAnsi="Times New Roman" w:cs="Times New Roman"/>
          <w:b/>
          <w:color w:val="000000" w:themeColor="text1"/>
          <w:sz w:val="24"/>
          <w:szCs w:val="24"/>
        </w:rPr>
        <w:t>Recommendation</w:t>
      </w:r>
    </w:p>
    <w:p w14:paraId="692D9B0E" w14:textId="77777777" w:rsidR="00C4451D" w:rsidRDefault="00C4451D" w:rsidP="00C4451D">
      <w:pPr>
        <w:pStyle w:val="ListParagraph"/>
        <w:jc w:val="both"/>
        <w:rPr>
          <w:rFonts w:ascii="Times New Roman" w:hAnsi="Times New Roman" w:cs="Times New Roman"/>
          <w:color w:val="000000" w:themeColor="text1"/>
          <w:sz w:val="24"/>
          <w:szCs w:val="24"/>
        </w:rPr>
      </w:pPr>
      <w:r w:rsidRPr="00C4451D">
        <w:rPr>
          <w:rFonts w:ascii="Times New Roman" w:hAnsi="Times New Roman" w:cs="Times New Roman"/>
          <w:bCs/>
          <w:color w:val="000000" w:themeColor="text1"/>
          <w:sz w:val="24"/>
          <w:szCs w:val="24"/>
          <w:lang w:val="en-US"/>
        </w:rPr>
        <w:t>The</w:t>
      </w:r>
      <w:r w:rsidRPr="00C4451D">
        <w:rPr>
          <w:rFonts w:ascii="Times New Roman" w:hAnsi="Times New Roman" w:cs="Times New Roman"/>
          <w:color w:val="000000" w:themeColor="text1"/>
          <w:sz w:val="24"/>
          <w:szCs w:val="24"/>
        </w:rPr>
        <w:t xml:space="preserve"> Committee, having considered the Regulations, recommends that the National Assembly approve the Regulations. </w:t>
      </w:r>
    </w:p>
    <w:p w14:paraId="15A25A48" w14:textId="77777777" w:rsidR="00C4451D" w:rsidRDefault="00C4451D" w:rsidP="00C4451D">
      <w:pPr>
        <w:pStyle w:val="ListParagraph"/>
        <w:jc w:val="both"/>
        <w:rPr>
          <w:rFonts w:ascii="Times New Roman" w:hAnsi="Times New Roman" w:cs="Times New Roman"/>
          <w:color w:val="000000" w:themeColor="text1"/>
          <w:sz w:val="24"/>
          <w:szCs w:val="24"/>
        </w:rPr>
      </w:pPr>
    </w:p>
    <w:p w14:paraId="106E28BE" w14:textId="77777777" w:rsidR="008620D8" w:rsidRPr="00F00AF8" w:rsidRDefault="00C4451D" w:rsidP="00F00AF8">
      <w:pPr>
        <w:ind w:firstLine="360"/>
        <w:jc w:val="both"/>
        <w:rPr>
          <w:rFonts w:ascii="Times New Roman" w:hAnsi="Times New Roman" w:cs="Times New Roman"/>
          <w:b/>
          <w:bCs/>
          <w:sz w:val="24"/>
          <w:szCs w:val="24"/>
          <w:lang w:val="en-US"/>
        </w:rPr>
      </w:pPr>
      <w:r w:rsidRPr="00C4451D">
        <w:rPr>
          <w:rFonts w:ascii="Times New Roman" w:hAnsi="Times New Roman" w:cs="Times New Roman"/>
          <w:b/>
          <w:bCs/>
          <w:sz w:val="24"/>
          <w:szCs w:val="24"/>
          <w:lang w:val="en-US"/>
        </w:rPr>
        <w:t xml:space="preserve">Report to be considered. </w:t>
      </w:r>
    </w:p>
    <w:sectPr w:rsidR="008620D8" w:rsidRPr="00F00AF8">
      <w:headerReference w:type="even"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F53E4" w14:textId="77777777" w:rsidR="000451DF" w:rsidRDefault="000451DF">
      <w:pPr>
        <w:spacing w:line="240" w:lineRule="auto"/>
      </w:pPr>
      <w:r>
        <w:separator/>
      </w:r>
    </w:p>
  </w:endnote>
  <w:endnote w:type="continuationSeparator" w:id="0">
    <w:p w14:paraId="1A2D561D" w14:textId="77777777" w:rsidR="000451DF" w:rsidRDefault="00045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Times-Italic">
    <w:altName w:val="Malgun Gothic Semilight"/>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4F5CA" w14:textId="77777777" w:rsidR="000451DF" w:rsidRDefault="000451DF">
      <w:pPr>
        <w:spacing w:line="240" w:lineRule="auto"/>
      </w:pPr>
      <w:r>
        <w:separator/>
      </w:r>
    </w:p>
  </w:footnote>
  <w:footnote w:type="continuationSeparator" w:id="0">
    <w:p w14:paraId="70D6C897" w14:textId="77777777" w:rsidR="000451DF" w:rsidRDefault="00045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EC142" w14:textId="77777777" w:rsidR="00871784" w:rsidRDefault="00952074">
    <w:pPr>
      <w:pStyle w:val="Header"/>
    </w:pPr>
    <w:r>
      <w:rPr>
        <w:noProof/>
      </w:rPr>
      <w:pict w14:anchorId="391F33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51407" o:spid="_x0000_s2050" type="#_x0000_t136" style="position:absolute;margin-left:0;margin-top:0;width:363.6pt;height:272.7pt;rotation:315;z-index:-251655168;mso-position-horizontal:center;mso-position-horizontal-relative:margin;mso-position-vertical:center;mso-position-vertical-relative:margin" o:allowincell="f" fillcolor="white [3212]" stroked="f">
          <v:fill opacity=".5"/>
          <v:textpath style="font-family:&quot;Calibri&quot;;font-size:1pt" string="ASAP"/>
          <w10:wrap anchorx="margin" anchory="margin"/>
        </v:shape>
      </w:pict>
    </w:r>
    <w:r w:rsidR="00C4451D">
      <w:rPr>
        <w:noProof/>
        <w:lang w:eastAsia="en-ZA"/>
      </w:rPr>
      <mc:AlternateContent>
        <mc:Choice Requires="wps">
          <w:drawing>
            <wp:anchor distT="0" distB="0" distL="114300" distR="114300" simplePos="0" relativeHeight="251659264" behindDoc="1" locked="0" layoutInCell="0" allowOverlap="1" wp14:anchorId="7CF8B0D4" wp14:editId="6BA4B84A">
              <wp:simplePos x="0" y="0"/>
              <wp:positionH relativeFrom="margin">
                <wp:align>center</wp:align>
              </wp:positionH>
              <wp:positionV relativeFrom="margin">
                <wp:align>center</wp:align>
              </wp:positionV>
              <wp:extent cx="5876925" cy="2203450"/>
              <wp:effectExtent l="0" t="1323975" r="0" b="12160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76925" cy="2203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00236F" w14:textId="77777777" w:rsidR="00655A9B" w:rsidRDefault="00C4451D" w:rsidP="00655A9B">
                          <w:pPr>
                            <w:pStyle w:val="NormalWeb"/>
                            <w:spacing w:before="0" w:beforeAutospacing="0" w:after="0" w:afterAutospacing="0"/>
                            <w:jc w:val="center"/>
                          </w:pPr>
                          <w:r>
                            <w:rPr>
                              <w:rFonts w:ascii="Calibri" w:hAnsi="Calibri" w:cs="Calibri"/>
                              <w:color w:val="AEAAAA" w:themeColor="background2" w:themeShade="BF"/>
                              <w:sz w:val="2"/>
                              <w:szCs w:val="2"/>
                              <w14:textFill>
                                <w14:solidFill>
                                  <w14:schemeClr w14:val="bg2">
                                    <w14:alpha w14:val="50000"/>
                                    <w14:lumMod w14:val="75000"/>
                                  </w14:schemeClr>
                                </w14:solidFill>
                              </w14:textFill>
                            </w:rPr>
                            <w:t>1st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79EAA6EE" id="_x0000_t202" coordsize="21600,21600" o:spt="202" path="m,l,21600r21600,l21600,xe">
              <v:stroke joinstyle="miter"/>
              <v:path gradientshapeok="t" o:connecttype="rect"/>
            </v:shapetype>
            <v:shape id="Text Box 2" o:spid="_x0000_s1026" type="#_x0000_t202" style="position:absolute;margin-left:0;margin-top:0;width:462.75pt;height:17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" o:allowincell="f" filled="f" stroked="f">
              <v:stroke joinstyle="round"/>
              <o:lock v:ext="edit" shapetype="t"/>
              <v:textbox style="mso-fit-shape-to-text:t">
                <w:txbxContent>
                  <w:p w:rsidR="00655A9B" w:rsidRDefault="00C4451D" w:rsidP="00655A9B">
                    <w:pPr>
                      <w:pStyle w:val="NormalWeb"/>
                      <w:spacing w:before="0" w:beforeAutospacing="0" w:after="0" w:afterAutospacing="0"/>
                      <w:jc w:val="center"/>
                    </w:pPr>
                    <w:r>
                      <w:rPr>
                        <w:rFonts w:ascii="Calibri" w:hAnsi="Calibri" w:cs="Calibri"/>
                        <w:color w:val="AEAAAA" w:themeColor="background2" w:themeShade="BF"/>
                        <w:sz w:val="2"/>
                        <w:szCs w:val="2"/>
                        <w14:textFill>
                          <w14:solidFill>
                            <w14:schemeClr w14:val="bg2">
                              <w14:alpha w14:val="50000"/>
                              <w14:lumMod w14:val="75000"/>
                            </w14:schemeClr>
                          </w14:solidFill>
                        </w14:textFill>
                      </w:rPr>
                      <w:t>1st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DE076" w14:textId="77777777" w:rsidR="00871784" w:rsidRDefault="00952074">
    <w:pPr>
      <w:pStyle w:val="Header"/>
    </w:pPr>
    <w:r>
      <w:rPr>
        <w:noProof/>
      </w:rPr>
      <w:pict w14:anchorId="293ED1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51406" o:spid="_x0000_s2049" type="#_x0000_t136" style="position:absolute;margin-left:0;margin-top:0;width:363.6pt;height:272.7pt;rotation:315;z-index:-251656192;mso-position-horizontal:center;mso-position-horizontal-relative:margin;mso-position-vertical:center;mso-position-vertical-relative:margin" o:allowincell="f" fillcolor="white [3212]" stroked="f">
          <v:fill opacity=".5"/>
          <v:textpath style="font-family:&quot;Calibri&quot;;font-size:1pt" string="AS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47B3B"/>
    <w:multiLevelType w:val="hybridMultilevel"/>
    <w:tmpl w:val="B18A9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97D75"/>
    <w:multiLevelType w:val="hybridMultilevel"/>
    <w:tmpl w:val="8C44B1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1D"/>
    <w:rsid w:val="000451DF"/>
    <w:rsid w:val="001F21D4"/>
    <w:rsid w:val="00317EA7"/>
    <w:rsid w:val="0046583A"/>
    <w:rsid w:val="005B0288"/>
    <w:rsid w:val="006821AE"/>
    <w:rsid w:val="007E2E6F"/>
    <w:rsid w:val="007E6854"/>
    <w:rsid w:val="008620D8"/>
    <w:rsid w:val="00952074"/>
    <w:rsid w:val="009D5778"/>
    <w:rsid w:val="00B47C42"/>
    <w:rsid w:val="00BA31BD"/>
    <w:rsid w:val="00C4451D"/>
    <w:rsid w:val="00DD71AD"/>
    <w:rsid w:val="00E35D45"/>
    <w:rsid w:val="00F00AF8"/>
    <w:rsid w:val="00F20F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31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51D"/>
    <w:pPr>
      <w:ind w:left="720"/>
      <w:contextualSpacing/>
    </w:pPr>
  </w:style>
  <w:style w:type="paragraph" w:styleId="Header">
    <w:name w:val="header"/>
    <w:basedOn w:val="Normal"/>
    <w:link w:val="HeaderChar"/>
    <w:uiPriority w:val="99"/>
    <w:unhideWhenUsed/>
    <w:rsid w:val="00C4451D"/>
    <w:pPr>
      <w:tabs>
        <w:tab w:val="center" w:pos="4513"/>
        <w:tab w:val="right" w:pos="9026"/>
      </w:tabs>
      <w:spacing w:line="240" w:lineRule="auto"/>
    </w:pPr>
  </w:style>
  <w:style w:type="character" w:customStyle="1" w:styleId="HeaderChar">
    <w:name w:val="Header Char"/>
    <w:basedOn w:val="DefaultParagraphFont"/>
    <w:link w:val="Header"/>
    <w:uiPriority w:val="99"/>
    <w:rsid w:val="00C4451D"/>
  </w:style>
  <w:style w:type="paragraph" w:styleId="NormalWeb">
    <w:name w:val="Normal (Web)"/>
    <w:basedOn w:val="Normal"/>
    <w:uiPriority w:val="99"/>
    <w:semiHidden/>
    <w:unhideWhenUsed/>
    <w:rsid w:val="00C4451D"/>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BalloonText">
    <w:name w:val="Balloon Text"/>
    <w:basedOn w:val="Normal"/>
    <w:link w:val="BalloonTextChar"/>
    <w:uiPriority w:val="99"/>
    <w:semiHidden/>
    <w:unhideWhenUsed/>
    <w:rsid w:val="00E35D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D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51D"/>
    <w:pPr>
      <w:ind w:left="720"/>
      <w:contextualSpacing/>
    </w:pPr>
  </w:style>
  <w:style w:type="paragraph" w:styleId="Header">
    <w:name w:val="header"/>
    <w:basedOn w:val="Normal"/>
    <w:link w:val="HeaderChar"/>
    <w:uiPriority w:val="99"/>
    <w:unhideWhenUsed/>
    <w:rsid w:val="00C4451D"/>
    <w:pPr>
      <w:tabs>
        <w:tab w:val="center" w:pos="4513"/>
        <w:tab w:val="right" w:pos="9026"/>
      </w:tabs>
      <w:spacing w:line="240" w:lineRule="auto"/>
    </w:pPr>
  </w:style>
  <w:style w:type="character" w:customStyle="1" w:styleId="HeaderChar">
    <w:name w:val="Header Char"/>
    <w:basedOn w:val="DefaultParagraphFont"/>
    <w:link w:val="Header"/>
    <w:uiPriority w:val="99"/>
    <w:rsid w:val="00C4451D"/>
  </w:style>
  <w:style w:type="paragraph" w:styleId="NormalWeb">
    <w:name w:val="Normal (Web)"/>
    <w:basedOn w:val="Normal"/>
    <w:uiPriority w:val="99"/>
    <w:semiHidden/>
    <w:unhideWhenUsed/>
    <w:rsid w:val="00C4451D"/>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BalloonText">
    <w:name w:val="Balloon Text"/>
    <w:basedOn w:val="Normal"/>
    <w:link w:val="BalloonTextChar"/>
    <w:uiPriority w:val="99"/>
    <w:semiHidden/>
    <w:unhideWhenUsed/>
    <w:rsid w:val="00E35D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Silkstone</dc:creator>
  <cp:lastModifiedBy>Asanda</cp:lastModifiedBy>
  <cp:revision>2</cp:revision>
  <cp:lastPrinted>2018-10-18T08:24:00Z</cp:lastPrinted>
  <dcterms:created xsi:type="dcterms:W3CDTF">2018-10-24T10:14:00Z</dcterms:created>
  <dcterms:modified xsi:type="dcterms:W3CDTF">2018-10-24T10:14:00Z</dcterms:modified>
</cp:coreProperties>
</file>