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3" w:rsidRDefault="003F04A3" w:rsidP="003F04A3">
      <w:pPr>
        <w:rPr>
          <w:rFonts w:cs="Arial"/>
          <w:b/>
          <w:sz w:val="28"/>
          <w:szCs w:val="28"/>
        </w:rPr>
      </w:pPr>
      <w:bookmarkStart w:id="0" w:name="_GoBack"/>
      <w:bookmarkEnd w:id="0"/>
      <w:r>
        <w:rPr>
          <w:rFonts w:cs="Arial"/>
          <w:b/>
          <w:sz w:val="28"/>
          <w:szCs w:val="28"/>
        </w:rPr>
        <w:t>Synthesis</w:t>
      </w:r>
      <w:r w:rsidR="00383D2C">
        <w:rPr>
          <w:rFonts w:cs="Arial"/>
          <w:b/>
          <w:sz w:val="28"/>
          <w:szCs w:val="28"/>
        </w:rPr>
        <w:t xml:space="preserve"> of recommendations and development of improvement objectives </w:t>
      </w:r>
    </w:p>
    <w:p w:rsidR="00383D2C" w:rsidRDefault="00383D2C" w:rsidP="009C2A5A">
      <w:pPr>
        <w:rPr>
          <w:rFonts w:cs="Arial"/>
          <w:b/>
          <w:sz w:val="28"/>
          <w:szCs w:val="28"/>
        </w:rPr>
      </w:pPr>
    </w:p>
    <w:p w:rsidR="00383D2C" w:rsidRDefault="00383D2C" w:rsidP="00383D2C">
      <w:pPr>
        <w:jc w:val="left"/>
        <w:rPr>
          <w:rFonts w:cs="Arial"/>
          <w:b/>
          <w:sz w:val="28"/>
          <w:szCs w:val="28"/>
        </w:rPr>
      </w:pPr>
      <w:r>
        <w:rPr>
          <w:rFonts w:cs="Arial"/>
          <w:b/>
          <w:sz w:val="28"/>
          <w:szCs w:val="28"/>
        </w:rPr>
        <w:t xml:space="preserve">A </w:t>
      </w:r>
      <w:r>
        <w:rPr>
          <w:rFonts w:cs="Arial"/>
          <w:b/>
          <w:sz w:val="28"/>
          <w:szCs w:val="28"/>
        </w:rPr>
        <w:tab/>
        <w:t>Legislation and policy</w:t>
      </w:r>
    </w:p>
    <w:p w:rsidR="00383D2C" w:rsidRPr="00E77A44" w:rsidRDefault="00383D2C" w:rsidP="00383D2C">
      <w:pPr>
        <w:jc w:val="left"/>
        <w:rPr>
          <w:rFonts w:cs="Arial"/>
          <w:b/>
          <w:sz w:val="28"/>
          <w:szCs w:val="28"/>
        </w:rPr>
      </w:pPr>
    </w:p>
    <w:tbl>
      <w:tblPr>
        <w:tblStyle w:val="TableGrid"/>
        <w:tblW w:w="14884" w:type="dxa"/>
        <w:tblInd w:w="108" w:type="dxa"/>
        <w:tblLook w:val="04A0"/>
      </w:tblPr>
      <w:tblGrid>
        <w:gridCol w:w="2430"/>
        <w:gridCol w:w="12454"/>
      </w:tblGrid>
      <w:tr w:rsidR="00383D2C" w:rsidRPr="002A56DB" w:rsidTr="00263A2D">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83D2C" w:rsidRPr="002A56DB" w:rsidRDefault="00383D2C" w:rsidP="00263A2D">
            <w:pPr>
              <w:jc w:val="left"/>
              <w:rPr>
                <w:rFonts w:cs="Arial"/>
                <w:b/>
                <w:color w:val="FFFFFF" w:themeColor="background1"/>
              </w:rPr>
            </w:pPr>
            <w:r w:rsidRPr="002A56DB">
              <w:rPr>
                <w:rFonts w:cs="Arial"/>
                <w:b/>
                <w:color w:val="FFFFFF" w:themeColor="background1"/>
              </w:rPr>
              <w:t>Improvement  Objective  1</w:t>
            </w:r>
          </w:p>
        </w:tc>
        <w:tc>
          <w:tcPr>
            <w:tcW w:w="12454" w:type="dxa"/>
            <w:tcBorders>
              <w:top w:val="single" w:sz="4" w:space="0" w:color="auto"/>
              <w:left w:val="single" w:sz="4" w:space="0" w:color="auto"/>
              <w:bottom w:val="single" w:sz="4" w:space="0" w:color="auto"/>
              <w:right w:val="single" w:sz="4" w:space="0" w:color="auto"/>
            </w:tcBorders>
          </w:tcPr>
          <w:p w:rsidR="00383D2C" w:rsidRPr="00236664" w:rsidRDefault="00573B62" w:rsidP="00DD218B">
            <w:pPr>
              <w:jc w:val="left"/>
              <w:rPr>
                <w:rFonts w:cs="Arial"/>
                <w:b/>
                <w:sz w:val="20"/>
                <w:szCs w:val="20"/>
              </w:rPr>
            </w:pPr>
            <w:r w:rsidRPr="00573B62">
              <w:rPr>
                <w:rFonts w:eastAsia="Times New Roman" w:cs="Arial"/>
                <w:b/>
                <w:sz w:val="20"/>
                <w:szCs w:val="20"/>
                <w:lang w:val="en-GB" w:eastAsia="en-ZA"/>
              </w:rPr>
              <w:t xml:space="preserve">Sections of the </w:t>
            </w:r>
            <w:r w:rsidR="00236664" w:rsidRPr="00573B62">
              <w:rPr>
                <w:rFonts w:eastAsia="Times New Roman" w:cs="Arial"/>
                <w:b/>
                <w:sz w:val="20"/>
                <w:szCs w:val="20"/>
                <w:lang w:val="en-GB" w:eastAsia="en-ZA"/>
              </w:rPr>
              <w:t xml:space="preserve">NQF Act </w:t>
            </w:r>
            <w:r w:rsidRPr="00C36E68">
              <w:rPr>
                <w:rFonts w:eastAsia="Times New Roman" w:cs="Arial"/>
                <w:b/>
                <w:sz w:val="20"/>
                <w:szCs w:val="20"/>
                <w:lang w:val="en-GB" w:eastAsia="en-ZA"/>
              </w:rPr>
              <w:t>will be amended to (i) reflect a new set of objectives for the NQF; and (ii) the DHET will provide Standards</w:t>
            </w:r>
            <w:r w:rsidR="00DD218B">
              <w:rPr>
                <w:rFonts w:eastAsia="Times New Roman" w:cs="Arial"/>
                <w:b/>
                <w:sz w:val="20"/>
                <w:szCs w:val="20"/>
                <w:lang w:val="en-GB" w:eastAsia="en-ZA"/>
              </w:rPr>
              <w:t xml:space="preserve"> </w:t>
            </w:r>
            <w:r w:rsidRPr="00C36E68">
              <w:rPr>
                <w:rFonts w:eastAsia="Times New Roman" w:cs="Arial"/>
                <w:b/>
                <w:sz w:val="20"/>
                <w:szCs w:val="20"/>
                <w:lang w:val="en-GB" w:eastAsia="en-ZA"/>
              </w:rPr>
              <w:t xml:space="preserve">and Guides to SAQA and the Quality Councils (QCs) in order to improve the quality and alignment of policies and guidelines produced in the NQF system. </w:t>
            </w:r>
          </w:p>
        </w:tc>
      </w:tr>
    </w:tbl>
    <w:p w:rsidR="00383D2C" w:rsidRPr="00E77A44" w:rsidRDefault="00383D2C" w:rsidP="0073797A">
      <w:pPr>
        <w:pStyle w:val="Heading1"/>
        <w:jc w:val="left"/>
        <w:rPr>
          <w:szCs w:val="28"/>
        </w:rPr>
      </w:pPr>
      <w:r w:rsidRPr="00E77A44">
        <w:rPr>
          <w:szCs w:val="28"/>
        </w:rPr>
        <w:t>B</w:t>
      </w:r>
      <w:r w:rsidRPr="00E77A44">
        <w:rPr>
          <w:szCs w:val="28"/>
        </w:rPr>
        <w:tab/>
      </w:r>
      <w:r w:rsidR="00612D19">
        <w:rPr>
          <w:szCs w:val="28"/>
        </w:rPr>
        <w:t>Institutional arrangements, coordination and integration</w:t>
      </w:r>
    </w:p>
    <w:p w:rsidR="00383D2C" w:rsidRPr="002A56DB" w:rsidRDefault="00383D2C" w:rsidP="00383D2C">
      <w:pPr>
        <w:jc w:val="left"/>
        <w:rPr>
          <w:rFonts w:cs="Arial"/>
          <w:b/>
          <w:sz w:val="20"/>
          <w:szCs w:val="20"/>
        </w:rPr>
      </w:pPr>
    </w:p>
    <w:tbl>
      <w:tblPr>
        <w:tblStyle w:val="TableGrid"/>
        <w:tblW w:w="14884" w:type="dxa"/>
        <w:tblInd w:w="108" w:type="dxa"/>
        <w:tblLook w:val="04A0"/>
      </w:tblPr>
      <w:tblGrid>
        <w:gridCol w:w="2430"/>
        <w:gridCol w:w="12454"/>
      </w:tblGrid>
      <w:tr w:rsidR="00383D2C" w:rsidRPr="002A56DB" w:rsidTr="00383D2C">
        <w:trPr>
          <w:trHeight w:val="5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83D2C" w:rsidRPr="002A56DB" w:rsidRDefault="00DF210D" w:rsidP="00263A2D">
            <w:pPr>
              <w:jc w:val="left"/>
              <w:rPr>
                <w:rFonts w:cs="Arial"/>
                <w:b/>
                <w:color w:val="FFFFFF" w:themeColor="background1"/>
              </w:rPr>
            </w:pPr>
            <w:r>
              <w:rPr>
                <w:rFonts w:cs="Arial"/>
                <w:b/>
                <w:color w:val="FFFFFF" w:themeColor="background1"/>
              </w:rPr>
              <w:t>I</w:t>
            </w:r>
            <w:r w:rsidR="00383D2C" w:rsidRPr="002A56DB">
              <w:rPr>
                <w:rFonts w:cs="Arial"/>
                <w:b/>
                <w:color w:val="FFFFFF" w:themeColor="background1"/>
              </w:rPr>
              <w:t xml:space="preserve">mprovement  Objective  </w:t>
            </w:r>
            <w:r w:rsidR="00383D2C">
              <w:rPr>
                <w:rFonts w:cs="Arial"/>
                <w:b/>
                <w:color w:val="FFFFFF" w:themeColor="background1"/>
              </w:rPr>
              <w:t>2</w:t>
            </w:r>
          </w:p>
        </w:tc>
        <w:tc>
          <w:tcPr>
            <w:tcW w:w="12454" w:type="dxa"/>
            <w:tcBorders>
              <w:top w:val="single" w:sz="4" w:space="0" w:color="auto"/>
              <w:left w:val="single" w:sz="4" w:space="0" w:color="auto"/>
              <w:bottom w:val="single" w:sz="4" w:space="0" w:color="auto"/>
              <w:right w:val="single" w:sz="4" w:space="0" w:color="auto"/>
            </w:tcBorders>
          </w:tcPr>
          <w:p w:rsidR="00383D2C" w:rsidRPr="00383D2C" w:rsidRDefault="0084046B" w:rsidP="00573B62">
            <w:pPr>
              <w:jc w:val="left"/>
              <w:rPr>
                <w:rFonts w:cs="Arial"/>
                <w:b/>
                <w:sz w:val="20"/>
                <w:szCs w:val="20"/>
              </w:rPr>
            </w:pPr>
            <w:r w:rsidRPr="00573B62">
              <w:rPr>
                <w:rFonts w:cs="Arial"/>
                <w:b/>
                <w:sz w:val="20"/>
                <w:szCs w:val="20"/>
              </w:rPr>
              <w:t>T</w:t>
            </w:r>
            <w:r w:rsidR="005E7F94" w:rsidRPr="00573B62">
              <w:rPr>
                <w:rFonts w:cs="Arial"/>
                <w:b/>
                <w:sz w:val="20"/>
                <w:szCs w:val="20"/>
              </w:rPr>
              <w:t xml:space="preserve">he NQF Act </w:t>
            </w:r>
            <w:r w:rsidR="00573B62" w:rsidRPr="00573B62">
              <w:rPr>
                <w:rFonts w:cs="Arial"/>
                <w:b/>
                <w:sz w:val="20"/>
                <w:szCs w:val="20"/>
              </w:rPr>
              <w:t>should be amended to clarify roles and responsibilities and reporting and accountability lines of the DHET, SAQA and the three QCs.</w:t>
            </w:r>
            <w:r w:rsidR="00573B62">
              <w:rPr>
                <w:rFonts w:cs="Arial"/>
                <w:b/>
                <w:sz w:val="20"/>
                <w:szCs w:val="20"/>
              </w:rPr>
              <w:t xml:space="preserve"> </w:t>
            </w:r>
          </w:p>
        </w:tc>
      </w:tr>
    </w:tbl>
    <w:p w:rsidR="00612D19" w:rsidRPr="00612D19" w:rsidRDefault="00612D19" w:rsidP="00612D19"/>
    <w:p w:rsidR="00DD18A7" w:rsidRDefault="00DD18A7" w:rsidP="00612D19">
      <w:pPr>
        <w:pStyle w:val="Heading1"/>
        <w:jc w:val="left"/>
        <w:rPr>
          <w:szCs w:val="28"/>
        </w:rPr>
      </w:pPr>
    </w:p>
    <w:p w:rsidR="00612D19" w:rsidRDefault="00905E30" w:rsidP="00612D19">
      <w:pPr>
        <w:pStyle w:val="Heading1"/>
        <w:jc w:val="left"/>
        <w:rPr>
          <w:szCs w:val="28"/>
        </w:rPr>
      </w:pPr>
      <w:r>
        <w:rPr>
          <w:szCs w:val="28"/>
        </w:rPr>
        <w:t>C</w:t>
      </w:r>
      <w:r w:rsidR="00612D19" w:rsidRPr="00E77A44">
        <w:rPr>
          <w:szCs w:val="28"/>
        </w:rPr>
        <w:tab/>
      </w:r>
      <w:r>
        <w:rPr>
          <w:szCs w:val="28"/>
        </w:rPr>
        <w:t>Programmes, Accreditation and Qualifications</w:t>
      </w:r>
    </w:p>
    <w:p w:rsidR="00905E30" w:rsidRPr="00905E30" w:rsidRDefault="00905E30" w:rsidP="00905E30"/>
    <w:tbl>
      <w:tblPr>
        <w:tblStyle w:val="TableGrid"/>
        <w:tblW w:w="14884" w:type="dxa"/>
        <w:tblInd w:w="108" w:type="dxa"/>
        <w:tblLook w:val="04A0"/>
      </w:tblPr>
      <w:tblGrid>
        <w:gridCol w:w="2430"/>
        <w:gridCol w:w="12454"/>
      </w:tblGrid>
      <w:tr w:rsidR="00612D19" w:rsidRPr="00383D2C" w:rsidTr="00612D19">
        <w:trPr>
          <w:trHeight w:val="5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12D19" w:rsidRPr="002A56DB" w:rsidRDefault="00612D19" w:rsidP="00612D19">
            <w:pPr>
              <w:jc w:val="left"/>
              <w:rPr>
                <w:rFonts w:cs="Arial"/>
                <w:b/>
                <w:color w:val="FFFFFF" w:themeColor="background1"/>
              </w:rPr>
            </w:pPr>
            <w:r w:rsidRPr="002A56DB">
              <w:rPr>
                <w:rFonts w:cs="Arial"/>
                <w:b/>
                <w:color w:val="FFFFFF" w:themeColor="background1"/>
              </w:rPr>
              <w:t xml:space="preserve">Improvement  Objective  </w:t>
            </w:r>
            <w:r w:rsidR="00245A26">
              <w:rPr>
                <w:rFonts w:cs="Arial"/>
                <w:b/>
                <w:color w:val="FFFFFF" w:themeColor="background1"/>
              </w:rPr>
              <w:t>3</w:t>
            </w:r>
          </w:p>
        </w:tc>
        <w:tc>
          <w:tcPr>
            <w:tcW w:w="12454" w:type="dxa"/>
            <w:tcBorders>
              <w:top w:val="single" w:sz="4" w:space="0" w:color="auto"/>
              <w:left w:val="single" w:sz="4" w:space="0" w:color="auto"/>
              <w:bottom w:val="single" w:sz="4" w:space="0" w:color="auto"/>
              <w:right w:val="single" w:sz="4" w:space="0" w:color="auto"/>
            </w:tcBorders>
          </w:tcPr>
          <w:p w:rsidR="00612D19" w:rsidRPr="00383D2C" w:rsidRDefault="0084046B" w:rsidP="00713C05">
            <w:pPr>
              <w:rPr>
                <w:rFonts w:cs="Arial"/>
                <w:b/>
                <w:sz w:val="20"/>
                <w:szCs w:val="20"/>
              </w:rPr>
            </w:pPr>
            <w:r>
              <w:rPr>
                <w:rFonts w:cs="Arial"/>
                <w:b/>
                <w:sz w:val="20"/>
                <w:szCs w:val="20"/>
              </w:rPr>
              <w:t>T</w:t>
            </w:r>
            <w:r w:rsidR="005E7F94">
              <w:rPr>
                <w:rFonts w:cs="Arial"/>
                <w:b/>
                <w:sz w:val="20"/>
                <w:szCs w:val="20"/>
              </w:rPr>
              <w:t xml:space="preserve">he determination of the three sub-frameworks, </w:t>
            </w:r>
            <w:r>
              <w:rPr>
                <w:rFonts w:cs="Arial"/>
                <w:b/>
                <w:sz w:val="20"/>
                <w:szCs w:val="20"/>
              </w:rPr>
              <w:t xml:space="preserve">is reviewed </w:t>
            </w:r>
            <w:r w:rsidR="005E7F94">
              <w:rPr>
                <w:rFonts w:cs="Arial"/>
                <w:b/>
                <w:sz w:val="20"/>
                <w:szCs w:val="20"/>
              </w:rPr>
              <w:t xml:space="preserve">with a view (i) </w:t>
            </w:r>
            <w:r w:rsidR="00590566">
              <w:rPr>
                <w:rFonts w:cs="Arial"/>
                <w:b/>
                <w:sz w:val="20"/>
                <w:szCs w:val="20"/>
              </w:rPr>
              <w:t xml:space="preserve">determine the TVET and CET qualifications landscapes (drawing from the PSET Plan); (ii) </w:t>
            </w:r>
            <w:r w:rsidR="005E7F94">
              <w:rPr>
                <w:rFonts w:cs="Arial"/>
                <w:b/>
                <w:sz w:val="20"/>
                <w:szCs w:val="20"/>
              </w:rPr>
              <w:t>aligning the determination with the WPPSET statements regarding Articula</w:t>
            </w:r>
            <w:r w:rsidR="00590566">
              <w:rPr>
                <w:rFonts w:cs="Arial"/>
                <w:b/>
                <w:sz w:val="20"/>
                <w:szCs w:val="20"/>
              </w:rPr>
              <w:t>tion</w:t>
            </w:r>
            <w:r w:rsidR="005E7F94">
              <w:rPr>
                <w:rFonts w:cs="Arial"/>
                <w:b/>
                <w:sz w:val="20"/>
                <w:szCs w:val="20"/>
              </w:rPr>
              <w:t xml:space="preserve">; </w:t>
            </w:r>
            <w:r w:rsidR="00590566">
              <w:rPr>
                <w:rFonts w:cs="Arial"/>
                <w:b/>
                <w:sz w:val="20"/>
                <w:szCs w:val="20"/>
              </w:rPr>
              <w:t xml:space="preserve">RPL, and scope and range of the QA mandates of the QCs; and (iv) implementation of the </w:t>
            </w:r>
            <w:r w:rsidR="00DE747A">
              <w:rPr>
                <w:rFonts w:cs="Arial"/>
                <w:b/>
                <w:sz w:val="20"/>
                <w:szCs w:val="20"/>
              </w:rPr>
              <w:t>NASCA.</w:t>
            </w:r>
            <w:r w:rsidR="005E7F94">
              <w:rPr>
                <w:rFonts w:cs="Arial"/>
                <w:b/>
                <w:sz w:val="20"/>
                <w:szCs w:val="20"/>
              </w:rPr>
              <w:t xml:space="preserve"> </w:t>
            </w:r>
          </w:p>
        </w:tc>
      </w:tr>
    </w:tbl>
    <w:p w:rsidR="00612D19" w:rsidRDefault="00612D19" w:rsidP="00E25AF5">
      <w:pPr>
        <w:rPr>
          <w:rFonts w:cs="Arial"/>
          <w:b/>
          <w:sz w:val="28"/>
          <w:szCs w:val="28"/>
        </w:rPr>
      </w:pPr>
    </w:p>
    <w:p w:rsidR="00612D19" w:rsidRDefault="00905E30" w:rsidP="00612D19">
      <w:pPr>
        <w:pStyle w:val="Heading1"/>
        <w:jc w:val="left"/>
        <w:rPr>
          <w:szCs w:val="28"/>
        </w:rPr>
      </w:pPr>
      <w:r>
        <w:rPr>
          <w:szCs w:val="28"/>
        </w:rPr>
        <w:t>D</w:t>
      </w:r>
      <w:r w:rsidR="00612D19" w:rsidRPr="00E77A44">
        <w:rPr>
          <w:szCs w:val="28"/>
        </w:rPr>
        <w:tab/>
      </w:r>
      <w:r>
        <w:rPr>
          <w:szCs w:val="28"/>
        </w:rPr>
        <w:t xml:space="preserve">Monitoring and Evaluation </w:t>
      </w:r>
    </w:p>
    <w:tbl>
      <w:tblPr>
        <w:tblStyle w:val="TableGrid"/>
        <w:tblW w:w="14884" w:type="dxa"/>
        <w:tblInd w:w="108" w:type="dxa"/>
        <w:tblLook w:val="04A0"/>
      </w:tblPr>
      <w:tblGrid>
        <w:gridCol w:w="2430"/>
        <w:gridCol w:w="12454"/>
      </w:tblGrid>
      <w:tr w:rsidR="00245A26" w:rsidRPr="00236664" w:rsidTr="00612D19">
        <w:trPr>
          <w:trHeight w:val="204"/>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45A26" w:rsidRPr="002A56DB" w:rsidRDefault="00245A26" w:rsidP="00612D19">
            <w:pPr>
              <w:jc w:val="left"/>
              <w:rPr>
                <w:rFonts w:cs="Arial"/>
                <w:b/>
                <w:color w:val="FFFFFF" w:themeColor="background1"/>
                <w:lang w:val="fr-FR"/>
              </w:rPr>
            </w:pPr>
            <w:r>
              <w:rPr>
                <w:rFonts w:cs="Arial"/>
                <w:b/>
                <w:color w:val="FFFFFF" w:themeColor="background1"/>
                <w:lang w:val="fr-FR"/>
              </w:rPr>
              <w:t>Improvement Objective 4</w:t>
            </w:r>
          </w:p>
        </w:tc>
        <w:tc>
          <w:tcPr>
            <w:tcW w:w="12454" w:type="dxa"/>
            <w:tcBorders>
              <w:top w:val="single" w:sz="4" w:space="0" w:color="auto"/>
              <w:left w:val="single" w:sz="4" w:space="0" w:color="auto"/>
              <w:bottom w:val="single" w:sz="4" w:space="0" w:color="auto"/>
              <w:right w:val="single" w:sz="4" w:space="0" w:color="auto"/>
            </w:tcBorders>
          </w:tcPr>
          <w:p w:rsidR="00245A26" w:rsidRPr="00236664" w:rsidRDefault="00DE747A" w:rsidP="00713C05">
            <w:pPr>
              <w:rPr>
                <w:rFonts w:eastAsia="Times New Roman" w:cs="Arial"/>
                <w:b/>
                <w:color w:val="000000"/>
                <w:spacing w:val="6"/>
                <w:kern w:val="22"/>
                <w:sz w:val="20"/>
                <w:szCs w:val="20"/>
              </w:rPr>
            </w:pPr>
            <w:r w:rsidRPr="00236664">
              <w:rPr>
                <w:rFonts w:eastAsia="Times New Roman" w:cs="Arial"/>
                <w:b/>
                <w:color w:val="000000"/>
                <w:spacing w:val="6"/>
                <w:kern w:val="22"/>
                <w:sz w:val="20"/>
                <w:szCs w:val="20"/>
              </w:rPr>
              <w:t>An efficient M&amp;E framework is established, accompanied by the development of (i) a detailed agreed 5-year implementation plan; (ii) clear criteria for efficient and effective M&amp;E, and feedback and communication loops.</w:t>
            </w:r>
          </w:p>
        </w:tc>
      </w:tr>
    </w:tbl>
    <w:p w:rsidR="00713C05" w:rsidRDefault="00713C05" w:rsidP="00612D19">
      <w:pPr>
        <w:pStyle w:val="Heading1"/>
        <w:jc w:val="left"/>
        <w:rPr>
          <w:szCs w:val="28"/>
        </w:rPr>
      </w:pPr>
    </w:p>
    <w:p w:rsidR="00612D19" w:rsidRDefault="00905E30" w:rsidP="00612D19">
      <w:pPr>
        <w:pStyle w:val="Heading1"/>
        <w:jc w:val="left"/>
        <w:rPr>
          <w:szCs w:val="28"/>
        </w:rPr>
      </w:pPr>
      <w:r>
        <w:rPr>
          <w:szCs w:val="28"/>
        </w:rPr>
        <w:t xml:space="preserve">E </w:t>
      </w:r>
      <w:r>
        <w:rPr>
          <w:szCs w:val="28"/>
        </w:rPr>
        <w:tab/>
        <w:t>Human Resource and Capacity Development</w:t>
      </w:r>
    </w:p>
    <w:tbl>
      <w:tblPr>
        <w:tblStyle w:val="TableGrid"/>
        <w:tblW w:w="14884" w:type="dxa"/>
        <w:tblInd w:w="108" w:type="dxa"/>
        <w:tblLook w:val="04A0"/>
      </w:tblPr>
      <w:tblGrid>
        <w:gridCol w:w="2430"/>
        <w:gridCol w:w="12454"/>
      </w:tblGrid>
      <w:tr w:rsidR="00245A26" w:rsidRPr="00383D2C" w:rsidTr="00612D19">
        <w:trPr>
          <w:trHeight w:val="204"/>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45A26" w:rsidRDefault="00245A26" w:rsidP="00612D19">
            <w:pPr>
              <w:jc w:val="left"/>
              <w:rPr>
                <w:rFonts w:cs="Arial"/>
                <w:b/>
                <w:color w:val="FFFFFF" w:themeColor="background1"/>
                <w:lang w:val="fr-FR"/>
              </w:rPr>
            </w:pPr>
            <w:r>
              <w:rPr>
                <w:rFonts w:cs="Arial"/>
                <w:b/>
                <w:color w:val="FFFFFF" w:themeColor="background1"/>
                <w:lang w:val="fr-FR"/>
              </w:rPr>
              <w:t>Improvement</w:t>
            </w:r>
          </w:p>
          <w:p w:rsidR="00245A26" w:rsidRPr="002A56DB" w:rsidRDefault="00245A26" w:rsidP="00612D19">
            <w:pPr>
              <w:jc w:val="left"/>
              <w:rPr>
                <w:rFonts w:cs="Arial"/>
                <w:b/>
                <w:color w:val="FFFFFF" w:themeColor="background1"/>
                <w:lang w:val="fr-FR"/>
              </w:rPr>
            </w:pPr>
            <w:r>
              <w:rPr>
                <w:rFonts w:cs="Arial"/>
                <w:b/>
                <w:color w:val="FFFFFF" w:themeColor="background1"/>
                <w:lang w:val="fr-FR"/>
              </w:rPr>
              <w:t>Objective 5</w:t>
            </w:r>
          </w:p>
        </w:tc>
        <w:tc>
          <w:tcPr>
            <w:tcW w:w="12454" w:type="dxa"/>
            <w:tcBorders>
              <w:top w:val="single" w:sz="4" w:space="0" w:color="auto"/>
              <w:left w:val="single" w:sz="4" w:space="0" w:color="auto"/>
              <w:bottom w:val="single" w:sz="4" w:space="0" w:color="auto"/>
              <w:right w:val="single" w:sz="4" w:space="0" w:color="auto"/>
            </w:tcBorders>
          </w:tcPr>
          <w:p w:rsidR="00245A26" w:rsidRPr="00236664" w:rsidRDefault="00DE747A" w:rsidP="00DE747A">
            <w:pPr>
              <w:rPr>
                <w:b/>
                <w:sz w:val="20"/>
                <w:szCs w:val="20"/>
              </w:rPr>
            </w:pPr>
            <w:r w:rsidRPr="00236664">
              <w:rPr>
                <w:b/>
                <w:sz w:val="20"/>
                <w:szCs w:val="20"/>
              </w:rPr>
              <w:t xml:space="preserve">The NQF Act review and amendment includes clearer role and function definitions, which are informed by an organisational design and work flow study, with a view to remove inefficiencies and duplication of roles and functions in the system. </w:t>
            </w:r>
          </w:p>
        </w:tc>
      </w:tr>
    </w:tbl>
    <w:p w:rsidR="00612D19" w:rsidRDefault="00612D19" w:rsidP="00612D19"/>
    <w:p w:rsidR="00612D19" w:rsidRPr="00612D19" w:rsidRDefault="00612D19" w:rsidP="00612D19"/>
    <w:p w:rsidR="00905E30" w:rsidRDefault="00905E30" w:rsidP="00905E30">
      <w:pPr>
        <w:pStyle w:val="Heading1"/>
        <w:jc w:val="left"/>
        <w:rPr>
          <w:szCs w:val="28"/>
        </w:rPr>
      </w:pPr>
      <w:r>
        <w:rPr>
          <w:szCs w:val="28"/>
        </w:rPr>
        <w:lastRenderedPageBreak/>
        <w:t xml:space="preserve">F </w:t>
      </w:r>
      <w:r>
        <w:rPr>
          <w:szCs w:val="28"/>
        </w:rPr>
        <w:tab/>
        <w:t>Financing and Funding</w:t>
      </w:r>
    </w:p>
    <w:tbl>
      <w:tblPr>
        <w:tblStyle w:val="TableGrid"/>
        <w:tblW w:w="14884" w:type="dxa"/>
        <w:tblInd w:w="108" w:type="dxa"/>
        <w:tblLook w:val="04A0"/>
      </w:tblPr>
      <w:tblGrid>
        <w:gridCol w:w="2430"/>
        <w:gridCol w:w="12454"/>
      </w:tblGrid>
      <w:tr w:rsidR="00245A26" w:rsidRPr="00383D2C" w:rsidTr="00847536">
        <w:trPr>
          <w:trHeight w:val="204"/>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45A26" w:rsidRDefault="00245A26" w:rsidP="00847536">
            <w:pPr>
              <w:jc w:val="left"/>
              <w:rPr>
                <w:rFonts w:cs="Arial"/>
                <w:b/>
                <w:color w:val="FFFFFF" w:themeColor="background1"/>
                <w:lang w:val="fr-FR"/>
              </w:rPr>
            </w:pPr>
            <w:r>
              <w:rPr>
                <w:rFonts w:cs="Arial"/>
                <w:b/>
                <w:color w:val="FFFFFF" w:themeColor="background1"/>
                <w:lang w:val="fr-FR"/>
              </w:rPr>
              <w:t>Improvement</w:t>
            </w:r>
          </w:p>
          <w:p w:rsidR="00245A26" w:rsidRPr="002A56DB" w:rsidRDefault="00245A26" w:rsidP="00847536">
            <w:pPr>
              <w:jc w:val="left"/>
              <w:rPr>
                <w:rFonts w:cs="Arial"/>
                <w:b/>
                <w:color w:val="FFFFFF" w:themeColor="background1"/>
                <w:lang w:val="fr-FR"/>
              </w:rPr>
            </w:pPr>
            <w:r>
              <w:rPr>
                <w:rFonts w:cs="Arial"/>
                <w:b/>
                <w:color w:val="FFFFFF" w:themeColor="background1"/>
                <w:lang w:val="fr-FR"/>
              </w:rPr>
              <w:t>Objective 6</w:t>
            </w:r>
          </w:p>
        </w:tc>
        <w:tc>
          <w:tcPr>
            <w:tcW w:w="12454" w:type="dxa"/>
            <w:tcBorders>
              <w:top w:val="single" w:sz="4" w:space="0" w:color="auto"/>
              <w:left w:val="single" w:sz="4" w:space="0" w:color="auto"/>
              <w:bottom w:val="single" w:sz="4" w:space="0" w:color="auto"/>
              <w:right w:val="single" w:sz="4" w:space="0" w:color="auto"/>
            </w:tcBorders>
          </w:tcPr>
          <w:p w:rsidR="00245A26" w:rsidRPr="00236664" w:rsidRDefault="00DE747A" w:rsidP="009678AC">
            <w:pPr>
              <w:rPr>
                <w:rFonts w:eastAsia="Times New Roman" w:cs="Arial"/>
                <w:b/>
                <w:color w:val="000000"/>
                <w:spacing w:val="6"/>
                <w:kern w:val="22"/>
                <w:sz w:val="20"/>
                <w:szCs w:val="20"/>
              </w:rPr>
            </w:pPr>
            <w:r w:rsidRPr="00236664">
              <w:rPr>
                <w:rFonts w:eastAsia="Times New Roman" w:cs="Arial"/>
                <w:b/>
                <w:color w:val="000000"/>
                <w:spacing w:val="6"/>
                <w:kern w:val="22"/>
                <w:sz w:val="20"/>
                <w:szCs w:val="20"/>
              </w:rPr>
              <w:t xml:space="preserve">The funding framework for the NQF system </w:t>
            </w:r>
            <w:r w:rsidR="00236664" w:rsidRPr="00236664">
              <w:rPr>
                <w:rFonts w:eastAsia="Times New Roman" w:cs="Arial"/>
                <w:b/>
                <w:color w:val="000000"/>
                <w:spacing w:val="6"/>
                <w:kern w:val="22"/>
                <w:sz w:val="20"/>
                <w:szCs w:val="20"/>
              </w:rPr>
              <w:t xml:space="preserve">(including standard setting, registration, quality assurance, M&amp;E) </w:t>
            </w:r>
            <w:r w:rsidRPr="00236664">
              <w:rPr>
                <w:rFonts w:eastAsia="Times New Roman" w:cs="Arial"/>
                <w:b/>
                <w:color w:val="000000"/>
                <w:spacing w:val="6"/>
                <w:kern w:val="22"/>
                <w:sz w:val="20"/>
                <w:szCs w:val="20"/>
              </w:rPr>
              <w:t xml:space="preserve">is reviewed and amended, after the development and publication of a costed implementation plan, and informed by the </w:t>
            </w:r>
            <w:r w:rsidR="00236664" w:rsidRPr="00236664">
              <w:rPr>
                <w:rFonts w:eastAsia="Times New Roman" w:cs="Arial"/>
                <w:b/>
                <w:color w:val="000000"/>
                <w:spacing w:val="6"/>
                <w:kern w:val="22"/>
                <w:sz w:val="20"/>
                <w:szCs w:val="20"/>
              </w:rPr>
              <w:t>organisational and workflow study.</w:t>
            </w:r>
          </w:p>
        </w:tc>
      </w:tr>
    </w:tbl>
    <w:p w:rsidR="00612D19" w:rsidRDefault="00612D19" w:rsidP="00612D19"/>
    <w:p w:rsidR="00612D19" w:rsidRPr="00612D19" w:rsidRDefault="00612D19" w:rsidP="00612D19"/>
    <w:p w:rsidR="00DE0425" w:rsidRDefault="00DE0425" w:rsidP="00E25AF5">
      <w:pPr>
        <w:rPr>
          <w:rFonts w:cs="Arial"/>
          <w:b/>
          <w:sz w:val="28"/>
          <w:szCs w:val="28"/>
        </w:rPr>
      </w:pPr>
    </w:p>
    <w:p w:rsidR="00DE0425" w:rsidRDefault="00DE0425" w:rsidP="00E25AF5">
      <w:pPr>
        <w:rPr>
          <w:rFonts w:cs="Arial"/>
          <w:b/>
          <w:sz w:val="28"/>
          <w:szCs w:val="28"/>
        </w:rPr>
      </w:pPr>
    </w:p>
    <w:p w:rsidR="00E25AF5" w:rsidRPr="00383D2C" w:rsidRDefault="00383D2C" w:rsidP="00E25AF5">
      <w:pPr>
        <w:rPr>
          <w:rFonts w:cs="Arial"/>
          <w:b/>
          <w:sz w:val="28"/>
          <w:szCs w:val="28"/>
        </w:rPr>
      </w:pPr>
      <w:r>
        <w:rPr>
          <w:rFonts w:cs="Arial"/>
          <w:b/>
          <w:sz w:val="28"/>
          <w:szCs w:val="28"/>
        </w:rPr>
        <w:t>Annex B:</w:t>
      </w:r>
      <w:r>
        <w:rPr>
          <w:rFonts w:cs="Arial"/>
          <w:b/>
          <w:sz w:val="28"/>
          <w:szCs w:val="28"/>
        </w:rPr>
        <w:tab/>
      </w:r>
      <w:r w:rsidR="00E25AF5" w:rsidRPr="00383D2C">
        <w:rPr>
          <w:rFonts w:cs="Arial"/>
          <w:b/>
          <w:sz w:val="28"/>
          <w:szCs w:val="28"/>
        </w:rPr>
        <w:t xml:space="preserve">IMPROVEMENT PLAN AND QUARTERLY REPORTING TEMPLATE  </w:t>
      </w:r>
    </w:p>
    <w:p w:rsidR="00E25AF5" w:rsidRDefault="00E25AF5" w:rsidP="00E25AF5">
      <w:pPr>
        <w:rPr>
          <w:b/>
          <w:sz w:val="28"/>
          <w:szCs w:val="28"/>
        </w:rPr>
      </w:pPr>
    </w:p>
    <w:p w:rsidR="00263A2D" w:rsidRDefault="00263A2D" w:rsidP="00383D2C">
      <w:pPr>
        <w:rPr>
          <w:b/>
          <w:sz w:val="28"/>
          <w:szCs w:val="28"/>
        </w:rPr>
      </w:pPr>
    </w:p>
    <w:tbl>
      <w:tblPr>
        <w:tblStyle w:val="TableGrid"/>
        <w:tblpPr w:leftFromText="180" w:rightFromText="180" w:vertAnchor="text" w:horzAnchor="margin" w:tblpX="108" w:tblpY="96"/>
        <w:tblOverlap w:val="never"/>
        <w:tblW w:w="0" w:type="auto"/>
        <w:tblLook w:val="04A0"/>
      </w:tblPr>
      <w:tblGrid>
        <w:gridCol w:w="1668"/>
        <w:gridCol w:w="760"/>
        <w:gridCol w:w="760"/>
        <w:gridCol w:w="761"/>
        <w:gridCol w:w="761"/>
      </w:tblGrid>
      <w:tr w:rsidR="00394A96" w:rsidRPr="00E25AF5" w:rsidTr="00394A96">
        <w:trPr>
          <w:trHeight w:val="112"/>
        </w:trPr>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4A96" w:rsidRPr="00E25AF5" w:rsidRDefault="00394A96" w:rsidP="00394A96">
            <w:pPr>
              <w:jc w:val="left"/>
              <w:rPr>
                <w:b/>
              </w:rPr>
            </w:pPr>
            <w:r>
              <w:rPr>
                <w:b/>
              </w:rPr>
              <w:t>Date of report</w:t>
            </w: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394A96" w:rsidRPr="00E25AF5" w:rsidRDefault="00394A96" w:rsidP="00394A96">
            <w:pPr>
              <w:rPr>
                <w:b/>
                <w:sz w:val="28"/>
                <w:szCs w:val="28"/>
              </w:rPr>
            </w:pPr>
          </w:p>
        </w:tc>
      </w:tr>
      <w:tr w:rsidR="00394A96" w:rsidRPr="00E25AF5" w:rsidTr="00394A96">
        <w:trPr>
          <w:trHeight w:val="112"/>
        </w:trPr>
        <w:tc>
          <w:tcPr>
            <w:tcW w:w="16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4A96" w:rsidRPr="00E25AF5" w:rsidRDefault="00394A96" w:rsidP="00394A96">
            <w:pPr>
              <w:jc w:val="left"/>
              <w:rPr>
                <w:b/>
              </w:rPr>
            </w:pPr>
            <w:r w:rsidRPr="00E25AF5">
              <w:rPr>
                <w:b/>
              </w:rPr>
              <w:t>Quarter:</w:t>
            </w:r>
          </w:p>
          <w:p w:rsidR="00394A96" w:rsidRPr="00E25AF5" w:rsidRDefault="00394A96" w:rsidP="00394A96">
            <w:pPr>
              <w:jc w:val="left"/>
              <w:rPr>
                <w:b/>
              </w:rPr>
            </w:pPr>
            <w:r w:rsidRPr="00E25AF5">
              <w:rPr>
                <w:b/>
                <w:sz w:val="16"/>
                <w:szCs w:val="16"/>
              </w:rPr>
              <w:t>mark with an X</w:t>
            </w:r>
          </w:p>
        </w:tc>
        <w:tc>
          <w:tcPr>
            <w:tcW w:w="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4A96" w:rsidRPr="00E25AF5" w:rsidRDefault="00394A96" w:rsidP="00394A96">
            <w:pPr>
              <w:rPr>
                <w:b/>
                <w:sz w:val="28"/>
                <w:szCs w:val="28"/>
              </w:rPr>
            </w:pPr>
            <w:r w:rsidRPr="00E25AF5">
              <w:rPr>
                <w:b/>
                <w:sz w:val="28"/>
                <w:szCs w:val="28"/>
              </w:rPr>
              <w:t>1</w:t>
            </w:r>
          </w:p>
        </w:tc>
        <w:tc>
          <w:tcPr>
            <w:tcW w:w="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4A96" w:rsidRPr="00E25AF5" w:rsidRDefault="00394A96" w:rsidP="00394A96">
            <w:pPr>
              <w:rPr>
                <w:b/>
                <w:sz w:val="28"/>
                <w:szCs w:val="28"/>
              </w:rPr>
            </w:pPr>
            <w:r w:rsidRPr="00E25AF5">
              <w:rPr>
                <w:b/>
                <w:sz w:val="28"/>
                <w:szCs w:val="28"/>
              </w:rPr>
              <w:t>2</w:t>
            </w:r>
          </w:p>
        </w:tc>
        <w:tc>
          <w:tcPr>
            <w:tcW w:w="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4A96" w:rsidRPr="00E25AF5" w:rsidRDefault="00394A96" w:rsidP="00394A96">
            <w:pPr>
              <w:rPr>
                <w:b/>
                <w:sz w:val="28"/>
                <w:szCs w:val="28"/>
              </w:rPr>
            </w:pPr>
            <w:r w:rsidRPr="00E25AF5">
              <w:rPr>
                <w:b/>
                <w:sz w:val="28"/>
                <w:szCs w:val="28"/>
              </w:rPr>
              <w:t>3</w:t>
            </w:r>
          </w:p>
        </w:tc>
        <w:tc>
          <w:tcPr>
            <w:tcW w:w="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4A96" w:rsidRPr="00E25AF5" w:rsidRDefault="00394A96" w:rsidP="00394A96">
            <w:pPr>
              <w:rPr>
                <w:b/>
                <w:sz w:val="28"/>
                <w:szCs w:val="28"/>
              </w:rPr>
            </w:pPr>
            <w:r w:rsidRPr="00E25AF5">
              <w:rPr>
                <w:b/>
                <w:sz w:val="28"/>
                <w:szCs w:val="28"/>
              </w:rPr>
              <w:t>4</w:t>
            </w:r>
          </w:p>
        </w:tc>
      </w:tr>
      <w:tr w:rsidR="00394A96" w:rsidRPr="00E25AF5" w:rsidTr="00394A96">
        <w:trPr>
          <w:trHeight w:val="219"/>
        </w:trPr>
        <w:tc>
          <w:tcPr>
            <w:tcW w:w="16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4A96" w:rsidRPr="00E25AF5" w:rsidRDefault="00394A96" w:rsidP="00394A96">
            <w:pPr>
              <w:jc w:val="left"/>
              <w:rPr>
                <w:b/>
              </w:rPr>
            </w:pPr>
          </w:p>
        </w:tc>
        <w:tc>
          <w:tcPr>
            <w:tcW w:w="760" w:type="dxa"/>
            <w:tcBorders>
              <w:top w:val="single" w:sz="4" w:space="0" w:color="auto"/>
              <w:left w:val="single" w:sz="4" w:space="0" w:color="auto"/>
              <w:bottom w:val="single" w:sz="4" w:space="0" w:color="auto"/>
              <w:right w:val="single" w:sz="4" w:space="0" w:color="auto"/>
            </w:tcBorders>
          </w:tcPr>
          <w:p w:rsidR="00394A96" w:rsidRPr="00E25AF5" w:rsidRDefault="00394A96" w:rsidP="00394A96">
            <w:pPr>
              <w:rPr>
                <w:b/>
                <w:sz w:val="28"/>
                <w:szCs w:val="28"/>
              </w:rPr>
            </w:pPr>
          </w:p>
        </w:tc>
        <w:tc>
          <w:tcPr>
            <w:tcW w:w="760" w:type="dxa"/>
            <w:tcBorders>
              <w:top w:val="single" w:sz="4" w:space="0" w:color="auto"/>
              <w:left w:val="single" w:sz="4" w:space="0" w:color="auto"/>
              <w:bottom w:val="single" w:sz="4" w:space="0" w:color="auto"/>
              <w:right w:val="single" w:sz="4" w:space="0" w:color="auto"/>
            </w:tcBorders>
          </w:tcPr>
          <w:p w:rsidR="00394A96" w:rsidRPr="00E25AF5" w:rsidRDefault="00394A96" w:rsidP="00394A96">
            <w:pPr>
              <w:rPr>
                <w:b/>
                <w:sz w:val="28"/>
                <w:szCs w:val="28"/>
              </w:rPr>
            </w:pPr>
          </w:p>
        </w:tc>
        <w:tc>
          <w:tcPr>
            <w:tcW w:w="761" w:type="dxa"/>
            <w:tcBorders>
              <w:top w:val="single" w:sz="4" w:space="0" w:color="auto"/>
              <w:left w:val="single" w:sz="4" w:space="0" w:color="auto"/>
              <w:bottom w:val="single" w:sz="4" w:space="0" w:color="auto"/>
              <w:right w:val="single" w:sz="4" w:space="0" w:color="auto"/>
            </w:tcBorders>
          </w:tcPr>
          <w:p w:rsidR="00394A96" w:rsidRPr="00E25AF5" w:rsidRDefault="00394A96" w:rsidP="00394A96">
            <w:pPr>
              <w:rPr>
                <w:b/>
                <w:sz w:val="28"/>
                <w:szCs w:val="28"/>
              </w:rPr>
            </w:pPr>
          </w:p>
        </w:tc>
        <w:tc>
          <w:tcPr>
            <w:tcW w:w="761" w:type="dxa"/>
            <w:tcBorders>
              <w:top w:val="single" w:sz="4" w:space="0" w:color="auto"/>
              <w:left w:val="single" w:sz="4" w:space="0" w:color="auto"/>
              <w:bottom w:val="single" w:sz="4" w:space="0" w:color="auto"/>
              <w:right w:val="single" w:sz="4" w:space="0" w:color="auto"/>
            </w:tcBorders>
          </w:tcPr>
          <w:p w:rsidR="00394A96" w:rsidRPr="00E25AF5" w:rsidRDefault="00394A96" w:rsidP="00394A96">
            <w:pPr>
              <w:rPr>
                <w:b/>
                <w:sz w:val="28"/>
                <w:szCs w:val="28"/>
              </w:rPr>
            </w:pPr>
          </w:p>
        </w:tc>
      </w:tr>
    </w:tbl>
    <w:p w:rsidR="00263A2D" w:rsidRDefault="00263A2D" w:rsidP="00383D2C">
      <w:pPr>
        <w:rPr>
          <w:b/>
          <w:sz w:val="28"/>
          <w:szCs w:val="28"/>
        </w:rPr>
      </w:pPr>
    </w:p>
    <w:p w:rsidR="00383D2C" w:rsidRDefault="00383D2C" w:rsidP="00383D2C">
      <w:pPr>
        <w:rPr>
          <w:b/>
          <w:sz w:val="28"/>
          <w:szCs w:val="28"/>
        </w:rPr>
      </w:pPr>
    </w:p>
    <w:p w:rsidR="00F065CE" w:rsidRDefault="00F065CE" w:rsidP="00E25AF5">
      <w:pPr>
        <w:rPr>
          <w:b/>
          <w:sz w:val="28"/>
          <w:szCs w:val="28"/>
        </w:rPr>
      </w:pPr>
    </w:p>
    <w:p w:rsidR="00F065CE" w:rsidRDefault="00F065CE"/>
    <w:p w:rsidR="00F065CE" w:rsidRDefault="00F065CE"/>
    <w:p w:rsidR="00C15712" w:rsidRPr="00DA49E8" w:rsidRDefault="00C15712" w:rsidP="00263A2D">
      <w:pPr>
        <w:pStyle w:val="Heading1"/>
        <w:jc w:val="left"/>
        <w:rPr>
          <w:rFonts w:cs="Arial"/>
          <w:szCs w:val="28"/>
        </w:rPr>
      </w:pPr>
      <w:r w:rsidRPr="00DA49E8">
        <w:rPr>
          <w:rFonts w:cs="Arial"/>
          <w:szCs w:val="28"/>
        </w:rPr>
        <w:t xml:space="preserve">Improvement Plan for </w:t>
      </w:r>
      <w:r w:rsidR="008E2D07">
        <w:rPr>
          <w:rFonts w:cs="Arial"/>
          <w:szCs w:val="28"/>
        </w:rPr>
        <w:t>NQF Evaluation of the Implementation of the NQF Act from 2008 to 2015/6</w:t>
      </w:r>
      <w:r w:rsidRPr="00DA49E8">
        <w:rPr>
          <w:rFonts w:cs="Arial"/>
          <w:szCs w:val="28"/>
        </w:rPr>
        <w:t xml:space="preserve"> Conference/NIPECD Review</w:t>
      </w:r>
    </w:p>
    <w:p w:rsidR="00C15712" w:rsidRPr="00DA49E8" w:rsidRDefault="00C15712" w:rsidP="00C15712">
      <w:pPr>
        <w:jc w:val="left"/>
        <w:rPr>
          <w:rFonts w:cs="Arial"/>
          <w:b/>
          <w:sz w:val="20"/>
          <w:szCs w:val="20"/>
        </w:rPr>
      </w:pPr>
    </w:p>
    <w:p w:rsidR="00C15712" w:rsidRDefault="00C15712" w:rsidP="00C15712">
      <w:pPr>
        <w:jc w:val="left"/>
        <w:rPr>
          <w:rFonts w:cs="Arial"/>
          <w:b/>
          <w:sz w:val="28"/>
          <w:szCs w:val="28"/>
        </w:rPr>
      </w:pPr>
      <w:r>
        <w:rPr>
          <w:rFonts w:cs="Arial"/>
          <w:b/>
          <w:sz w:val="28"/>
          <w:szCs w:val="28"/>
        </w:rPr>
        <w:t xml:space="preserve">A </w:t>
      </w:r>
      <w:r>
        <w:rPr>
          <w:rFonts w:cs="Arial"/>
          <w:b/>
          <w:sz w:val="28"/>
          <w:szCs w:val="28"/>
        </w:rPr>
        <w:tab/>
        <w:t>Legislation and policy</w:t>
      </w:r>
    </w:p>
    <w:p w:rsidR="00C15712" w:rsidRPr="00E77A44" w:rsidRDefault="00C15712" w:rsidP="00C15712">
      <w:pPr>
        <w:jc w:val="left"/>
        <w:rPr>
          <w:rFonts w:cs="Arial"/>
          <w:b/>
          <w:sz w:val="28"/>
          <w:szCs w:val="28"/>
        </w:rPr>
      </w:pPr>
    </w:p>
    <w:tbl>
      <w:tblPr>
        <w:tblStyle w:val="TableGrid"/>
        <w:tblW w:w="14884" w:type="dxa"/>
        <w:tblInd w:w="108" w:type="dxa"/>
        <w:tblLook w:val="04A0"/>
      </w:tblPr>
      <w:tblGrid>
        <w:gridCol w:w="2430"/>
        <w:gridCol w:w="12454"/>
      </w:tblGrid>
      <w:tr w:rsidR="00C15712" w:rsidRPr="002A56DB" w:rsidTr="00263A2D">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C15712" w:rsidRPr="002A56DB" w:rsidRDefault="00C15712" w:rsidP="00263A2D">
            <w:pPr>
              <w:jc w:val="left"/>
              <w:rPr>
                <w:rFonts w:cs="Arial"/>
                <w:b/>
                <w:color w:val="FFFFFF" w:themeColor="background1"/>
              </w:rPr>
            </w:pPr>
            <w:r w:rsidRPr="002A56DB">
              <w:rPr>
                <w:rFonts w:cs="Arial"/>
                <w:b/>
                <w:color w:val="FFFFFF" w:themeColor="background1"/>
              </w:rPr>
              <w:t>Improvement  Objective  1</w:t>
            </w:r>
          </w:p>
        </w:tc>
        <w:tc>
          <w:tcPr>
            <w:tcW w:w="12454" w:type="dxa"/>
            <w:tcBorders>
              <w:top w:val="single" w:sz="4" w:space="0" w:color="auto"/>
              <w:left w:val="single" w:sz="4" w:space="0" w:color="auto"/>
              <w:bottom w:val="single" w:sz="4" w:space="0" w:color="auto"/>
              <w:right w:val="single" w:sz="4" w:space="0" w:color="auto"/>
            </w:tcBorders>
          </w:tcPr>
          <w:p w:rsidR="00C15712" w:rsidRPr="002A56DB" w:rsidRDefault="00573B62" w:rsidP="00573B62">
            <w:pPr>
              <w:jc w:val="left"/>
              <w:rPr>
                <w:rFonts w:cs="Arial"/>
                <w:b/>
              </w:rPr>
            </w:pPr>
            <w:r w:rsidRPr="00573B62">
              <w:rPr>
                <w:rFonts w:eastAsia="Times New Roman" w:cs="Arial"/>
                <w:b/>
                <w:sz w:val="20"/>
                <w:szCs w:val="20"/>
                <w:lang w:val="en-GB" w:eastAsia="en-ZA"/>
              </w:rPr>
              <w:t xml:space="preserve">Sections of the NQF Act </w:t>
            </w:r>
            <w:r w:rsidRPr="00945B65">
              <w:rPr>
                <w:rFonts w:eastAsia="Times New Roman" w:cs="Arial"/>
                <w:b/>
                <w:sz w:val="20"/>
                <w:szCs w:val="20"/>
                <w:lang w:val="en-GB" w:eastAsia="en-ZA"/>
              </w:rPr>
              <w:t xml:space="preserve">will be amended to (i) reflect a new set of objectives for the NQF; and (ii) the DHET will provide Standards, Tools and Guides to SAQA and the Quality Councils (QCs) in order to improve the quality and alignment of policies and guidelines produced in the NQF system. </w:t>
            </w:r>
          </w:p>
        </w:tc>
      </w:tr>
    </w:tbl>
    <w:p w:rsidR="00C15712" w:rsidRPr="002A56DB" w:rsidRDefault="00C15712" w:rsidP="00C15712">
      <w:pPr>
        <w:jc w:val="left"/>
        <w:rPr>
          <w:rFonts w:cs="Arial"/>
          <w:sz w:val="20"/>
          <w:szCs w:val="20"/>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6044E1" w:rsidRPr="002A56DB" w:rsidTr="006044E1">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044E1" w:rsidRPr="006044E1" w:rsidRDefault="006044E1" w:rsidP="00263A2D">
            <w:pPr>
              <w:jc w:val="left"/>
              <w:rPr>
                <w:rFonts w:cs="Arial"/>
                <w:b/>
                <w:color w:val="FFFFFF" w:themeColor="background1"/>
                <w:sz w:val="20"/>
                <w:szCs w:val="20"/>
              </w:rPr>
            </w:pPr>
            <w:r w:rsidRPr="006044E1">
              <w:rPr>
                <w:rFonts w:cs="Arial"/>
                <w:b/>
                <w:color w:val="FFFFFF" w:themeColor="background1"/>
                <w:sz w:val="20"/>
                <w:szCs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044E1" w:rsidRPr="006044E1" w:rsidRDefault="006044E1" w:rsidP="00263A2D">
            <w:pPr>
              <w:ind w:right="-108"/>
              <w:jc w:val="left"/>
              <w:rPr>
                <w:rFonts w:cs="Arial"/>
                <w:b/>
                <w:color w:val="FFFFFF" w:themeColor="background1"/>
                <w:sz w:val="20"/>
                <w:szCs w:val="20"/>
              </w:rPr>
            </w:pPr>
            <w:r w:rsidRPr="006044E1">
              <w:rPr>
                <w:rFonts w:cs="Arial"/>
                <w:b/>
                <w:color w:val="FFFFFF" w:themeColor="background1"/>
                <w:sz w:val="20"/>
                <w:szCs w:val="20"/>
              </w:rPr>
              <w:t xml:space="preserve">Priority </w:t>
            </w:r>
          </w:p>
          <w:p w:rsidR="006044E1" w:rsidRPr="006044E1" w:rsidRDefault="006044E1" w:rsidP="00263A2D">
            <w:pPr>
              <w:jc w:val="left"/>
              <w:rPr>
                <w:rFonts w:cs="Arial"/>
                <w:b/>
                <w:color w:val="FFFFFF" w:themeColor="background1"/>
                <w:sz w:val="20"/>
                <w:szCs w:val="20"/>
              </w:rPr>
            </w:pPr>
            <w:r w:rsidRPr="006044E1">
              <w:rPr>
                <w:rFonts w:cs="Arial"/>
                <w:b/>
                <w:color w:val="FFFFFF" w:themeColor="background1"/>
                <w:sz w:val="20"/>
                <w:szCs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044E1" w:rsidRPr="006044E1" w:rsidRDefault="006044E1" w:rsidP="00263A2D">
            <w:pPr>
              <w:jc w:val="left"/>
              <w:rPr>
                <w:rFonts w:cs="Arial"/>
                <w:b/>
                <w:color w:val="FFFFFF" w:themeColor="background1"/>
                <w:sz w:val="20"/>
                <w:szCs w:val="20"/>
              </w:rPr>
            </w:pPr>
            <w:r w:rsidRPr="006044E1">
              <w:rPr>
                <w:rFonts w:cs="Arial"/>
                <w:b/>
                <w:color w:val="FFFFFF" w:themeColor="background1"/>
                <w:sz w:val="20"/>
                <w:szCs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044E1" w:rsidRPr="006044E1" w:rsidRDefault="006044E1" w:rsidP="00C8131D">
            <w:pPr>
              <w:jc w:val="left"/>
              <w:rPr>
                <w:rFonts w:cs="Arial"/>
                <w:b/>
                <w:color w:val="FFFFFF" w:themeColor="background1"/>
                <w:sz w:val="20"/>
                <w:szCs w:val="20"/>
              </w:rPr>
            </w:pPr>
            <w:r w:rsidRPr="006044E1">
              <w:rPr>
                <w:rFonts w:cs="Arial"/>
                <w:b/>
                <w:color w:val="FFFFFF" w:themeColor="background1"/>
                <w:sz w:val="20"/>
                <w:szCs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044E1" w:rsidRPr="006044E1" w:rsidRDefault="006044E1" w:rsidP="00263A2D">
            <w:pPr>
              <w:jc w:val="left"/>
              <w:rPr>
                <w:rFonts w:cs="Arial"/>
                <w:b/>
                <w:color w:val="FFFFFF" w:themeColor="background1"/>
                <w:sz w:val="20"/>
                <w:szCs w:val="20"/>
              </w:rPr>
            </w:pPr>
            <w:r w:rsidRPr="006044E1">
              <w:rPr>
                <w:rFonts w:cs="Arial"/>
                <w:b/>
                <w:color w:val="FFFFFF" w:themeColor="background1"/>
                <w:sz w:val="20"/>
                <w:szCs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044E1" w:rsidRPr="006044E1" w:rsidRDefault="006044E1" w:rsidP="00263A2D">
            <w:pPr>
              <w:jc w:val="left"/>
              <w:rPr>
                <w:rFonts w:cs="Arial"/>
                <w:b/>
                <w:color w:val="FFFFFF" w:themeColor="background1"/>
                <w:sz w:val="20"/>
                <w:szCs w:val="20"/>
              </w:rPr>
            </w:pPr>
            <w:r w:rsidRPr="006044E1">
              <w:rPr>
                <w:rFonts w:cs="Arial"/>
                <w:b/>
                <w:color w:val="FFFFFF" w:themeColor="background1"/>
                <w:sz w:val="20"/>
                <w:szCs w:val="20"/>
              </w:rPr>
              <w:t>Target</w:t>
            </w:r>
          </w:p>
          <w:p w:rsidR="006044E1" w:rsidRPr="006044E1" w:rsidRDefault="006044E1" w:rsidP="00263A2D">
            <w:pPr>
              <w:jc w:val="left"/>
              <w:rPr>
                <w:rFonts w:cs="Arial"/>
                <w:b/>
                <w:color w:val="FFFFFF" w:themeColor="background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044E1" w:rsidRPr="006044E1" w:rsidRDefault="006044E1" w:rsidP="00263A2D">
            <w:pPr>
              <w:jc w:val="left"/>
              <w:rPr>
                <w:rFonts w:cs="Arial"/>
                <w:b/>
                <w:color w:val="FFFFFF" w:themeColor="background1"/>
                <w:sz w:val="20"/>
                <w:szCs w:val="20"/>
              </w:rPr>
            </w:pPr>
            <w:r w:rsidRPr="006044E1">
              <w:rPr>
                <w:rFonts w:cs="Arial"/>
                <w:b/>
                <w:color w:val="FFFFFF" w:themeColor="background1"/>
                <w:sz w:val="20"/>
                <w:szCs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044E1" w:rsidRPr="006044E1" w:rsidRDefault="006044E1" w:rsidP="00263A2D">
            <w:pPr>
              <w:jc w:val="left"/>
              <w:rPr>
                <w:rFonts w:cs="Arial"/>
                <w:b/>
                <w:color w:val="FFFFFF" w:themeColor="background1"/>
                <w:sz w:val="20"/>
                <w:szCs w:val="20"/>
              </w:rPr>
            </w:pPr>
            <w:r>
              <w:rPr>
                <w:rFonts w:cs="Arial"/>
                <w:b/>
                <w:color w:val="FFFFFF" w:themeColor="background1"/>
                <w:sz w:val="20"/>
                <w:szCs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044E1" w:rsidRPr="006044E1" w:rsidRDefault="006044E1" w:rsidP="00263A2D">
            <w:pPr>
              <w:jc w:val="left"/>
              <w:rPr>
                <w:rFonts w:cs="Arial"/>
                <w:b/>
                <w:color w:val="FFFFFF" w:themeColor="background1"/>
                <w:sz w:val="20"/>
                <w:szCs w:val="20"/>
              </w:rPr>
            </w:pPr>
            <w:r w:rsidRPr="006044E1">
              <w:rPr>
                <w:rFonts w:cs="Arial"/>
                <w:b/>
                <w:color w:val="FFFFFF" w:themeColor="background1"/>
                <w:sz w:val="20"/>
                <w:szCs w:val="20"/>
              </w:rPr>
              <w:t xml:space="preserve">Current situation/ Progress Report </w:t>
            </w:r>
          </w:p>
          <w:p w:rsidR="006044E1" w:rsidRPr="006044E1" w:rsidRDefault="006044E1" w:rsidP="00263A2D">
            <w:pPr>
              <w:jc w:val="left"/>
              <w:rPr>
                <w:rFonts w:cs="Arial"/>
                <w:b/>
                <w:color w:val="FFFFFF" w:themeColor="background1"/>
                <w:sz w:val="20"/>
                <w:szCs w:val="20"/>
              </w:rPr>
            </w:pPr>
          </w:p>
        </w:tc>
      </w:tr>
      <w:tr w:rsidR="006044E1" w:rsidRPr="002A56DB" w:rsidTr="006044E1">
        <w:trPr>
          <w:trHeight w:val="72"/>
        </w:trPr>
        <w:tc>
          <w:tcPr>
            <w:tcW w:w="1560" w:type="dxa"/>
            <w:vMerge w:val="restart"/>
            <w:tcBorders>
              <w:top w:val="single" w:sz="4" w:space="0" w:color="auto"/>
              <w:left w:val="single" w:sz="4" w:space="0" w:color="auto"/>
              <w:right w:val="single" w:sz="4" w:space="0" w:color="auto"/>
            </w:tcBorders>
          </w:tcPr>
          <w:p w:rsidR="006044E1" w:rsidRPr="006044E1" w:rsidRDefault="006044E1" w:rsidP="00573B62">
            <w:pPr>
              <w:jc w:val="left"/>
              <w:rPr>
                <w:rFonts w:cs="Arial"/>
                <w:color w:val="FF0000"/>
                <w:sz w:val="20"/>
                <w:szCs w:val="20"/>
              </w:rPr>
            </w:pPr>
            <w:r w:rsidRPr="006044E1">
              <w:rPr>
                <w:rFonts w:cs="Arial"/>
                <w:color w:val="000000" w:themeColor="text1"/>
                <w:sz w:val="20"/>
                <w:szCs w:val="20"/>
              </w:rPr>
              <w:t>1.</w:t>
            </w:r>
            <w:r w:rsidRPr="006044E1">
              <w:rPr>
                <w:rFonts w:cs="Arial"/>
                <w:sz w:val="20"/>
                <w:szCs w:val="20"/>
              </w:rPr>
              <w:t xml:space="preserve"> </w:t>
            </w:r>
            <w:r w:rsidR="00573B62">
              <w:rPr>
                <w:rFonts w:cs="Arial"/>
                <w:sz w:val="20"/>
                <w:szCs w:val="20"/>
              </w:rPr>
              <w:t xml:space="preserve">The NQF Act, (No. 67 of 2008) will be amended to reflect a new set of </w:t>
            </w:r>
            <w:r w:rsidR="00573B62">
              <w:rPr>
                <w:rFonts w:cs="Arial"/>
                <w:sz w:val="20"/>
                <w:szCs w:val="20"/>
              </w:rPr>
              <w:lastRenderedPageBreak/>
              <w:t>objectives for the NQF and the DHET will provide Standards, Tools and guides to SAQA and the QCs to improve the quality and alignment of policies and guidelines produced in the NQF system.</w:t>
            </w:r>
            <w:r w:rsidRPr="006044E1">
              <w:rPr>
                <w:rFonts w:cs="Arial"/>
                <w:sz w:val="20"/>
                <w:szCs w:val="20"/>
              </w:rPr>
              <w:t xml:space="preserve"> </w:t>
            </w:r>
          </w:p>
        </w:tc>
        <w:tc>
          <w:tcPr>
            <w:tcW w:w="851" w:type="dxa"/>
            <w:vMerge w:val="restart"/>
            <w:tcBorders>
              <w:top w:val="single" w:sz="4" w:space="0" w:color="auto"/>
              <w:left w:val="single" w:sz="4" w:space="0" w:color="auto"/>
              <w:right w:val="single" w:sz="4" w:space="0" w:color="auto"/>
            </w:tcBorders>
          </w:tcPr>
          <w:p w:rsidR="006044E1" w:rsidRPr="006044E1" w:rsidRDefault="006044E1" w:rsidP="00263A2D">
            <w:pPr>
              <w:jc w:val="left"/>
              <w:rPr>
                <w:rFonts w:cs="Arial"/>
                <w:sz w:val="20"/>
                <w:szCs w:val="20"/>
              </w:rPr>
            </w:pPr>
            <w:r w:rsidRPr="006044E1">
              <w:rPr>
                <w:rFonts w:cs="Arial"/>
                <w:sz w:val="20"/>
                <w:szCs w:val="20"/>
              </w:rPr>
              <w:lastRenderedPageBreak/>
              <w:t>H</w:t>
            </w:r>
          </w:p>
        </w:tc>
        <w:tc>
          <w:tcPr>
            <w:tcW w:w="2859" w:type="dxa"/>
            <w:tcBorders>
              <w:top w:val="single" w:sz="4" w:space="0" w:color="auto"/>
              <w:left w:val="single" w:sz="4" w:space="0" w:color="auto"/>
              <w:bottom w:val="single" w:sz="4" w:space="0" w:color="auto"/>
              <w:right w:val="single" w:sz="4" w:space="0" w:color="auto"/>
            </w:tcBorders>
          </w:tcPr>
          <w:p w:rsidR="006044E1" w:rsidRPr="006044E1" w:rsidRDefault="006044E1" w:rsidP="00796BDD">
            <w:pPr>
              <w:jc w:val="left"/>
              <w:rPr>
                <w:rFonts w:cs="Arial"/>
                <w:sz w:val="20"/>
                <w:szCs w:val="20"/>
              </w:rPr>
            </w:pPr>
            <w:r w:rsidRPr="007C0A22">
              <w:rPr>
                <w:rFonts w:cs="Arial"/>
                <w:sz w:val="20"/>
                <w:szCs w:val="20"/>
                <w:highlight w:val="yellow"/>
              </w:rPr>
              <w:t xml:space="preserve">1.1.1 </w:t>
            </w:r>
            <w:r w:rsidR="00796BDD" w:rsidRPr="007C0A22">
              <w:rPr>
                <w:rFonts w:cs="Arial"/>
                <w:sz w:val="20"/>
                <w:szCs w:val="20"/>
                <w:highlight w:val="yellow"/>
              </w:rPr>
              <w:t>Section 5 (1) (a) to (d) and (2) are amended to reflect a new set of objectives for the NQF.</w:t>
            </w:r>
            <w:r w:rsidR="00796BDD">
              <w:rPr>
                <w:rFonts w:cs="Arial"/>
                <w:sz w:val="20"/>
                <w:szCs w:val="20"/>
              </w:rPr>
              <w:t xml:space="preserve"> </w:t>
            </w:r>
          </w:p>
        </w:tc>
        <w:tc>
          <w:tcPr>
            <w:tcW w:w="1960" w:type="dxa"/>
            <w:tcBorders>
              <w:top w:val="single" w:sz="4" w:space="0" w:color="auto"/>
              <w:left w:val="single" w:sz="4" w:space="0" w:color="auto"/>
              <w:bottom w:val="single" w:sz="4" w:space="0" w:color="auto"/>
              <w:right w:val="single" w:sz="4" w:space="0" w:color="auto"/>
            </w:tcBorders>
          </w:tcPr>
          <w:p w:rsidR="006044E1" w:rsidRPr="006044E1" w:rsidRDefault="006044E1" w:rsidP="00263A2D">
            <w:pPr>
              <w:jc w:val="left"/>
              <w:rPr>
                <w:rFonts w:cs="Arial"/>
                <w:sz w:val="20"/>
                <w:szCs w:val="20"/>
              </w:rPr>
            </w:pPr>
            <w:r w:rsidRPr="006044E1">
              <w:rPr>
                <w:rFonts w:cs="Arial"/>
                <w:sz w:val="20"/>
                <w:szCs w:val="20"/>
              </w:rPr>
              <w:t xml:space="preserve">DG of </w:t>
            </w:r>
            <w:r w:rsidR="00236664">
              <w:rPr>
                <w:rFonts w:cs="Arial"/>
                <w:sz w:val="20"/>
                <w:szCs w:val="20"/>
              </w:rPr>
              <w:t xml:space="preserve">DHET </w:t>
            </w:r>
            <w:r w:rsidR="00796BDD">
              <w:rPr>
                <w:rFonts w:cs="Arial"/>
                <w:sz w:val="20"/>
                <w:szCs w:val="20"/>
              </w:rPr>
              <w:t xml:space="preserve">(after consultation with the DG of </w:t>
            </w:r>
            <w:r w:rsidRPr="006044E1">
              <w:rPr>
                <w:rFonts w:cs="Arial"/>
                <w:sz w:val="20"/>
                <w:szCs w:val="20"/>
              </w:rPr>
              <w:t xml:space="preserve">DBE, </w:t>
            </w:r>
            <w:r w:rsidR="00796BDD">
              <w:rPr>
                <w:rFonts w:cs="Arial"/>
                <w:sz w:val="20"/>
                <w:szCs w:val="20"/>
              </w:rPr>
              <w:t>SAQA and the three QCs)</w:t>
            </w:r>
          </w:p>
          <w:p w:rsidR="006044E1" w:rsidRPr="006044E1" w:rsidRDefault="006044E1" w:rsidP="00263A2D">
            <w:pPr>
              <w:jc w:val="left"/>
              <w:rPr>
                <w:rFonts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6044E1" w:rsidRPr="006044E1" w:rsidRDefault="0004318F" w:rsidP="00263A2D">
            <w:pPr>
              <w:jc w:val="left"/>
              <w:rPr>
                <w:rFonts w:cs="Arial"/>
                <w:sz w:val="20"/>
                <w:szCs w:val="20"/>
              </w:rPr>
            </w:pPr>
            <w:r>
              <w:rPr>
                <w:rFonts w:cs="Arial"/>
                <w:sz w:val="20"/>
                <w:szCs w:val="20"/>
              </w:rPr>
              <w:t>31 December 2019</w:t>
            </w:r>
          </w:p>
          <w:p w:rsidR="006044E1" w:rsidRPr="006044E1" w:rsidRDefault="006044E1" w:rsidP="00263A2D">
            <w:pPr>
              <w:jc w:val="left"/>
              <w:rPr>
                <w:rFonts w:cs="Arial"/>
                <w:sz w:val="20"/>
                <w:szCs w:val="20"/>
              </w:rPr>
            </w:pPr>
          </w:p>
        </w:tc>
        <w:tc>
          <w:tcPr>
            <w:tcW w:w="1654" w:type="dxa"/>
            <w:tcBorders>
              <w:top w:val="single" w:sz="4" w:space="0" w:color="auto"/>
              <w:left w:val="single" w:sz="4" w:space="0" w:color="auto"/>
              <w:right w:val="single" w:sz="4" w:space="0" w:color="auto"/>
            </w:tcBorders>
          </w:tcPr>
          <w:p w:rsidR="006044E1" w:rsidRPr="006044E1" w:rsidRDefault="00796BDD" w:rsidP="00156DEA">
            <w:pPr>
              <w:ind w:hanging="28"/>
              <w:jc w:val="left"/>
              <w:rPr>
                <w:rFonts w:cs="Arial"/>
                <w:sz w:val="20"/>
                <w:szCs w:val="20"/>
              </w:rPr>
            </w:pPr>
            <w:r>
              <w:rPr>
                <w:rFonts w:cs="Arial"/>
                <w:sz w:val="20"/>
                <w:szCs w:val="20"/>
              </w:rPr>
              <w:t xml:space="preserve">The Amendment to the NQF Act, is approved by </w:t>
            </w:r>
            <w:r w:rsidR="0004318F">
              <w:rPr>
                <w:rFonts w:cs="Arial"/>
                <w:sz w:val="20"/>
                <w:szCs w:val="20"/>
              </w:rPr>
              <w:t>the Minister by 31 December 2019</w:t>
            </w:r>
          </w:p>
        </w:tc>
        <w:tc>
          <w:tcPr>
            <w:tcW w:w="1170" w:type="dxa"/>
            <w:tcBorders>
              <w:top w:val="single" w:sz="4" w:space="0" w:color="auto"/>
              <w:left w:val="single" w:sz="4" w:space="0" w:color="auto"/>
              <w:bottom w:val="single" w:sz="4" w:space="0" w:color="auto"/>
              <w:right w:val="single" w:sz="4" w:space="0" w:color="auto"/>
            </w:tcBorders>
          </w:tcPr>
          <w:p w:rsidR="006044E1" w:rsidRPr="006044E1" w:rsidRDefault="006044E1" w:rsidP="00156DEA">
            <w:pPr>
              <w:jc w:val="left"/>
              <w:rPr>
                <w:rFonts w:cs="Arial"/>
                <w:sz w:val="20"/>
                <w:szCs w:val="20"/>
              </w:rPr>
            </w:pPr>
            <w:r w:rsidRPr="006044E1">
              <w:rPr>
                <w:rFonts w:cs="Arial"/>
                <w:sz w:val="20"/>
                <w:szCs w:val="20"/>
              </w:rPr>
              <w:t>APP of D</w:t>
            </w:r>
            <w:r w:rsidR="00156DEA">
              <w:rPr>
                <w:rFonts w:cs="Arial"/>
                <w:sz w:val="20"/>
                <w:szCs w:val="20"/>
              </w:rPr>
              <w:t>HET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044E1" w:rsidRPr="006044E1" w:rsidRDefault="00156DEA" w:rsidP="00156DEA">
            <w:pPr>
              <w:jc w:val="left"/>
              <w:rPr>
                <w:rFonts w:cs="Arial"/>
                <w:sz w:val="20"/>
                <w:szCs w:val="20"/>
              </w:rPr>
            </w:pPr>
            <w:r>
              <w:rPr>
                <w:rFonts w:cs="Arial"/>
                <w:sz w:val="20"/>
                <w:szCs w:val="20"/>
              </w:rPr>
              <w:t>No; needs to be funded</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044E1" w:rsidRPr="006044E1" w:rsidRDefault="00156DEA" w:rsidP="00263A2D">
            <w:pPr>
              <w:jc w:val="left"/>
              <w:rPr>
                <w:rFonts w:cs="Arial"/>
                <w:sz w:val="20"/>
                <w:szCs w:val="20"/>
              </w:rPr>
            </w:pPr>
            <w:r>
              <w:rPr>
                <w:rFonts w:cs="Arial"/>
                <w:sz w:val="20"/>
                <w:szCs w:val="20"/>
              </w:rPr>
              <w:t xml:space="preserve">Current </w:t>
            </w:r>
            <w:r w:rsidR="00796BDD">
              <w:rPr>
                <w:rFonts w:cs="Arial"/>
                <w:sz w:val="20"/>
                <w:szCs w:val="20"/>
              </w:rPr>
              <w:t xml:space="preserve">NQF Act and NQF objectives exist. </w:t>
            </w:r>
          </w:p>
          <w:p w:rsidR="006044E1" w:rsidRPr="006044E1" w:rsidRDefault="006044E1" w:rsidP="00263A2D">
            <w:pPr>
              <w:jc w:val="left"/>
              <w:rPr>
                <w:rFonts w:cs="Arial"/>
                <w:sz w:val="20"/>
                <w:szCs w:val="20"/>
              </w:rPr>
            </w:pPr>
          </w:p>
        </w:tc>
      </w:tr>
      <w:tr w:rsidR="006044E1" w:rsidRPr="002A56DB" w:rsidTr="006044E1">
        <w:trPr>
          <w:trHeight w:val="547"/>
        </w:trPr>
        <w:tc>
          <w:tcPr>
            <w:tcW w:w="1560" w:type="dxa"/>
            <w:vMerge/>
            <w:tcBorders>
              <w:left w:val="single" w:sz="4" w:space="0" w:color="auto"/>
              <w:right w:val="single" w:sz="4" w:space="0" w:color="auto"/>
            </w:tcBorders>
          </w:tcPr>
          <w:p w:rsidR="006044E1" w:rsidRPr="006044E1" w:rsidRDefault="006044E1" w:rsidP="00263A2D">
            <w:pPr>
              <w:jc w:val="left"/>
              <w:rPr>
                <w:rFonts w:cs="Arial"/>
                <w:color w:val="000000" w:themeColor="text1"/>
                <w:sz w:val="20"/>
                <w:szCs w:val="20"/>
              </w:rPr>
            </w:pPr>
          </w:p>
        </w:tc>
        <w:tc>
          <w:tcPr>
            <w:tcW w:w="851" w:type="dxa"/>
            <w:vMerge/>
            <w:tcBorders>
              <w:left w:val="single" w:sz="4" w:space="0" w:color="auto"/>
              <w:right w:val="single" w:sz="4" w:space="0" w:color="auto"/>
            </w:tcBorders>
          </w:tcPr>
          <w:p w:rsidR="006044E1" w:rsidRPr="006044E1" w:rsidRDefault="006044E1" w:rsidP="00263A2D">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tcPr>
          <w:p w:rsidR="006044E1" w:rsidRPr="006044E1" w:rsidRDefault="006044E1" w:rsidP="00796BDD">
            <w:pPr>
              <w:jc w:val="left"/>
              <w:rPr>
                <w:rFonts w:cs="Arial"/>
                <w:sz w:val="20"/>
                <w:szCs w:val="20"/>
              </w:rPr>
            </w:pPr>
            <w:r w:rsidRPr="006044E1">
              <w:rPr>
                <w:rFonts w:cs="Arial"/>
                <w:sz w:val="20"/>
                <w:szCs w:val="20"/>
              </w:rPr>
              <w:t xml:space="preserve">1.1.2 </w:t>
            </w:r>
            <w:r w:rsidR="00796BDD">
              <w:rPr>
                <w:rFonts w:cs="Arial"/>
                <w:sz w:val="20"/>
                <w:szCs w:val="20"/>
              </w:rPr>
              <w:t>DHET provides Standards, Tools and Guides to SAQA and the QCs to improve the quality and alignment of policies and guidelines produced in the NQF system.</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6044E1" w:rsidRPr="006044E1" w:rsidRDefault="006044E1" w:rsidP="00796BDD">
            <w:pPr>
              <w:jc w:val="left"/>
              <w:rPr>
                <w:rFonts w:cs="Arial"/>
                <w:color w:val="000000" w:themeColor="text1"/>
                <w:sz w:val="20"/>
                <w:szCs w:val="20"/>
              </w:rPr>
            </w:pPr>
            <w:r w:rsidRPr="006044E1">
              <w:rPr>
                <w:rFonts w:cs="Arial"/>
                <w:b/>
                <w:color w:val="000000" w:themeColor="text1"/>
                <w:sz w:val="20"/>
                <w:szCs w:val="20"/>
              </w:rPr>
              <w:t>D</w:t>
            </w:r>
            <w:r w:rsidR="00156DEA">
              <w:rPr>
                <w:rFonts w:cs="Arial"/>
                <w:b/>
                <w:color w:val="000000" w:themeColor="text1"/>
                <w:sz w:val="20"/>
                <w:szCs w:val="20"/>
              </w:rPr>
              <w:t>HET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6044E1" w:rsidRPr="00024DB0" w:rsidRDefault="00024DB0" w:rsidP="00024DB0">
            <w:pPr>
              <w:jc w:val="left"/>
              <w:rPr>
                <w:rFonts w:cs="Arial"/>
                <w:color w:val="000000" w:themeColor="text1"/>
                <w:sz w:val="20"/>
                <w:szCs w:val="20"/>
              </w:rPr>
            </w:pPr>
            <w:r w:rsidRPr="00024DB0">
              <w:rPr>
                <w:rFonts w:cs="Arial"/>
                <w:color w:val="000000" w:themeColor="text1"/>
                <w:sz w:val="20"/>
                <w:szCs w:val="20"/>
              </w:rPr>
              <w:t>December</w:t>
            </w:r>
            <w:r w:rsidR="0004318F" w:rsidRPr="00024DB0">
              <w:rPr>
                <w:rFonts w:cs="Arial"/>
                <w:color w:val="000000" w:themeColor="text1"/>
                <w:sz w:val="20"/>
                <w:szCs w:val="20"/>
              </w:rPr>
              <w:t xml:space="preserve"> 201</w:t>
            </w:r>
            <w:r w:rsidRPr="00024DB0">
              <w:rPr>
                <w:rFonts w:cs="Arial"/>
                <w:color w:val="000000" w:themeColor="text1"/>
                <w:sz w:val="20"/>
                <w:szCs w:val="20"/>
              </w:rPr>
              <w:t>8</w:t>
            </w:r>
            <w:r w:rsidR="00796BDD" w:rsidRPr="00024DB0">
              <w:rPr>
                <w:rFonts w:cs="Arial"/>
                <w:color w:val="000000" w:themeColor="text1"/>
                <w:sz w:val="20"/>
                <w:szCs w:val="20"/>
              </w:rPr>
              <w:t>.</w:t>
            </w:r>
          </w:p>
        </w:tc>
        <w:tc>
          <w:tcPr>
            <w:tcW w:w="1654" w:type="dxa"/>
            <w:tcBorders>
              <w:left w:val="single" w:sz="4" w:space="0" w:color="auto"/>
              <w:right w:val="single" w:sz="4" w:space="0" w:color="auto"/>
            </w:tcBorders>
            <w:shd w:val="clear" w:color="auto" w:fill="FFFFFF" w:themeFill="background1"/>
          </w:tcPr>
          <w:p w:rsidR="006044E1" w:rsidRPr="006044E1" w:rsidRDefault="00796BDD" w:rsidP="00796BDD">
            <w:pPr>
              <w:rPr>
                <w:rFonts w:cs="Arial"/>
                <w:sz w:val="20"/>
                <w:szCs w:val="20"/>
              </w:rPr>
            </w:pPr>
            <w:r>
              <w:rPr>
                <w:rFonts w:cs="Arial"/>
                <w:sz w:val="20"/>
                <w:szCs w:val="20"/>
              </w:rPr>
              <w:t>Standards, Tools and Guides are provided to SAQA and</w:t>
            </w:r>
            <w:r w:rsidR="0004318F">
              <w:rPr>
                <w:rFonts w:cs="Arial"/>
                <w:sz w:val="20"/>
                <w:szCs w:val="20"/>
              </w:rPr>
              <w:t xml:space="preserve"> the three QCs by 31 August 2019</w:t>
            </w:r>
            <w:r>
              <w:rPr>
                <w:rFonts w:cs="Arial"/>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6044E1" w:rsidRPr="006044E1" w:rsidRDefault="006044E1" w:rsidP="00156DEA">
            <w:pPr>
              <w:jc w:val="left"/>
              <w:rPr>
                <w:rFonts w:cs="Arial"/>
                <w:b/>
                <w:color w:val="000000" w:themeColor="text1"/>
                <w:sz w:val="20"/>
                <w:szCs w:val="20"/>
              </w:rPr>
            </w:pPr>
            <w:r w:rsidRPr="006044E1">
              <w:rPr>
                <w:rFonts w:cs="Arial"/>
                <w:color w:val="000000" w:themeColor="text1"/>
                <w:sz w:val="20"/>
                <w:szCs w:val="20"/>
              </w:rPr>
              <w:t>APP of D</w:t>
            </w:r>
            <w:r w:rsidR="00156DEA">
              <w:rPr>
                <w:rFonts w:cs="Arial"/>
                <w:color w:val="000000" w:themeColor="text1"/>
                <w:sz w:val="20"/>
                <w:szCs w:val="20"/>
              </w:rPr>
              <w:t>HET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044E1" w:rsidRPr="006044E1" w:rsidRDefault="00156DEA" w:rsidP="00156DEA">
            <w:pPr>
              <w:jc w:val="left"/>
              <w:rPr>
                <w:rFonts w:cs="Arial"/>
                <w:sz w:val="20"/>
                <w:szCs w:val="20"/>
              </w:rPr>
            </w:pPr>
            <w:r>
              <w:rPr>
                <w:rFonts w:cs="Arial"/>
                <w:sz w:val="20"/>
                <w:szCs w:val="20"/>
              </w:rPr>
              <w:t>Must be provided</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044E1" w:rsidRPr="006044E1" w:rsidRDefault="00EC694C" w:rsidP="00796BDD">
            <w:pPr>
              <w:jc w:val="left"/>
              <w:rPr>
                <w:rFonts w:cs="Arial"/>
                <w:b/>
                <w:sz w:val="20"/>
                <w:szCs w:val="20"/>
              </w:rPr>
            </w:pPr>
            <w:r>
              <w:rPr>
                <w:rFonts w:cs="Arial"/>
                <w:sz w:val="20"/>
                <w:szCs w:val="20"/>
              </w:rPr>
              <w:t>Draft</w:t>
            </w:r>
            <w:r w:rsidR="00796BDD">
              <w:rPr>
                <w:rFonts w:cs="Arial"/>
                <w:sz w:val="20"/>
                <w:szCs w:val="20"/>
              </w:rPr>
              <w:t xml:space="preserve"> DHET guides and standards and tools exist.</w:t>
            </w:r>
          </w:p>
        </w:tc>
      </w:tr>
    </w:tbl>
    <w:p w:rsidR="006C4671" w:rsidRDefault="006C4671" w:rsidP="00DA58F5">
      <w:pPr>
        <w:ind w:right="111"/>
        <w:rPr>
          <w:rFonts w:asciiTheme="majorHAnsi" w:hAnsiTheme="majorHAnsi" w:cs="Arial"/>
          <w:sz w:val="28"/>
          <w:szCs w:val="28"/>
        </w:rPr>
      </w:pPr>
    </w:p>
    <w:p w:rsidR="00257E73" w:rsidRDefault="00257E73" w:rsidP="00257E73">
      <w:pPr>
        <w:ind w:right="111"/>
        <w:rPr>
          <w:rFonts w:asciiTheme="majorHAnsi" w:hAnsiTheme="majorHAnsi" w:cs="Arial"/>
          <w:sz w:val="28"/>
          <w:szCs w:val="28"/>
        </w:rPr>
      </w:pPr>
    </w:p>
    <w:tbl>
      <w:tblPr>
        <w:tblStyle w:val="TableGrid"/>
        <w:tblW w:w="15168" w:type="dxa"/>
        <w:tblInd w:w="108" w:type="dxa"/>
        <w:tblLayout w:type="fixed"/>
        <w:tblLook w:val="04A0"/>
      </w:tblPr>
      <w:tblGrid>
        <w:gridCol w:w="1560"/>
        <w:gridCol w:w="851"/>
        <w:gridCol w:w="2859"/>
        <w:gridCol w:w="1960"/>
        <w:gridCol w:w="1417"/>
        <w:gridCol w:w="1701"/>
        <w:gridCol w:w="1276"/>
        <w:gridCol w:w="1134"/>
        <w:gridCol w:w="2410"/>
      </w:tblGrid>
      <w:tr w:rsidR="00257E73" w:rsidRPr="00ED2661" w:rsidTr="00257E73">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57E73" w:rsidRPr="00C83865" w:rsidRDefault="00257E73" w:rsidP="00257E73">
            <w:pPr>
              <w:ind w:right="-108"/>
              <w:jc w:val="left"/>
              <w:rPr>
                <w:rFonts w:cs="Arial"/>
                <w:b/>
                <w:color w:val="FFFFFF" w:themeColor="background1"/>
                <w:sz w:val="20"/>
              </w:rPr>
            </w:pPr>
            <w:r w:rsidRPr="00C83865">
              <w:rPr>
                <w:rFonts w:cs="Arial"/>
                <w:b/>
                <w:color w:val="FFFFFF" w:themeColor="background1"/>
                <w:sz w:val="20"/>
              </w:rPr>
              <w:t xml:space="preserve">Priority </w:t>
            </w:r>
          </w:p>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 xml:space="preserve">Person/institution responsible </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By when? (Deadline)</w:t>
            </w: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Target</w:t>
            </w:r>
          </w:p>
          <w:p w:rsidR="00257E73" w:rsidRPr="00C83865" w:rsidRDefault="00257E73" w:rsidP="00257E73">
            <w:pPr>
              <w:jc w:val="left"/>
              <w:rPr>
                <w:rFonts w:cs="Arial"/>
                <w:b/>
                <w:color w:val="FFFFFF" w:themeColor="background1"/>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 xml:space="preserve">Embedded where </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Budget available</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57E73" w:rsidRPr="00C83865" w:rsidRDefault="00257E73" w:rsidP="00257E73">
            <w:pPr>
              <w:jc w:val="left"/>
              <w:rPr>
                <w:rFonts w:cs="Arial"/>
                <w:b/>
                <w:color w:val="FFFFFF" w:themeColor="background1"/>
                <w:sz w:val="20"/>
              </w:rPr>
            </w:pPr>
            <w:r w:rsidRPr="00C83865">
              <w:rPr>
                <w:rFonts w:cs="Arial"/>
                <w:b/>
                <w:color w:val="FFFFFF" w:themeColor="background1"/>
                <w:sz w:val="20"/>
              </w:rPr>
              <w:t xml:space="preserve">Current situation/ Progress Report </w:t>
            </w:r>
          </w:p>
          <w:p w:rsidR="00257E73" w:rsidRPr="00C83865" w:rsidRDefault="00257E73" w:rsidP="00257E73">
            <w:pPr>
              <w:jc w:val="left"/>
              <w:rPr>
                <w:rFonts w:cs="Arial"/>
                <w:b/>
                <w:color w:val="FFFFFF" w:themeColor="background1"/>
                <w:sz w:val="20"/>
              </w:rPr>
            </w:pPr>
          </w:p>
        </w:tc>
      </w:tr>
      <w:tr w:rsidR="00257E73" w:rsidRPr="00ED2661" w:rsidTr="00257E73">
        <w:trPr>
          <w:trHeight w:val="72"/>
        </w:trPr>
        <w:tc>
          <w:tcPr>
            <w:tcW w:w="1560" w:type="dxa"/>
            <w:vMerge w:val="restart"/>
            <w:tcBorders>
              <w:top w:val="single" w:sz="4" w:space="0" w:color="auto"/>
              <w:left w:val="single" w:sz="4" w:space="0" w:color="auto"/>
              <w:right w:val="single" w:sz="4" w:space="0" w:color="auto"/>
            </w:tcBorders>
          </w:tcPr>
          <w:p w:rsidR="00257E73" w:rsidRPr="005A6986" w:rsidRDefault="00257E73" w:rsidP="00257E73">
            <w:pPr>
              <w:jc w:val="left"/>
              <w:rPr>
                <w:rFonts w:cs="Arial"/>
                <w:sz w:val="20"/>
              </w:rPr>
            </w:pPr>
            <w:r w:rsidRPr="005A6986">
              <w:rPr>
                <w:rFonts w:cs="Arial"/>
                <w:b/>
                <w:sz w:val="20"/>
              </w:rPr>
              <w:t>R1.1</w:t>
            </w:r>
            <w:r w:rsidRPr="005A6986">
              <w:rPr>
                <w:rFonts w:cs="Arial"/>
                <w:sz w:val="20"/>
              </w:rPr>
              <w:t xml:space="preserve"> - Concept Paper with nested Theory of Change (TOC) developed for SAQA and the QCs to clarify: (a) How NQF goals will contribute to the system for education, training, development </w:t>
            </w:r>
            <w:r w:rsidRPr="005A6986">
              <w:rPr>
                <w:rFonts w:cs="Arial"/>
                <w:sz w:val="20"/>
              </w:rPr>
              <w:lastRenderedPageBreak/>
              <w:t>and work; and (b) How specific NQF objectives will be achieved.</w:t>
            </w:r>
          </w:p>
        </w:tc>
        <w:tc>
          <w:tcPr>
            <w:tcW w:w="851" w:type="dxa"/>
            <w:vMerge w:val="restart"/>
            <w:tcBorders>
              <w:top w:val="single" w:sz="4" w:space="0" w:color="auto"/>
              <w:left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lastRenderedPageBreak/>
              <w:t>H</w:t>
            </w:r>
          </w:p>
        </w:tc>
        <w:tc>
          <w:tcPr>
            <w:tcW w:w="2859" w:type="dxa"/>
            <w:tcBorders>
              <w:top w:val="single" w:sz="4" w:space="0" w:color="auto"/>
              <w:left w:val="single" w:sz="4" w:space="0" w:color="auto"/>
              <w:bottom w:val="single" w:sz="4" w:space="0" w:color="auto"/>
              <w:right w:val="single" w:sz="4" w:space="0" w:color="auto"/>
            </w:tcBorders>
          </w:tcPr>
          <w:p w:rsidR="00257E73" w:rsidRPr="005A6986" w:rsidRDefault="00257E73" w:rsidP="00257E73">
            <w:pPr>
              <w:jc w:val="left"/>
              <w:rPr>
                <w:rFonts w:cs="Arial"/>
                <w:sz w:val="20"/>
              </w:rPr>
            </w:pPr>
          </w:p>
          <w:p w:rsidR="00257E73" w:rsidRPr="005A6986" w:rsidRDefault="00257E73" w:rsidP="00257E73">
            <w:pPr>
              <w:jc w:val="left"/>
              <w:rPr>
                <w:rFonts w:cs="Arial"/>
                <w:sz w:val="20"/>
              </w:rPr>
            </w:pPr>
            <w:r w:rsidRPr="005A6986">
              <w:rPr>
                <w:rFonts w:cs="Arial"/>
                <w:sz w:val="20"/>
              </w:rPr>
              <w:t>Draft ToC concept paper developed</w:t>
            </w:r>
          </w:p>
        </w:tc>
        <w:tc>
          <w:tcPr>
            <w:tcW w:w="1960" w:type="dxa"/>
            <w:tcBorders>
              <w:top w:val="single" w:sz="4" w:space="0" w:color="auto"/>
              <w:left w:val="single" w:sz="4" w:space="0" w:color="auto"/>
              <w:bottom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 xml:space="preserve">SAQA </w:t>
            </w:r>
          </w:p>
        </w:tc>
        <w:tc>
          <w:tcPr>
            <w:tcW w:w="1417" w:type="dxa"/>
            <w:tcBorders>
              <w:top w:val="single" w:sz="4" w:space="0" w:color="auto"/>
              <w:left w:val="single" w:sz="4" w:space="0" w:color="auto"/>
              <w:bottom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31 October 2018</w:t>
            </w:r>
          </w:p>
        </w:tc>
        <w:tc>
          <w:tcPr>
            <w:tcW w:w="1701" w:type="dxa"/>
            <w:tcBorders>
              <w:top w:val="single" w:sz="4" w:space="0" w:color="auto"/>
              <w:left w:val="single" w:sz="4" w:space="0" w:color="auto"/>
              <w:right w:val="single" w:sz="4" w:space="0" w:color="auto"/>
            </w:tcBorders>
          </w:tcPr>
          <w:p w:rsidR="00257E73" w:rsidRPr="005A6986" w:rsidRDefault="00257E73" w:rsidP="00257E73">
            <w:pPr>
              <w:ind w:hanging="28"/>
              <w:jc w:val="left"/>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SAQA Improvement Plan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n/a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First draft ToC concept paper under development in the Research Directorate</w:t>
            </w:r>
            <w:r w:rsidR="006616C8">
              <w:rPr>
                <w:rFonts w:cs="Arial"/>
                <w:sz w:val="20"/>
              </w:rPr>
              <w:t>.</w:t>
            </w:r>
          </w:p>
        </w:tc>
      </w:tr>
      <w:tr w:rsidR="00257E73" w:rsidRPr="00ED2661" w:rsidTr="00257E73">
        <w:trPr>
          <w:trHeight w:val="708"/>
        </w:trPr>
        <w:tc>
          <w:tcPr>
            <w:tcW w:w="1560" w:type="dxa"/>
            <w:vMerge/>
            <w:tcBorders>
              <w:left w:val="single" w:sz="4" w:space="0" w:color="auto"/>
              <w:right w:val="single" w:sz="4" w:space="0" w:color="auto"/>
            </w:tcBorders>
          </w:tcPr>
          <w:p w:rsidR="00257E73" w:rsidRPr="003F04A3" w:rsidRDefault="00257E73" w:rsidP="00257E73">
            <w:pPr>
              <w:jc w:val="left"/>
              <w:rPr>
                <w:rFonts w:cs="Arial"/>
                <w:sz w:val="20"/>
              </w:rPr>
            </w:pPr>
          </w:p>
        </w:tc>
        <w:tc>
          <w:tcPr>
            <w:tcW w:w="851" w:type="dxa"/>
            <w:vMerge/>
            <w:tcBorders>
              <w:left w:val="single" w:sz="4" w:space="0" w:color="auto"/>
              <w:right w:val="single" w:sz="4" w:space="0" w:color="auto"/>
            </w:tcBorders>
          </w:tcPr>
          <w:p w:rsidR="00257E73" w:rsidRPr="003F04A3" w:rsidRDefault="00257E73" w:rsidP="00257E73">
            <w:pPr>
              <w:jc w:val="left"/>
              <w:rPr>
                <w:rFonts w:cs="Arial"/>
                <w:sz w:val="20"/>
              </w:rPr>
            </w:pPr>
          </w:p>
        </w:tc>
        <w:tc>
          <w:tcPr>
            <w:tcW w:w="2859" w:type="dxa"/>
            <w:tcBorders>
              <w:top w:val="single" w:sz="4" w:space="0" w:color="auto"/>
              <w:left w:val="single" w:sz="4" w:space="0" w:color="auto"/>
              <w:right w:val="single" w:sz="4" w:space="0" w:color="auto"/>
            </w:tcBorders>
          </w:tcPr>
          <w:p w:rsidR="00257E73" w:rsidRPr="005A6986" w:rsidRDefault="00257E73" w:rsidP="00257E73">
            <w:pPr>
              <w:jc w:val="left"/>
              <w:rPr>
                <w:rFonts w:cs="Arial"/>
                <w:sz w:val="20"/>
              </w:rPr>
            </w:pPr>
          </w:p>
          <w:p w:rsidR="00257E73" w:rsidRPr="005A6986" w:rsidRDefault="00257E73" w:rsidP="00257E73">
            <w:pPr>
              <w:jc w:val="left"/>
              <w:rPr>
                <w:rFonts w:cs="Arial"/>
                <w:sz w:val="20"/>
              </w:rPr>
            </w:pPr>
            <w:r w:rsidRPr="005A6986">
              <w:rPr>
                <w:rFonts w:cs="Arial"/>
                <w:sz w:val="20"/>
              </w:rPr>
              <w:t>Draft ToC concept paper revised</w:t>
            </w:r>
          </w:p>
        </w:tc>
        <w:tc>
          <w:tcPr>
            <w:tcW w:w="1960" w:type="dxa"/>
            <w:tcBorders>
              <w:top w:val="single" w:sz="4" w:space="0" w:color="auto"/>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 xml:space="preserve">SAQA with inputs from the QCs, DHET, DBE, DPME) </w:t>
            </w:r>
          </w:p>
        </w:tc>
        <w:tc>
          <w:tcPr>
            <w:tcW w:w="1417" w:type="dxa"/>
            <w:tcBorders>
              <w:top w:val="single" w:sz="4" w:space="0" w:color="auto"/>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14 December 2018</w:t>
            </w:r>
          </w:p>
        </w:tc>
        <w:tc>
          <w:tcPr>
            <w:tcW w:w="1701" w:type="dxa"/>
            <w:tcBorders>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(a) At least two SAQA-QC-DHET, DBE, DPME meetings to further develop the ToC concept paper</w:t>
            </w:r>
          </w:p>
          <w:p w:rsidR="00257E73" w:rsidRPr="005A6986" w:rsidRDefault="00257E73" w:rsidP="00257E73">
            <w:pPr>
              <w:jc w:val="left"/>
              <w:rPr>
                <w:rFonts w:cs="Arial"/>
                <w:sz w:val="20"/>
              </w:rPr>
            </w:pPr>
          </w:p>
          <w:p w:rsidR="00257E73" w:rsidRPr="005A6986" w:rsidRDefault="00257E73" w:rsidP="00257E73">
            <w:pPr>
              <w:jc w:val="left"/>
              <w:rPr>
                <w:rFonts w:cs="Arial"/>
                <w:sz w:val="20"/>
              </w:rPr>
            </w:pPr>
            <w:r w:rsidRPr="005A6986">
              <w:rPr>
                <w:rFonts w:cs="Arial"/>
                <w:sz w:val="20"/>
              </w:rPr>
              <w:t xml:space="preserve">(b) SAQA and QC approval of the ToC concept </w:t>
            </w:r>
            <w:r w:rsidRPr="005A6986">
              <w:rPr>
                <w:rFonts w:cs="Arial"/>
                <w:sz w:val="20"/>
              </w:rPr>
              <w:lastRenderedPageBreak/>
              <w:t>paper by 15 February 2019</w:t>
            </w:r>
          </w:p>
          <w:p w:rsidR="00257E73" w:rsidRPr="005A6986" w:rsidRDefault="00257E73" w:rsidP="00257E73">
            <w:pPr>
              <w:jc w:val="left"/>
              <w:rPr>
                <w:rFonts w:cs="Arial"/>
                <w:sz w:val="20"/>
              </w:rPr>
            </w:pPr>
          </w:p>
          <w:p w:rsidR="00257E73" w:rsidRPr="005A6986" w:rsidRDefault="00257E73" w:rsidP="00257E73">
            <w:pPr>
              <w:jc w:val="left"/>
              <w:rPr>
                <w:rFonts w:cs="Arial"/>
                <w:sz w:val="20"/>
              </w:rPr>
            </w:pPr>
            <w:r w:rsidRPr="005A6986">
              <w:rPr>
                <w:rFonts w:cs="Arial"/>
                <w:sz w:val="20"/>
              </w:rPr>
              <w:t>(c) SAQA Board approval of the ToC concept paper by 20 March 2019</w:t>
            </w:r>
          </w:p>
        </w:tc>
        <w:tc>
          <w:tcPr>
            <w:tcW w:w="1276" w:type="dxa"/>
            <w:tcBorders>
              <w:top w:val="single" w:sz="4" w:space="0" w:color="auto"/>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p>
          <w:p w:rsidR="00257E73" w:rsidRPr="005A6986" w:rsidRDefault="00257E73" w:rsidP="00257E73">
            <w:pPr>
              <w:jc w:val="left"/>
              <w:rPr>
                <w:rFonts w:cs="Arial"/>
                <w:b/>
                <w:sz w:val="20"/>
              </w:rPr>
            </w:pPr>
            <w:r w:rsidRPr="005A6986">
              <w:rPr>
                <w:rFonts w:cs="Arial"/>
                <w:sz w:val="20"/>
              </w:rPr>
              <w:t>SAQA Improvement Plan</w:t>
            </w:r>
          </w:p>
        </w:tc>
        <w:tc>
          <w:tcPr>
            <w:tcW w:w="1134" w:type="dxa"/>
            <w:tcBorders>
              <w:top w:val="single" w:sz="4" w:space="0" w:color="auto"/>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n/a</w:t>
            </w:r>
          </w:p>
        </w:tc>
        <w:tc>
          <w:tcPr>
            <w:tcW w:w="2410" w:type="dxa"/>
            <w:tcBorders>
              <w:top w:val="single" w:sz="4" w:space="0" w:color="auto"/>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p>
          <w:p w:rsidR="00257E73" w:rsidRPr="005A6986" w:rsidRDefault="006616C8" w:rsidP="00257E73">
            <w:pPr>
              <w:jc w:val="left"/>
              <w:rPr>
                <w:rFonts w:cs="Arial"/>
                <w:b/>
                <w:sz w:val="20"/>
              </w:rPr>
            </w:pPr>
            <w:r>
              <w:rPr>
                <w:rFonts w:cs="Arial"/>
                <w:sz w:val="20"/>
              </w:rPr>
              <w:t>SAQA-approved ToC concept paper.</w:t>
            </w:r>
          </w:p>
        </w:tc>
      </w:tr>
      <w:tr w:rsidR="00257E73" w:rsidRPr="00ED2661" w:rsidTr="00257E73">
        <w:trPr>
          <w:trHeight w:val="283"/>
        </w:trPr>
        <w:tc>
          <w:tcPr>
            <w:tcW w:w="1560" w:type="dxa"/>
            <w:tcBorders>
              <w:left w:val="single" w:sz="4" w:space="0" w:color="auto"/>
              <w:right w:val="single" w:sz="4" w:space="0" w:color="auto"/>
            </w:tcBorders>
          </w:tcPr>
          <w:p w:rsidR="00257E73" w:rsidRPr="005A6986" w:rsidRDefault="00257E73" w:rsidP="00257E73">
            <w:pPr>
              <w:jc w:val="left"/>
              <w:rPr>
                <w:rFonts w:cs="Arial"/>
                <w:sz w:val="20"/>
                <w:szCs w:val="20"/>
              </w:rPr>
            </w:pPr>
            <w:r w:rsidRPr="005A6986">
              <w:rPr>
                <w:rFonts w:cs="Arial"/>
                <w:b/>
                <w:sz w:val="20"/>
                <w:szCs w:val="20"/>
              </w:rPr>
              <w:lastRenderedPageBreak/>
              <w:t>R4</w:t>
            </w:r>
            <w:r w:rsidRPr="005A6986">
              <w:rPr>
                <w:rFonts w:cs="Arial"/>
                <w:sz w:val="20"/>
                <w:szCs w:val="20"/>
              </w:rPr>
              <w:t xml:space="preserve"> - SAQA, after  consultation strengthens the System of Collaboration: </w:t>
            </w:r>
          </w:p>
          <w:p w:rsidR="00257E73" w:rsidRPr="005A6986" w:rsidRDefault="00257E73" w:rsidP="00257E73">
            <w:pPr>
              <w:jc w:val="left"/>
              <w:rPr>
                <w:rFonts w:cs="Arial"/>
                <w:sz w:val="20"/>
                <w:szCs w:val="20"/>
              </w:rPr>
            </w:pPr>
            <w:r w:rsidRPr="005A6986">
              <w:rPr>
                <w:rFonts w:cs="Arial"/>
                <w:sz w:val="20"/>
                <w:szCs w:val="20"/>
              </w:rPr>
              <w:t>R4.1 - Roles and responsibilities specified in the NQF Act to strengthen the System of Collaboration.</w:t>
            </w:r>
          </w:p>
        </w:tc>
        <w:tc>
          <w:tcPr>
            <w:tcW w:w="851" w:type="dxa"/>
            <w:tcBorders>
              <w:left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H</w:t>
            </w:r>
          </w:p>
        </w:tc>
        <w:tc>
          <w:tcPr>
            <w:tcW w:w="2859" w:type="dxa"/>
            <w:tcBorders>
              <w:top w:val="single" w:sz="4" w:space="0" w:color="auto"/>
              <w:left w:val="single" w:sz="4" w:space="0" w:color="auto"/>
              <w:bottom w:val="single" w:sz="4" w:space="0" w:color="auto"/>
              <w:right w:val="single" w:sz="4" w:space="0" w:color="auto"/>
            </w:tcBorders>
          </w:tcPr>
          <w:p w:rsidR="00257E73" w:rsidRPr="007C0A22" w:rsidRDefault="00257E73" w:rsidP="00257E73">
            <w:pPr>
              <w:jc w:val="left"/>
              <w:rPr>
                <w:rFonts w:cs="Arial"/>
                <w:sz w:val="20"/>
                <w:highlight w:val="yellow"/>
              </w:rPr>
            </w:pPr>
            <w:r w:rsidRPr="007C0A22">
              <w:rPr>
                <w:rFonts w:cs="Arial"/>
                <w:sz w:val="20"/>
                <w:highlight w:val="yellow"/>
              </w:rPr>
              <w:t>Review section 2(f) and 3(c) of the NQF Act to give greater impetus to the System of Collaboration</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DHET in consultation with SAQA and the QCs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 xml:space="preserve">The Amendment to the NQF Act, is approved by </w:t>
            </w:r>
            <w:r w:rsidR="0004318F">
              <w:rPr>
                <w:rFonts w:cs="Arial"/>
                <w:sz w:val="20"/>
              </w:rPr>
              <w:t>the Minister by 31 December 2019</w:t>
            </w:r>
          </w:p>
        </w:tc>
        <w:tc>
          <w:tcPr>
            <w:tcW w:w="1701" w:type="dxa"/>
            <w:tcBorders>
              <w:left w:val="single" w:sz="4" w:space="0" w:color="auto"/>
              <w:right w:val="single" w:sz="4" w:space="0" w:color="auto"/>
            </w:tcBorders>
            <w:shd w:val="clear" w:color="auto" w:fill="FFFFFF" w:themeFill="background1"/>
          </w:tcPr>
          <w:p w:rsidR="00257E73" w:rsidRPr="005A6986" w:rsidRDefault="00257E73" w:rsidP="0004318F">
            <w:pPr>
              <w:jc w:val="left"/>
              <w:rPr>
                <w:rFonts w:cs="Arial"/>
                <w:sz w:val="20"/>
              </w:rPr>
            </w:pPr>
            <w:r w:rsidRPr="005A6986">
              <w:rPr>
                <w:rFonts w:cs="Arial"/>
                <w:sz w:val="20"/>
              </w:rPr>
              <w:t>Recommended changes are proposed to the Minister by 30 November 201</w:t>
            </w:r>
            <w:r w:rsidR="0004318F">
              <w:rPr>
                <w:rFonts w:cs="Arial"/>
                <w:sz w:val="20"/>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APP of DHET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With a strengthening of the Act, greater impetus will be given to the System of Collaboration.</w:t>
            </w:r>
          </w:p>
        </w:tc>
      </w:tr>
      <w:tr w:rsidR="00257E73" w:rsidRPr="00ED2661" w:rsidTr="00257E73">
        <w:trPr>
          <w:trHeight w:val="1933"/>
        </w:trPr>
        <w:tc>
          <w:tcPr>
            <w:tcW w:w="1560" w:type="dxa"/>
            <w:tcBorders>
              <w:left w:val="single" w:sz="4" w:space="0" w:color="auto"/>
              <w:right w:val="single" w:sz="4" w:space="0" w:color="auto"/>
            </w:tcBorders>
          </w:tcPr>
          <w:p w:rsidR="00257E73" w:rsidRPr="005A6986" w:rsidRDefault="00257E73" w:rsidP="00257E73">
            <w:pPr>
              <w:jc w:val="left"/>
              <w:rPr>
                <w:rFonts w:cs="Arial"/>
              </w:rPr>
            </w:pPr>
          </w:p>
        </w:tc>
        <w:tc>
          <w:tcPr>
            <w:tcW w:w="851" w:type="dxa"/>
            <w:tcBorders>
              <w:left w:val="single" w:sz="4" w:space="0" w:color="auto"/>
              <w:right w:val="single" w:sz="4" w:space="0" w:color="auto"/>
            </w:tcBorders>
          </w:tcPr>
          <w:p w:rsidR="00257E73" w:rsidRPr="005A6986" w:rsidRDefault="00257E73" w:rsidP="00257E73">
            <w:pPr>
              <w:jc w:val="left"/>
              <w:rPr>
                <w:rFonts w:cs="Arial"/>
              </w:rPr>
            </w:pPr>
          </w:p>
        </w:tc>
        <w:tc>
          <w:tcPr>
            <w:tcW w:w="2859" w:type="dxa"/>
            <w:tcBorders>
              <w:top w:val="single" w:sz="4" w:space="0" w:color="auto"/>
              <w:left w:val="single" w:sz="4" w:space="0" w:color="auto"/>
              <w:bottom w:val="single" w:sz="4" w:space="0" w:color="auto"/>
              <w:right w:val="single" w:sz="4" w:space="0" w:color="auto"/>
            </w:tcBorders>
          </w:tcPr>
          <w:p w:rsidR="00257E73" w:rsidRPr="007C0A22" w:rsidRDefault="00257E73" w:rsidP="00257E73">
            <w:pPr>
              <w:jc w:val="left"/>
              <w:rPr>
                <w:rFonts w:cs="Arial"/>
                <w:sz w:val="20"/>
                <w:highlight w:val="yellow"/>
              </w:rPr>
            </w:pPr>
            <w:r w:rsidRPr="007C0A22">
              <w:rPr>
                <w:rFonts w:cs="Arial"/>
                <w:sz w:val="20"/>
                <w:highlight w:val="yellow"/>
              </w:rPr>
              <w:t xml:space="preserve">Review the System of Collaboration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SAQA/CEO Committee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28 February 2019</w:t>
            </w:r>
          </w:p>
        </w:tc>
        <w:tc>
          <w:tcPr>
            <w:tcW w:w="1701" w:type="dxa"/>
            <w:tcBorders>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Amendments to the NQF Act are taken into account when review of the System of Collaboration is done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Tracking Grid of CEO Committee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No budget available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p>
        </w:tc>
      </w:tr>
      <w:tr w:rsidR="00257E73" w:rsidRPr="00ED2661" w:rsidTr="00257E73">
        <w:trPr>
          <w:trHeight w:val="850"/>
        </w:trPr>
        <w:tc>
          <w:tcPr>
            <w:tcW w:w="1560" w:type="dxa"/>
            <w:tcBorders>
              <w:left w:val="single" w:sz="4" w:space="0" w:color="auto"/>
              <w:right w:val="single" w:sz="4" w:space="0" w:color="auto"/>
            </w:tcBorders>
          </w:tcPr>
          <w:p w:rsidR="00257E73" w:rsidRPr="005A6986" w:rsidRDefault="00257E73" w:rsidP="00257E73">
            <w:pPr>
              <w:jc w:val="left"/>
              <w:rPr>
                <w:rFonts w:cs="Arial"/>
                <w:sz w:val="20"/>
              </w:rPr>
            </w:pPr>
            <w:r w:rsidRPr="005A6986">
              <w:rPr>
                <w:rFonts w:cs="Arial"/>
                <w:b/>
                <w:sz w:val="20"/>
              </w:rPr>
              <w:t>R4.2</w:t>
            </w:r>
            <w:r w:rsidRPr="005A6986">
              <w:rPr>
                <w:rFonts w:cs="Arial"/>
                <w:sz w:val="20"/>
              </w:rPr>
              <w:t xml:space="preserve"> - Dedicated channel created for CEO Committee to engage DHET and DBE on </w:t>
            </w:r>
            <w:r w:rsidRPr="005A6986">
              <w:rPr>
                <w:rFonts w:cs="Arial"/>
                <w:sz w:val="20"/>
              </w:rPr>
              <w:lastRenderedPageBreak/>
              <w:t>policy issues</w:t>
            </w:r>
          </w:p>
        </w:tc>
        <w:tc>
          <w:tcPr>
            <w:tcW w:w="851" w:type="dxa"/>
            <w:tcBorders>
              <w:left w:val="single" w:sz="4" w:space="0" w:color="auto"/>
              <w:right w:val="single" w:sz="4" w:space="0" w:color="auto"/>
            </w:tcBorders>
          </w:tcPr>
          <w:p w:rsidR="00257E73" w:rsidRPr="005A6986" w:rsidRDefault="00257E73" w:rsidP="00257E73">
            <w:pPr>
              <w:jc w:val="left"/>
              <w:rPr>
                <w:rFonts w:cs="Arial"/>
              </w:rPr>
            </w:pPr>
            <w:r w:rsidRPr="005A6986">
              <w:rPr>
                <w:rFonts w:cs="Arial"/>
              </w:rPr>
              <w:lastRenderedPageBreak/>
              <w:t>H</w:t>
            </w:r>
          </w:p>
        </w:tc>
        <w:tc>
          <w:tcPr>
            <w:tcW w:w="2859" w:type="dxa"/>
            <w:tcBorders>
              <w:top w:val="single" w:sz="4" w:space="0" w:color="auto"/>
              <w:left w:val="single" w:sz="4" w:space="0" w:color="auto"/>
              <w:bottom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Amend System of Collaboration, and in particular the Terms of Reference of the CEO Committee</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SAQA/CEO Committee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28 February 2019</w:t>
            </w:r>
          </w:p>
        </w:tc>
        <w:tc>
          <w:tcPr>
            <w:tcW w:w="1701" w:type="dxa"/>
            <w:tcBorders>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Amendments to the NQF Act are taken into account when review of the System of Collaboration is done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Tracking Grid of CEO Committee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No budget available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 xml:space="preserve">The CEO Committee does not engage as a body with stakeholders, with the exception of the NQF Forum.  The TOR will need to change for the CEO Committee to become a body that </w:t>
            </w:r>
            <w:r w:rsidRPr="005A6986">
              <w:rPr>
                <w:rFonts w:cs="Arial"/>
                <w:sz w:val="20"/>
              </w:rPr>
              <w:lastRenderedPageBreak/>
              <w:t>engages on policy issues.  Currently, SAQA and each of the QCs engage separately with DHET and DBE on policy issues.</w:t>
            </w:r>
          </w:p>
        </w:tc>
      </w:tr>
      <w:tr w:rsidR="00257E73" w:rsidRPr="00ED2661" w:rsidTr="00257E73">
        <w:trPr>
          <w:trHeight w:val="424"/>
        </w:trPr>
        <w:tc>
          <w:tcPr>
            <w:tcW w:w="1560" w:type="dxa"/>
            <w:tcBorders>
              <w:left w:val="single" w:sz="4" w:space="0" w:color="auto"/>
              <w:right w:val="single" w:sz="4" w:space="0" w:color="auto"/>
            </w:tcBorders>
          </w:tcPr>
          <w:p w:rsidR="00257E73" w:rsidRPr="005A6986" w:rsidRDefault="00257E73" w:rsidP="00257E73">
            <w:pPr>
              <w:jc w:val="left"/>
              <w:rPr>
                <w:rFonts w:cs="Arial"/>
                <w:sz w:val="20"/>
              </w:rPr>
            </w:pPr>
            <w:r w:rsidRPr="005A6986">
              <w:rPr>
                <w:rFonts w:cs="Arial"/>
                <w:b/>
                <w:sz w:val="20"/>
              </w:rPr>
              <w:lastRenderedPageBreak/>
              <w:t>R4.3</w:t>
            </w:r>
            <w:r w:rsidRPr="005A6986">
              <w:rPr>
                <w:rFonts w:cs="Arial"/>
                <w:sz w:val="20"/>
              </w:rPr>
              <w:t xml:space="preserve"> - NQF Forum revived and functioning effectively  </w:t>
            </w:r>
          </w:p>
        </w:tc>
        <w:tc>
          <w:tcPr>
            <w:tcW w:w="851" w:type="dxa"/>
            <w:tcBorders>
              <w:left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H</w:t>
            </w:r>
          </w:p>
        </w:tc>
        <w:tc>
          <w:tcPr>
            <w:tcW w:w="2859" w:type="dxa"/>
            <w:tcBorders>
              <w:top w:val="single" w:sz="4" w:space="0" w:color="auto"/>
              <w:left w:val="single" w:sz="4" w:space="0" w:color="auto"/>
              <w:bottom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Meet with The M: HET and DG: DHET to secure a date for next NQF Forum meeting.</w:t>
            </w:r>
          </w:p>
          <w:p w:rsidR="00257E73" w:rsidRPr="005A6986" w:rsidRDefault="00257E73" w:rsidP="00257E73">
            <w:pPr>
              <w:jc w:val="left"/>
              <w:rPr>
                <w:rFonts w:cs="Arial"/>
                <w:sz w:val="20"/>
              </w:rPr>
            </w:pPr>
          </w:p>
          <w:p w:rsidR="00257E73" w:rsidRPr="005A6986" w:rsidRDefault="00257E73" w:rsidP="00257E73">
            <w:pPr>
              <w:jc w:val="left"/>
              <w:rPr>
                <w:rFonts w:cs="Arial"/>
                <w:sz w:val="20"/>
              </w:rPr>
            </w:pPr>
            <w:r w:rsidRPr="005A6986">
              <w:rPr>
                <w:rFonts w:cs="Arial"/>
                <w:sz w:val="20"/>
              </w:rPr>
              <w:t>Recommend that the NQF Forum dates are secured a year in advance to ensure that all the required stakeholders are invited timeously</w:t>
            </w:r>
          </w:p>
          <w:p w:rsidR="00257E73" w:rsidRPr="005A6986" w:rsidRDefault="00257E73" w:rsidP="00257E73">
            <w:pPr>
              <w:jc w:val="left"/>
              <w:rPr>
                <w:rFonts w:cs="Arial"/>
                <w:sz w:val="20"/>
              </w:rPr>
            </w:pPr>
          </w:p>
          <w:p w:rsidR="00257E73" w:rsidRPr="005A6986" w:rsidRDefault="00257E73" w:rsidP="00257E73">
            <w:pPr>
              <w:jc w:val="left"/>
              <w:rPr>
                <w:rFonts w:cs="Arial"/>
                <w:sz w:val="20"/>
              </w:rPr>
            </w:pPr>
            <w:r w:rsidRPr="005A6986">
              <w:rPr>
                <w:rFonts w:cs="Arial"/>
                <w:sz w:val="20"/>
              </w:rPr>
              <w:t>Work with the NQF INDSC to draft the agenda for the meeting</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SAQA (on behalf of the CEO Committee)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30 May 2018</w:t>
            </w:r>
          </w:p>
        </w:tc>
        <w:tc>
          <w:tcPr>
            <w:tcW w:w="1701" w:type="dxa"/>
            <w:tcBorders>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The date of the next NQF Forum should be confirmed by 30 June 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CEO Committee Minutes and Action List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DHET budget for meeting</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The NQF Forum has not met since 2014.  There is an urgent need to revive this forum so that high level strategic discussions can be held with key decision makers.</w:t>
            </w:r>
          </w:p>
        </w:tc>
      </w:tr>
      <w:tr w:rsidR="00257E73" w:rsidRPr="00ED2661" w:rsidTr="00257E73">
        <w:trPr>
          <w:trHeight w:val="2288"/>
        </w:trPr>
        <w:tc>
          <w:tcPr>
            <w:tcW w:w="1560" w:type="dxa"/>
            <w:tcBorders>
              <w:left w:val="single" w:sz="4" w:space="0" w:color="auto"/>
              <w:right w:val="single" w:sz="4" w:space="0" w:color="auto"/>
            </w:tcBorders>
          </w:tcPr>
          <w:p w:rsidR="00257E73" w:rsidRPr="005A6986" w:rsidRDefault="00257E73" w:rsidP="00257E73">
            <w:pPr>
              <w:jc w:val="left"/>
              <w:rPr>
                <w:rFonts w:cs="Arial"/>
                <w:sz w:val="20"/>
              </w:rPr>
            </w:pPr>
            <w:r w:rsidRPr="005A6986">
              <w:rPr>
                <w:rFonts w:cs="Arial"/>
                <w:b/>
                <w:sz w:val="20"/>
              </w:rPr>
              <w:t>R4.4</w:t>
            </w:r>
            <w:r w:rsidRPr="005A6986">
              <w:rPr>
                <w:rFonts w:cs="Arial"/>
                <w:sz w:val="20"/>
              </w:rPr>
              <w:t>- Establish monitoring mechanisms and report on the functioning of the System of Collaboration</w:t>
            </w:r>
          </w:p>
          <w:p w:rsidR="00257E73" w:rsidRPr="005A6986" w:rsidRDefault="00257E73" w:rsidP="00257E73">
            <w:pPr>
              <w:jc w:val="left"/>
              <w:rPr>
                <w:rFonts w:cs="Arial"/>
                <w:sz w:val="20"/>
              </w:rPr>
            </w:pPr>
          </w:p>
        </w:tc>
        <w:tc>
          <w:tcPr>
            <w:tcW w:w="851" w:type="dxa"/>
            <w:tcBorders>
              <w:left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M</w:t>
            </w:r>
          </w:p>
        </w:tc>
        <w:tc>
          <w:tcPr>
            <w:tcW w:w="2859" w:type="dxa"/>
            <w:tcBorders>
              <w:top w:val="single" w:sz="4" w:space="0" w:color="auto"/>
              <w:left w:val="single" w:sz="4" w:space="0" w:color="auto"/>
              <w:bottom w:val="single" w:sz="4" w:space="0" w:color="auto"/>
              <w:right w:val="single" w:sz="4" w:space="0" w:color="auto"/>
            </w:tcBorders>
          </w:tcPr>
          <w:p w:rsidR="00257E73" w:rsidRPr="005A6986" w:rsidRDefault="00257E73" w:rsidP="00257E73">
            <w:pPr>
              <w:jc w:val="left"/>
              <w:rPr>
                <w:rFonts w:cs="Arial"/>
                <w:sz w:val="20"/>
              </w:rPr>
            </w:pPr>
            <w:r w:rsidRPr="005A6986">
              <w:rPr>
                <w:rFonts w:cs="Arial"/>
                <w:sz w:val="20"/>
              </w:rPr>
              <w:t>Use DHET’s Guidelines on M&amp;E to establish a monitoring and evaluation protocol for the System of Collaboration</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SAQA (on behalf of the CEO Committee)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EC5CF8">
            <w:pPr>
              <w:jc w:val="left"/>
              <w:rPr>
                <w:rFonts w:cs="Arial"/>
                <w:sz w:val="20"/>
              </w:rPr>
            </w:pPr>
            <w:r w:rsidRPr="005A6986">
              <w:rPr>
                <w:rFonts w:cs="Arial"/>
                <w:sz w:val="20"/>
              </w:rPr>
              <w:t>31 Dec 201</w:t>
            </w:r>
            <w:r w:rsidR="00EC5CF8">
              <w:rPr>
                <w:rFonts w:cs="Arial"/>
                <w:sz w:val="20"/>
              </w:rPr>
              <w:t>9</w:t>
            </w:r>
          </w:p>
        </w:tc>
        <w:tc>
          <w:tcPr>
            <w:tcW w:w="1701" w:type="dxa"/>
            <w:tcBorders>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The new M&amp;E protocol is ready for implementation in the next financial year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SAQA’s 2019/20 APP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Funding is required</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rPr>
            </w:pPr>
            <w:r w:rsidRPr="005A6986">
              <w:rPr>
                <w:rFonts w:cs="Arial"/>
                <w:sz w:val="20"/>
              </w:rPr>
              <w:t>Current reporting on the System of Collaboration takes place annually.  The report is compiled by SAQA based on discussions at CEO Committee meetings, the Tracking Grid which is updated by SAQA and the QCs quarterly, and reports provided by Task Teams set up by the CEO Committee.</w:t>
            </w:r>
          </w:p>
        </w:tc>
      </w:tr>
    </w:tbl>
    <w:p w:rsidR="008615D3" w:rsidRDefault="008615D3" w:rsidP="00847536">
      <w:pPr>
        <w:rPr>
          <w:lang w:val="en-GB"/>
        </w:rPr>
      </w:pPr>
    </w:p>
    <w:p w:rsidR="008615D3" w:rsidRDefault="008615D3" w:rsidP="00847536">
      <w:pPr>
        <w:rPr>
          <w:lang w:val="en-GB"/>
        </w:rPr>
      </w:pPr>
    </w:p>
    <w:p w:rsidR="005A6986" w:rsidRDefault="005A6986" w:rsidP="00847536">
      <w:pPr>
        <w:rPr>
          <w:lang w:val="en-GB"/>
        </w:rPr>
      </w:pPr>
    </w:p>
    <w:p w:rsidR="005A6986" w:rsidRDefault="005A6986" w:rsidP="00847536">
      <w:pPr>
        <w:rPr>
          <w:lang w:val="en-GB"/>
        </w:rPr>
      </w:pPr>
    </w:p>
    <w:p w:rsidR="005A6986" w:rsidRDefault="005A6986" w:rsidP="00847536">
      <w:pPr>
        <w:rPr>
          <w:lang w:val="en-GB"/>
        </w:rPr>
      </w:pPr>
    </w:p>
    <w:tbl>
      <w:tblPr>
        <w:tblStyle w:val="TableGrid"/>
        <w:tblW w:w="14884" w:type="dxa"/>
        <w:tblInd w:w="108" w:type="dxa"/>
        <w:tblLook w:val="04A0"/>
      </w:tblPr>
      <w:tblGrid>
        <w:gridCol w:w="2430"/>
        <w:gridCol w:w="12454"/>
      </w:tblGrid>
      <w:tr w:rsidR="00847536" w:rsidRPr="002A56DB" w:rsidTr="00847536">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2A56DB" w:rsidRDefault="00847536" w:rsidP="00847536">
            <w:pPr>
              <w:jc w:val="left"/>
              <w:rPr>
                <w:rFonts w:cs="Arial"/>
                <w:b/>
                <w:color w:val="FFFFFF" w:themeColor="background1"/>
              </w:rPr>
            </w:pPr>
            <w:r w:rsidRPr="002A56DB">
              <w:rPr>
                <w:rFonts w:cs="Arial"/>
                <w:b/>
                <w:color w:val="FFFFFF" w:themeColor="background1"/>
              </w:rPr>
              <w:lastRenderedPageBreak/>
              <w:t xml:space="preserve">Improvement  Objective  </w:t>
            </w:r>
            <w:r>
              <w:rPr>
                <w:rFonts w:cs="Arial"/>
                <w:b/>
                <w:color w:val="FFFFFF" w:themeColor="background1"/>
              </w:rPr>
              <w:t>2</w:t>
            </w:r>
          </w:p>
        </w:tc>
        <w:tc>
          <w:tcPr>
            <w:tcW w:w="12454" w:type="dxa"/>
            <w:tcBorders>
              <w:top w:val="single" w:sz="4" w:space="0" w:color="auto"/>
              <w:left w:val="single" w:sz="4" w:space="0" w:color="auto"/>
              <w:bottom w:val="single" w:sz="4" w:space="0" w:color="auto"/>
              <w:right w:val="single" w:sz="4" w:space="0" w:color="auto"/>
            </w:tcBorders>
          </w:tcPr>
          <w:p w:rsidR="00847536" w:rsidRPr="002A56DB" w:rsidRDefault="00796BDD" w:rsidP="00796BDD">
            <w:pPr>
              <w:jc w:val="left"/>
              <w:rPr>
                <w:rFonts w:cs="Arial"/>
                <w:b/>
              </w:rPr>
            </w:pPr>
            <w:r w:rsidRPr="00573B62">
              <w:rPr>
                <w:rFonts w:cs="Arial"/>
                <w:b/>
                <w:sz w:val="20"/>
                <w:szCs w:val="20"/>
              </w:rPr>
              <w:t xml:space="preserve">The NQF Act should be amended to clarify roles and responsibilities and reporting and accountability lines of the DHET, SAQA </w:t>
            </w:r>
            <w:r w:rsidR="0034243B">
              <w:rPr>
                <w:rFonts w:cs="Arial"/>
                <w:b/>
                <w:sz w:val="20"/>
                <w:szCs w:val="20"/>
              </w:rPr>
              <w:t xml:space="preserve">, </w:t>
            </w:r>
            <w:r w:rsidR="0034243B" w:rsidRPr="005A6986">
              <w:rPr>
                <w:rFonts w:cs="Arial"/>
                <w:b/>
                <w:sz w:val="20"/>
                <w:szCs w:val="20"/>
              </w:rPr>
              <w:t>the DBE</w:t>
            </w:r>
            <w:r w:rsidR="0034243B">
              <w:rPr>
                <w:rFonts w:cs="Arial"/>
                <w:b/>
                <w:sz w:val="20"/>
                <w:szCs w:val="20"/>
              </w:rPr>
              <w:t xml:space="preserve"> </w:t>
            </w:r>
            <w:r w:rsidRPr="00573B62">
              <w:rPr>
                <w:rFonts w:cs="Arial"/>
                <w:b/>
                <w:sz w:val="20"/>
                <w:szCs w:val="20"/>
              </w:rPr>
              <w:t>and the three QCs.</w:t>
            </w:r>
            <w:r>
              <w:rPr>
                <w:rFonts w:cs="Arial"/>
                <w:b/>
                <w:sz w:val="20"/>
                <w:szCs w:val="20"/>
              </w:rPr>
              <w:t xml:space="preserve"> </w:t>
            </w:r>
          </w:p>
        </w:tc>
      </w:tr>
    </w:tbl>
    <w:p w:rsidR="00847536" w:rsidRPr="002A56DB" w:rsidRDefault="00847536" w:rsidP="00847536">
      <w:pPr>
        <w:jc w:val="left"/>
        <w:rPr>
          <w:rFonts w:cs="Arial"/>
          <w:sz w:val="20"/>
          <w:szCs w:val="20"/>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847536" w:rsidRPr="002A56DB" w:rsidTr="00847536">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ind w:right="-108"/>
              <w:jc w:val="left"/>
              <w:rPr>
                <w:rFonts w:cs="Arial"/>
                <w:b/>
                <w:color w:val="FFFFFF" w:themeColor="background1"/>
                <w:sz w:val="20"/>
                <w:szCs w:val="20"/>
              </w:rPr>
            </w:pPr>
            <w:r w:rsidRPr="006044E1">
              <w:rPr>
                <w:rFonts w:cs="Arial"/>
                <w:b/>
                <w:color w:val="FFFFFF" w:themeColor="background1"/>
                <w:sz w:val="20"/>
                <w:szCs w:val="20"/>
              </w:rPr>
              <w:t xml:space="preserve">Priority </w:t>
            </w:r>
          </w:p>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Target</w:t>
            </w:r>
          </w:p>
          <w:p w:rsidR="00847536" w:rsidRPr="006044E1" w:rsidRDefault="00847536" w:rsidP="00847536">
            <w:pPr>
              <w:jc w:val="left"/>
              <w:rPr>
                <w:rFonts w:cs="Arial"/>
                <w:b/>
                <w:color w:val="FFFFFF" w:themeColor="background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Pr>
                <w:rFonts w:cs="Arial"/>
                <w:b/>
                <w:color w:val="FFFFFF" w:themeColor="background1"/>
                <w:sz w:val="20"/>
                <w:szCs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Current situation/ Progress Report </w:t>
            </w:r>
          </w:p>
          <w:p w:rsidR="00847536" w:rsidRPr="006044E1" w:rsidRDefault="00847536" w:rsidP="00847536">
            <w:pPr>
              <w:jc w:val="left"/>
              <w:rPr>
                <w:rFonts w:cs="Arial"/>
                <w:b/>
                <w:color w:val="FFFFFF" w:themeColor="background1"/>
                <w:sz w:val="20"/>
                <w:szCs w:val="20"/>
              </w:rPr>
            </w:pPr>
          </w:p>
        </w:tc>
      </w:tr>
      <w:tr w:rsidR="0034243B" w:rsidRPr="00336C9F" w:rsidTr="0034243B">
        <w:trPr>
          <w:trHeight w:val="708"/>
        </w:trPr>
        <w:tc>
          <w:tcPr>
            <w:tcW w:w="1560" w:type="dxa"/>
            <w:vMerge w:val="restart"/>
            <w:tcBorders>
              <w:top w:val="single" w:sz="4" w:space="0" w:color="auto"/>
              <w:left w:val="single" w:sz="4" w:space="0" w:color="auto"/>
              <w:right w:val="single" w:sz="4" w:space="0" w:color="auto"/>
            </w:tcBorders>
          </w:tcPr>
          <w:p w:rsidR="0034243B" w:rsidRPr="005A6986" w:rsidRDefault="0034243B" w:rsidP="0034243B">
            <w:pPr>
              <w:jc w:val="left"/>
              <w:rPr>
                <w:rFonts w:cs="Arial"/>
                <w:sz w:val="20"/>
                <w:szCs w:val="20"/>
              </w:rPr>
            </w:pPr>
            <w:r w:rsidRPr="005A6986">
              <w:rPr>
                <w:rFonts w:cs="Arial"/>
                <w:sz w:val="20"/>
                <w:szCs w:val="20"/>
              </w:rPr>
              <w:t>2.  Roles and functions for differentiated services, provisioning and funding for the NQF System i.e. for DHET NQF Unit, SAQA, the DBE and the QCs reviewed and new roles and functions developed</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34243B" w:rsidRPr="005A6986" w:rsidRDefault="0034243B" w:rsidP="00847536">
            <w:pPr>
              <w:jc w:val="left"/>
              <w:rPr>
                <w:rFonts w:cs="Arial"/>
                <w:sz w:val="20"/>
                <w:szCs w:val="20"/>
              </w:rPr>
            </w:pPr>
            <w:r w:rsidRPr="005A6986">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7C0A22" w:rsidRDefault="0034243B" w:rsidP="00796BDD">
            <w:pPr>
              <w:jc w:val="left"/>
              <w:rPr>
                <w:rFonts w:cs="Arial"/>
                <w:sz w:val="20"/>
                <w:szCs w:val="20"/>
                <w:highlight w:val="yellow"/>
              </w:rPr>
            </w:pPr>
            <w:r w:rsidRPr="007C0A22">
              <w:rPr>
                <w:rFonts w:cs="Arial"/>
                <w:sz w:val="20"/>
                <w:szCs w:val="20"/>
                <w:highlight w:val="yellow"/>
              </w:rPr>
              <w:t xml:space="preserve">1.2.1  </w:t>
            </w:r>
          </w:p>
          <w:p w:rsidR="0034243B" w:rsidRPr="007C0A22" w:rsidRDefault="0034243B" w:rsidP="0004318F">
            <w:pPr>
              <w:jc w:val="left"/>
              <w:rPr>
                <w:rFonts w:cs="Arial"/>
                <w:sz w:val="20"/>
                <w:szCs w:val="20"/>
                <w:highlight w:val="yellow"/>
              </w:rPr>
            </w:pPr>
            <w:r w:rsidRPr="007C0A22">
              <w:rPr>
                <w:rFonts w:cs="Arial"/>
                <w:sz w:val="20"/>
                <w:szCs w:val="20"/>
                <w:highlight w:val="yellow"/>
              </w:rPr>
              <w:t xml:space="preserve">Section 8 must be reviewed to accommodate the establishment of the NQF </w:t>
            </w:r>
            <w:r w:rsidR="0004318F" w:rsidRPr="007C0A22">
              <w:rPr>
                <w:rFonts w:cs="Arial"/>
                <w:sz w:val="20"/>
                <w:szCs w:val="20"/>
                <w:highlight w:val="yellow"/>
              </w:rPr>
              <w:t>Directorate/chief directrate in the Department</w:t>
            </w:r>
            <w:r w:rsidRPr="007C0A22">
              <w:rPr>
                <w:rFonts w:cs="Arial"/>
                <w:sz w:val="20"/>
                <w:szCs w:val="20"/>
                <w:highlight w:val="yellow"/>
              </w:rPr>
              <w:t xml:space="preserve">.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796BDD">
            <w:pPr>
              <w:jc w:val="left"/>
              <w:rPr>
                <w:rFonts w:cs="Arial"/>
                <w:sz w:val="20"/>
                <w:szCs w:val="20"/>
              </w:rPr>
            </w:pPr>
            <w:r w:rsidRPr="005A6986">
              <w:rPr>
                <w:rFonts w:cs="Arial"/>
                <w:b/>
                <w:sz w:val="20"/>
                <w:szCs w:val="20"/>
              </w:rPr>
              <w:t xml:space="preserve">DHET, </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04318F" w:rsidP="0004318F">
            <w:pPr>
              <w:jc w:val="left"/>
              <w:rPr>
                <w:rFonts w:cs="Arial"/>
                <w:sz w:val="20"/>
                <w:szCs w:val="20"/>
              </w:rPr>
            </w:pPr>
            <w:r>
              <w:rPr>
                <w:rFonts w:cs="Arial"/>
                <w:sz w:val="20"/>
                <w:szCs w:val="20"/>
              </w:rPr>
              <w:t>31 March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04318F">
            <w:pPr>
              <w:jc w:val="left"/>
              <w:rPr>
                <w:rFonts w:cs="Arial"/>
                <w:sz w:val="20"/>
                <w:szCs w:val="20"/>
              </w:rPr>
            </w:pPr>
            <w:r w:rsidRPr="005A6986">
              <w:rPr>
                <w:rFonts w:cs="Arial"/>
                <w:sz w:val="20"/>
                <w:szCs w:val="20"/>
              </w:rPr>
              <w:t>New roles, functions for differentiated services provisi</w:t>
            </w:r>
            <w:r w:rsidR="0004318F">
              <w:rPr>
                <w:rFonts w:cs="Arial"/>
                <w:sz w:val="20"/>
                <w:szCs w:val="20"/>
              </w:rPr>
              <w:t>oning  and funding for  NQF</w:t>
            </w:r>
            <w:r w:rsidRPr="005A6986">
              <w:rPr>
                <w:rFonts w:cs="Arial"/>
                <w:sz w:val="20"/>
                <w:szCs w:val="20"/>
              </w:rPr>
              <w:t xml:space="preserve">, to be concluded by 31 </w:t>
            </w:r>
            <w:r w:rsidR="0004318F">
              <w:rPr>
                <w:rFonts w:cs="Arial"/>
                <w:sz w:val="20"/>
                <w:szCs w:val="20"/>
              </w:rPr>
              <w:t>March 2019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04318F" w:rsidP="00CE412E">
            <w:pPr>
              <w:jc w:val="left"/>
              <w:rPr>
                <w:rFonts w:cs="Arial"/>
                <w:sz w:val="20"/>
                <w:szCs w:val="20"/>
              </w:rPr>
            </w:pPr>
            <w:r>
              <w:rPr>
                <w:rFonts w:cs="Arial"/>
                <w:sz w:val="20"/>
                <w:szCs w:val="20"/>
              </w:rPr>
              <w:t>Dir/CD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847536">
            <w:pPr>
              <w:jc w:val="left"/>
              <w:rPr>
                <w:rFonts w:cs="Arial"/>
                <w:sz w:val="20"/>
                <w:szCs w:val="20"/>
              </w:rPr>
            </w:pPr>
            <w:r w:rsidRPr="005A6986">
              <w:rPr>
                <w:rFonts w:cs="Arial"/>
                <w:sz w:val="20"/>
                <w:szCs w:val="20"/>
              </w:rPr>
              <w:t>Include in current budget, with a view to additional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847536">
            <w:pPr>
              <w:jc w:val="left"/>
              <w:rPr>
                <w:rFonts w:cs="Arial"/>
                <w:sz w:val="20"/>
                <w:szCs w:val="20"/>
              </w:rPr>
            </w:pPr>
            <w:r w:rsidRPr="005A6986">
              <w:rPr>
                <w:rFonts w:cs="Arial"/>
                <w:sz w:val="20"/>
                <w:szCs w:val="20"/>
              </w:rPr>
              <w:t>Current Concept document from NQF Directorate and the Research report exist.</w:t>
            </w:r>
          </w:p>
        </w:tc>
      </w:tr>
      <w:tr w:rsidR="0034243B" w:rsidRPr="00336C9F" w:rsidTr="00257E73">
        <w:trPr>
          <w:trHeight w:val="547"/>
        </w:trPr>
        <w:tc>
          <w:tcPr>
            <w:tcW w:w="1560" w:type="dxa"/>
            <w:vMerge/>
            <w:tcBorders>
              <w:left w:val="single" w:sz="4" w:space="0" w:color="auto"/>
              <w:right w:val="single" w:sz="4" w:space="0" w:color="auto"/>
            </w:tcBorders>
          </w:tcPr>
          <w:p w:rsidR="0034243B" w:rsidRPr="005A6986" w:rsidRDefault="0034243B" w:rsidP="00847536">
            <w:pPr>
              <w:jc w:val="left"/>
              <w:rPr>
                <w:rFonts w:cs="Arial"/>
                <w:sz w:val="20"/>
                <w:szCs w:val="20"/>
              </w:rPr>
            </w:pPr>
          </w:p>
        </w:tc>
        <w:tc>
          <w:tcPr>
            <w:tcW w:w="851" w:type="dxa"/>
            <w:vMerge/>
            <w:tcBorders>
              <w:left w:val="single" w:sz="4" w:space="0" w:color="auto"/>
              <w:right w:val="single" w:sz="4" w:space="0" w:color="auto"/>
            </w:tcBorders>
            <w:shd w:val="clear" w:color="auto" w:fill="FFFFFF" w:themeFill="background1"/>
          </w:tcPr>
          <w:p w:rsidR="0034243B" w:rsidRPr="005A6986" w:rsidRDefault="0034243B"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7C0A22" w:rsidRDefault="0034243B" w:rsidP="00CE412E">
            <w:pPr>
              <w:jc w:val="left"/>
              <w:rPr>
                <w:rFonts w:cs="Arial"/>
                <w:sz w:val="20"/>
                <w:szCs w:val="20"/>
                <w:highlight w:val="yellow"/>
              </w:rPr>
            </w:pPr>
            <w:r w:rsidRPr="007C0A22">
              <w:rPr>
                <w:rFonts w:cs="Arial"/>
                <w:sz w:val="20"/>
                <w:szCs w:val="20"/>
                <w:highlight w:val="yellow"/>
              </w:rPr>
              <w:t xml:space="preserve">1.2.2 Sections 10, 11, 12, 13 of the Act must be amended to allow for clarity around SAQA’s roles and functions as the Apex body.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CE412E">
            <w:pPr>
              <w:jc w:val="left"/>
              <w:rPr>
                <w:rFonts w:cs="Arial"/>
                <w:b/>
                <w:sz w:val="20"/>
                <w:szCs w:val="20"/>
              </w:rPr>
            </w:pPr>
            <w:r w:rsidRPr="005A6986">
              <w:rPr>
                <w:rFonts w:cs="Arial"/>
                <w:b/>
                <w:sz w:val="20"/>
                <w:szCs w:val="20"/>
              </w:rPr>
              <w:t>DHET, after consultation with SAQA Board</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04318F">
            <w:pPr>
              <w:jc w:val="left"/>
              <w:rPr>
                <w:rFonts w:cs="Arial"/>
                <w:sz w:val="20"/>
                <w:szCs w:val="20"/>
              </w:rPr>
            </w:pPr>
            <w:r w:rsidRPr="005A6986">
              <w:rPr>
                <w:rFonts w:cs="Arial"/>
                <w:sz w:val="20"/>
                <w:szCs w:val="20"/>
              </w:rPr>
              <w:t>31 December 201</w:t>
            </w:r>
            <w:r w:rsidR="0004318F">
              <w:rPr>
                <w:rFonts w:cs="Arial"/>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CE412E">
            <w:pPr>
              <w:jc w:val="left"/>
              <w:rPr>
                <w:rFonts w:cs="Arial"/>
                <w:sz w:val="20"/>
                <w:szCs w:val="20"/>
              </w:rPr>
            </w:pPr>
            <w:r w:rsidRPr="005A6986">
              <w:rPr>
                <w:rFonts w:cs="Arial"/>
                <w:sz w:val="20"/>
                <w:szCs w:val="20"/>
              </w:rPr>
              <w:t xml:space="preserve">Roles and functions of SAQA as the apex body are clarified through the amendment to the NQF Act.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847536">
            <w:pPr>
              <w:jc w:val="left"/>
              <w:rPr>
                <w:rFonts w:cs="Arial"/>
                <w:sz w:val="20"/>
                <w:szCs w:val="20"/>
              </w:rPr>
            </w:pPr>
            <w:r w:rsidRPr="005A6986">
              <w:rPr>
                <w:rFonts w:cs="Arial"/>
                <w:sz w:val="20"/>
                <w:szCs w:val="20"/>
              </w:rPr>
              <w:t>APP DHET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847536">
            <w:pPr>
              <w:jc w:val="left"/>
              <w:rPr>
                <w:rFonts w:cs="Arial"/>
                <w:sz w:val="20"/>
                <w:szCs w:val="20"/>
              </w:rPr>
            </w:pPr>
            <w:r w:rsidRPr="005A6986">
              <w:rPr>
                <w:rFonts w:cs="Arial"/>
                <w:sz w:val="20"/>
                <w:szCs w:val="20"/>
              </w:rPr>
              <w:t>Include in current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847536">
            <w:pPr>
              <w:jc w:val="left"/>
              <w:rPr>
                <w:rFonts w:cs="Arial"/>
                <w:sz w:val="20"/>
                <w:szCs w:val="20"/>
              </w:rPr>
            </w:pPr>
          </w:p>
        </w:tc>
      </w:tr>
      <w:tr w:rsidR="0034243B" w:rsidRPr="00336C9F" w:rsidTr="00257E73">
        <w:trPr>
          <w:trHeight w:val="547"/>
        </w:trPr>
        <w:tc>
          <w:tcPr>
            <w:tcW w:w="1560" w:type="dxa"/>
            <w:vMerge/>
            <w:tcBorders>
              <w:left w:val="single" w:sz="4" w:space="0" w:color="auto"/>
              <w:right w:val="single" w:sz="4" w:space="0" w:color="auto"/>
            </w:tcBorders>
          </w:tcPr>
          <w:p w:rsidR="0034243B" w:rsidRPr="005A6986" w:rsidRDefault="0034243B" w:rsidP="0034243B">
            <w:pPr>
              <w:jc w:val="left"/>
              <w:rPr>
                <w:rFonts w:cs="Arial"/>
                <w:sz w:val="20"/>
                <w:szCs w:val="20"/>
              </w:rPr>
            </w:pPr>
          </w:p>
        </w:tc>
        <w:tc>
          <w:tcPr>
            <w:tcW w:w="851" w:type="dxa"/>
            <w:vMerge/>
            <w:tcBorders>
              <w:left w:val="single" w:sz="4" w:space="0" w:color="auto"/>
              <w:right w:val="single" w:sz="4" w:space="0" w:color="auto"/>
            </w:tcBorders>
            <w:shd w:val="clear" w:color="auto" w:fill="FFFFFF" w:themeFill="background1"/>
          </w:tcPr>
          <w:p w:rsidR="0034243B" w:rsidRPr="005A6986" w:rsidRDefault="0034243B" w:rsidP="0034243B">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34243B">
            <w:pPr>
              <w:jc w:val="left"/>
              <w:rPr>
                <w:rFonts w:cs="Arial"/>
                <w:sz w:val="20"/>
                <w:szCs w:val="20"/>
              </w:rPr>
            </w:pPr>
            <w:r w:rsidRPr="007C0A22">
              <w:rPr>
                <w:rFonts w:cs="Arial"/>
                <w:sz w:val="20"/>
                <w:szCs w:val="20"/>
                <w:highlight w:val="yellow"/>
              </w:rPr>
              <w:t>1.2.3 The NQF Act must be amended to include the roles and responsibilities of the DBE as they relate to the NQF.</w:t>
            </w:r>
          </w:p>
          <w:p w:rsidR="0034243B" w:rsidRPr="005A6986" w:rsidRDefault="0034243B" w:rsidP="0034243B">
            <w:pPr>
              <w:jc w:val="left"/>
              <w:rPr>
                <w:rFonts w:cs="Arial"/>
                <w:sz w:val="20"/>
                <w:szCs w:val="20"/>
              </w:rPr>
            </w:pP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34243B">
            <w:pPr>
              <w:jc w:val="left"/>
              <w:rPr>
                <w:rFonts w:cs="Arial"/>
                <w:b/>
                <w:sz w:val="20"/>
                <w:szCs w:val="20"/>
              </w:rPr>
            </w:pPr>
            <w:r w:rsidRPr="005A6986">
              <w:rPr>
                <w:rFonts w:cs="Arial"/>
                <w:b/>
                <w:sz w:val="20"/>
                <w:szCs w:val="20"/>
              </w:rPr>
              <w:t>DHET, DBE &amp; Umalusi</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04318F">
            <w:pPr>
              <w:jc w:val="left"/>
              <w:rPr>
                <w:rFonts w:cs="Arial"/>
                <w:sz w:val="20"/>
                <w:szCs w:val="20"/>
              </w:rPr>
            </w:pPr>
            <w:r w:rsidRPr="005A6986">
              <w:rPr>
                <w:rFonts w:cs="Arial"/>
                <w:sz w:val="20"/>
                <w:szCs w:val="20"/>
              </w:rPr>
              <w:t>31 December 201</w:t>
            </w:r>
            <w:r w:rsidR="0004318F">
              <w:rPr>
                <w:rFonts w:cs="Arial"/>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34243B">
            <w:pPr>
              <w:jc w:val="left"/>
              <w:rPr>
                <w:rFonts w:cs="Arial"/>
                <w:sz w:val="20"/>
                <w:szCs w:val="20"/>
              </w:rPr>
            </w:pPr>
            <w:r w:rsidRPr="005A6986">
              <w:rPr>
                <w:rFonts w:cs="Arial"/>
                <w:sz w:val="20"/>
                <w:szCs w:val="20"/>
              </w:rPr>
              <w:t>Roles and functions of DBE &amp; Umalusi are clarified in the general and further education and training space.</w:t>
            </w:r>
          </w:p>
          <w:p w:rsidR="0034243B" w:rsidRPr="005A6986" w:rsidRDefault="0034243B" w:rsidP="0034243B">
            <w:pPr>
              <w:jc w:val="left"/>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34243B">
            <w:pPr>
              <w:jc w:val="left"/>
              <w:rPr>
                <w:rFonts w:cs="Arial"/>
                <w:sz w:val="20"/>
                <w:szCs w:val="20"/>
              </w:rPr>
            </w:pPr>
            <w:r w:rsidRPr="005A6986">
              <w:rPr>
                <w:rFonts w:cs="Arial"/>
                <w:sz w:val="20"/>
                <w:szCs w:val="20"/>
              </w:rPr>
              <w:t>APP DHET; APP DBE; APP Umalusi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34243B">
            <w:pPr>
              <w:jc w:val="left"/>
              <w:rPr>
                <w:rFonts w:cs="Arial"/>
                <w:sz w:val="20"/>
                <w:szCs w:val="20"/>
              </w:rPr>
            </w:pPr>
            <w:r w:rsidRPr="005A6986">
              <w:rPr>
                <w:rFonts w:cs="Arial"/>
                <w:sz w:val="20"/>
                <w:szCs w:val="20"/>
              </w:rPr>
              <w:t>No, must be sourced</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34243B">
            <w:pPr>
              <w:jc w:val="left"/>
              <w:rPr>
                <w:rFonts w:cs="Arial"/>
                <w:sz w:val="20"/>
                <w:szCs w:val="20"/>
              </w:rPr>
            </w:pPr>
            <w:r w:rsidRPr="005A6986">
              <w:rPr>
                <w:rFonts w:cs="Arial"/>
                <w:sz w:val="20"/>
                <w:szCs w:val="20"/>
              </w:rPr>
              <w:t>No progress to date.</w:t>
            </w:r>
          </w:p>
        </w:tc>
      </w:tr>
      <w:tr w:rsidR="00847536" w:rsidRPr="00336C9F" w:rsidTr="00847536">
        <w:trPr>
          <w:trHeight w:val="244"/>
        </w:trPr>
        <w:tc>
          <w:tcPr>
            <w:tcW w:w="1560" w:type="dxa"/>
            <w:vMerge w:val="restart"/>
            <w:tcBorders>
              <w:top w:val="single" w:sz="4" w:space="0" w:color="auto"/>
              <w:left w:val="single" w:sz="4" w:space="0" w:color="auto"/>
              <w:right w:val="single" w:sz="4" w:space="0" w:color="auto"/>
            </w:tcBorders>
          </w:tcPr>
          <w:p w:rsidR="00847536" w:rsidRPr="006044E1" w:rsidRDefault="00847536" w:rsidP="00847536">
            <w:pPr>
              <w:jc w:val="left"/>
              <w:rPr>
                <w:rFonts w:cs="Arial"/>
                <w:color w:val="000000" w:themeColor="text1"/>
                <w:sz w:val="20"/>
                <w:szCs w:val="20"/>
              </w:rPr>
            </w:pPr>
            <w:r w:rsidRPr="006044E1">
              <w:rPr>
                <w:rFonts w:cs="Arial"/>
                <w:color w:val="000000" w:themeColor="text1"/>
                <w:sz w:val="20"/>
                <w:szCs w:val="20"/>
              </w:rPr>
              <w:t xml:space="preserve">3. Amendment of </w:t>
            </w:r>
            <w:r>
              <w:rPr>
                <w:rFonts w:cs="Arial"/>
                <w:color w:val="000000" w:themeColor="text1"/>
                <w:sz w:val="20"/>
                <w:szCs w:val="20"/>
              </w:rPr>
              <w:t xml:space="preserve">NQF Act and related legislation </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847536" w:rsidRPr="006044E1" w:rsidRDefault="00847536" w:rsidP="00847536">
            <w:pPr>
              <w:jc w:val="left"/>
              <w:rPr>
                <w:rFonts w:cs="Arial"/>
                <w:sz w:val="20"/>
                <w:szCs w:val="20"/>
              </w:rPr>
            </w:pPr>
            <w:r w:rsidRPr="006044E1">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7C0A22" w:rsidRDefault="00847536" w:rsidP="0042350A">
            <w:pPr>
              <w:jc w:val="left"/>
              <w:rPr>
                <w:rFonts w:cs="Arial"/>
                <w:sz w:val="20"/>
                <w:szCs w:val="20"/>
                <w:highlight w:val="yellow"/>
              </w:rPr>
            </w:pPr>
            <w:r w:rsidRPr="007C0A22">
              <w:rPr>
                <w:rFonts w:cs="Arial"/>
                <w:sz w:val="20"/>
                <w:szCs w:val="20"/>
                <w:highlight w:val="yellow"/>
              </w:rPr>
              <w:t>1.</w:t>
            </w:r>
            <w:r w:rsidR="0042350A" w:rsidRPr="007C0A22">
              <w:rPr>
                <w:rFonts w:cs="Arial"/>
                <w:sz w:val="20"/>
                <w:szCs w:val="20"/>
                <w:highlight w:val="yellow"/>
              </w:rPr>
              <w:t>2</w:t>
            </w:r>
            <w:r w:rsidRPr="007C0A22">
              <w:rPr>
                <w:rFonts w:cs="Arial"/>
                <w:sz w:val="20"/>
                <w:szCs w:val="20"/>
                <w:highlight w:val="yellow"/>
              </w:rPr>
              <w:t>.</w:t>
            </w:r>
            <w:r w:rsidR="0042350A" w:rsidRPr="007C0A22">
              <w:rPr>
                <w:rFonts w:cs="Arial"/>
                <w:sz w:val="20"/>
                <w:szCs w:val="20"/>
                <w:highlight w:val="yellow"/>
              </w:rPr>
              <w:t>3</w:t>
            </w:r>
            <w:r w:rsidRPr="007C0A22">
              <w:rPr>
                <w:rFonts w:cs="Arial"/>
                <w:sz w:val="20"/>
                <w:szCs w:val="20"/>
                <w:highlight w:val="yellow"/>
              </w:rPr>
              <w:t xml:space="preserve"> </w:t>
            </w:r>
            <w:r w:rsidR="0042350A" w:rsidRPr="007C0A22">
              <w:rPr>
                <w:rFonts w:cs="Arial"/>
                <w:sz w:val="20"/>
                <w:szCs w:val="20"/>
                <w:highlight w:val="yellow"/>
              </w:rPr>
              <w:t xml:space="preserve">Section 19 must be reviewed to ensure that the appointment of CEOs of the QCs align to the appointment of the CEO of SAQA. s 24 to 27 (a) to </w:t>
            </w:r>
            <w:r w:rsidRPr="007C0A22">
              <w:rPr>
                <w:rFonts w:cs="Arial"/>
                <w:sz w:val="20"/>
                <w:szCs w:val="20"/>
                <w:highlight w:val="yellow"/>
              </w:rPr>
              <w:t>Phase 1 -  Review of NQF Act ( 2008, as amended)</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847536" w:rsidP="0042350A">
            <w:pPr>
              <w:jc w:val="left"/>
              <w:rPr>
                <w:rFonts w:cs="Arial"/>
                <w:sz w:val="20"/>
                <w:szCs w:val="20"/>
              </w:rPr>
            </w:pPr>
            <w:r w:rsidRPr="006044E1">
              <w:rPr>
                <w:rFonts w:cs="Arial"/>
                <w:b/>
                <w:sz w:val="20"/>
                <w:szCs w:val="20"/>
              </w:rPr>
              <w:t>D</w:t>
            </w:r>
            <w:r>
              <w:rPr>
                <w:rFonts w:cs="Arial"/>
                <w:b/>
                <w:sz w:val="20"/>
                <w:szCs w:val="20"/>
              </w:rPr>
              <w:t xml:space="preserve">HET, </w:t>
            </w:r>
            <w:r w:rsidR="0042350A">
              <w:rPr>
                <w:rFonts w:cs="Arial"/>
                <w:sz w:val="20"/>
                <w:szCs w:val="20"/>
              </w:rPr>
              <w:t xml:space="preserve">(after consultation with DBE, </w:t>
            </w:r>
            <w:r>
              <w:rPr>
                <w:rFonts w:cs="Arial"/>
                <w:sz w:val="20"/>
                <w:szCs w:val="20"/>
              </w:rPr>
              <w:t>SAQA, QCs</w:t>
            </w:r>
            <w:r w:rsidR="0042350A">
              <w:rPr>
                <w:rFonts w:cs="Arial"/>
                <w:sz w:val="20"/>
                <w:szCs w:val="20"/>
              </w:rPr>
              <w: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42350A" w:rsidP="0004318F">
            <w:pPr>
              <w:jc w:val="left"/>
              <w:rPr>
                <w:rFonts w:cs="Arial"/>
                <w:sz w:val="20"/>
                <w:szCs w:val="20"/>
              </w:rPr>
            </w:pPr>
            <w:r>
              <w:rPr>
                <w:rFonts w:cs="Arial"/>
                <w:sz w:val="20"/>
                <w:szCs w:val="20"/>
              </w:rPr>
              <w:t>31 December 201</w:t>
            </w:r>
            <w:r w:rsidR="0004318F">
              <w:rPr>
                <w:rFonts w:cs="Arial"/>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42350A" w:rsidP="0042350A">
            <w:pPr>
              <w:jc w:val="left"/>
              <w:rPr>
                <w:rFonts w:cs="Arial"/>
                <w:sz w:val="20"/>
                <w:szCs w:val="20"/>
              </w:rPr>
            </w:pPr>
            <w:r>
              <w:rPr>
                <w:rFonts w:cs="Arial"/>
                <w:sz w:val="20"/>
                <w:szCs w:val="20"/>
              </w:rPr>
              <w:t>Appointment of CEOs of QCs are aligned to the process to appoint the SAQA CEO, through an amendment to the NQF Act.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847536" w:rsidP="0042350A">
            <w:pPr>
              <w:jc w:val="left"/>
              <w:rPr>
                <w:rFonts w:cs="Arial"/>
                <w:sz w:val="20"/>
                <w:szCs w:val="20"/>
              </w:rPr>
            </w:pPr>
            <w:r w:rsidRPr="006044E1">
              <w:rPr>
                <w:rFonts w:cs="Arial"/>
                <w:sz w:val="20"/>
                <w:szCs w:val="20"/>
              </w:rPr>
              <w:t xml:space="preserve"> APP </w:t>
            </w:r>
            <w:r w:rsidR="0042350A">
              <w:rPr>
                <w:rFonts w:cs="Arial"/>
                <w:sz w:val="20"/>
                <w:szCs w:val="20"/>
              </w:rPr>
              <w:t>DHET</w:t>
            </w:r>
            <w:r w:rsidRPr="006044E1">
              <w:rPr>
                <w:rFonts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42350A" w:rsidP="0042350A">
            <w:pPr>
              <w:jc w:val="left"/>
              <w:rPr>
                <w:rFonts w:cs="Arial"/>
                <w:sz w:val="20"/>
                <w:szCs w:val="20"/>
              </w:rPr>
            </w:pPr>
            <w:r>
              <w:rPr>
                <w:rFonts w:cs="Arial"/>
                <w:sz w:val="20"/>
                <w:szCs w:val="20"/>
              </w:rPr>
              <w:t xml:space="preserve">New </w:t>
            </w:r>
            <w:r w:rsidR="00EC694C">
              <w:rPr>
                <w:rFonts w:cs="Arial"/>
                <w:sz w:val="20"/>
                <w:szCs w:val="20"/>
              </w:rPr>
              <w:t>budget</w:t>
            </w:r>
            <w:r>
              <w:rPr>
                <w:rFonts w:cs="Arial"/>
                <w:sz w:val="20"/>
                <w:szCs w:val="20"/>
              </w:rPr>
              <w:t xml:space="preserve"> item</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42350A" w:rsidP="00847536">
            <w:pPr>
              <w:jc w:val="left"/>
              <w:rPr>
                <w:rFonts w:cs="Arial"/>
                <w:sz w:val="20"/>
                <w:szCs w:val="20"/>
              </w:rPr>
            </w:pPr>
            <w:r>
              <w:rPr>
                <w:rFonts w:cs="Arial"/>
                <w:sz w:val="20"/>
                <w:szCs w:val="20"/>
              </w:rPr>
              <w:t>NQF Act exists</w:t>
            </w:r>
            <w:r w:rsidR="006616C8">
              <w:rPr>
                <w:rFonts w:cs="Arial"/>
                <w:sz w:val="20"/>
                <w:szCs w:val="20"/>
              </w:rPr>
              <w:t>.</w:t>
            </w:r>
          </w:p>
        </w:tc>
      </w:tr>
      <w:tr w:rsidR="00847536" w:rsidRPr="00336C9F" w:rsidTr="00847536">
        <w:trPr>
          <w:trHeight w:val="547"/>
        </w:trPr>
        <w:tc>
          <w:tcPr>
            <w:tcW w:w="1560" w:type="dxa"/>
            <w:vMerge/>
            <w:tcBorders>
              <w:left w:val="single" w:sz="4" w:space="0" w:color="auto"/>
              <w:bottom w:val="single" w:sz="4" w:space="0" w:color="auto"/>
              <w:right w:val="single" w:sz="4" w:space="0" w:color="auto"/>
            </w:tcBorders>
          </w:tcPr>
          <w:p w:rsidR="00847536" w:rsidRPr="006044E1" w:rsidRDefault="00847536" w:rsidP="00847536">
            <w:pPr>
              <w:jc w:val="left"/>
              <w:rPr>
                <w:rFonts w:cs="Arial"/>
                <w:color w:val="000000" w:themeColor="text1"/>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847536" w:rsidRPr="006044E1" w:rsidRDefault="0084753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7C0A22" w:rsidRDefault="00847536" w:rsidP="0042350A">
            <w:pPr>
              <w:jc w:val="left"/>
              <w:rPr>
                <w:rFonts w:cs="Arial"/>
                <w:sz w:val="20"/>
                <w:szCs w:val="20"/>
                <w:highlight w:val="yellow"/>
              </w:rPr>
            </w:pPr>
            <w:r w:rsidRPr="007C0A22">
              <w:rPr>
                <w:rFonts w:cs="Arial"/>
                <w:sz w:val="20"/>
                <w:szCs w:val="20"/>
                <w:highlight w:val="yellow"/>
              </w:rPr>
              <w:t>1.</w:t>
            </w:r>
            <w:r w:rsidR="0042350A" w:rsidRPr="007C0A22">
              <w:rPr>
                <w:rFonts w:cs="Arial"/>
                <w:sz w:val="20"/>
                <w:szCs w:val="20"/>
                <w:highlight w:val="yellow"/>
              </w:rPr>
              <w:t>2.4</w:t>
            </w:r>
            <w:r w:rsidRPr="007C0A22">
              <w:rPr>
                <w:rFonts w:cs="Arial"/>
                <w:sz w:val="20"/>
                <w:szCs w:val="20"/>
                <w:highlight w:val="yellow"/>
              </w:rPr>
              <w:t>.</w:t>
            </w:r>
            <w:r w:rsidR="0042350A" w:rsidRPr="007C0A22">
              <w:rPr>
                <w:rFonts w:cs="Arial"/>
                <w:sz w:val="20"/>
                <w:szCs w:val="20"/>
                <w:highlight w:val="yellow"/>
              </w:rPr>
              <w:t xml:space="preserve"> Section 28 must be amended to clarify the role of the NQF Act, as the overarching Act, in terms of professional bodies’ roles and responsibilities for standard setting and quality assurance</w:t>
            </w:r>
            <w:r w:rsidR="00EC694C" w:rsidRPr="007C0A22">
              <w:rPr>
                <w:rFonts w:cs="Arial"/>
                <w:sz w:val="20"/>
                <w:szCs w:val="20"/>
                <w:highlight w:val="yellow"/>
              </w:rPr>
              <w:t>.</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847536" w:rsidP="0042350A">
            <w:pPr>
              <w:jc w:val="left"/>
              <w:rPr>
                <w:rFonts w:cs="Arial"/>
                <w:sz w:val="20"/>
                <w:szCs w:val="20"/>
              </w:rPr>
            </w:pPr>
            <w:r w:rsidRPr="006044E1">
              <w:rPr>
                <w:rFonts w:cs="Arial"/>
                <w:b/>
                <w:sz w:val="20"/>
                <w:szCs w:val="20"/>
              </w:rPr>
              <w:t>D</w:t>
            </w:r>
            <w:r>
              <w:rPr>
                <w:rFonts w:cs="Arial"/>
                <w:b/>
                <w:sz w:val="20"/>
                <w:szCs w:val="20"/>
              </w:rPr>
              <w:t>HET</w:t>
            </w:r>
            <w:r w:rsidRPr="006044E1">
              <w:rPr>
                <w:rFonts w:cs="Arial"/>
                <w:sz w:val="20"/>
                <w:szCs w:val="20"/>
              </w:rPr>
              <w:t xml:space="preserve">, </w:t>
            </w:r>
            <w:r w:rsidR="0042350A">
              <w:rPr>
                <w:rFonts w:cs="Arial"/>
                <w:sz w:val="20"/>
                <w:szCs w:val="20"/>
              </w:rPr>
              <w:t>after consultation with SAQA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42350A" w:rsidP="0004318F">
            <w:pPr>
              <w:jc w:val="left"/>
              <w:rPr>
                <w:rFonts w:cs="Arial"/>
                <w:sz w:val="20"/>
                <w:szCs w:val="20"/>
              </w:rPr>
            </w:pPr>
            <w:r>
              <w:rPr>
                <w:rFonts w:cs="Arial"/>
                <w:sz w:val="20"/>
                <w:szCs w:val="20"/>
              </w:rPr>
              <w:t>31 December 201</w:t>
            </w:r>
            <w:r w:rsidR="0004318F">
              <w:rPr>
                <w:rFonts w:cs="Arial"/>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42350A" w:rsidP="0042350A">
            <w:pPr>
              <w:jc w:val="left"/>
              <w:rPr>
                <w:rFonts w:cs="Arial"/>
                <w:sz w:val="20"/>
                <w:szCs w:val="20"/>
              </w:rPr>
            </w:pPr>
            <w:r>
              <w:rPr>
                <w:rFonts w:cs="Arial"/>
                <w:sz w:val="20"/>
                <w:szCs w:val="20"/>
              </w:rPr>
              <w:t xml:space="preserve">The overarching </w:t>
            </w:r>
            <w:r w:rsidR="00EC694C">
              <w:rPr>
                <w:rFonts w:cs="Arial"/>
                <w:sz w:val="20"/>
                <w:szCs w:val="20"/>
              </w:rPr>
              <w:t>preferential</w:t>
            </w:r>
            <w:r>
              <w:rPr>
                <w:rFonts w:cs="Arial"/>
                <w:sz w:val="20"/>
                <w:szCs w:val="20"/>
              </w:rPr>
              <w:t xml:space="preserve"> role of the NQF Act over other legislation governing Professional </w:t>
            </w:r>
            <w:r w:rsidR="00EC694C">
              <w:rPr>
                <w:rFonts w:cs="Arial"/>
                <w:sz w:val="20"/>
                <w:szCs w:val="20"/>
              </w:rPr>
              <w:t>bodies’ roles</w:t>
            </w:r>
            <w:r>
              <w:rPr>
                <w:rFonts w:cs="Arial"/>
                <w:sz w:val="20"/>
                <w:szCs w:val="20"/>
              </w:rPr>
              <w:t xml:space="preserve"> in </w:t>
            </w:r>
            <w:r w:rsidR="00EC694C">
              <w:rPr>
                <w:rFonts w:cs="Arial"/>
                <w:sz w:val="20"/>
                <w:szCs w:val="20"/>
              </w:rPr>
              <w:t>standard</w:t>
            </w:r>
            <w:r>
              <w:rPr>
                <w:rFonts w:cs="Arial"/>
                <w:sz w:val="20"/>
                <w:szCs w:val="20"/>
              </w:rPr>
              <w:t xml:space="preserve"> setting and quality assurance is clarified through the </w:t>
            </w:r>
            <w:r w:rsidR="00720AA1">
              <w:rPr>
                <w:rFonts w:cs="Arial"/>
                <w:sz w:val="20"/>
                <w:szCs w:val="20"/>
              </w:rPr>
              <w:t>amendment</w:t>
            </w:r>
            <w:r>
              <w:rPr>
                <w:rFonts w:cs="Arial"/>
                <w:sz w:val="20"/>
                <w:szCs w:val="20"/>
              </w:rPr>
              <w:t xml:space="preserve"> of the </w:t>
            </w:r>
            <w:r w:rsidR="00847536">
              <w:rPr>
                <w:rFonts w:cs="Arial"/>
                <w:sz w:val="20"/>
                <w:szCs w:val="20"/>
              </w:rPr>
              <w:t>NQF ACT</w:t>
            </w:r>
            <w:r>
              <w:rPr>
                <w:rFonts w:cs="Arial"/>
                <w:sz w:val="20"/>
                <w:szCs w:val="20"/>
              </w:rPr>
              <w:t>.</w:t>
            </w:r>
            <w:r w:rsidR="00847536">
              <w:rPr>
                <w:rFonts w:cs="Arial"/>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847536" w:rsidP="0042350A">
            <w:pPr>
              <w:jc w:val="left"/>
              <w:rPr>
                <w:rFonts w:cs="Arial"/>
                <w:sz w:val="20"/>
                <w:szCs w:val="20"/>
              </w:rPr>
            </w:pPr>
            <w:r w:rsidRPr="006044E1">
              <w:rPr>
                <w:rFonts w:cs="Arial"/>
                <w:sz w:val="20"/>
                <w:szCs w:val="20"/>
              </w:rPr>
              <w:t xml:space="preserve"> APP D</w:t>
            </w:r>
            <w:r>
              <w:rPr>
                <w:rFonts w:cs="Arial"/>
                <w:sz w:val="20"/>
                <w:szCs w:val="20"/>
              </w:rPr>
              <w:t>HET</w:t>
            </w:r>
            <w:r w:rsidRPr="006044E1">
              <w:rPr>
                <w:rFonts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42350A" w:rsidP="0042350A">
            <w:pPr>
              <w:jc w:val="left"/>
              <w:rPr>
                <w:rFonts w:cs="Arial"/>
                <w:sz w:val="20"/>
                <w:szCs w:val="20"/>
              </w:rPr>
            </w:pPr>
            <w:r>
              <w:rPr>
                <w:rFonts w:cs="Arial"/>
                <w:sz w:val="20"/>
                <w:szCs w:val="20"/>
              </w:rPr>
              <w:t>New budget item</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6044E1" w:rsidRDefault="00847536" w:rsidP="0042350A">
            <w:pPr>
              <w:jc w:val="left"/>
              <w:rPr>
                <w:rFonts w:cs="Arial"/>
                <w:sz w:val="20"/>
                <w:szCs w:val="20"/>
              </w:rPr>
            </w:pPr>
            <w:r>
              <w:rPr>
                <w:rFonts w:cs="Arial"/>
                <w:sz w:val="20"/>
                <w:szCs w:val="20"/>
              </w:rPr>
              <w:t>Current Acts exist</w:t>
            </w:r>
            <w:r w:rsidR="0042350A">
              <w:rPr>
                <w:rFonts w:cs="Arial"/>
                <w:sz w:val="20"/>
                <w:szCs w:val="20"/>
              </w:rPr>
              <w:t>.</w:t>
            </w:r>
            <w:r>
              <w:rPr>
                <w:rFonts w:cs="Arial"/>
                <w:sz w:val="20"/>
                <w:szCs w:val="20"/>
              </w:rPr>
              <w:t xml:space="preserve"> </w:t>
            </w:r>
          </w:p>
        </w:tc>
      </w:tr>
    </w:tbl>
    <w:p w:rsidR="00847536" w:rsidRDefault="00847536" w:rsidP="00847536">
      <w:pPr>
        <w:rPr>
          <w:lang w:val="en-GB"/>
        </w:rPr>
      </w:pPr>
    </w:p>
    <w:tbl>
      <w:tblPr>
        <w:tblStyle w:val="TableGrid"/>
        <w:tblW w:w="14884" w:type="dxa"/>
        <w:tblInd w:w="108" w:type="dxa"/>
        <w:tblLook w:val="04A0"/>
      </w:tblPr>
      <w:tblGrid>
        <w:gridCol w:w="2430"/>
        <w:gridCol w:w="12454"/>
      </w:tblGrid>
      <w:tr w:rsidR="00847536" w:rsidRPr="005A6986" w:rsidTr="00847536">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rPr>
            </w:pPr>
            <w:r w:rsidRPr="005A6986">
              <w:rPr>
                <w:rFonts w:cs="Arial"/>
                <w:b/>
              </w:rPr>
              <w:t>Improvement  Objective  3</w:t>
            </w:r>
          </w:p>
        </w:tc>
        <w:tc>
          <w:tcPr>
            <w:tcW w:w="12454" w:type="dxa"/>
            <w:tcBorders>
              <w:top w:val="single" w:sz="4" w:space="0" w:color="auto"/>
              <w:left w:val="single" w:sz="4" w:space="0" w:color="auto"/>
              <w:bottom w:val="single" w:sz="4" w:space="0" w:color="auto"/>
              <w:right w:val="single" w:sz="4" w:space="0" w:color="auto"/>
            </w:tcBorders>
          </w:tcPr>
          <w:p w:rsidR="00847536" w:rsidRPr="005A6986" w:rsidRDefault="00847536" w:rsidP="00720AA1">
            <w:pPr>
              <w:jc w:val="left"/>
              <w:rPr>
                <w:rFonts w:cs="Arial"/>
                <w:b/>
              </w:rPr>
            </w:pPr>
            <w:r w:rsidRPr="005A6986">
              <w:rPr>
                <w:rFonts w:cs="Arial"/>
                <w:b/>
                <w:sz w:val="20"/>
                <w:szCs w:val="20"/>
              </w:rPr>
              <w:t xml:space="preserve">The determination of the three sub-frameworks, is reviewed with a view </w:t>
            </w:r>
            <w:r w:rsidR="003D062C" w:rsidRPr="005A6986">
              <w:rPr>
                <w:rFonts w:cs="Arial"/>
                <w:b/>
                <w:sz w:val="20"/>
                <w:szCs w:val="20"/>
              </w:rPr>
              <w:t>to</w:t>
            </w:r>
            <w:r w:rsidR="00753446" w:rsidRPr="005A6986">
              <w:rPr>
                <w:rFonts w:cs="Arial"/>
                <w:b/>
                <w:sz w:val="20"/>
                <w:szCs w:val="20"/>
              </w:rPr>
              <w:t xml:space="preserve"> (i) align the NPPSET with the NQF Evaluation research </w:t>
            </w:r>
            <w:r w:rsidR="00720AA1" w:rsidRPr="005A6986">
              <w:rPr>
                <w:rFonts w:cs="Arial"/>
                <w:b/>
                <w:sz w:val="20"/>
                <w:szCs w:val="20"/>
              </w:rPr>
              <w:t>report</w:t>
            </w:r>
            <w:r w:rsidR="00753446" w:rsidRPr="005A6986">
              <w:rPr>
                <w:rFonts w:cs="Arial"/>
                <w:b/>
                <w:sz w:val="20"/>
                <w:szCs w:val="20"/>
              </w:rPr>
              <w:t xml:space="preserve"> </w:t>
            </w:r>
            <w:r w:rsidR="00720AA1" w:rsidRPr="005A6986">
              <w:rPr>
                <w:rFonts w:cs="Arial"/>
                <w:b/>
                <w:sz w:val="20"/>
                <w:szCs w:val="20"/>
              </w:rPr>
              <w:t>findings and</w:t>
            </w:r>
            <w:r w:rsidR="00753446" w:rsidRPr="005A6986">
              <w:rPr>
                <w:rFonts w:cs="Arial"/>
                <w:b/>
                <w:sz w:val="20"/>
                <w:szCs w:val="20"/>
              </w:rPr>
              <w:t xml:space="preserve"> recommendations where relevant, and the NQF Act; and (ii) </w:t>
            </w:r>
            <w:r w:rsidR="001C1701" w:rsidRPr="005A6986">
              <w:rPr>
                <w:rFonts w:cs="Arial"/>
                <w:b/>
                <w:sz w:val="20"/>
                <w:szCs w:val="20"/>
              </w:rPr>
              <w:t>implementation of the NASCA</w:t>
            </w:r>
            <w:r w:rsidR="0004318F">
              <w:rPr>
                <w:rFonts w:cs="Arial"/>
                <w:b/>
                <w:sz w:val="20"/>
                <w:szCs w:val="20"/>
              </w:rPr>
              <w:t xml:space="preserve"> and GETC</w:t>
            </w:r>
            <w:r w:rsidR="001C1701" w:rsidRPr="005A6986">
              <w:rPr>
                <w:rFonts w:cs="Arial"/>
                <w:b/>
                <w:sz w:val="20"/>
                <w:szCs w:val="20"/>
              </w:rPr>
              <w:t>, and (iii) transfer of N1-N3 qualifications from Umalusi to QCTO.</w:t>
            </w:r>
          </w:p>
        </w:tc>
      </w:tr>
    </w:tbl>
    <w:p w:rsidR="00847536" w:rsidRPr="005A6986" w:rsidRDefault="00847536" w:rsidP="00847536">
      <w:pPr>
        <w:jc w:val="left"/>
        <w:rPr>
          <w:rFonts w:cs="Arial"/>
          <w:sz w:val="20"/>
          <w:szCs w:val="20"/>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847536" w:rsidRPr="005A6986" w:rsidTr="00847536">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ind w:right="-108"/>
              <w:jc w:val="left"/>
              <w:rPr>
                <w:rFonts w:cs="Arial"/>
                <w:b/>
                <w:sz w:val="20"/>
                <w:szCs w:val="20"/>
              </w:rPr>
            </w:pPr>
            <w:r w:rsidRPr="005A6986">
              <w:rPr>
                <w:rFonts w:cs="Arial"/>
                <w:b/>
                <w:sz w:val="20"/>
                <w:szCs w:val="20"/>
              </w:rPr>
              <w:t xml:space="preserve">Priority </w:t>
            </w:r>
          </w:p>
          <w:p w:rsidR="00847536" w:rsidRPr="005A6986" w:rsidRDefault="00847536" w:rsidP="00847536">
            <w:pPr>
              <w:jc w:val="left"/>
              <w:rPr>
                <w:rFonts w:cs="Arial"/>
                <w:b/>
                <w:sz w:val="20"/>
                <w:szCs w:val="20"/>
              </w:rPr>
            </w:pPr>
            <w:r w:rsidRPr="005A6986">
              <w:rPr>
                <w:rFonts w:cs="Arial"/>
                <w:b/>
                <w:sz w:val="20"/>
                <w:szCs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Target</w:t>
            </w:r>
          </w:p>
          <w:p w:rsidR="00847536" w:rsidRPr="005A6986" w:rsidRDefault="00847536" w:rsidP="00847536">
            <w:pPr>
              <w:jc w:val="left"/>
              <w:rPr>
                <w:rFonts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 xml:space="preserve">Current situation/ Progress Report </w:t>
            </w:r>
          </w:p>
          <w:p w:rsidR="00847536" w:rsidRPr="005A6986" w:rsidRDefault="00847536" w:rsidP="00847536">
            <w:pPr>
              <w:jc w:val="left"/>
              <w:rPr>
                <w:rFonts w:cs="Arial"/>
                <w:b/>
                <w:sz w:val="20"/>
                <w:szCs w:val="20"/>
              </w:rPr>
            </w:pPr>
          </w:p>
        </w:tc>
      </w:tr>
      <w:tr w:rsidR="00847536" w:rsidRPr="005A6986" w:rsidTr="00847536">
        <w:trPr>
          <w:trHeight w:val="547"/>
        </w:trPr>
        <w:tc>
          <w:tcPr>
            <w:tcW w:w="1560" w:type="dxa"/>
            <w:vMerge w:val="restart"/>
            <w:tcBorders>
              <w:top w:val="single" w:sz="4" w:space="0" w:color="auto"/>
              <w:left w:val="single" w:sz="4" w:space="0" w:color="auto"/>
              <w:right w:val="single" w:sz="4" w:space="0" w:color="auto"/>
            </w:tcBorders>
          </w:tcPr>
          <w:p w:rsidR="00847536" w:rsidRPr="005A6986" w:rsidRDefault="003D062C" w:rsidP="003A793E">
            <w:pPr>
              <w:jc w:val="left"/>
              <w:rPr>
                <w:rFonts w:cs="Arial"/>
                <w:sz w:val="20"/>
                <w:szCs w:val="20"/>
              </w:rPr>
            </w:pPr>
            <w:r w:rsidRPr="005A6986">
              <w:rPr>
                <w:rFonts w:cs="Arial"/>
                <w:sz w:val="20"/>
                <w:szCs w:val="20"/>
              </w:rPr>
              <w:t>3</w:t>
            </w:r>
            <w:r w:rsidR="00847536" w:rsidRPr="005A6986">
              <w:rPr>
                <w:rFonts w:cs="Arial"/>
                <w:sz w:val="20"/>
                <w:szCs w:val="20"/>
              </w:rPr>
              <w:t>.</w:t>
            </w:r>
            <w:r w:rsidRPr="005A6986">
              <w:rPr>
                <w:rFonts w:cs="Arial"/>
                <w:sz w:val="20"/>
                <w:szCs w:val="20"/>
              </w:rPr>
              <w:t>1</w:t>
            </w:r>
            <w:r w:rsidR="00847536" w:rsidRPr="005A6986">
              <w:rPr>
                <w:rFonts w:cs="Arial"/>
                <w:sz w:val="20"/>
                <w:szCs w:val="20"/>
              </w:rPr>
              <w:t xml:space="preserve">  </w:t>
            </w:r>
            <w:r w:rsidRPr="005A6986">
              <w:rPr>
                <w:rFonts w:cs="Arial"/>
                <w:sz w:val="20"/>
                <w:szCs w:val="20"/>
              </w:rPr>
              <w:t xml:space="preserve">Alignment between NQF Evaluation research report </w:t>
            </w:r>
            <w:r w:rsidR="003A793E" w:rsidRPr="005A6986">
              <w:rPr>
                <w:rFonts w:cs="Arial"/>
                <w:sz w:val="20"/>
                <w:szCs w:val="20"/>
              </w:rPr>
              <w:t xml:space="preserve">recommendations </w:t>
            </w:r>
            <w:r w:rsidRPr="005A6986">
              <w:rPr>
                <w:rFonts w:cs="Arial"/>
                <w:sz w:val="20"/>
                <w:szCs w:val="20"/>
              </w:rPr>
              <w:t xml:space="preserve">and PSET Plan </w:t>
            </w:r>
            <w:r w:rsidR="003A793E" w:rsidRPr="005A6986">
              <w:rPr>
                <w:rFonts w:cs="Arial"/>
                <w:sz w:val="20"/>
                <w:szCs w:val="20"/>
              </w:rPr>
              <w:t xml:space="preserve">recommendations </w:t>
            </w:r>
            <w:r w:rsidRPr="005A6986">
              <w:rPr>
                <w:rFonts w:cs="Arial"/>
                <w:sz w:val="20"/>
                <w:szCs w:val="20"/>
              </w:rPr>
              <w:t>happens</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847536" w:rsidRPr="005A6986" w:rsidRDefault="003D062C" w:rsidP="00847536">
            <w:pPr>
              <w:jc w:val="left"/>
              <w:rPr>
                <w:rFonts w:cs="Arial"/>
                <w:sz w:val="20"/>
                <w:szCs w:val="20"/>
              </w:rPr>
            </w:pPr>
            <w:r w:rsidRPr="005A6986">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D062C" w:rsidP="003D062C">
            <w:pPr>
              <w:jc w:val="left"/>
              <w:rPr>
                <w:rFonts w:cs="Arial"/>
                <w:sz w:val="20"/>
                <w:szCs w:val="20"/>
              </w:rPr>
            </w:pPr>
            <w:r w:rsidRPr="005A6986">
              <w:rPr>
                <w:rFonts w:cs="Arial"/>
                <w:sz w:val="20"/>
                <w:szCs w:val="20"/>
              </w:rPr>
              <w:t>3.1</w:t>
            </w:r>
            <w:r w:rsidR="003A793E" w:rsidRPr="005A6986">
              <w:rPr>
                <w:rFonts w:cs="Arial"/>
                <w:sz w:val="20"/>
                <w:szCs w:val="20"/>
              </w:rPr>
              <w:t xml:space="preserve">.1 </w:t>
            </w:r>
            <w:r w:rsidRPr="005A6986">
              <w:rPr>
                <w:rFonts w:cs="Arial"/>
                <w:sz w:val="20"/>
                <w:szCs w:val="20"/>
              </w:rPr>
              <w:t xml:space="preserve">Alignment meeting/workshop is held to align elements of the </w:t>
            </w:r>
            <w:r w:rsidR="00753446" w:rsidRPr="005A6986">
              <w:rPr>
                <w:rFonts w:cs="Arial"/>
                <w:sz w:val="20"/>
                <w:szCs w:val="20"/>
              </w:rPr>
              <w:t xml:space="preserve">NPPSET with the </w:t>
            </w:r>
            <w:r w:rsidRPr="005A6986">
              <w:rPr>
                <w:rFonts w:cs="Arial"/>
                <w:sz w:val="20"/>
                <w:szCs w:val="20"/>
              </w:rPr>
              <w:t xml:space="preserve">NQF Evaluation report </w:t>
            </w:r>
            <w:r w:rsidR="00753446" w:rsidRPr="005A6986">
              <w:rPr>
                <w:rFonts w:cs="Arial"/>
                <w:sz w:val="20"/>
                <w:szCs w:val="20"/>
              </w:rPr>
              <w:t>where necessary</w:t>
            </w:r>
            <w:r w:rsidRPr="005A6986">
              <w:rPr>
                <w:rFonts w:cs="Arial"/>
                <w:sz w:val="20"/>
                <w:szCs w:val="20"/>
              </w:rPr>
              <w:t xml:space="preserve">.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3D062C">
            <w:pPr>
              <w:jc w:val="left"/>
              <w:rPr>
                <w:rFonts w:cs="Arial"/>
                <w:sz w:val="20"/>
                <w:szCs w:val="20"/>
              </w:rPr>
            </w:pPr>
            <w:r w:rsidRPr="005A6986">
              <w:rPr>
                <w:rFonts w:cs="Arial"/>
                <w:b/>
                <w:sz w:val="20"/>
                <w:szCs w:val="20"/>
              </w:rPr>
              <w:t xml:space="preserve">DHET, </w:t>
            </w:r>
            <w:r w:rsidR="003A793E" w:rsidRPr="005A6986">
              <w:rPr>
                <w:rFonts w:cs="Arial"/>
                <w:b/>
                <w:sz w:val="20"/>
                <w:szCs w:val="20"/>
              </w:rPr>
              <w:t xml:space="preserve">DBE, </w:t>
            </w:r>
            <w:r w:rsidRPr="005A6986">
              <w:rPr>
                <w:rFonts w:cs="Arial"/>
                <w:sz w:val="20"/>
                <w:szCs w:val="20"/>
              </w:rPr>
              <w:t>SAQA, QCs, NSA, HRD</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04318F" w:rsidP="0004318F">
            <w:pPr>
              <w:jc w:val="left"/>
              <w:rPr>
                <w:rFonts w:cs="Arial"/>
                <w:sz w:val="20"/>
                <w:szCs w:val="20"/>
              </w:rPr>
            </w:pPr>
            <w:r>
              <w:rPr>
                <w:rFonts w:cs="Arial"/>
                <w:sz w:val="20"/>
                <w:szCs w:val="20"/>
              </w:rPr>
              <w:t>31 August 2018</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A793E" w:rsidP="00753446">
            <w:pPr>
              <w:jc w:val="left"/>
              <w:rPr>
                <w:rFonts w:cs="Arial"/>
                <w:sz w:val="20"/>
                <w:szCs w:val="20"/>
              </w:rPr>
            </w:pPr>
            <w:r w:rsidRPr="005A6986">
              <w:rPr>
                <w:rFonts w:cs="Arial"/>
                <w:sz w:val="20"/>
                <w:szCs w:val="20"/>
              </w:rPr>
              <w:t xml:space="preserve">Align the recommendations of the </w:t>
            </w:r>
            <w:r w:rsidR="00753446" w:rsidRPr="005A6986">
              <w:rPr>
                <w:rFonts w:cs="Arial"/>
                <w:sz w:val="20"/>
                <w:szCs w:val="20"/>
              </w:rPr>
              <w:t xml:space="preserve">NPPSET with the </w:t>
            </w:r>
            <w:r w:rsidRPr="005A6986">
              <w:rPr>
                <w:rFonts w:cs="Arial"/>
                <w:sz w:val="20"/>
                <w:szCs w:val="20"/>
              </w:rPr>
              <w:t xml:space="preserve">NQF Research report recommendations where necessary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3A793E">
            <w:pPr>
              <w:jc w:val="left"/>
              <w:rPr>
                <w:rFonts w:cs="Arial"/>
                <w:sz w:val="20"/>
                <w:szCs w:val="20"/>
              </w:rPr>
            </w:pPr>
            <w:r w:rsidRPr="005A6986">
              <w:rPr>
                <w:rFonts w:cs="Arial"/>
                <w:sz w:val="20"/>
                <w:szCs w:val="20"/>
              </w:rPr>
              <w:t xml:space="preserve"> APP DHET,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3A793E">
            <w:pPr>
              <w:jc w:val="left"/>
              <w:rPr>
                <w:rFonts w:cs="Arial"/>
                <w:sz w:val="20"/>
                <w:szCs w:val="20"/>
              </w:rPr>
            </w:pPr>
            <w:r w:rsidRPr="005A6986">
              <w:rPr>
                <w:rFonts w:cs="Arial"/>
                <w:sz w:val="20"/>
                <w:szCs w:val="20"/>
              </w:rPr>
              <w:t xml:space="preserve">Include in current budget,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A793E" w:rsidP="003A793E">
            <w:pPr>
              <w:jc w:val="left"/>
              <w:rPr>
                <w:rFonts w:cs="Arial"/>
                <w:sz w:val="20"/>
                <w:szCs w:val="20"/>
              </w:rPr>
            </w:pPr>
            <w:r w:rsidRPr="005A6986">
              <w:rPr>
                <w:rFonts w:cs="Arial"/>
                <w:sz w:val="20"/>
                <w:szCs w:val="20"/>
              </w:rPr>
              <w:t xml:space="preserve">Current final NQF report exists; draft PSET Plan exists. </w:t>
            </w:r>
          </w:p>
        </w:tc>
      </w:tr>
      <w:tr w:rsidR="00847536" w:rsidRPr="005A6986" w:rsidTr="00847536">
        <w:trPr>
          <w:trHeight w:val="547"/>
        </w:trPr>
        <w:tc>
          <w:tcPr>
            <w:tcW w:w="1560" w:type="dxa"/>
            <w:vMerge/>
            <w:tcBorders>
              <w:top w:val="single" w:sz="4" w:space="0" w:color="auto"/>
              <w:left w:val="single" w:sz="4" w:space="0" w:color="auto"/>
              <w:right w:val="single" w:sz="4" w:space="0" w:color="auto"/>
            </w:tcBorders>
          </w:tcPr>
          <w:p w:rsidR="00847536" w:rsidRPr="005A6986" w:rsidRDefault="00847536" w:rsidP="00847536">
            <w:pPr>
              <w:jc w:val="left"/>
              <w:rPr>
                <w:rFonts w:cs="Arial"/>
                <w:sz w:val="20"/>
                <w:szCs w:val="20"/>
              </w:rPr>
            </w:pPr>
          </w:p>
        </w:tc>
        <w:tc>
          <w:tcPr>
            <w:tcW w:w="851" w:type="dxa"/>
            <w:vMerge/>
            <w:tcBorders>
              <w:top w:val="single" w:sz="4" w:space="0" w:color="auto"/>
              <w:left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A793E" w:rsidP="003A793E">
            <w:pPr>
              <w:jc w:val="left"/>
              <w:rPr>
                <w:rFonts w:cs="Arial"/>
                <w:sz w:val="20"/>
                <w:szCs w:val="20"/>
              </w:rPr>
            </w:pPr>
            <w:r w:rsidRPr="005A6986">
              <w:rPr>
                <w:rFonts w:cs="Arial"/>
                <w:sz w:val="20"/>
                <w:szCs w:val="20"/>
              </w:rPr>
              <w:t>3.1.2</w:t>
            </w:r>
            <w:r w:rsidR="00847536" w:rsidRPr="005A6986">
              <w:rPr>
                <w:rFonts w:cs="Arial"/>
                <w:sz w:val="20"/>
                <w:szCs w:val="20"/>
              </w:rPr>
              <w:t xml:space="preserve"> </w:t>
            </w:r>
            <w:r w:rsidRPr="005A6986">
              <w:rPr>
                <w:rFonts w:cs="Arial"/>
                <w:sz w:val="20"/>
                <w:szCs w:val="20"/>
              </w:rPr>
              <w:t xml:space="preserve">Develop recommendations to inform the determination and the three sub-frameworks amendments, and eventual </w:t>
            </w:r>
            <w:r w:rsidRPr="005A6986">
              <w:rPr>
                <w:rFonts w:cs="Arial"/>
                <w:sz w:val="20"/>
                <w:szCs w:val="20"/>
              </w:rPr>
              <w:lastRenderedPageBreak/>
              <w:t>Amendments to the relevant Acts.</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b/>
                <w:sz w:val="20"/>
                <w:szCs w:val="20"/>
              </w:rPr>
            </w:pPr>
            <w:r w:rsidRPr="005A6986">
              <w:rPr>
                <w:rFonts w:cs="Arial"/>
                <w:b/>
                <w:sz w:val="20"/>
                <w:szCs w:val="20"/>
              </w:rPr>
              <w:lastRenderedPageBreak/>
              <w:t>DHET</w:t>
            </w:r>
            <w:r w:rsidR="003A793E" w:rsidRPr="005A6986">
              <w:rPr>
                <w:rFonts w:cs="Arial"/>
                <w:b/>
                <w:sz w:val="20"/>
                <w:szCs w:val="20"/>
              </w:rPr>
              <w:t>,</w:t>
            </w:r>
            <w:r w:rsidR="00753446" w:rsidRPr="005A6986">
              <w:rPr>
                <w:rFonts w:cs="Arial"/>
                <w:b/>
                <w:sz w:val="20"/>
                <w:szCs w:val="20"/>
              </w:rPr>
              <w:t xml:space="preserve"> after consultation with </w:t>
            </w:r>
            <w:r w:rsidR="003A793E" w:rsidRPr="005A6986">
              <w:rPr>
                <w:rFonts w:cs="Arial"/>
                <w:b/>
                <w:sz w:val="20"/>
                <w:szCs w:val="20"/>
              </w:rPr>
              <w:t xml:space="preserve"> DBE, SAQA, QCs, NSA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04318F" w:rsidP="0004318F">
            <w:pPr>
              <w:jc w:val="left"/>
              <w:rPr>
                <w:rFonts w:cs="Arial"/>
                <w:sz w:val="20"/>
                <w:szCs w:val="20"/>
              </w:rPr>
            </w:pPr>
            <w:r>
              <w:rPr>
                <w:rFonts w:cs="Arial"/>
                <w:sz w:val="20"/>
                <w:szCs w:val="20"/>
              </w:rPr>
              <w:t xml:space="preserve">31 August </w:t>
            </w:r>
            <w:r w:rsidR="00847536" w:rsidRPr="005A6986">
              <w:rPr>
                <w:rFonts w:cs="Arial"/>
                <w:sz w:val="20"/>
                <w:szCs w:val="20"/>
              </w:rPr>
              <w:t>2018</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A793E" w:rsidP="003A793E">
            <w:pPr>
              <w:jc w:val="left"/>
              <w:rPr>
                <w:rFonts w:cs="Arial"/>
                <w:sz w:val="20"/>
                <w:szCs w:val="20"/>
              </w:rPr>
            </w:pPr>
            <w:r w:rsidRPr="005A6986">
              <w:rPr>
                <w:rFonts w:cs="Arial"/>
                <w:sz w:val="20"/>
                <w:szCs w:val="20"/>
              </w:rPr>
              <w:t xml:space="preserve">Develop a report with recommendations to inform the amendment to </w:t>
            </w:r>
            <w:r w:rsidRPr="005A6986">
              <w:rPr>
                <w:rFonts w:cs="Arial"/>
                <w:sz w:val="20"/>
                <w:szCs w:val="20"/>
              </w:rPr>
              <w:lastRenderedPageBreak/>
              <w:t xml:space="preserve">the determination of the Sub-frameworks and the sub-frameworks. ,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sz w:val="20"/>
                <w:szCs w:val="20"/>
              </w:rPr>
              <w:lastRenderedPageBreak/>
              <w:t>APP DHET</w:t>
            </w:r>
          </w:p>
          <w:p w:rsidR="002D1A35" w:rsidRPr="005A6986" w:rsidRDefault="002D1A35" w:rsidP="00847536">
            <w:pPr>
              <w:jc w:val="left"/>
              <w:rPr>
                <w:rFonts w:cs="Arial"/>
                <w:sz w:val="20"/>
                <w:szCs w:val="20"/>
              </w:rPr>
            </w:pPr>
            <w:r w:rsidRPr="005A6986">
              <w:rPr>
                <w:rFonts w:cs="Arial"/>
                <w:sz w:val="20"/>
                <w:szCs w:val="20"/>
              </w:rPr>
              <w:t>QC’s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sz w:val="20"/>
                <w:szCs w:val="20"/>
              </w:rPr>
              <w:t>Include in current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A793E" w:rsidP="003A793E">
            <w:pPr>
              <w:jc w:val="left"/>
              <w:rPr>
                <w:rFonts w:cs="Arial"/>
                <w:sz w:val="20"/>
                <w:szCs w:val="20"/>
              </w:rPr>
            </w:pPr>
            <w:r w:rsidRPr="005A6986">
              <w:rPr>
                <w:rFonts w:cs="Arial"/>
                <w:sz w:val="20"/>
                <w:szCs w:val="20"/>
              </w:rPr>
              <w:t>Current Determination and Sub-framework documents exist.</w:t>
            </w:r>
          </w:p>
          <w:p w:rsidR="002D1A35" w:rsidRPr="005A6986" w:rsidRDefault="002D1A35" w:rsidP="003A793E">
            <w:pPr>
              <w:jc w:val="left"/>
              <w:rPr>
                <w:rFonts w:cs="Arial"/>
                <w:sz w:val="20"/>
                <w:szCs w:val="20"/>
              </w:rPr>
            </w:pPr>
          </w:p>
          <w:p w:rsidR="002D1A35" w:rsidRPr="005A6986" w:rsidRDefault="002D1A35" w:rsidP="003A793E">
            <w:pPr>
              <w:jc w:val="left"/>
              <w:rPr>
                <w:rFonts w:cs="Arial"/>
                <w:sz w:val="20"/>
                <w:szCs w:val="20"/>
              </w:rPr>
            </w:pPr>
            <w:r w:rsidRPr="005A6986">
              <w:rPr>
                <w:rFonts w:cs="Arial"/>
                <w:sz w:val="20"/>
                <w:szCs w:val="20"/>
              </w:rPr>
              <w:t xml:space="preserve">OQSF currently being </w:t>
            </w:r>
            <w:r w:rsidRPr="005A6986">
              <w:rPr>
                <w:rFonts w:cs="Arial"/>
                <w:sz w:val="20"/>
                <w:szCs w:val="20"/>
              </w:rPr>
              <w:lastRenderedPageBreak/>
              <w:t>reviewed</w:t>
            </w:r>
            <w:r w:rsidR="006616C8">
              <w:rPr>
                <w:rFonts w:cs="Arial"/>
                <w:sz w:val="20"/>
                <w:szCs w:val="20"/>
              </w:rPr>
              <w:t>.</w:t>
            </w:r>
          </w:p>
        </w:tc>
      </w:tr>
      <w:tr w:rsidR="00847536" w:rsidRPr="005A6986" w:rsidTr="00847536">
        <w:trPr>
          <w:trHeight w:val="547"/>
        </w:trPr>
        <w:tc>
          <w:tcPr>
            <w:tcW w:w="1560" w:type="dxa"/>
            <w:vMerge/>
            <w:tcBorders>
              <w:left w:val="single" w:sz="4" w:space="0" w:color="auto"/>
              <w:bottom w:val="single" w:sz="4" w:space="0" w:color="auto"/>
              <w:right w:val="single" w:sz="4" w:space="0" w:color="auto"/>
            </w:tcBorders>
          </w:tcPr>
          <w:p w:rsidR="00847536" w:rsidRPr="005A6986" w:rsidRDefault="00847536" w:rsidP="00847536">
            <w:pPr>
              <w:jc w:val="left"/>
              <w:rPr>
                <w:rFonts w:cs="Arial"/>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A793E" w:rsidP="00204F66">
            <w:pPr>
              <w:jc w:val="left"/>
              <w:rPr>
                <w:rFonts w:cs="Arial"/>
                <w:sz w:val="20"/>
                <w:szCs w:val="20"/>
              </w:rPr>
            </w:pPr>
            <w:r w:rsidRPr="005A6986">
              <w:rPr>
                <w:rFonts w:cs="Arial"/>
                <w:sz w:val="20"/>
                <w:szCs w:val="20"/>
              </w:rPr>
              <w:t>3</w:t>
            </w:r>
            <w:r w:rsidR="00847536" w:rsidRPr="005A6986">
              <w:rPr>
                <w:rFonts w:cs="Arial"/>
                <w:sz w:val="20"/>
                <w:szCs w:val="20"/>
              </w:rPr>
              <w:t>.</w:t>
            </w:r>
            <w:r w:rsidRPr="005A6986">
              <w:rPr>
                <w:rFonts w:cs="Arial"/>
                <w:sz w:val="20"/>
                <w:szCs w:val="20"/>
              </w:rPr>
              <w:t>1.3</w:t>
            </w:r>
            <w:r w:rsidR="00847536" w:rsidRPr="005A6986">
              <w:rPr>
                <w:rFonts w:cs="Arial"/>
                <w:sz w:val="20"/>
                <w:szCs w:val="20"/>
              </w:rPr>
              <w:t xml:space="preserve"> </w:t>
            </w:r>
            <w:r w:rsidRPr="005A6986">
              <w:rPr>
                <w:rFonts w:cs="Arial"/>
                <w:sz w:val="20"/>
                <w:szCs w:val="20"/>
              </w:rPr>
              <w:t>Minister is advised by SAQA, after consultation with the QCs about the new Determination and the amended Sub-frameworks,</w:t>
            </w:r>
            <w:r w:rsidR="00204F66" w:rsidRPr="005A6986">
              <w:rPr>
                <w:rFonts w:cs="Arial"/>
                <w:sz w:val="20"/>
                <w:szCs w:val="20"/>
              </w:rPr>
              <w:t xml:space="preserve"> for publication in the Gazette.</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847536">
            <w:pPr>
              <w:rPr>
                <w:rFonts w:cs="Arial"/>
                <w:sz w:val="20"/>
                <w:szCs w:val="20"/>
              </w:rPr>
            </w:pPr>
            <w:r w:rsidRPr="005A6986">
              <w:rPr>
                <w:rFonts w:cs="Arial"/>
                <w:b/>
                <w:sz w:val="20"/>
                <w:szCs w:val="20"/>
              </w:rPr>
              <w:t xml:space="preserve">SAQA, </w:t>
            </w:r>
          </w:p>
          <w:p w:rsidR="00847536" w:rsidRPr="005A6986" w:rsidRDefault="00847536" w:rsidP="00847536">
            <w:pPr>
              <w:rPr>
                <w:rFonts w:cs="Arial"/>
                <w:sz w:val="20"/>
                <w:szCs w:val="20"/>
              </w:rPr>
            </w:pPr>
          </w:p>
          <w:p w:rsidR="00847536" w:rsidRPr="005A6986" w:rsidRDefault="00847536" w:rsidP="00847536">
            <w:pPr>
              <w:rPr>
                <w:rFonts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rPr>
                <w:rFonts w:cs="Arial"/>
                <w:sz w:val="20"/>
                <w:szCs w:val="20"/>
              </w:rPr>
            </w:pPr>
            <w:r w:rsidRPr="005A6986">
              <w:rPr>
                <w:rFonts w:cs="Arial"/>
                <w:sz w:val="20"/>
                <w:szCs w:val="20"/>
              </w:rPr>
              <w:t>September 2018</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rPr>
                <w:rFonts w:cs="Arial"/>
                <w:sz w:val="20"/>
                <w:szCs w:val="20"/>
              </w:rPr>
            </w:pPr>
            <w:r w:rsidRPr="005A6986">
              <w:rPr>
                <w:rFonts w:cs="Arial"/>
                <w:sz w:val="20"/>
                <w:szCs w:val="20"/>
              </w:rPr>
              <w:t xml:space="preserve">SAQA develops and submits advice to the Minister on the Determination of the SFWs and the Sub-FWS.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7B68E8">
            <w:pPr>
              <w:rPr>
                <w:rFonts w:cs="Arial"/>
                <w:sz w:val="20"/>
                <w:szCs w:val="20"/>
              </w:rPr>
            </w:pPr>
            <w:r w:rsidRPr="005A6986">
              <w:rPr>
                <w:rFonts w:cs="Arial"/>
                <w:sz w:val="20"/>
                <w:szCs w:val="20"/>
              </w:rPr>
              <w:t>APP DHET, SAQA, Q</w:t>
            </w:r>
            <w:r w:rsidR="007B68E8" w:rsidRPr="005A6986">
              <w:rPr>
                <w:rFonts w:cs="Arial"/>
                <w:sz w:val="20"/>
                <w:szCs w:val="20"/>
              </w:rPr>
              <w:t>Cs</w:t>
            </w:r>
            <w:r w:rsidRPr="005A6986">
              <w:rPr>
                <w:rFonts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847536">
            <w:pPr>
              <w:rPr>
                <w:rFonts w:cs="Arial"/>
                <w:sz w:val="20"/>
                <w:szCs w:val="20"/>
              </w:rPr>
            </w:pPr>
            <w:r w:rsidRPr="005A6986">
              <w:rPr>
                <w:rFonts w:cs="Arial"/>
                <w:sz w:val="20"/>
                <w:szCs w:val="20"/>
              </w:rPr>
              <w:t>Current Determination and Sub-framework documents exist.</w:t>
            </w:r>
          </w:p>
          <w:p w:rsidR="002D1A35" w:rsidRPr="005A6986" w:rsidRDefault="002D1A35" w:rsidP="00847536">
            <w:pPr>
              <w:rPr>
                <w:rFonts w:cs="Arial"/>
                <w:sz w:val="20"/>
                <w:szCs w:val="20"/>
              </w:rPr>
            </w:pPr>
            <w:r w:rsidRPr="005A6986">
              <w:rPr>
                <w:rFonts w:cs="Arial"/>
                <w:sz w:val="20"/>
                <w:szCs w:val="20"/>
              </w:rPr>
              <w:t>OQSF currently being reviewed</w:t>
            </w:r>
            <w:r w:rsidR="006616C8">
              <w:rPr>
                <w:rFonts w:cs="Arial"/>
                <w:sz w:val="20"/>
                <w:szCs w:val="20"/>
              </w:rPr>
              <w:t>.</w:t>
            </w:r>
          </w:p>
        </w:tc>
      </w:tr>
      <w:tr w:rsidR="00847536" w:rsidRPr="005A6986" w:rsidTr="00847536">
        <w:trPr>
          <w:trHeight w:val="244"/>
        </w:trPr>
        <w:tc>
          <w:tcPr>
            <w:tcW w:w="1560" w:type="dxa"/>
            <w:vMerge w:val="restart"/>
            <w:tcBorders>
              <w:top w:val="single" w:sz="4" w:space="0" w:color="auto"/>
              <w:left w:val="single" w:sz="4" w:space="0" w:color="auto"/>
              <w:right w:val="single" w:sz="4" w:space="0" w:color="auto"/>
            </w:tcBorders>
          </w:tcPr>
          <w:p w:rsidR="00847536" w:rsidRPr="005A6986" w:rsidRDefault="00847536" w:rsidP="00204F66">
            <w:pPr>
              <w:jc w:val="left"/>
              <w:rPr>
                <w:rFonts w:cs="Arial"/>
                <w:sz w:val="20"/>
                <w:szCs w:val="20"/>
              </w:rPr>
            </w:pPr>
            <w:r w:rsidRPr="005A6986">
              <w:rPr>
                <w:rFonts w:cs="Arial"/>
                <w:sz w:val="20"/>
                <w:szCs w:val="20"/>
              </w:rPr>
              <w:t>3.</w:t>
            </w:r>
            <w:r w:rsidR="003A793E" w:rsidRPr="005A6986">
              <w:rPr>
                <w:rFonts w:cs="Arial"/>
                <w:sz w:val="20"/>
                <w:szCs w:val="20"/>
              </w:rPr>
              <w:t>2</w:t>
            </w:r>
            <w:r w:rsidRPr="005A6986">
              <w:rPr>
                <w:rFonts w:cs="Arial"/>
                <w:sz w:val="20"/>
                <w:szCs w:val="20"/>
              </w:rPr>
              <w:t xml:space="preserve"> </w:t>
            </w:r>
            <w:r w:rsidR="00204F66" w:rsidRPr="005A6986">
              <w:rPr>
                <w:rFonts w:cs="Arial"/>
                <w:sz w:val="20"/>
                <w:szCs w:val="20"/>
              </w:rPr>
              <w:t>Amended Determination and Sub-frameworks are published.</w:t>
            </w:r>
            <w:r w:rsidRPr="005A6986">
              <w:rPr>
                <w:rFonts w:cs="Arial"/>
                <w:sz w:val="20"/>
                <w:szCs w:val="20"/>
              </w:rPr>
              <w:t xml:space="preserve"> </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jc w:val="left"/>
              <w:rPr>
                <w:rFonts w:cs="Arial"/>
                <w:sz w:val="20"/>
                <w:szCs w:val="20"/>
              </w:rPr>
            </w:pPr>
            <w:r w:rsidRPr="005A6986">
              <w:rPr>
                <w:rFonts w:cs="Arial"/>
                <w:sz w:val="20"/>
                <w:szCs w:val="20"/>
              </w:rPr>
              <w:t>3.2.1 Minister publishes draft amended Determination and Sub-frameworks for public comment.</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b/>
                <w:sz w:val="20"/>
                <w:szCs w:val="20"/>
              </w:rPr>
              <w:t xml:space="preserve">DHET, </w:t>
            </w:r>
            <w:r w:rsidRPr="005A6986">
              <w:rPr>
                <w:rFonts w:cs="Arial"/>
                <w:sz w:val="20"/>
                <w:szCs w:val="20"/>
              </w:rPr>
              <w:t>DBE, SAQA, QCs, NSA, HRD</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jc w:val="left"/>
              <w:rPr>
                <w:rFonts w:cs="Arial"/>
                <w:sz w:val="20"/>
                <w:szCs w:val="20"/>
              </w:rPr>
            </w:pPr>
            <w:r w:rsidRPr="005A6986">
              <w:rPr>
                <w:rFonts w:cs="Arial"/>
                <w:sz w:val="20"/>
                <w:szCs w:val="20"/>
              </w:rPr>
              <w:t>October 2018</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jc w:val="left"/>
              <w:rPr>
                <w:rFonts w:cs="Arial"/>
                <w:sz w:val="20"/>
                <w:szCs w:val="20"/>
              </w:rPr>
            </w:pPr>
            <w:r w:rsidRPr="005A6986">
              <w:rPr>
                <w:rFonts w:cs="Arial"/>
                <w:sz w:val="20"/>
                <w:szCs w:val="20"/>
              </w:rPr>
              <w:t xml:space="preserve">Amended Determination and Sub-frameworks published for public comment.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204F66">
            <w:pPr>
              <w:jc w:val="left"/>
              <w:rPr>
                <w:rFonts w:cs="Arial"/>
                <w:sz w:val="20"/>
                <w:szCs w:val="20"/>
              </w:rPr>
            </w:pPr>
            <w:r w:rsidRPr="005A6986">
              <w:rPr>
                <w:rFonts w:cs="Arial"/>
                <w:sz w:val="20"/>
                <w:szCs w:val="20"/>
              </w:rPr>
              <w:t xml:space="preserve"> APP </w:t>
            </w:r>
            <w:r w:rsidR="00204F66" w:rsidRPr="005A6986">
              <w:rPr>
                <w:rFonts w:cs="Arial"/>
                <w:sz w:val="20"/>
                <w:szCs w:val="20"/>
              </w:rPr>
              <w:t>DHET, SAQA, QCs.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jc w:val="left"/>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847536">
            <w:pPr>
              <w:jc w:val="left"/>
              <w:rPr>
                <w:rFonts w:cs="Arial"/>
                <w:sz w:val="20"/>
                <w:szCs w:val="20"/>
              </w:rPr>
            </w:pPr>
            <w:r w:rsidRPr="005A6986">
              <w:rPr>
                <w:rFonts w:cs="Arial"/>
                <w:sz w:val="20"/>
                <w:szCs w:val="20"/>
              </w:rPr>
              <w:t>Current Determination and Sub-framework documents exist.</w:t>
            </w:r>
          </w:p>
        </w:tc>
      </w:tr>
      <w:tr w:rsidR="00847536" w:rsidRPr="005A6986" w:rsidTr="003A793E">
        <w:trPr>
          <w:trHeight w:val="547"/>
        </w:trPr>
        <w:tc>
          <w:tcPr>
            <w:tcW w:w="1560" w:type="dxa"/>
            <w:vMerge/>
            <w:tcBorders>
              <w:left w:val="single" w:sz="4" w:space="0" w:color="auto"/>
              <w:right w:val="single" w:sz="4" w:space="0" w:color="auto"/>
            </w:tcBorders>
          </w:tcPr>
          <w:p w:rsidR="00847536" w:rsidRPr="005A6986" w:rsidRDefault="00847536" w:rsidP="00847536">
            <w:pPr>
              <w:jc w:val="left"/>
              <w:rPr>
                <w:rFonts w:cs="Arial"/>
                <w:sz w:val="20"/>
                <w:szCs w:val="20"/>
              </w:rPr>
            </w:pPr>
          </w:p>
        </w:tc>
        <w:tc>
          <w:tcPr>
            <w:tcW w:w="851" w:type="dxa"/>
            <w:vMerge/>
            <w:tcBorders>
              <w:left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jc w:val="left"/>
              <w:rPr>
                <w:rFonts w:cs="Arial"/>
                <w:sz w:val="20"/>
                <w:szCs w:val="20"/>
              </w:rPr>
            </w:pPr>
            <w:r w:rsidRPr="005A6986">
              <w:rPr>
                <w:rFonts w:cs="Arial"/>
                <w:sz w:val="20"/>
                <w:szCs w:val="20"/>
              </w:rPr>
              <w:t xml:space="preserve">3.2.2 Final determination and Sub-frameworks published (include new TVET and CET qualification landscape)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b/>
                <w:sz w:val="20"/>
                <w:szCs w:val="20"/>
              </w:rPr>
              <w:t>DHET</w:t>
            </w:r>
            <w:r w:rsidRPr="005A6986">
              <w:rPr>
                <w:rFonts w:cs="Arial"/>
                <w:sz w:val="20"/>
                <w:szCs w:val="20"/>
              </w:rPr>
              <w:t>, DBE, SAQA. QCs, NSA, HRD</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204F66">
            <w:pPr>
              <w:jc w:val="left"/>
              <w:rPr>
                <w:rFonts w:cs="Arial"/>
                <w:sz w:val="20"/>
                <w:szCs w:val="20"/>
              </w:rPr>
            </w:pPr>
            <w:r w:rsidRPr="005A6986">
              <w:rPr>
                <w:rFonts w:cs="Arial"/>
                <w:sz w:val="20"/>
                <w:szCs w:val="20"/>
              </w:rPr>
              <w:t xml:space="preserve">March </w:t>
            </w:r>
            <w:r w:rsidR="00204F66" w:rsidRPr="005A6986">
              <w:rPr>
                <w:rFonts w:cs="Arial"/>
                <w:sz w:val="20"/>
                <w:szCs w:val="20"/>
              </w:rPr>
              <w:t>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jc w:val="left"/>
              <w:rPr>
                <w:rFonts w:cs="Arial"/>
                <w:sz w:val="20"/>
                <w:szCs w:val="20"/>
              </w:rPr>
            </w:pPr>
            <w:r w:rsidRPr="005A6986">
              <w:rPr>
                <w:rFonts w:cs="Arial"/>
                <w:sz w:val="20"/>
                <w:szCs w:val="20"/>
              </w:rPr>
              <w:t>Amended determination and SFWs published by end March 2019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sz w:val="20"/>
                <w:szCs w:val="20"/>
              </w:rPr>
              <w:t xml:space="preserve"> APP DHET, DBE, SAQA, QCs, NSA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204F66" w:rsidP="00204F66">
            <w:pPr>
              <w:jc w:val="left"/>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sz w:val="20"/>
                <w:szCs w:val="20"/>
              </w:rPr>
              <w:t>Current Acts exist; HRD strategy exists; NDP exists, draft NSDP exists.</w:t>
            </w:r>
          </w:p>
        </w:tc>
      </w:tr>
      <w:tr w:rsidR="003A793E" w:rsidRPr="005A6986" w:rsidTr="003A793E">
        <w:trPr>
          <w:trHeight w:val="547"/>
        </w:trPr>
        <w:tc>
          <w:tcPr>
            <w:tcW w:w="1560" w:type="dxa"/>
            <w:tcBorders>
              <w:left w:val="single" w:sz="4" w:space="0" w:color="auto"/>
              <w:right w:val="single" w:sz="4" w:space="0" w:color="auto"/>
            </w:tcBorders>
          </w:tcPr>
          <w:p w:rsidR="003A793E" w:rsidRPr="005A6986" w:rsidRDefault="000B57DF" w:rsidP="000B57DF">
            <w:pPr>
              <w:jc w:val="left"/>
              <w:rPr>
                <w:rFonts w:cs="Arial"/>
                <w:sz w:val="20"/>
                <w:szCs w:val="20"/>
              </w:rPr>
            </w:pPr>
            <w:r w:rsidRPr="005A6986">
              <w:rPr>
                <w:rFonts w:cs="Arial"/>
                <w:sz w:val="20"/>
                <w:szCs w:val="20"/>
              </w:rPr>
              <w:t xml:space="preserve">3.3 Phasing in of NASCA is approved </w:t>
            </w:r>
          </w:p>
        </w:tc>
        <w:tc>
          <w:tcPr>
            <w:tcW w:w="851" w:type="dxa"/>
            <w:tcBorders>
              <w:left w:val="single" w:sz="4" w:space="0" w:color="auto"/>
              <w:right w:val="single" w:sz="4" w:space="0" w:color="auto"/>
            </w:tcBorders>
            <w:shd w:val="clear" w:color="auto" w:fill="FFFFFF" w:themeFill="background1"/>
          </w:tcPr>
          <w:p w:rsidR="003A793E" w:rsidRPr="005A6986" w:rsidRDefault="000B57DF" w:rsidP="00847536">
            <w:pPr>
              <w:jc w:val="left"/>
              <w:rPr>
                <w:rFonts w:cs="Arial"/>
                <w:sz w:val="20"/>
                <w:szCs w:val="20"/>
              </w:rPr>
            </w:pPr>
            <w:r w:rsidRPr="005A6986">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3A793E" w:rsidRPr="005A6986" w:rsidRDefault="000B57DF" w:rsidP="00847536">
            <w:pPr>
              <w:jc w:val="left"/>
              <w:rPr>
                <w:rFonts w:cs="Arial"/>
                <w:sz w:val="20"/>
                <w:szCs w:val="20"/>
              </w:rPr>
            </w:pPr>
            <w:r w:rsidRPr="005A6986">
              <w:rPr>
                <w:rFonts w:cs="Arial"/>
                <w:sz w:val="20"/>
                <w:szCs w:val="20"/>
              </w:rPr>
              <w:t xml:space="preserve">3.3.1 Treasury is approached for funds for NASCA </w:t>
            </w:r>
            <w:r w:rsidR="0004318F">
              <w:rPr>
                <w:rFonts w:cs="Arial"/>
                <w:sz w:val="20"/>
                <w:szCs w:val="20"/>
              </w:rPr>
              <w:t xml:space="preserve">and GETC </w:t>
            </w:r>
            <w:r w:rsidRPr="005A6986">
              <w:rPr>
                <w:rFonts w:cs="Arial"/>
                <w:sz w:val="20"/>
                <w:szCs w:val="20"/>
              </w:rPr>
              <w:t>to be implemented</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A793E" w:rsidRPr="005A6986" w:rsidRDefault="000B57DF" w:rsidP="00847536">
            <w:pPr>
              <w:jc w:val="left"/>
              <w:rPr>
                <w:rFonts w:cs="Arial"/>
                <w:b/>
                <w:sz w:val="20"/>
                <w:szCs w:val="20"/>
              </w:rPr>
            </w:pPr>
            <w:r w:rsidRPr="005A6986">
              <w:rPr>
                <w:rFonts w:cs="Arial"/>
                <w:b/>
                <w:sz w:val="20"/>
                <w:szCs w:val="20"/>
              </w:rPr>
              <w:t xml:space="preserve">DHET, </w:t>
            </w:r>
            <w:r w:rsidR="00753446" w:rsidRPr="005A6986">
              <w:rPr>
                <w:rFonts w:cs="Arial"/>
                <w:b/>
                <w:sz w:val="20"/>
                <w:szCs w:val="20"/>
              </w:rPr>
              <w:t xml:space="preserve">after consultation with the </w:t>
            </w:r>
            <w:r w:rsidRPr="005A6986">
              <w:rPr>
                <w:rFonts w:cs="Arial"/>
                <w:b/>
                <w:sz w:val="20"/>
                <w:szCs w:val="20"/>
              </w:rPr>
              <w:t>DBE</w:t>
            </w:r>
            <w:r w:rsidR="00753446" w:rsidRPr="005A6986">
              <w:rPr>
                <w:rFonts w:cs="Arial"/>
                <w:b/>
                <w:sz w:val="20"/>
                <w:szCs w:val="20"/>
              </w:rPr>
              <w:t xml:space="preserve"> and Umalusi</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A793E" w:rsidRPr="005A6986" w:rsidRDefault="0004318F" w:rsidP="0004318F">
            <w:pPr>
              <w:jc w:val="left"/>
              <w:rPr>
                <w:rFonts w:cs="Arial"/>
                <w:sz w:val="20"/>
                <w:szCs w:val="20"/>
              </w:rPr>
            </w:pPr>
            <w:r>
              <w:rPr>
                <w:rFonts w:cs="Arial"/>
                <w:sz w:val="20"/>
                <w:szCs w:val="20"/>
              </w:rPr>
              <w:t xml:space="preserve">August </w:t>
            </w:r>
            <w:r w:rsidR="000B57DF" w:rsidRPr="005A6986">
              <w:rPr>
                <w:rFonts w:cs="Arial"/>
                <w:sz w:val="20"/>
                <w:szCs w:val="20"/>
              </w:rPr>
              <w:t>2018.</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3A793E" w:rsidRPr="005A6986" w:rsidRDefault="000B57DF" w:rsidP="000B57DF">
            <w:pPr>
              <w:jc w:val="left"/>
              <w:rPr>
                <w:rFonts w:cs="Arial"/>
                <w:sz w:val="20"/>
                <w:szCs w:val="20"/>
              </w:rPr>
            </w:pPr>
            <w:r w:rsidRPr="005A6986">
              <w:rPr>
                <w:rFonts w:cs="Arial"/>
                <w:sz w:val="20"/>
                <w:szCs w:val="20"/>
              </w:rPr>
              <w:t>Funds for implementation of NASCA approved by Treasury by September 2018.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A793E" w:rsidRPr="005A6986" w:rsidRDefault="000B57DF" w:rsidP="00847536">
            <w:pPr>
              <w:jc w:val="left"/>
              <w:rPr>
                <w:rFonts w:cs="Arial"/>
                <w:sz w:val="20"/>
                <w:szCs w:val="20"/>
              </w:rPr>
            </w:pPr>
            <w:r w:rsidRPr="005A6986">
              <w:rPr>
                <w:rFonts w:cs="Arial"/>
                <w:sz w:val="20"/>
                <w:szCs w:val="20"/>
              </w:rPr>
              <w:t>APP DHET, DBE, Umalusi,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A793E" w:rsidRPr="005A6986" w:rsidRDefault="000B57DF" w:rsidP="00847536">
            <w:pPr>
              <w:jc w:val="left"/>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A793E" w:rsidRPr="005A6986" w:rsidRDefault="000B57DF" w:rsidP="00847536">
            <w:pPr>
              <w:jc w:val="left"/>
              <w:rPr>
                <w:rFonts w:cs="Arial"/>
                <w:sz w:val="20"/>
                <w:szCs w:val="20"/>
              </w:rPr>
            </w:pPr>
            <w:r w:rsidRPr="005A6986">
              <w:rPr>
                <w:rFonts w:cs="Arial"/>
                <w:sz w:val="20"/>
                <w:szCs w:val="20"/>
              </w:rPr>
              <w:t>NASCA exists and is registered on NQF</w:t>
            </w:r>
            <w:r w:rsidR="006616C8">
              <w:rPr>
                <w:rFonts w:cs="Arial"/>
                <w:sz w:val="20"/>
                <w:szCs w:val="20"/>
              </w:rPr>
              <w:t>.</w:t>
            </w:r>
          </w:p>
        </w:tc>
      </w:tr>
      <w:tr w:rsidR="000B57DF" w:rsidRPr="005A6986" w:rsidTr="000B57DF">
        <w:trPr>
          <w:trHeight w:val="547"/>
        </w:trPr>
        <w:tc>
          <w:tcPr>
            <w:tcW w:w="1560" w:type="dxa"/>
            <w:tcBorders>
              <w:left w:val="single" w:sz="4" w:space="0" w:color="auto"/>
              <w:right w:val="single" w:sz="4" w:space="0" w:color="auto"/>
            </w:tcBorders>
          </w:tcPr>
          <w:p w:rsidR="000B57DF" w:rsidRPr="005A6986" w:rsidRDefault="000B57DF" w:rsidP="00847536">
            <w:pPr>
              <w:jc w:val="left"/>
              <w:rPr>
                <w:rFonts w:cs="Arial"/>
                <w:sz w:val="20"/>
                <w:szCs w:val="20"/>
              </w:rPr>
            </w:pPr>
          </w:p>
        </w:tc>
        <w:tc>
          <w:tcPr>
            <w:tcW w:w="851" w:type="dxa"/>
            <w:tcBorders>
              <w:left w:val="single" w:sz="4" w:space="0" w:color="auto"/>
              <w:right w:val="single" w:sz="4" w:space="0" w:color="auto"/>
            </w:tcBorders>
            <w:shd w:val="clear" w:color="auto" w:fill="FFFFFF" w:themeFill="background1"/>
          </w:tcPr>
          <w:p w:rsidR="000B57DF" w:rsidRPr="005A6986" w:rsidRDefault="000B57DF"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Pr="005A6986" w:rsidRDefault="000B57DF" w:rsidP="000B57DF">
            <w:pPr>
              <w:jc w:val="left"/>
              <w:rPr>
                <w:rFonts w:cs="Arial"/>
                <w:sz w:val="20"/>
                <w:szCs w:val="20"/>
              </w:rPr>
            </w:pPr>
            <w:r w:rsidRPr="005A6986">
              <w:rPr>
                <w:rFonts w:cs="Arial"/>
                <w:sz w:val="20"/>
                <w:szCs w:val="20"/>
              </w:rPr>
              <w:t>3.3.3 Minister’s policy/ies is/are amended to accommodate NASCA as a NQF level 4 qualification</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Pr="005A6986" w:rsidRDefault="000B57DF" w:rsidP="00CA7794">
            <w:pPr>
              <w:jc w:val="left"/>
              <w:rPr>
                <w:rFonts w:cs="Arial"/>
                <w:b/>
                <w:sz w:val="20"/>
                <w:szCs w:val="20"/>
              </w:rPr>
            </w:pPr>
            <w:r w:rsidRPr="005A6986">
              <w:rPr>
                <w:rFonts w:cs="Arial"/>
                <w:b/>
                <w:sz w:val="20"/>
                <w:szCs w:val="20"/>
              </w:rPr>
              <w:t xml:space="preserve">DHET, </w:t>
            </w:r>
            <w:r w:rsidR="00753446" w:rsidRPr="005A6986">
              <w:rPr>
                <w:rFonts w:cs="Arial"/>
                <w:b/>
                <w:sz w:val="20"/>
                <w:szCs w:val="20"/>
              </w:rPr>
              <w:t xml:space="preserve">after consultation with </w:t>
            </w:r>
            <w:r w:rsidRPr="005A6986">
              <w:rPr>
                <w:rFonts w:cs="Arial"/>
                <w:b/>
                <w:sz w:val="20"/>
                <w:szCs w:val="20"/>
              </w:rPr>
              <w:t>DBE, Um</w:t>
            </w:r>
            <w:r w:rsidR="00CA7794" w:rsidRPr="005A6986">
              <w:rPr>
                <w:rFonts w:cs="Arial"/>
                <w:b/>
                <w:sz w:val="20"/>
                <w:szCs w:val="20"/>
              </w:rPr>
              <w:t>alusi</w:t>
            </w:r>
            <w:r w:rsidRPr="005A6986">
              <w:rPr>
                <w:rFonts w:cs="Arial"/>
                <w:b/>
                <w:sz w:val="20"/>
                <w:szCs w:val="20"/>
              </w:rPr>
              <w:t xml:space="preserve">, CHE, QCTO </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Pr="005A6986" w:rsidRDefault="000B57DF" w:rsidP="00847536">
            <w:pPr>
              <w:jc w:val="left"/>
              <w:rPr>
                <w:rFonts w:cs="Arial"/>
                <w:sz w:val="20"/>
                <w:szCs w:val="20"/>
              </w:rPr>
            </w:pPr>
            <w:r w:rsidRPr="005A6986">
              <w:rPr>
                <w:rFonts w:cs="Arial"/>
                <w:sz w:val="20"/>
                <w:szCs w:val="20"/>
              </w:rPr>
              <w:t>April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Pr="005A6986" w:rsidRDefault="000B57DF" w:rsidP="00847536">
            <w:pPr>
              <w:jc w:val="left"/>
              <w:rPr>
                <w:rFonts w:cs="Arial"/>
                <w:sz w:val="20"/>
                <w:szCs w:val="20"/>
              </w:rPr>
            </w:pPr>
            <w:r w:rsidRPr="005A6986">
              <w:rPr>
                <w:rFonts w:cs="Arial"/>
                <w:sz w:val="20"/>
                <w:szCs w:val="20"/>
              </w:rPr>
              <w:t xml:space="preserve">Ministers’ Policies are amended to include NASCA </w:t>
            </w:r>
            <w:r w:rsidRPr="005A6986">
              <w:rPr>
                <w:rFonts w:cs="Arial"/>
                <w:sz w:val="20"/>
                <w:szCs w:val="20"/>
              </w:rPr>
              <w:lastRenderedPageBreak/>
              <w:t>as a NQF level 4 qualification.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Pr="005A6986" w:rsidRDefault="000B57DF" w:rsidP="00847536">
            <w:pPr>
              <w:jc w:val="left"/>
              <w:rPr>
                <w:rFonts w:cs="Arial"/>
                <w:sz w:val="20"/>
                <w:szCs w:val="20"/>
              </w:rPr>
            </w:pPr>
            <w:r w:rsidRPr="005A6986">
              <w:rPr>
                <w:rFonts w:cs="Arial"/>
                <w:sz w:val="20"/>
                <w:szCs w:val="20"/>
              </w:rPr>
              <w:lastRenderedPageBreak/>
              <w:t>APP DHET, DBE, Umalusi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Pr="005A6986" w:rsidRDefault="000B57DF" w:rsidP="00847536">
            <w:pPr>
              <w:jc w:val="left"/>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Pr="005A6986" w:rsidRDefault="000B57DF" w:rsidP="00847536">
            <w:pPr>
              <w:jc w:val="left"/>
              <w:rPr>
                <w:rFonts w:cs="Arial"/>
                <w:sz w:val="20"/>
                <w:szCs w:val="20"/>
              </w:rPr>
            </w:pPr>
            <w:r w:rsidRPr="005A6986">
              <w:rPr>
                <w:rFonts w:cs="Arial"/>
                <w:sz w:val="20"/>
                <w:szCs w:val="20"/>
              </w:rPr>
              <w:t>NASCA exists and is registered on NQF</w:t>
            </w:r>
            <w:r w:rsidR="006616C8">
              <w:rPr>
                <w:rFonts w:cs="Arial"/>
                <w:sz w:val="20"/>
                <w:szCs w:val="20"/>
              </w:rPr>
              <w:t>.</w:t>
            </w:r>
          </w:p>
        </w:tc>
      </w:tr>
      <w:tr w:rsidR="000B57DF" w:rsidRPr="00336C9F" w:rsidTr="0034243B">
        <w:trPr>
          <w:trHeight w:val="547"/>
        </w:trPr>
        <w:tc>
          <w:tcPr>
            <w:tcW w:w="1560" w:type="dxa"/>
            <w:tcBorders>
              <w:left w:val="single" w:sz="4" w:space="0" w:color="auto"/>
              <w:right w:val="single" w:sz="4" w:space="0" w:color="auto"/>
            </w:tcBorders>
          </w:tcPr>
          <w:p w:rsidR="000B57DF" w:rsidRPr="006044E1" w:rsidRDefault="000B57DF" w:rsidP="00847536">
            <w:pPr>
              <w:jc w:val="left"/>
              <w:rPr>
                <w:rFonts w:cs="Arial"/>
                <w:color w:val="000000" w:themeColor="text1"/>
                <w:sz w:val="20"/>
                <w:szCs w:val="20"/>
              </w:rPr>
            </w:pPr>
          </w:p>
        </w:tc>
        <w:tc>
          <w:tcPr>
            <w:tcW w:w="851" w:type="dxa"/>
            <w:tcBorders>
              <w:left w:val="single" w:sz="4" w:space="0" w:color="auto"/>
              <w:right w:val="single" w:sz="4" w:space="0" w:color="auto"/>
            </w:tcBorders>
            <w:shd w:val="clear" w:color="auto" w:fill="FFFFFF" w:themeFill="background1"/>
          </w:tcPr>
          <w:p w:rsidR="000B57DF" w:rsidRPr="006044E1" w:rsidRDefault="000B57DF"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Default="000B57DF" w:rsidP="000B57DF">
            <w:pPr>
              <w:jc w:val="left"/>
              <w:rPr>
                <w:rFonts w:cs="Arial"/>
                <w:sz w:val="20"/>
                <w:szCs w:val="20"/>
              </w:rPr>
            </w:pPr>
            <w:r>
              <w:rPr>
                <w:rFonts w:cs="Arial"/>
                <w:sz w:val="20"/>
                <w:szCs w:val="20"/>
              </w:rPr>
              <w:t xml:space="preserve">3.3.4 NASCA implemented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Default="000B57DF" w:rsidP="00847536">
            <w:pPr>
              <w:jc w:val="left"/>
              <w:rPr>
                <w:rFonts w:cs="Arial"/>
                <w:b/>
                <w:sz w:val="20"/>
                <w:szCs w:val="20"/>
              </w:rPr>
            </w:pPr>
            <w:r>
              <w:rPr>
                <w:rFonts w:cs="Arial"/>
                <w:b/>
                <w:sz w:val="20"/>
                <w:szCs w:val="20"/>
              </w:rPr>
              <w:t>DHET, DBE, Umalusi</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Default="000B57DF" w:rsidP="00847536">
            <w:pPr>
              <w:jc w:val="left"/>
              <w:rPr>
                <w:rFonts w:cs="Arial"/>
                <w:sz w:val="20"/>
                <w:szCs w:val="20"/>
              </w:rPr>
            </w:pPr>
            <w:r>
              <w:rPr>
                <w:rFonts w:cs="Arial"/>
                <w:sz w:val="20"/>
                <w:szCs w:val="20"/>
              </w:rPr>
              <w:t>January 2020</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Default="000B57DF" w:rsidP="00847536">
            <w:pPr>
              <w:jc w:val="left"/>
              <w:rPr>
                <w:rFonts w:cs="Arial"/>
                <w:sz w:val="20"/>
                <w:szCs w:val="20"/>
              </w:rPr>
            </w:pPr>
            <w:r>
              <w:rPr>
                <w:rFonts w:cs="Arial"/>
                <w:sz w:val="20"/>
                <w:szCs w:val="20"/>
              </w:rPr>
              <w:t>The NASCA is implemented in CET Colleges in January 2020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Default="00FD39BE" w:rsidP="00847536">
            <w:pPr>
              <w:jc w:val="left"/>
              <w:rPr>
                <w:rFonts w:cs="Arial"/>
                <w:sz w:val="20"/>
                <w:szCs w:val="20"/>
              </w:rPr>
            </w:pPr>
            <w:r>
              <w:rPr>
                <w:rFonts w:cs="Arial"/>
                <w:sz w:val="20"/>
                <w:szCs w:val="20"/>
              </w:rPr>
              <w:t>APP DBE, DHET, Umalusi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Default="00FD39BE" w:rsidP="00847536">
            <w:pPr>
              <w:jc w:val="left"/>
              <w:rPr>
                <w:rFonts w:cs="Arial"/>
                <w:sz w:val="20"/>
                <w:szCs w:val="20"/>
              </w:rPr>
            </w:pPr>
            <w:r>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B57DF" w:rsidRDefault="00FD39BE" w:rsidP="00847536">
            <w:pPr>
              <w:jc w:val="left"/>
              <w:rPr>
                <w:rFonts w:cs="Arial"/>
                <w:sz w:val="20"/>
                <w:szCs w:val="20"/>
              </w:rPr>
            </w:pPr>
            <w:r>
              <w:rPr>
                <w:rFonts w:cs="Arial"/>
                <w:sz w:val="20"/>
                <w:szCs w:val="20"/>
              </w:rPr>
              <w:t>NASCA exists and is registered on NQF</w:t>
            </w:r>
            <w:r w:rsidR="006616C8">
              <w:rPr>
                <w:rFonts w:cs="Arial"/>
                <w:sz w:val="20"/>
                <w:szCs w:val="20"/>
              </w:rPr>
              <w:t>.</w:t>
            </w:r>
          </w:p>
        </w:tc>
      </w:tr>
      <w:tr w:rsidR="00467293" w:rsidRPr="00336C9F" w:rsidTr="001C1701">
        <w:trPr>
          <w:trHeight w:val="547"/>
        </w:trPr>
        <w:tc>
          <w:tcPr>
            <w:tcW w:w="1560" w:type="dxa"/>
            <w:tcBorders>
              <w:left w:val="single" w:sz="4" w:space="0" w:color="auto"/>
              <w:right w:val="single" w:sz="4" w:space="0" w:color="auto"/>
            </w:tcBorders>
          </w:tcPr>
          <w:p w:rsidR="00467293" w:rsidRPr="006044E1" w:rsidRDefault="00467293" w:rsidP="00847536">
            <w:pPr>
              <w:jc w:val="left"/>
              <w:rPr>
                <w:rFonts w:cs="Arial"/>
                <w:color w:val="000000" w:themeColor="text1"/>
                <w:sz w:val="20"/>
                <w:szCs w:val="20"/>
              </w:rPr>
            </w:pPr>
            <w:r>
              <w:rPr>
                <w:rFonts w:cs="Arial"/>
                <w:color w:val="000000" w:themeColor="text1"/>
                <w:sz w:val="20"/>
                <w:szCs w:val="20"/>
              </w:rPr>
              <w:t xml:space="preserve">3.4 </w:t>
            </w:r>
          </w:p>
        </w:tc>
        <w:tc>
          <w:tcPr>
            <w:tcW w:w="851" w:type="dxa"/>
            <w:tcBorders>
              <w:left w:val="single" w:sz="4" w:space="0" w:color="auto"/>
              <w:right w:val="single" w:sz="4" w:space="0" w:color="auto"/>
            </w:tcBorders>
            <w:shd w:val="clear" w:color="auto" w:fill="FFFFFF" w:themeFill="background1"/>
          </w:tcPr>
          <w:p w:rsidR="00467293" w:rsidRPr="006044E1" w:rsidRDefault="00467293" w:rsidP="00847536">
            <w:pPr>
              <w:jc w:val="left"/>
              <w:rPr>
                <w:rFonts w:cs="Arial"/>
                <w:sz w:val="20"/>
                <w:szCs w:val="20"/>
              </w:rPr>
            </w:pPr>
            <w:r>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467293" w:rsidRDefault="00467293" w:rsidP="000B57DF">
            <w:pPr>
              <w:jc w:val="left"/>
              <w:rPr>
                <w:rFonts w:cs="Arial"/>
                <w:sz w:val="20"/>
                <w:szCs w:val="20"/>
              </w:rPr>
            </w:pPr>
            <w:r>
              <w:rPr>
                <w:rFonts w:cs="Arial"/>
                <w:sz w:val="20"/>
                <w:szCs w:val="20"/>
              </w:rPr>
              <w:t>3.4.1 Historically registered qualifications deactivated, replaced, realigned or extended.</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467293" w:rsidRDefault="00467293" w:rsidP="00847536">
            <w:pPr>
              <w:jc w:val="left"/>
              <w:rPr>
                <w:rFonts w:cs="Arial"/>
                <w:b/>
                <w:sz w:val="20"/>
                <w:szCs w:val="20"/>
              </w:rPr>
            </w:pPr>
            <w:r>
              <w:rPr>
                <w:rFonts w:cs="Arial"/>
                <w:b/>
                <w:sz w:val="20"/>
                <w:szCs w:val="20"/>
              </w:rPr>
              <w:t>QCTO, SAQA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467293" w:rsidRDefault="00C94E7D" w:rsidP="00C94E7D">
            <w:pPr>
              <w:jc w:val="left"/>
              <w:rPr>
                <w:rFonts w:cs="Arial"/>
                <w:sz w:val="20"/>
                <w:szCs w:val="20"/>
              </w:rPr>
            </w:pPr>
            <w:r>
              <w:rPr>
                <w:rFonts w:cs="Arial"/>
                <w:sz w:val="20"/>
                <w:szCs w:val="20"/>
              </w:rPr>
              <w:t xml:space="preserve">December </w:t>
            </w:r>
            <w:r w:rsidR="00467293">
              <w:rPr>
                <w:rFonts w:cs="Arial"/>
                <w:sz w:val="20"/>
                <w:szCs w:val="20"/>
              </w:rPr>
              <w:t>2018</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467293" w:rsidRDefault="00467293" w:rsidP="00847536">
            <w:pPr>
              <w:jc w:val="left"/>
              <w:rPr>
                <w:rFonts w:cs="Arial"/>
                <w:sz w:val="20"/>
                <w:szCs w:val="20"/>
              </w:rPr>
            </w:pPr>
            <w:r>
              <w:rPr>
                <w:rFonts w:cs="Arial"/>
                <w:sz w:val="20"/>
                <w:szCs w:val="20"/>
              </w:rPr>
              <w:t>All Historically registered qualifications either deactivated, replaced, realigned or extended.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467293" w:rsidRDefault="00467293" w:rsidP="00847536">
            <w:pPr>
              <w:jc w:val="left"/>
              <w:rPr>
                <w:rFonts w:cs="Arial"/>
                <w:sz w:val="20"/>
                <w:szCs w:val="20"/>
              </w:rPr>
            </w:pPr>
            <w:r>
              <w:rPr>
                <w:rFonts w:cs="Arial"/>
                <w:sz w:val="20"/>
                <w:szCs w:val="20"/>
              </w:rPr>
              <w:t>OQSF</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67293" w:rsidRDefault="00467293" w:rsidP="00847536">
            <w:pPr>
              <w:jc w:val="left"/>
              <w:rPr>
                <w:rFonts w:cs="Arial"/>
                <w:sz w:val="20"/>
                <w:szCs w:val="20"/>
              </w:rPr>
            </w:pPr>
            <w:r>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467293" w:rsidRDefault="00467293" w:rsidP="00467293">
            <w:pPr>
              <w:jc w:val="left"/>
              <w:rPr>
                <w:rFonts w:cs="Arial"/>
                <w:sz w:val="20"/>
                <w:szCs w:val="20"/>
              </w:rPr>
            </w:pPr>
            <w:r>
              <w:rPr>
                <w:rFonts w:cs="Arial"/>
                <w:sz w:val="20"/>
                <w:szCs w:val="20"/>
              </w:rPr>
              <w:t>Proj</w:t>
            </w:r>
            <w:r w:rsidR="005A6986">
              <w:rPr>
                <w:rFonts w:cs="Arial"/>
                <w:sz w:val="20"/>
                <w:szCs w:val="20"/>
              </w:rPr>
              <w:t>ect underway together with SAQA</w:t>
            </w:r>
            <w:r>
              <w:rPr>
                <w:rFonts w:cs="Arial"/>
                <w:sz w:val="20"/>
                <w:szCs w:val="20"/>
              </w:rPr>
              <w:t>,</w:t>
            </w:r>
            <w:r w:rsidR="005A6986">
              <w:rPr>
                <w:rFonts w:cs="Arial"/>
                <w:sz w:val="20"/>
                <w:szCs w:val="20"/>
              </w:rPr>
              <w:t xml:space="preserve"> </w:t>
            </w:r>
            <w:r>
              <w:rPr>
                <w:rFonts w:cs="Arial"/>
                <w:sz w:val="20"/>
                <w:szCs w:val="20"/>
              </w:rPr>
              <w:t>SETA’s and Professional Bodies.</w:t>
            </w:r>
          </w:p>
        </w:tc>
      </w:tr>
      <w:tr w:rsidR="001C1701" w:rsidRPr="00336C9F" w:rsidTr="00847536">
        <w:trPr>
          <w:trHeight w:val="547"/>
        </w:trPr>
        <w:tc>
          <w:tcPr>
            <w:tcW w:w="1560" w:type="dxa"/>
            <w:tcBorders>
              <w:left w:val="single" w:sz="4" w:space="0" w:color="auto"/>
              <w:bottom w:val="single" w:sz="4" w:space="0" w:color="auto"/>
              <w:right w:val="single" w:sz="4" w:space="0" w:color="auto"/>
            </w:tcBorders>
          </w:tcPr>
          <w:p w:rsidR="001C1701" w:rsidRPr="005A6986" w:rsidRDefault="001C1701" w:rsidP="001C1701">
            <w:pPr>
              <w:jc w:val="left"/>
              <w:rPr>
                <w:rFonts w:cs="Arial"/>
                <w:sz w:val="20"/>
                <w:szCs w:val="20"/>
              </w:rPr>
            </w:pPr>
            <w:r w:rsidRPr="005A6986">
              <w:rPr>
                <w:rFonts w:cs="Arial"/>
                <w:sz w:val="20"/>
                <w:szCs w:val="20"/>
              </w:rPr>
              <w:t>3.5 N1-N3 qualifications transferred from Umalusi to QCTO</w:t>
            </w:r>
          </w:p>
          <w:p w:rsidR="001C1701" w:rsidRPr="005A6986" w:rsidRDefault="001C1701" w:rsidP="001C1701">
            <w:pPr>
              <w:jc w:val="left"/>
              <w:rPr>
                <w:rFonts w:cs="Arial"/>
                <w:sz w:val="20"/>
                <w:szCs w:val="20"/>
              </w:rPr>
            </w:pPr>
          </w:p>
        </w:tc>
        <w:tc>
          <w:tcPr>
            <w:tcW w:w="851" w:type="dxa"/>
            <w:tcBorders>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M</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3.4.1 N1-N3 qualifications are included in QCTO budget, sub-framework, and staff are in place to take on this role</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b/>
                <w:sz w:val="20"/>
                <w:szCs w:val="20"/>
              </w:rPr>
            </w:pPr>
            <w:r w:rsidRPr="005A6986">
              <w:rPr>
                <w:rFonts w:cs="Arial"/>
                <w:b/>
                <w:sz w:val="20"/>
                <w:szCs w:val="20"/>
              </w:rPr>
              <w:t>QCTO; Umalusi</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January 2020</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All discussions and agreements to be in place by end of 2019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APP of QCTO &amp; Umalusi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Initial discussions on this matter have taken place, but no plans are yet crystallised.</w:t>
            </w:r>
          </w:p>
        </w:tc>
      </w:tr>
    </w:tbl>
    <w:p w:rsidR="00847536" w:rsidRDefault="00847536" w:rsidP="00847536">
      <w:pPr>
        <w:rPr>
          <w:lang w:val="en-GB"/>
        </w:rPr>
      </w:pPr>
    </w:p>
    <w:p w:rsidR="0034243B" w:rsidRDefault="0034243B" w:rsidP="00847536">
      <w:pPr>
        <w:rPr>
          <w:lang w:val="en-GB"/>
        </w:rPr>
      </w:pPr>
    </w:p>
    <w:p w:rsidR="00257E73" w:rsidRDefault="00257E73" w:rsidP="00257E73">
      <w:pPr>
        <w:jc w:val="left"/>
        <w:rPr>
          <w:rFonts w:cs="Arial"/>
          <w:sz w:val="20"/>
          <w:szCs w:val="20"/>
          <w:lang w:val="en-GB"/>
        </w:rPr>
      </w:pPr>
    </w:p>
    <w:tbl>
      <w:tblPr>
        <w:tblStyle w:val="TableGrid"/>
        <w:tblW w:w="15168" w:type="dxa"/>
        <w:tblInd w:w="108" w:type="dxa"/>
        <w:tblLook w:val="04A0"/>
      </w:tblPr>
      <w:tblGrid>
        <w:gridCol w:w="1553"/>
        <w:gridCol w:w="849"/>
        <w:gridCol w:w="2837"/>
        <w:gridCol w:w="1958"/>
        <w:gridCol w:w="1293"/>
        <w:gridCol w:w="1653"/>
        <w:gridCol w:w="1450"/>
        <w:gridCol w:w="1062"/>
        <w:gridCol w:w="2513"/>
      </w:tblGrid>
      <w:tr w:rsidR="00257E73" w:rsidRPr="00ED2661" w:rsidTr="00257E73">
        <w:trPr>
          <w:trHeight w:val="547"/>
        </w:trPr>
        <w:tc>
          <w:tcPr>
            <w:tcW w:w="1553" w:type="dxa"/>
            <w:tcBorders>
              <w:top w:val="single" w:sz="4" w:space="0" w:color="auto"/>
              <w:left w:val="single" w:sz="4" w:space="0" w:color="auto"/>
              <w:right w:val="single" w:sz="4" w:space="0" w:color="auto"/>
            </w:tcBorders>
            <w:shd w:val="clear" w:color="auto" w:fill="7F7F7F" w:themeFill="text1" w:themeFillTint="80"/>
          </w:tcPr>
          <w:p w:rsidR="00257E73" w:rsidRPr="00C83865" w:rsidRDefault="00257E73" w:rsidP="00257E73">
            <w:pPr>
              <w:jc w:val="left"/>
              <w:rPr>
                <w:rFonts w:cs="Arial"/>
                <w:color w:val="FFFFFF" w:themeColor="background1"/>
                <w:sz w:val="20"/>
                <w:szCs w:val="20"/>
              </w:rPr>
            </w:pPr>
            <w:r w:rsidRPr="00C83865">
              <w:rPr>
                <w:rFonts w:cs="Arial"/>
                <w:b/>
                <w:color w:val="FFFFFF" w:themeColor="background1"/>
                <w:sz w:val="20"/>
                <w:szCs w:val="20"/>
              </w:rPr>
              <w:t>Outputs to achieve the objective</w:t>
            </w:r>
          </w:p>
        </w:tc>
        <w:tc>
          <w:tcPr>
            <w:tcW w:w="849" w:type="dxa"/>
            <w:tcBorders>
              <w:top w:val="single" w:sz="4" w:space="0" w:color="auto"/>
              <w:left w:val="single" w:sz="4" w:space="0" w:color="auto"/>
              <w:right w:val="single" w:sz="4" w:space="0" w:color="auto"/>
            </w:tcBorders>
            <w:shd w:val="clear" w:color="auto" w:fill="7F7F7F" w:themeFill="text1" w:themeFillTint="80"/>
          </w:tcPr>
          <w:p w:rsidR="00257E73" w:rsidRPr="00C83865" w:rsidRDefault="00257E73" w:rsidP="00257E73">
            <w:pPr>
              <w:ind w:right="-108"/>
              <w:jc w:val="left"/>
              <w:rPr>
                <w:rFonts w:cs="Arial"/>
                <w:b/>
                <w:color w:val="FFFFFF" w:themeColor="background1"/>
                <w:sz w:val="20"/>
                <w:szCs w:val="20"/>
              </w:rPr>
            </w:pPr>
            <w:r w:rsidRPr="00C83865">
              <w:rPr>
                <w:rFonts w:cs="Arial"/>
                <w:b/>
                <w:color w:val="FFFFFF" w:themeColor="background1"/>
                <w:sz w:val="20"/>
                <w:szCs w:val="20"/>
              </w:rPr>
              <w:t xml:space="preserve">Priority </w:t>
            </w:r>
          </w:p>
          <w:p w:rsidR="00257E73" w:rsidRPr="00C83865" w:rsidRDefault="00257E73" w:rsidP="00257E73">
            <w:pPr>
              <w:jc w:val="left"/>
              <w:rPr>
                <w:rFonts w:cs="Arial"/>
                <w:color w:val="FFFFFF" w:themeColor="background1"/>
                <w:sz w:val="20"/>
                <w:szCs w:val="20"/>
              </w:rPr>
            </w:pPr>
            <w:r w:rsidRPr="00C83865">
              <w:rPr>
                <w:rFonts w:cs="Arial"/>
                <w:b/>
                <w:color w:val="FFFFFF" w:themeColor="background1"/>
                <w:sz w:val="20"/>
                <w:szCs w:val="20"/>
              </w:rPr>
              <w:t>L/M/H</w:t>
            </w:r>
          </w:p>
        </w:tc>
        <w:tc>
          <w:tcPr>
            <w:tcW w:w="283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57E73" w:rsidRPr="00C83865" w:rsidRDefault="00257E73" w:rsidP="00257E73">
            <w:pPr>
              <w:jc w:val="left"/>
              <w:rPr>
                <w:rFonts w:cs="Arial"/>
                <w:color w:val="FFFFFF" w:themeColor="background1"/>
                <w:sz w:val="20"/>
                <w:szCs w:val="20"/>
              </w:rPr>
            </w:pPr>
            <w:r w:rsidRPr="00C83865">
              <w:rPr>
                <w:rFonts w:cs="Arial"/>
                <w:b/>
                <w:color w:val="FFFFFF" w:themeColor="background1"/>
                <w:sz w:val="20"/>
                <w:szCs w:val="20"/>
              </w:rPr>
              <w:t xml:space="preserve">Activity to achieve output </w:t>
            </w:r>
          </w:p>
        </w:tc>
        <w:tc>
          <w:tcPr>
            <w:tcW w:w="195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57E73" w:rsidRPr="00C83865" w:rsidRDefault="00257E73" w:rsidP="00257E73">
            <w:pPr>
              <w:jc w:val="left"/>
              <w:rPr>
                <w:rFonts w:cs="Arial"/>
                <w:color w:val="FFFFFF" w:themeColor="background1"/>
                <w:sz w:val="20"/>
                <w:szCs w:val="20"/>
              </w:rPr>
            </w:pPr>
            <w:r w:rsidRPr="00C83865">
              <w:rPr>
                <w:rFonts w:cs="Arial"/>
                <w:b/>
                <w:color w:val="FFFFFF" w:themeColor="background1"/>
                <w:sz w:val="20"/>
                <w:szCs w:val="20"/>
              </w:rPr>
              <w:t xml:space="preserve">Person/institution responsible </w:t>
            </w:r>
          </w:p>
        </w:tc>
        <w:tc>
          <w:tcPr>
            <w:tcW w:w="129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57E73" w:rsidRPr="00C83865" w:rsidRDefault="00257E73" w:rsidP="00257E73">
            <w:pPr>
              <w:jc w:val="left"/>
              <w:rPr>
                <w:rFonts w:cs="Arial"/>
                <w:color w:val="FFFFFF" w:themeColor="background1"/>
                <w:sz w:val="20"/>
                <w:szCs w:val="20"/>
              </w:rPr>
            </w:pPr>
            <w:r w:rsidRPr="00C83865">
              <w:rPr>
                <w:rFonts w:cs="Arial"/>
                <w:b/>
                <w:color w:val="FFFFFF" w:themeColor="background1"/>
                <w:sz w:val="20"/>
                <w:szCs w:val="20"/>
              </w:rPr>
              <w:t>By when? (Deadline)</w:t>
            </w:r>
          </w:p>
        </w:tc>
        <w:tc>
          <w:tcPr>
            <w:tcW w:w="165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57E73" w:rsidRPr="00C83865" w:rsidRDefault="00257E73" w:rsidP="00257E73">
            <w:pPr>
              <w:jc w:val="left"/>
              <w:rPr>
                <w:rFonts w:cs="Arial"/>
                <w:b/>
                <w:color w:val="FFFFFF" w:themeColor="background1"/>
                <w:sz w:val="20"/>
                <w:szCs w:val="20"/>
              </w:rPr>
            </w:pPr>
            <w:r w:rsidRPr="00C83865">
              <w:rPr>
                <w:rFonts w:cs="Arial"/>
                <w:b/>
                <w:color w:val="FFFFFF" w:themeColor="background1"/>
                <w:sz w:val="20"/>
                <w:szCs w:val="20"/>
              </w:rPr>
              <w:t>Target</w:t>
            </w:r>
          </w:p>
          <w:p w:rsidR="00257E73" w:rsidRPr="00C83865" w:rsidRDefault="00257E73" w:rsidP="00257E73">
            <w:pPr>
              <w:jc w:val="left"/>
              <w:rPr>
                <w:rFonts w:cs="Arial"/>
                <w:color w:val="FFFFFF" w:themeColor="background1"/>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57E73" w:rsidRPr="00C83865" w:rsidRDefault="00257E73" w:rsidP="00257E73">
            <w:pPr>
              <w:jc w:val="left"/>
              <w:rPr>
                <w:rFonts w:cs="Arial"/>
                <w:color w:val="FFFFFF" w:themeColor="background1"/>
                <w:sz w:val="20"/>
                <w:szCs w:val="20"/>
              </w:rPr>
            </w:pPr>
            <w:r w:rsidRPr="00C83865">
              <w:rPr>
                <w:rFonts w:cs="Arial"/>
                <w:b/>
                <w:color w:val="FFFFFF" w:themeColor="background1"/>
                <w:sz w:val="20"/>
                <w:szCs w:val="20"/>
              </w:rPr>
              <w:t xml:space="preserve">Embedded where </w:t>
            </w:r>
          </w:p>
        </w:tc>
        <w:tc>
          <w:tcPr>
            <w:tcW w:w="10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57E73" w:rsidRPr="00C83865" w:rsidRDefault="00257E73" w:rsidP="00257E73">
            <w:pPr>
              <w:jc w:val="left"/>
              <w:rPr>
                <w:rFonts w:cs="Arial"/>
                <w:color w:val="FFFFFF" w:themeColor="background1"/>
                <w:sz w:val="20"/>
                <w:szCs w:val="20"/>
              </w:rPr>
            </w:pPr>
            <w:r w:rsidRPr="00C83865">
              <w:rPr>
                <w:rFonts w:cs="Arial"/>
                <w:b/>
                <w:color w:val="FFFFFF" w:themeColor="background1"/>
                <w:sz w:val="20"/>
                <w:szCs w:val="20"/>
              </w:rPr>
              <w:t>Budget available</w:t>
            </w:r>
          </w:p>
        </w:tc>
        <w:tc>
          <w:tcPr>
            <w:tcW w:w="251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257E73" w:rsidRPr="00C83865" w:rsidRDefault="00257E73" w:rsidP="00257E73">
            <w:pPr>
              <w:jc w:val="left"/>
              <w:rPr>
                <w:rFonts w:cs="Arial"/>
                <w:b/>
                <w:color w:val="FFFFFF" w:themeColor="background1"/>
                <w:sz w:val="20"/>
                <w:szCs w:val="20"/>
              </w:rPr>
            </w:pPr>
            <w:r w:rsidRPr="00C83865">
              <w:rPr>
                <w:rFonts w:cs="Arial"/>
                <w:b/>
                <w:color w:val="FFFFFF" w:themeColor="background1"/>
                <w:sz w:val="20"/>
                <w:szCs w:val="20"/>
              </w:rPr>
              <w:t xml:space="preserve">Current situation/ Progress Report </w:t>
            </w:r>
          </w:p>
          <w:p w:rsidR="00257E73" w:rsidRPr="00C83865" w:rsidRDefault="00257E73" w:rsidP="00257E73">
            <w:pPr>
              <w:rPr>
                <w:rFonts w:cs="Arial"/>
                <w:color w:val="FFFFFF" w:themeColor="background1"/>
                <w:sz w:val="20"/>
                <w:szCs w:val="20"/>
              </w:rPr>
            </w:pPr>
          </w:p>
        </w:tc>
      </w:tr>
      <w:tr w:rsidR="00257E73" w:rsidRPr="00ED2661" w:rsidTr="00257E73">
        <w:trPr>
          <w:trHeight w:val="547"/>
        </w:trPr>
        <w:tc>
          <w:tcPr>
            <w:tcW w:w="1553" w:type="dxa"/>
            <w:vMerge w:val="restart"/>
            <w:tcBorders>
              <w:top w:val="single" w:sz="4" w:space="0" w:color="auto"/>
              <w:left w:val="single" w:sz="4" w:space="0" w:color="auto"/>
              <w:right w:val="single" w:sz="4" w:space="0" w:color="auto"/>
            </w:tcBorders>
          </w:tcPr>
          <w:p w:rsidR="00257E73" w:rsidRPr="005A6986" w:rsidRDefault="00257E73" w:rsidP="00257E73">
            <w:pPr>
              <w:jc w:val="left"/>
              <w:rPr>
                <w:rFonts w:cs="Arial"/>
                <w:sz w:val="20"/>
                <w:szCs w:val="20"/>
              </w:rPr>
            </w:pPr>
            <w:r w:rsidRPr="005A6986">
              <w:rPr>
                <w:rFonts w:cs="Arial"/>
                <w:b/>
                <w:sz w:val="20"/>
                <w:szCs w:val="20"/>
              </w:rPr>
              <w:t>R3</w:t>
            </w:r>
            <w:r w:rsidRPr="005A6986">
              <w:rPr>
                <w:rFonts w:cs="Arial"/>
                <w:sz w:val="20"/>
                <w:szCs w:val="20"/>
              </w:rPr>
              <w:t xml:space="preserve"> - Advice to the Minister clarifying different categories of qualifications in the occupational/ vocational space</w:t>
            </w:r>
          </w:p>
        </w:tc>
        <w:tc>
          <w:tcPr>
            <w:tcW w:w="849" w:type="dxa"/>
            <w:vMerge w:val="restart"/>
            <w:tcBorders>
              <w:top w:val="single" w:sz="4" w:space="0" w:color="auto"/>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H</w:t>
            </w: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Extract conceptualisations of Occupational vs Vocational qualifications from SAQA’s Chairperson’s Lecture paper</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 xml:space="preserve">SAQA </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p w:rsidR="00257E73" w:rsidRPr="005A6986" w:rsidRDefault="00257E73" w:rsidP="00257E73">
            <w:pPr>
              <w:jc w:val="left"/>
              <w:rPr>
                <w:rFonts w:cs="Arial"/>
                <w:sz w:val="20"/>
                <w:szCs w:val="20"/>
              </w:rPr>
            </w:pPr>
            <w:r w:rsidRPr="005A6986">
              <w:rPr>
                <w:rFonts w:cs="Arial"/>
                <w:sz w:val="20"/>
                <w:szCs w:val="20"/>
              </w:rPr>
              <w:t>31 July 2018</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Document on  different types of qualifications clarified and defined</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sz w:val="20"/>
                <w:szCs w:val="20"/>
              </w:rPr>
            </w:pPr>
            <w:r w:rsidRPr="005A6986">
              <w:rPr>
                <w:rFonts w:cs="Arial"/>
                <w:sz w:val="20"/>
                <w:szCs w:val="20"/>
              </w:rPr>
              <w:t>APP of SAQA (Simplifying the NQF)</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n/a</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rPr>
                <w:sz w:val="20"/>
                <w:szCs w:val="20"/>
              </w:rPr>
            </w:pPr>
            <w:r w:rsidRPr="005A6986">
              <w:rPr>
                <w:rFonts w:cs="Arial"/>
                <w:sz w:val="20"/>
                <w:szCs w:val="20"/>
              </w:rPr>
              <w:t>At planning stage</w:t>
            </w:r>
            <w:r w:rsidR="005A6986">
              <w:rPr>
                <w:rFonts w:cs="Arial"/>
                <w:sz w:val="20"/>
                <w:szCs w:val="20"/>
              </w:rPr>
              <w:t>.</w:t>
            </w:r>
          </w:p>
        </w:tc>
      </w:tr>
      <w:tr w:rsidR="00257E73" w:rsidRPr="00ED2661" w:rsidTr="00257E73">
        <w:trPr>
          <w:trHeight w:val="547"/>
        </w:trPr>
        <w:tc>
          <w:tcPr>
            <w:tcW w:w="1553" w:type="dxa"/>
            <w:vMerge/>
            <w:tcBorders>
              <w:top w:val="single" w:sz="4" w:space="0" w:color="auto"/>
              <w:left w:val="single" w:sz="4" w:space="0" w:color="auto"/>
              <w:right w:val="single" w:sz="4" w:space="0" w:color="auto"/>
            </w:tcBorders>
          </w:tcPr>
          <w:p w:rsidR="00257E73" w:rsidRPr="005A6986" w:rsidRDefault="00257E73" w:rsidP="00257E73">
            <w:pPr>
              <w:jc w:val="left"/>
              <w:rPr>
                <w:rFonts w:cs="Arial"/>
                <w:sz w:val="20"/>
                <w:szCs w:val="20"/>
              </w:rPr>
            </w:pPr>
          </w:p>
        </w:tc>
        <w:tc>
          <w:tcPr>
            <w:tcW w:w="849" w:type="dxa"/>
            <w:vMerge/>
            <w:tcBorders>
              <w:top w:val="single" w:sz="4" w:space="0" w:color="auto"/>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 xml:space="preserve">SAQA-led QC discussion to clarify concepts of General, Academic, Technical qualifications  </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 xml:space="preserve">SAQA </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p w:rsidR="00257E73" w:rsidRPr="005A6986" w:rsidRDefault="00257E73" w:rsidP="00257E73">
            <w:pPr>
              <w:jc w:val="left"/>
              <w:rPr>
                <w:rFonts w:cs="Arial"/>
                <w:sz w:val="20"/>
                <w:szCs w:val="20"/>
              </w:rPr>
            </w:pPr>
            <w:r w:rsidRPr="005A6986">
              <w:rPr>
                <w:rFonts w:cs="Arial"/>
                <w:sz w:val="20"/>
                <w:szCs w:val="20"/>
              </w:rPr>
              <w:t xml:space="preserve">28 February 2019 </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Discussion and clarification re</w:t>
            </w:r>
          </w:p>
          <w:p w:rsidR="00257E73" w:rsidRPr="005A6986" w:rsidRDefault="00257E73" w:rsidP="00257E73">
            <w:pPr>
              <w:jc w:val="left"/>
              <w:rPr>
                <w:rFonts w:cs="Arial"/>
                <w:sz w:val="20"/>
                <w:szCs w:val="20"/>
              </w:rPr>
            </w:pPr>
            <w:r w:rsidRPr="005A6986">
              <w:rPr>
                <w:rFonts w:cs="Arial"/>
                <w:sz w:val="20"/>
                <w:szCs w:val="20"/>
              </w:rPr>
              <w:t xml:space="preserve">General, Academic, Technical qualifications  </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sz w:val="20"/>
                <w:szCs w:val="20"/>
              </w:rPr>
            </w:pPr>
            <w:r w:rsidRPr="005A6986">
              <w:rPr>
                <w:rFonts w:cs="Arial"/>
                <w:sz w:val="20"/>
                <w:szCs w:val="20"/>
              </w:rPr>
              <w:t>APP of SAQA (Simplifying the NQF)</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n/a</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rPr>
                <w:sz w:val="20"/>
                <w:szCs w:val="20"/>
              </w:rPr>
            </w:pPr>
            <w:r w:rsidRPr="005A6986">
              <w:rPr>
                <w:rFonts w:cs="Arial"/>
                <w:sz w:val="20"/>
                <w:szCs w:val="20"/>
              </w:rPr>
              <w:t>At planning stage</w:t>
            </w:r>
            <w:r w:rsidR="005A6986">
              <w:rPr>
                <w:rFonts w:cs="Arial"/>
                <w:sz w:val="20"/>
                <w:szCs w:val="20"/>
              </w:rPr>
              <w:t>.</w:t>
            </w:r>
          </w:p>
        </w:tc>
      </w:tr>
      <w:tr w:rsidR="00257E73" w:rsidRPr="00ED2661" w:rsidTr="00257E73">
        <w:trPr>
          <w:trHeight w:val="547"/>
        </w:trPr>
        <w:tc>
          <w:tcPr>
            <w:tcW w:w="1553" w:type="dxa"/>
            <w:vMerge/>
            <w:tcBorders>
              <w:left w:val="single" w:sz="4" w:space="0" w:color="auto"/>
              <w:bottom w:val="single" w:sz="4" w:space="0" w:color="auto"/>
              <w:right w:val="single" w:sz="4" w:space="0" w:color="auto"/>
            </w:tcBorders>
          </w:tcPr>
          <w:p w:rsidR="00257E73" w:rsidRPr="005A6986" w:rsidRDefault="00257E73" w:rsidP="00257E73">
            <w:pPr>
              <w:jc w:val="left"/>
              <w:rPr>
                <w:rFonts w:cs="Arial"/>
                <w:sz w:val="20"/>
                <w:szCs w:val="20"/>
              </w:rPr>
            </w:pPr>
          </w:p>
        </w:tc>
        <w:tc>
          <w:tcPr>
            <w:tcW w:w="849" w:type="dxa"/>
            <w:vMerge/>
            <w:tcBorders>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SAQA-led QC discussion to clarify quality assurance linked to each type of qualification + criteria that determine which NQF Sub-Framework each qualification type is assigned to</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SAQA</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 xml:space="preserve"> </w:t>
            </w:r>
          </w:p>
          <w:p w:rsidR="00257E73" w:rsidRPr="005A6986" w:rsidRDefault="00257E73" w:rsidP="00257E73">
            <w:pPr>
              <w:jc w:val="left"/>
              <w:rPr>
                <w:rFonts w:cs="Arial"/>
                <w:sz w:val="20"/>
                <w:szCs w:val="20"/>
              </w:rPr>
            </w:pPr>
            <w:r w:rsidRPr="005A6986">
              <w:rPr>
                <w:rFonts w:cs="Arial"/>
                <w:sz w:val="20"/>
                <w:szCs w:val="20"/>
              </w:rPr>
              <w:t>31 October 2019</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Discussion and clarification re</w:t>
            </w:r>
          </w:p>
          <w:p w:rsidR="00257E73" w:rsidRPr="005A6986" w:rsidRDefault="00257E73" w:rsidP="00257E73">
            <w:pPr>
              <w:jc w:val="left"/>
              <w:rPr>
                <w:rFonts w:cs="Arial"/>
                <w:sz w:val="20"/>
                <w:szCs w:val="20"/>
              </w:rPr>
            </w:pPr>
            <w:r w:rsidRPr="005A6986">
              <w:rPr>
                <w:rFonts w:cs="Arial"/>
                <w:sz w:val="20"/>
                <w:szCs w:val="20"/>
              </w:rPr>
              <w:t>QA and Sub-Framework</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sz w:val="20"/>
                <w:szCs w:val="20"/>
              </w:rPr>
            </w:pPr>
            <w:r w:rsidRPr="005A6986">
              <w:rPr>
                <w:rFonts w:cs="Arial"/>
                <w:sz w:val="20"/>
                <w:szCs w:val="20"/>
              </w:rPr>
              <w:t>APP of SAQA (Simplifying the NQF)</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n/a</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rPr>
                <w:sz w:val="20"/>
                <w:szCs w:val="20"/>
              </w:rPr>
            </w:pPr>
            <w:r w:rsidRPr="005A6986">
              <w:rPr>
                <w:rFonts w:cs="Arial"/>
                <w:sz w:val="20"/>
                <w:szCs w:val="20"/>
              </w:rPr>
              <w:t>At planning stage</w:t>
            </w:r>
            <w:r w:rsidR="005A6986">
              <w:rPr>
                <w:rFonts w:cs="Arial"/>
                <w:sz w:val="20"/>
                <w:szCs w:val="20"/>
              </w:rPr>
              <w:t>.</w:t>
            </w:r>
          </w:p>
        </w:tc>
      </w:tr>
      <w:tr w:rsidR="00257E73" w:rsidRPr="00ED2661" w:rsidTr="00257E73">
        <w:trPr>
          <w:trHeight w:val="547"/>
        </w:trPr>
        <w:tc>
          <w:tcPr>
            <w:tcW w:w="1553" w:type="dxa"/>
            <w:vMerge/>
            <w:tcBorders>
              <w:left w:val="single" w:sz="4" w:space="0" w:color="auto"/>
              <w:bottom w:val="single" w:sz="4" w:space="0" w:color="auto"/>
              <w:right w:val="single" w:sz="4" w:space="0" w:color="auto"/>
            </w:tcBorders>
          </w:tcPr>
          <w:p w:rsidR="00257E73" w:rsidRPr="005A6986" w:rsidRDefault="00257E73" w:rsidP="00257E73">
            <w:pPr>
              <w:jc w:val="left"/>
              <w:rPr>
                <w:rFonts w:cs="Arial"/>
                <w:sz w:val="20"/>
                <w:szCs w:val="20"/>
              </w:rPr>
            </w:pPr>
          </w:p>
        </w:tc>
        <w:tc>
          <w:tcPr>
            <w:tcW w:w="849" w:type="dxa"/>
            <w:vMerge/>
            <w:tcBorders>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SAQA-led SAQA-QC discussion to clarify changes required to QC legislation to accommodate different qualification types</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SAQA</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p w:rsidR="00257E73" w:rsidRPr="005A6986" w:rsidRDefault="00257E73" w:rsidP="00257E73">
            <w:pPr>
              <w:jc w:val="left"/>
              <w:rPr>
                <w:rFonts w:cs="Arial"/>
                <w:sz w:val="20"/>
                <w:szCs w:val="20"/>
              </w:rPr>
            </w:pPr>
            <w:r w:rsidRPr="005A6986">
              <w:rPr>
                <w:rFonts w:cs="Arial"/>
                <w:sz w:val="20"/>
                <w:szCs w:val="20"/>
              </w:rPr>
              <w:t>31 October 2019</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Discussion and clarification re</w:t>
            </w:r>
          </w:p>
          <w:p w:rsidR="00257E73" w:rsidRPr="005A6986" w:rsidRDefault="00257E73" w:rsidP="00257E73">
            <w:pPr>
              <w:jc w:val="left"/>
              <w:rPr>
                <w:rFonts w:cs="Arial"/>
                <w:sz w:val="20"/>
                <w:szCs w:val="20"/>
              </w:rPr>
            </w:pPr>
            <w:r w:rsidRPr="005A6986">
              <w:rPr>
                <w:rFonts w:cs="Arial"/>
                <w:sz w:val="20"/>
                <w:szCs w:val="20"/>
              </w:rPr>
              <w:t>legislation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sz w:val="20"/>
                <w:szCs w:val="20"/>
              </w:rPr>
            </w:pPr>
            <w:r w:rsidRPr="005A6986">
              <w:rPr>
                <w:rFonts w:cs="Arial"/>
                <w:sz w:val="20"/>
                <w:szCs w:val="20"/>
              </w:rPr>
              <w:t>APP of SAQA (Simplifying the NQF)</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n/a</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rPr>
                <w:sz w:val="20"/>
                <w:szCs w:val="20"/>
              </w:rPr>
            </w:pPr>
            <w:r w:rsidRPr="005A6986">
              <w:rPr>
                <w:rFonts w:cs="Arial"/>
                <w:sz w:val="20"/>
                <w:szCs w:val="20"/>
              </w:rPr>
              <w:t>At planning stage</w:t>
            </w:r>
            <w:r w:rsidR="005A6986">
              <w:rPr>
                <w:rFonts w:cs="Arial"/>
                <w:sz w:val="20"/>
                <w:szCs w:val="20"/>
              </w:rPr>
              <w:t>.</w:t>
            </w:r>
          </w:p>
        </w:tc>
      </w:tr>
      <w:tr w:rsidR="00257E73" w:rsidRPr="00ED2661" w:rsidTr="00257E73">
        <w:trPr>
          <w:trHeight w:val="547"/>
        </w:trPr>
        <w:tc>
          <w:tcPr>
            <w:tcW w:w="1553" w:type="dxa"/>
            <w:vMerge/>
            <w:tcBorders>
              <w:left w:val="single" w:sz="4" w:space="0" w:color="auto"/>
              <w:right w:val="single" w:sz="4" w:space="0" w:color="auto"/>
            </w:tcBorders>
          </w:tcPr>
          <w:p w:rsidR="00257E73" w:rsidRPr="005A6986" w:rsidRDefault="00257E73" w:rsidP="00257E73">
            <w:pPr>
              <w:jc w:val="left"/>
              <w:rPr>
                <w:rFonts w:cs="Arial"/>
                <w:sz w:val="20"/>
                <w:szCs w:val="20"/>
              </w:rPr>
            </w:pPr>
          </w:p>
        </w:tc>
        <w:tc>
          <w:tcPr>
            <w:tcW w:w="849" w:type="dxa"/>
            <w:vMerge/>
            <w:tcBorders>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Develop advice for the Minister</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SAQA</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p>
          <w:p w:rsidR="00257E73" w:rsidRPr="005A6986" w:rsidRDefault="00257E73" w:rsidP="00257E73">
            <w:pPr>
              <w:jc w:val="left"/>
              <w:rPr>
                <w:rFonts w:cs="Arial"/>
                <w:sz w:val="20"/>
                <w:szCs w:val="20"/>
              </w:rPr>
            </w:pPr>
            <w:r w:rsidRPr="005A6986">
              <w:rPr>
                <w:rFonts w:cs="Arial"/>
                <w:sz w:val="20"/>
                <w:szCs w:val="20"/>
              </w:rPr>
              <w:t>28 February 2020</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Advice finalised and submitted to the Minister</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rPr>
                <w:sz w:val="20"/>
                <w:szCs w:val="20"/>
              </w:rPr>
            </w:pPr>
            <w:r w:rsidRPr="005A6986">
              <w:rPr>
                <w:rFonts w:cs="Arial"/>
                <w:sz w:val="20"/>
                <w:szCs w:val="20"/>
              </w:rPr>
              <w:t>APP of SAQA (Simplifying the NQF)</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n/a</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rPr>
                <w:sz w:val="20"/>
                <w:szCs w:val="20"/>
              </w:rPr>
            </w:pPr>
            <w:r w:rsidRPr="005A6986">
              <w:rPr>
                <w:rFonts w:cs="Arial"/>
                <w:sz w:val="20"/>
                <w:szCs w:val="20"/>
              </w:rPr>
              <w:t>At planning stage</w:t>
            </w:r>
            <w:r w:rsidR="005A6986">
              <w:rPr>
                <w:rFonts w:cs="Arial"/>
                <w:sz w:val="20"/>
                <w:szCs w:val="20"/>
              </w:rPr>
              <w:t>.</w:t>
            </w:r>
          </w:p>
        </w:tc>
      </w:tr>
      <w:tr w:rsidR="00257E73" w:rsidRPr="00ED2661" w:rsidTr="00257E73">
        <w:trPr>
          <w:trHeight w:val="547"/>
        </w:trPr>
        <w:tc>
          <w:tcPr>
            <w:tcW w:w="1553" w:type="dxa"/>
            <w:tcBorders>
              <w:left w:val="single" w:sz="4" w:space="0" w:color="auto"/>
              <w:right w:val="single" w:sz="4" w:space="0" w:color="auto"/>
            </w:tcBorders>
          </w:tcPr>
          <w:p w:rsidR="00257E73" w:rsidRPr="005A6986" w:rsidRDefault="00257E73" w:rsidP="00257E73">
            <w:pPr>
              <w:jc w:val="left"/>
              <w:rPr>
                <w:rFonts w:cs="Arial"/>
                <w:sz w:val="20"/>
                <w:szCs w:val="20"/>
              </w:rPr>
            </w:pPr>
            <w:r w:rsidRPr="005A6986">
              <w:rPr>
                <w:rFonts w:cs="Arial"/>
                <w:b/>
                <w:sz w:val="20"/>
                <w:szCs w:val="20"/>
              </w:rPr>
              <w:t>R19</w:t>
            </w:r>
            <w:r w:rsidRPr="005A6986">
              <w:rPr>
                <w:rFonts w:cs="Arial"/>
                <w:sz w:val="20"/>
                <w:szCs w:val="20"/>
              </w:rPr>
              <w:t xml:space="preserve"> - Provide advice to the Minister about the transfer of the quality assurance of N1-N3 qualifications</w:t>
            </w:r>
          </w:p>
        </w:tc>
        <w:tc>
          <w:tcPr>
            <w:tcW w:w="849" w:type="dxa"/>
            <w:tcBorders>
              <w:left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H</w:t>
            </w: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SAQA will coordinate meetings between the QCTO and Umalusi to draft a proposal on the transfer of the quality assurance of N1-N3 qualifications to the QCTO</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SAQA, QCTO and Umalusi</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31 March 2019</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 xml:space="preserve">Develop project plan on the transitional transfer arrangements </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rPr>
                <w:rFonts w:cs="Arial"/>
                <w:sz w:val="20"/>
                <w:szCs w:val="20"/>
              </w:rPr>
            </w:pPr>
            <w:r w:rsidRPr="005A6986">
              <w:rPr>
                <w:rFonts w:cs="Arial"/>
                <w:sz w:val="20"/>
                <w:szCs w:val="20"/>
              </w:rPr>
              <w:t>APP and OPs Plan</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None</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257E73" w:rsidRPr="005A6986" w:rsidRDefault="00257E73" w:rsidP="00257E73">
            <w:pPr>
              <w:jc w:val="left"/>
              <w:rPr>
                <w:rFonts w:cs="Arial"/>
                <w:sz w:val="20"/>
                <w:szCs w:val="20"/>
              </w:rPr>
            </w:pPr>
            <w:r w:rsidRPr="005A6986">
              <w:rPr>
                <w:rFonts w:cs="Arial"/>
                <w:sz w:val="20"/>
                <w:szCs w:val="20"/>
              </w:rPr>
              <w:t>Umalusi is quality assuring the N1-N3 qualifications</w:t>
            </w:r>
            <w:r w:rsidR="005A6986">
              <w:rPr>
                <w:rFonts w:cs="Arial"/>
                <w:sz w:val="20"/>
                <w:szCs w:val="20"/>
              </w:rPr>
              <w:t>.</w:t>
            </w:r>
          </w:p>
        </w:tc>
      </w:tr>
    </w:tbl>
    <w:p w:rsidR="0034243B" w:rsidRDefault="0034243B" w:rsidP="0034243B">
      <w:pPr>
        <w:jc w:val="left"/>
        <w:rPr>
          <w:rFonts w:cs="Arial"/>
          <w:sz w:val="20"/>
          <w:szCs w:val="20"/>
          <w:lang w:val="en-GB"/>
        </w:rPr>
      </w:pPr>
    </w:p>
    <w:p w:rsidR="0034243B" w:rsidRDefault="0034243B" w:rsidP="0034243B">
      <w:pPr>
        <w:rPr>
          <w:lang w:val="en-GB"/>
        </w:rPr>
      </w:pPr>
    </w:p>
    <w:p w:rsidR="0034243B" w:rsidRDefault="0034243B"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Default="00DE0425" w:rsidP="0034243B">
      <w:pPr>
        <w:rPr>
          <w:b/>
          <w:lang w:val="en-GB"/>
        </w:rPr>
      </w:pPr>
    </w:p>
    <w:p w:rsidR="00DE0425" w:rsidRPr="00BC3C7C" w:rsidRDefault="00DE0425" w:rsidP="0034243B">
      <w:pPr>
        <w:rPr>
          <w:b/>
          <w:lang w:val="en-GB"/>
        </w:rPr>
      </w:pPr>
    </w:p>
    <w:p w:rsidR="0034243B" w:rsidRDefault="0034243B" w:rsidP="0034243B">
      <w:pPr>
        <w:rPr>
          <w:lang w:val="en-GB"/>
        </w:rPr>
      </w:pPr>
    </w:p>
    <w:tbl>
      <w:tblPr>
        <w:tblStyle w:val="TableGrid"/>
        <w:tblW w:w="14884" w:type="dxa"/>
        <w:tblInd w:w="108" w:type="dxa"/>
        <w:tblLook w:val="04A0"/>
      </w:tblPr>
      <w:tblGrid>
        <w:gridCol w:w="2430"/>
        <w:gridCol w:w="12454"/>
      </w:tblGrid>
      <w:tr w:rsidR="0034243B" w:rsidRPr="005A6986" w:rsidTr="00257E73">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4243B" w:rsidRPr="005A6986" w:rsidRDefault="0034243B" w:rsidP="00257E73">
            <w:pPr>
              <w:jc w:val="left"/>
              <w:rPr>
                <w:rFonts w:cs="Arial"/>
                <w:b/>
              </w:rPr>
            </w:pPr>
            <w:r w:rsidRPr="005A6986">
              <w:rPr>
                <w:rFonts w:cs="Arial"/>
                <w:b/>
              </w:rPr>
              <w:lastRenderedPageBreak/>
              <w:t>Recommendation 9.1</w:t>
            </w:r>
          </w:p>
          <w:p w:rsidR="0034243B" w:rsidRPr="005A6986" w:rsidRDefault="0034243B" w:rsidP="00257E73">
            <w:pPr>
              <w:jc w:val="left"/>
              <w:rPr>
                <w:rFonts w:cs="Arial"/>
                <w:b/>
              </w:rPr>
            </w:pPr>
          </w:p>
          <w:p w:rsidR="0034243B" w:rsidRPr="005A6986" w:rsidRDefault="0034243B" w:rsidP="00257E73">
            <w:pPr>
              <w:jc w:val="left"/>
              <w:rPr>
                <w:rFonts w:cs="Arial"/>
                <w:b/>
              </w:rPr>
            </w:pPr>
            <w:r w:rsidRPr="005A6986">
              <w:rPr>
                <w:rFonts w:cs="Arial"/>
                <w:b/>
              </w:rPr>
              <w:t>Improvement  Objective  3a</w:t>
            </w:r>
          </w:p>
        </w:tc>
        <w:tc>
          <w:tcPr>
            <w:tcW w:w="12454"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eastAsia="Times New Roman" w:cs="Arial"/>
                <w:b/>
                <w:lang w:val="en-GB" w:eastAsia="en-ZA"/>
              </w:rPr>
            </w:pPr>
            <w:r w:rsidRPr="005A6986">
              <w:rPr>
                <w:rFonts w:eastAsia="Times New Roman" w:cs="Arial"/>
                <w:spacing w:val="6"/>
                <w:kern w:val="22"/>
              </w:rPr>
              <w:t>The CHE must</w:t>
            </w:r>
            <w:r w:rsidRPr="005A6986">
              <w:rPr>
                <w:rFonts w:eastAsia="Times New Roman" w:cs="Arial"/>
                <w:b/>
                <w:spacing w:val="6"/>
                <w:kern w:val="22"/>
              </w:rPr>
              <w:t xml:space="preserve"> </w:t>
            </w:r>
            <w:r w:rsidRPr="005A6986">
              <w:rPr>
                <w:rFonts w:eastAsia="Times New Roman" w:cs="Arial"/>
                <w:spacing w:val="6"/>
                <w:kern w:val="22"/>
              </w:rPr>
              <w:t xml:space="preserve">review its programme accreditation processes to determine whether there are steps where efficiency improvements are required.  </w:t>
            </w:r>
          </w:p>
          <w:p w:rsidR="0034243B" w:rsidRPr="005A6986" w:rsidRDefault="0034243B" w:rsidP="00257E73">
            <w:pPr>
              <w:jc w:val="left"/>
              <w:rPr>
                <w:rFonts w:eastAsia="Times New Roman" w:cs="Arial"/>
                <w:b/>
                <w:lang w:val="en-GB" w:eastAsia="en-ZA"/>
              </w:rPr>
            </w:pPr>
          </w:p>
          <w:p w:rsidR="0034243B" w:rsidRPr="005A6986" w:rsidRDefault="0034243B" w:rsidP="00257E73">
            <w:pPr>
              <w:jc w:val="left"/>
              <w:rPr>
                <w:rFonts w:cs="Arial"/>
              </w:rPr>
            </w:pPr>
            <w:r w:rsidRPr="005A6986">
              <w:rPr>
                <w:rFonts w:eastAsia="Times New Roman" w:cs="Arial"/>
                <w:lang w:val="en-GB" w:eastAsia="en-ZA"/>
              </w:rPr>
              <w:t>To improve the turnaround times for accreditation in order to eliminate backlogs</w:t>
            </w:r>
          </w:p>
        </w:tc>
      </w:tr>
    </w:tbl>
    <w:p w:rsidR="0034243B" w:rsidRPr="005A6986" w:rsidRDefault="0034243B" w:rsidP="0034243B">
      <w:pPr>
        <w:jc w:val="left"/>
        <w:rPr>
          <w:rFonts w:cs="Arial"/>
          <w:sz w:val="20"/>
          <w:szCs w:val="20"/>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34243B" w:rsidRPr="005A6986" w:rsidTr="00257E73">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4243B" w:rsidRPr="005A6986" w:rsidRDefault="0034243B" w:rsidP="00257E73">
            <w:pPr>
              <w:jc w:val="left"/>
              <w:rPr>
                <w:rFonts w:cs="Arial"/>
                <w:b/>
                <w:sz w:val="20"/>
                <w:szCs w:val="20"/>
              </w:rPr>
            </w:pPr>
            <w:r w:rsidRPr="005A6986">
              <w:rPr>
                <w:rFonts w:cs="Arial"/>
                <w:b/>
                <w:sz w:val="20"/>
                <w:szCs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4243B" w:rsidRPr="005A6986" w:rsidRDefault="0034243B" w:rsidP="00257E73">
            <w:pPr>
              <w:ind w:right="-108"/>
              <w:jc w:val="left"/>
              <w:rPr>
                <w:rFonts w:cs="Arial"/>
                <w:b/>
                <w:sz w:val="20"/>
                <w:szCs w:val="20"/>
              </w:rPr>
            </w:pPr>
            <w:r w:rsidRPr="005A6986">
              <w:rPr>
                <w:rFonts w:cs="Arial"/>
                <w:b/>
                <w:sz w:val="20"/>
                <w:szCs w:val="20"/>
              </w:rPr>
              <w:t xml:space="preserve">Priority </w:t>
            </w:r>
          </w:p>
          <w:p w:rsidR="0034243B" w:rsidRPr="005A6986" w:rsidRDefault="0034243B" w:rsidP="00257E73">
            <w:pPr>
              <w:jc w:val="left"/>
              <w:rPr>
                <w:rFonts w:cs="Arial"/>
                <w:b/>
                <w:sz w:val="20"/>
                <w:szCs w:val="20"/>
              </w:rPr>
            </w:pPr>
            <w:r w:rsidRPr="005A6986">
              <w:rPr>
                <w:rFonts w:cs="Arial"/>
                <w:b/>
                <w:sz w:val="20"/>
                <w:szCs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4243B" w:rsidRPr="005A6986" w:rsidRDefault="0034243B" w:rsidP="00257E73">
            <w:pPr>
              <w:jc w:val="left"/>
              <w:rPr>
                <w:rFonts w:cs="Arial"/>
                <w:b/>
                <w:sz w:val="20"/>
                <w:szCs w:val="20"/>
              </w:rPr>
            </w:pPr>
            <w:r w:rsidRPr="005A6986">
              <w:rPr>
                <w:rFonts w:cs="Arial"/>
                <w:b/>
                <w:sz w:val="20"/>
                <w:szCs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4243B" w:rsidRPr="005A6986" w:rsidRDefault="0034243B" w:rsidP="00257E73">
            <w:pPr>
              <w:jc w:val="left"/>
              <w:rPr>
                <w:rFonts w:cs="Arial"/>
                <w:b/>
                <w:sz w:val="20"/>
                <w:szCs w:val="20"/>
              </w:rPr>
            </w:pPr>
            <w:r w:rsidRPr="005A6986">
              <w:rPr>
                <w:rFonts w:cs="Arial"/>
                <w:b/>
                <w:sz w:val="20"/>
                <w:szCs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4243B" w:rsidRPr="005A6986" w:rsidRDefault="0034243B" w:rsidP="00257E73">
            <w:pPr>
              <w:jc w:val="left"/>
              <w:rPr>
                <w:rFonts w:cs="Arial"/>
                <w:b/>
                <w:sz w:val="20"/>
                <w:szCs w:val="20"/>
              </w:rPr>
            </w:pPr>
            <w:r w:rsidRPr="005A6986">
              <w:rPr>
                <w:rFonts w:cs="Arial"/>
                <w:b/>
                <w:sz w:val="20"/>
                <w:szCs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4243B" w:rsidRPr="005A6986" w:rsidRDefault="0034243B" w:rsidP="00257E73">
            <w:pPr>
              <w:jc w:val="left"/>
              <w:rPr>
                <w:rFonts w:cs="Arial"/>
                <w:b/>
                <w:sz w:val="20"/>
                <w:szCs w:val="20"/>
              </w:rPr>
            </w:pPr>
            <w:r w:rsidRPr="005A6986">
              <w:rPr>
                <w:rFonts w:cs="Arial"/>
                <w:b/>
                <w:sz w:val="20"/>
                <w:szCs w:val="20"/>
              </w:rPr>
              <w:t>Target</w:t>
            </w:r>
          </w:p>
          <w:p w:rsidR="0034243B" w:rsidRPr="005A6986" w:rsidRDefault="0034243B" w:rsidP="00257E73">
            <w:pPr>
              <w:jc w:val="left"/>
              <w:rPr>
                <w:rFonts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4243B" w:rsidRPr="005A6986" w:rsidRDefault="0034243B" w:rsidP="00257E73">
            <w:pPr>
              <w:jc w:val="left"/>
              <w:rPr>
                <w:rFonts w:cs="Arial"/>
                <w:b/>
                <w:sz w:val="20"/>
                <w:szCs w:val="20"/>
              </w:rPr>
            </w:pPr>
            <w:r w:rsidRPr="005A6986">
              <w:rPr>
                <w:rFonts w:cs="Arial"/>
                <w:b/>
                <w:sz w:val="20"/>
                <w:szCs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4243B" w:rsidRPr="005A6986" w:rsidRDefault="0034243B" w:rsidP="00257E73">
            <w:pPr>
              <w:jc w:val="left"/>
              <w:rPr>
                <w:rFonts w:cs="Arial"/>
                <w:b/>
                <w:sz w:val="20"/>
                <w:szCs w:val="20"/>
              </w:rPr>
            </w:pPr>
            <w:r w:rsidRPr="005A6986">
              <w:rPr>
                <w:rFonts w:cs="Arial"/>
                <w:b/>
                <w:sz w:val="20"/>
                <w:szCs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4243B" w:rsidRPr="005A6986" w:rsidRDefault="0034243B" w:rsidP="00257E73">
            <w:pPr>
              <w:jc w:val="left"/>
              <w:rPr>
                <w:rFonts w:cs="Arial"/>
                <w:b/>
                <w:sz w:val="20"/>
                <w:szCs w:val="20"/>
              </w:rPr>
            </w:pPr>
            <w:r w:rsidRPr="005A6986">
              <w:rPr>
                <w:rFonts w:cs="Arial"/>
                <w:b/>
                <w:sz w:val="20"/>
                <w:szCs w:val="20"/>
              </w:rPr>
              <w:t xml:space="preserve">Current situation/ Progress Report </w:t>
            </w:r>
          </w:p>
          <w:p w:rsidR="0034243B" w:rsidRPr="005A6986" w:rsidRDefault="0034243B" w:rsidP="00257E73">
            <w:pPr>
              <w:jc w:val="left"/>
              <w:rPr>
                <w:rFonts w:cs="Arial"/>
                <w:b/>
                <w:sz w:val="20"/>
                <w:szCs w:val="20"/>
              </w:rPr>
            </w:pPr>
          </w:p>
        </w:tc>
      </w:tr>
      <w:tr w:rsidR="0034243B" w:rsidRPr="005A6986" w:rsidTr="00257E73">
        <w:trPr>
          <w:trHeight w:val="72"/>
        </w:trPr>
        <w:tc>
          <w:tcPr>
            <w:tcW w:w="1560" w:type="dxa"/>
            <w:vMerge w:val="restart"/>
            <w:tcBorders>
              <w:top w:val="single" w:sz="4" w:space="0" w:color="auto"/>
              <w:left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 xml:space="preserve">3a. Accreditation of programmes within reasonable timeframes </w:t>
            </w:r>
          </w:p>
        </w:tc>
        <w:tc>
          <w:tcPr>
            <w:tcW w:w="851" w:type="dxa"/>
            <w:vMerge w:val="restart"/>
            <w:tcBorders>
              <w:top w:val="single" w:sz="4" w:space="0" w:color="auto"/>
              <w:left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3.1.1 Revise the Accreditation Framework</w:t>
            </w:r>
          </w:p>
        </w:tc>
        <w:tc>
          <w:tcPr>
            <w:tcW w:w="1960"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CHE</w:t>
            </w:r>
          </w:p>
          <w:p w:rsidR="0034243B" w:rsidRPr="005A6986" w:rsidRDefault="0034243B" w:rsidP="00257E73">
            <w:pPr>
              <w:jc w:val="left"/>
              <w:rPr>
                <w:rFonts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31 January 201</w:t>
            </w:r>
            <w:r w:rsidR="00C94E7D">
              <w:rPr>
                <w:rFonts w:cs="Arial"/>
                <w:sz w:val="20"/>
                <w:szCs w:val="20"/>
              </w:rPr>
              <w:t>9</w:t>
            </w:r>
          </w:p>
          <w:p w:rsidR="0034243B" w:rsidRPr="005A6986" w:rsidRDefault="0034243B" w:rsidP="00257E73">
            <w:pPr>
              <w:jc w:val="left"/>
              <w:rPr>
                <w:rFonts w:cs="Arial"/>
                <w:sz w:val="20"/>
                <w:szCs w:val="20"/>
              </w:rPr>
            </w:pPr>
          </w:p>
        </w:tc>
        <w:tc>
          <w:tcPr>
            <w:tcW w:w="1654" w:type="dxa"/>
            <w:tcBorders>
              <w:top w:val="single" w:sz="4" w:space="0" w:color="auto"/>
              <w:left w:val="single" w:sz="4" w:space="0" w:color="auto"/>
              <w:right w:val="single" w:sz="4" w:space="0" w:color="auto"/>
            </w:tcBorders>
          </w:tcPr>
          <w:p w:rsidR="0034243B" w:rsidRPr="005A6986" w:rsidRDefault="0034243B" w:rsidP="00C94E7D">
            <w:pPr>
              <w:ind w:hanging="28"/>
              <w:jc w:val="left"/>
              <w:rPr>
                <w:rFonts w:cs="Arial"/>
                <w:sz w:val="20"/>
                <w:szCs w:val="20"/>
              </w:rPr>
            </w:pPr>
            <w:r w:rsidRPr="005A6986">
              <w:rPr>
                <w:rFonts w:cs="Arial"/>
                <w:sz w:val="20"/>
                <w:szCs w:val="20"/>
              </w:rPr>
              <w:t>Identify areas of revision and undertake the necessary revisions of the Accreditation Framework by 31 January 201</w:t>
            </w:r>
            <w:r w:rsidR="00C94E7D">
              <w:rPr>
                <w:rFonts w:cs="Arial"/>
                <w:sz w:val="20"/>
                <w:szCs w:val="20"/>
              </w:rPr>
              <w:t>9</w:t>
            </w:r>
          </w:p>
        </w:tc>
        <w:tc>
          <w:tcPr>
            <w:tcW w:w="1170"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APP of the CHE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Yes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Completed</w:t>
            </w:r>
          </w:p>
          <w:p w:rsidR="0034243B" w:rsidRPr="005A6986" w:rsidRDefault="0034243B" w:rsidP="00257E73">
            <w:pPr>
              <w:jc w:val="left"/>
              <w:rPr>
                <w:rFonts w:cs="Arial"/>
                <w:sz w:val="20"/>
                <w:szCs w:val="20"/>
              </w:rPr>
            </w:pPr>
          </w:p>
        </w:tc>
      </w:tr>
      <w:tr w:rsidR="0034243B" w:rsidRPr="005A6986" w:rsidTr="00257E73">
        <w:trPr>
          <w:trHeight w:val="547"/>
        </w:trPr>
        <w:tc>
          <w:tcPr>
            <w:tcW w:w="1560"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851"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3.1.2 Consult stakeholders to obtain buy-in</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b/>
                <w:sz w:val="20"/>
                <w:szCs w:val="20"/>
              </w:rPr>
              <w:t>CHE</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31 March 201</w:t>
            </w:r>
            <w:r w:rsidR="00C94E7D">
              <w:rPr>
                <w:rFonts w:cs="Arial"/>
                <w:sz w:val="20"/>
                <w:szCs w:val="20"/>
              </w:rPr>
              <w:t>9</w:t>
            </w: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tc>
        <w:tc>
          <w:tcPr>
            <w:tcW w:w="1654" w:type="dxa"/>
            <w:vMerge w:val="restart"/>
            <w:tcBorders>
              <w:left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Hold consultative workshops with key stakeholder groups by 31 March 201</w:t>
            </w:r>
            <w:r w:rsidR="00C94E7D">
              <w:rPr>
                <w:rFonts w:cs="Arial"/>
                <w:sz w:val="20"/>
                <w:szCs w:val="20"/>
              </w:rPr>
              <w:t>9</w:t>
            </w:r>
            <w:r w:rsidRPr="005A6986">
              <w:rPr>
                <w:rFonts w:cs="Arial"/>
                <w:sz w:val="20"/>
                <w:szCs w:val="20"/>
              </w:rPr>
              <w:t xml:space="preserve"> </w:t>
            </w: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r w:rsidRPr="005A6986">
              <w:rPr>
                <w:rFonts w:cs="Arial"/>
                <w:sz w:val="20"/>
                <w:szCs w:val="20"/>
              </w:rPr>
              <w:t>Deve</w:t>
            </w:r>
            <w:r w:rsidR="00C94E7D">
              <w:rPr>
                <w:rFonts w:cs="Arial"/>
                <w:sz w:val="20"/>
                <w:szCs w:val="20"/>
              </w:rPr>
              <w:t>lop new workflow processes by 30</w:t>
            </w:r>
            <w:r w:rsidRPr="005A6986">
              <w:rPr>
                <w:rFonts w:cs="Arial"/>
                <w:sz w:val="20"/>
                <w:szCs w:val="20"/>
              </w:rPr>
              <w:t xml:space="preserve"> September 2018</w:t>
            </w: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r w:rsidRPr="005A6986">
              <w:rPr>
                <w:rFonts w:cs="Arial"/>
                <w:sz w:val="20"/>
                <w:szCs w:val="20"/>
              </w:rPr>
              <w:t>Revised Framework and new workflow processes to be piloted by 31 December 2018</w:t>
            </w:r>
          </w:p>
          <w:p w:rsidR="0034243B" w:rsidRPr="005A6986" w:rsidRDefault="0034243B" w:rsidP="00257E73">
            <w:pPr>
              <w:rPr>
                <w:rFonts w:cs="Arial"/>
                <w:sz w:val="20"/>
                <w:szCs w:val="20"/>
              </w:rPr>
            </w:pPr>
          </w:p>
          <w:p w:rsidR="0034243B" w:rsidRPr="005A6986" w:rsidRDefault="0034243B" w:rsidP="00257E73">
            <w:pPr>
              <w:rPr>
                <w:rFonts w:cs="Arial"/>
                <w:sz w:val="20"/>
                <w:szCs w:val="20"/>
              </w:rPr>
            </w:pPr>
            <w:r w:rsidRPr="005A6986">
              <w:rPr>
                <w:rFonts w:cs="Arial"/>
                <w:sz w:val="20"/>
                <w:szCs w:val="20"/>
              </w:rPr>
              <w:t xml:space="preserve">Fine-tuning of the Accreditation Framework and </w:t>
            </w:r>
            <w:r w:rsidRPr="005A6986">
              <w:rPr>
                <w:rFonts w:cs="Arial"/>
                <w:sz w:val="20"/>
                <w:szCs w:val="20"/>
              </w:rPr>
              <w:lastRenderedPageBreak/>
              <w:t>new workflow processes to be completed by 31 March 2019</w:t>
            </w:r>
          </w:p>
          <w:p w:rsidR="0034243B" w:rsidRPr="005A6986" w:rsidRDefault="0034243B" w:rsidP="00257E73">
            <w:pPr>
              <w:rPr>
                <w:rFonts w:cs="Arial"/>
                <w:sz w:val="20"/>
                <w:szCs w:val="20"/>
              </w:rPr>
            </w:pPr>
          </w:p>
          <w:p w:rsidR="0034243B" w:rsidRPr="005A6986" w:rsidRDefault="0034243B" w:rsidP="00257E73">
            <w:pPr>
              <w:jc w:val="left"/>
              <w:rPr>
                <w:rFonts w:cs="Arial"/>
                <w:sz w:val="20"/>
                <w:szCs w:val="20"/>
              </w:rPr>
            </w:pPr>
            <w:r w:rsidRPr="005A6986">
              <w:rPr>
                <w:rFonts w:cs="Arial"/>
                <w:sz w:val="20"/>
                <w:szCs w:val="20"/>
              </w:rPr>
              <w:t>Full scale implementation of the revised Framework and new workflow processes to commence by 1 April 2019</w:t>
            </w:r>
          </w:p>
          <w:p w:rsidR="0034243B" w:rsidRPr="005A6986" w:rsidRDefault="0034243B" w:rsidP="00257E73">
            <w:pP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r w:rsidRPr="005A6986">
              <w:rPr>
                <w:rFonts w:cs="Arial"/>
                <w:sz w:val="20"/>
                <w:szCs w:val="20"/>
              </w:rPr>
              <w:lastRenderedPageBreak/>
              <w:t>APP of the CHE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Yes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r w:rsidRPr="005A6986">
              <w:rPr>
                <w:rFonts w:cs="Arial"/>
                <w:sz w:val="20"/>
                <w:szCs w:val="20"/>
              </w:rPr>
              <w:t>Stakeholder consultation workshops have been completed</w:t>
            </w:r>
            <w:r w:rsidR="005A6986">
              <w:rPr>
                <w:rFonts w:cs="Arial"/>
                <w:sz w:val="20"/>
                <w:szCs w:val="20"/>
              </w:rPr>
              <w:t>.</w:t>
            </w:r>
          </w:p>
        </w:tc>
      </w:tr>
      <w:tr w:rsidR="0034243B" w:rsidRPr="005A6986" w:rsidTr="00257E73">
        <w:trPr>
          <w:trHeight w:val="214"/>
        </w:trPr>
        <w:tc>
          <w:tcPr>
            <w:tcW w:w="1560"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851"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3.1.3 Develop new workflow processes</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r w:rsidRPr="005A6986">
              <w:rPr>
                <w:rFonts w:cs="Arial"/>
                <w:b/>
                <w:sz w:val="20"/>
                <w:szCs w:val="20"/>
              </w:rPr>
              <w:t>CHE</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30 September 2018</w:t>
            </w:r>
          </w:p>
        </w:tc>
        <w:tc>
          <w:tcPr>
            <w:tcW w:w="1654" w:type="dxa"/>
            <w:vMerge/>
            <w:tcBorders>
              <w:left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r w:rsidRPr="005A6986">
              <w:rPr>
                <w:rFonts w:cs="Arial"/>
                <w:sz w:val="20"/>
                <w:szCs w:val="20"/>
              </w:rPr>
              <w:t>APP of the CHE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Application for funds has been submitted to DHET/NSF</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p>
        </w:tc>
      </w:tr>
      <w:tr w:rsidR="0034243B" w:rsidRPr="005A6986" w:rsidTr="00257E73">
        <w:trPr>
          <w:trHeight w:val="164"/>
        </w:trPr>
        <w:tc>
          <w:tcPr>
            <w:tcW w:w="1560"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851"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 xml:space="preserve">3.1.4 Pilot the revised Accreditation Framework and the new workflow process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b/>
                <w:sz w:val="20"/>
                <w:szCs w:val="20"/>
              </w:rPr>
              <w:t>CHE</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31 December 2018</w:t>
            </w: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tc>
        <w:tc>
          <w:tcPr>
            <w:tcW w:w="1654" w:type="dxa"/>
            <w:vMerge/>
            <w:tcBorders>
              <w:left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r w:rsidRPr="005A6986">
              <w:rPr>
                <w:rFonts w:cs="Arial"/>
                <w:sz w:val="20"/>
                <w:szCs w:val="20"/>
              </w:rPr>
              <w:t>APP of the CHE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 xml:space="preserve">Application for funds has been submitted to DHET/NSF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p>
        </w:tc>
      </w:tr>
      <w:tr w:rsidR="0034243B" w:rsidRPr="005A6986" w:rsidTr="00257E73">
        <w:trPr>
          <w:trHeight w:val="63"/>
        </w:trPr>
        <w:tc>
          <w:tcPr>
            <w:tcW w:w="1560"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851" w:type="dxa"/>
            <w:vMerge/>
            <w:tcBorders>
              <w:left w:val="single" w:sz="4" w:space="0" w:color="auto"/>
              <w:right w:val="single" w:sz="4" w:space="0" w:color="auto"/>
            </w:tcBorders>
          </w:tcPr>
          <w:p w:rsidR="0034243B" w:rsidRPr="005A6986" w:rsidRDefault="0034243B" w:rsidP="00257E73">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3.1.5 Undertake final adjustments prior to full scale implementation</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b/>
                <w:sz w:val="20"/>
                <w:szCs w:val="20"/>
              </w:rPr>
              <w:t>CHE</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31 March 2019</w:t>
            </w: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p w:rsidR="0034243B" w:rsidRPr="005A6986" w:rsidRDefault="0034243B" w:rsidP="00257E73">
            <w:pPr>
              <w:jc w:val="left"/>
              <w:rPr>
                <w:rFonts w:cs="Arial"/>
                <w:sz w:val="20"/>
                <w:szCs w:val="20"/>
              </w:rPr>
            </w:pPr>
          </w:p>
        </w:tc>
        <w:tc>
          <w:tcPr>
            <w:tcW w:w="1654" w:type="dxa"/>
            <w:vMerge/>
            <w:tcBorders>
              <w:left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r w:rsidRPr="005A6986">
              <w:rPr>
                <w:rFonts w:cs="Arial"/>
                <w:sz w:val="20"/>
                <w:szCs w:val="20"/>
              </w:rPr>
              <w:t>APP of the CHE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sz w:val="20"/>
                <w:szCs w:val="20"/>
              </w:rPr>
            </w:pPr>
            <w:r w:rsidRPr="005A6986">
              <w:rPr>
                <w:rFonts w:cs="Arial"/>
                <w:sz w:val="20"/>
                <w:szCs w:val="20"/>
              </w:rPr>
              <w:t xml:space="preserve">Application for funds has been submitted </w:t>
            </w:r>
            <w:r w:rsidRPr="005A6986">
              <w:rPr>
                <w:rFonts w:cs="Arial"/>
                <w:sz w:val="20"/>
                <w:szCs w:val="20"/>
              </w:rPr>
              <w:lastRenderedPageBreak/>
              <w:t>to DHET/NSF</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4243B" w:rsidRPr="005A6986" w:rsidRDefault="0034243B" w:rsidP="00257E73">
            <w:pPr>
              <w:jc w:val="left"/>
              <w:rPr>
                <w:rFonts w:cs="Arial"/>
                <w:b/>
                <w:sz w:val="20"/>
                <w:szCs w:val="20"/>
              </w:rPr>
            </w:pPr>
          </w:p>
        </w:tc>
      </w:tr>
      <w:tr w:rsidR="0034243B" w:rsidRPr="005A6986" w:rsidTr="00257E73">
        <w:trPr>
          <w:trHeight w:val="63"/>
        </w:trPr>
        <w:tc>
          <w:tcPr>
            <w:tcW w:w="1560" w:type="dxa"/>
            <w:vMerge/>
            <w:tcBorders>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p>
        </w:tc>
        <w:tc>
          <w:tcPr>
            <w:tcW w:w="851" w:type="dxa"/>
            <w:vMerge/>
            <w:tcBorders>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3.1.6 Commencement of full scale implementation</w:t>
            </w:r>
          </w:p>
        </w:tc>
        <w:tc>
          <w:tcPr>
            <w:tcW w:w="1960"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b/>
                <w:sz w:val="20"/>
                <w:szCs w:val="20"/>
              </w:rPr>
              <w:t>CHE</w:t>
            </w:r>
          </w:p>
        </w:tc>
        <w:tc>
          <w:tcPr>
            <w:tcW w:w="1287"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1 April 2019</w:t>
            </w:r>
          </w:p>
        </w:tc>
        <w:tc>
          <w:tcPr>
            <w:tcW w:w="1654" w:type="dxa"/>
            <w:vMerge/>
            <w:tcBorders>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b/>
                <w:sz w:val="20"/>
                <w:szCs w:val="20"/>
              </w:rPr>
            </w:pPr>
            <w:r w:rsidRPr="005A6986">
              <w:rPr>
                <w:rFonts w:cs="Arial"/>
                <w:sz w:val="20"/>
                <w:szCs w:val="20"/>
              </w:rPr>
              <w:t>APP of the CHE</w:t>
            </w:r>
          </w:p>
        </w:tc>
        <w:tc>
          <w:tcPr>
            <w:tcW w:w="1275"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sz w:val="20"/>
                <w:szCs w:val="20"/>
              </w:rPr>
            </w:pPr>
            <w:r w:rsidRPr="005A6986">
              <w:rPr>
                <w:rFonts w:cs="Arial"/>
                <w:sz w:val="20"/>
                <w:szCs w:val="20"/>
              </w:rPr>
              <w:t>Application for funds has been submitted to DHET/NSF</w:t>
            </w:r>
          </w:p>
        </w:tc>
        <w:tc>
          <w:tcPr>
            <w:tcW w:w="2552" w:type="dxa"/>
            <w:tcBorders>
              <w:top w:val="single" w:sz="4" w:space="0" w:color="auto"/>
              <w:left w:val="single" w:sz="4" w:space="0" w:color="auto"/>
              <w:bottom w:val="single" w:sz="4" w:space="0" w:color="auto"/>
              <w:right w:val="single" w:sz="4" w:space="0" w:color="auto"/>
            </w:tcBorders>
          </w:tcPr>
          <w:p w:rsidR="0034243B" w:rsidRPr="005A6986" w:rsidRDefault="0034243B" w:rsidP="00257E73">
            <w:pPr>
              <w:jc w:val="left"/>
              <w:rPr>
                <w:rFonts w:cs="Arial"/>
                <w:b/>
                <w:sz w:val="20"/>
                <w:szCs w:val="20"/>
              </w:rPr>
            </w:pPr>
          </w:p>
        </w:tc>
      </w:tr>
    </w:tbl>
    <w:p w:rsidR="0034243B" w:rsidRPr="005A6986" w:rsidRDefault="0034243B" w:rsidP="0034243B">
      <w:pPr>
        <w:rPr>
          <w:lang w:val="en-GB"/>
        </w:rPr>
      </w:pPr>
    </w:p>
    <w:p w:rsidR="004C1EA7" w:rsidRDefault="004C1EA7" w:rsidP="00847536">
      <w:pPr>
        <w:rPr>
          <w:lang w:val="en-GB"/>
        </w:rPr>
      </w:pPr>
    </w:p>
    <w:p w:rsidR="004C1EA7" w:rsidRDefault="004C1EA7" w:rsidP="00847536">
      <w:pPr>
        <w:rPr>
          <w:lang w:val="en-GB"/>
        </w:rPr>
      </w:pPr>
    </w:p>
    <w:tbl>
      <w:tblPr>
        <w:tblStyle w:val="TableGrid"/>
        <w:tblW w:w="14884" w:type="dxa"/>
        <w:tblInd w:w="108" w:type="dxa"/>
        <w:tblLook w:val="04A0"/>
      </w:tblPr>
      <w:tblGrid>
        <w:gridCol w:w="2430"/>
        <w:gridCol w:w="12454"/>
      </w:tblGrid>
      <w:tr w:rsidR="00847536" w:rsidRPr="002A56DB" w:rsidTr="00847536">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2A56DB" w:rsidRDefault="00847536" w:rsidP="00847536">
            <w:pPr>
              <w:jc w:val="left"/>
              <w:rPr>
                <w:rFonts w:cs="Arial"/>
                <w:b/>
                <w:color w:val="FFFFFF" w:themeColor="background1"/>
              </w:rPr>
            </w:pPr>
            <w:r w:rsidRPr="002A56DB">
              <w:rPr>
                <w:rFonts w:cs="Arial"/>
                <w:b/>
                <w:color w:val="FFFFFF" w:themeColor="background1"/>
              </w:rPr>
              <w:t xml:space="preserve">Improvement  Objective  </w:t>
            </w:r>
            <w:r>
              <w:rPr>
                <w:rFonts w:cs="Arial"/>
                <w:b/>
                <w:color w:val="FFFFFF" w:themeColor="background1"/>
              </w:rPr>
              <w:t>4</w:t>
            </w:r>
          </w:p>
        </w:tc>
        <w:tc>
          <w:tcPr>
            <w:tcW w:w="12454" w:type="dxa"/>
            <w:tcBorders>
              <w:top w:val="single" w:sz="4" w:space="0" w:color="auto"/>
              <w:left w:val="single" w:sz="4" w:space="0" w:color="auto"/>
              <w:bottom w:val="single" w:sz="4" w:space="0" w:color="auto"/>
              <w:right w:val="single" w:sz="4" w:space="0" w:color="auto"/>
            </w:tcBorders>
          </w:tcPr>
          <w:p w:rsidR="00847536" w:rsidRPr="002A56DB" w:rsidRDefault="00847536" w:rsidP="003D062C">
            <w:pPr>
              <w:jc w:val="left"/>
              <w:rPr>
                <w:rFonts w:cs="Arial"/>
                <w:b/>
              </w:rPr>
            </w:pPr>
            <w:r w:rsidRPr="00236664">
              <w:rPr>
                <w:rFonts w:eastAsia="Times New Roman" w:cs="Arial"/>
                <w:b/>
                <w:color w:val="000000"/>
                <w:spacing w:val="6"/>
                <w:kern w:val="22"/>
                <w:sz w:val="20"/>
                <w:szCs w:val="20"/>
              </w:rPr>
              <w:t xml:space="preserve">An efficient M&amp;E framework </w:t>
            </w:r>
            <w:r w:rsidR="003D062C">
              <w:rPr>
                <w:rFonts w:eastAsia="Times New Roman" w:cs="Arial"/>
                <w:b/>
                <w:color w:val="000000"/>
                <w:spacing w:val="6"/>
                <w:kern w:val="22"/>
                <w:sz w:val="20"/>
                <w:szCs w:val="20"/>
              </w:rPr>
              <w:t xml:space="preserve">and Policy Development Guideline are </w:t>
            </w:r>
            <w:r w:rsidRPr="00236664">
              <w:rPr>
                <w:rFonts w:eastAsia="Times New Roman" w:cs="Arial"/>
                <w:b/>
                <w:color w:val="000000"/>
                <w:spacing w:val="6"/>
                <w:kern w:val="22"/>
                <w:sz w:val="20"/>
                <w:szCs w:val="20"/>
              </w:rPr>
              <w:t>established, accompanied by the development of (i) a detailed agreed 5-year implementation plan; (ii) clear criteria for efficient and effective M&amp;E, and feedback and communication loops.</w:t>
            </w:r>
          </w:p>
        </w:tc>
      </w:tr>
    </w:tbl>
    <w:p w:rsidR="00847536" w:rsidRPr="002A56DB" w:rsidRDefault="00847536" w:rsidP="00847536">
      <w:pPr>
        <w:jc w:val="left"/>
        <w:rPr>
          <w:rFonts w:cs="Arial"/>
          <w:sz w:val="20"/>
          <w:szCs w:val="20"/>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847536" w:rsidRPr="002A56DB" w:rsidTr="00847536">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ind w:right="-108"/>
              <w:jc w:val="left"/>
              <w:rPr>
                <w:rFonts w:cs="Arial"/>
                <w:b/>
                <w:color w:val="FFFFFF" w:themeColor="background1"/>
                <w:sz w:val="20"/>
                <w:szCs w:val="20"/>
              </w:rPr>
            </w:pPr>
            <w:r w:rsidRPr="006044E1">
              <w:rPr>
                <w:rFonts w:cs="Arial"/>
                <w:b/>
                <w:color w:val="FFFFFF" w:themeColor="background1"/>
                <w:sz w:val="20"/>
                <w:szCs w:val="20"/>
              </w:rPr>
              <w:t xml:space="preserve">Priority </w:t>
            </w:r>
          </w:p>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Target</w:t>
            </w:r>
          </w:p>
          <w:p w:rsidR="00847536" w:rsidRPr="006044E1" w:rsidRDefault="00847536" w:rsidP="00847536">
            <w:pPr>
              <w:jc w:val="left"/>
              <w:rPr>
                <w:rFonts w:cs="Arial"/>
                <w:b/>
                <w:color w:val="FFFFFF" w:themeColor="background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Pr>
                <w:rFonts w:cs="Arial"/>
                <w:b/>
                <w:color w:val="FFFFFF" w:themeColor="background1"/>
                <w:sz w:val="20"/>
                <w:szCs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Current situation/ Progress Report </w:t>
            </w:r>
          </w:p>
          <w:p w:rsidR="00847536" w:rsidRPr="006044E1" w:rsidRDefault="00847536" w:rsidP="00847536">
            <w:pPr>
              <w:jc w:val="left"/>
              <w:rPr>
                <w:rFonts w:cs="Arial"/>
                <w:b/>
                <w:color w:val="FFFFFF" w:themeColor="background1"/>
                <w:sz w:val="20"/>
                <w:szCs w:val="20"/>
              </w:rPr>
            </w:pPr>
          </w:p>
        </w:tc>
      </w:tr>
      <w:tr w:rsidR="00847536" w:rsidRPr="00336C9F" w:rsidTr="00847536">
        <w:trPr>
          <w:trHeight w:val="547"/>
        </w:trPr>
        <w:tc>
          <w:tcPr>
            <w:tcW w:w="1560" w:type="dxa"/>
            <w:vMerge w:val="restart"/>
            <w:tcBorders>
              <w:top w:val="single" w:sz="4" w:space="0" w:color="auto"/>
              <w:left w:val="single" w:sz="4" w:space="0" w:color="auto"/>
              <w:right w:val="single" w:sz="4" w:space="0" w:color="auto"/>
            </w:tcBorders>
          </w:tcPr>
          <w:p w:rsidR="00847536" w:rsidRPr="005A6986" w:rsidRDefault="00CA7794" w:rsidP="00753446">
            <w:pPr>
              <w:jc w:val="left"/>
              <w:rPr>
                <w:rFonts w:cs="Arial"/>
                <w:sz w:val="20"/>
                <w:szCs w:val="20"/>
              </w:rPr>
            </w:pPr>
            <w:r w:rsidRPr="005A6986">
              <w:rPr>
                <w:rFonts w:cs="Arial"/>
                <w:sz w:val="20"/>
                <w:szCs w:val="20"/>
              </w:rPr>
              <w:t>4.1 An</w:t>
            </w:r>
            <w:r w:rsidR="004C1EA7" w:rsidRPr="005A6986">
              <w:rPr>
                <w:rFonts w:cs="Arial"/>
                <w:sz w:val="20"/>
                <w:szCs w:val="20"/>
              </w:rPr>
              <w:t xml:space="preserve"> efficient and effective M&amp;E framework </w:t>
            </w:r>
            <w:r w:rsidR="003D062C" w:rsidRPr="005A6986">
              <w:rPr>
                <w:rFonts w:cs="Arial"/>
                <w:sz w:val="20"/>
                <w:szCs w:val="20"/>
              </w:rPr>
              <w:t xml:space="preserve">and Policy development Guideline are </w:t>
            </w:r>
            <w:r w:rsidR="00C248A3" w:rsidRPr="005A6986">
              <w:rPr>
                <w:rFonts w:cs="Arial"/>
                <w:sz w:val="20"/>
                <w:szCs w:val="20"/>
              </w:rPr>
              <w:t xml:space="preserve">developed </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847536" w:rsidRPr="005A6986" w:rsidRDefault="004C1EA7" w:rsidP="00847536">
            <w:pPr>
              <w:jc w:val="left"/>
              <w:rPr>
                <w:rFonts w:cs="Arial"/>
                <w:sz w:val="20"/>
                <w:szCs w:val="20"/>
              </w:rPr>
            </w:pPr>
            <w:r w:rsidRPr="005A6986">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4C1EA7" w:rsidP="00753446">
            <w:pPr>
              <w:jc w:val="left"/>
              <w:rPr>
                <w:rFonts w:cs="Arial"/>
                <w:sz w:val="20"/>
                <w:szCs w:val="20"/>
              </w:rPr>
            </w:pPr>
            <w:r w:rsidRPr="005A6986">
              <w:rPr>
                <w:rFonts w:cs="Arial"/>
                <w:sz w:val="20"/>
                <w:szCs w:val="20"/>
              </w:rPr>
              <w:t>4</w:t>
            </w:r>
            <w:r w:rsidR="00FD39BE" w:rsidRPr="005A6986">
              <w:rPr>
                <w:rFonts w:cs="Arial"/>
                <w:sz w:val="20"/>
                <w:szCs w:val="20"/>
              </w:rPr>
              <w:t xml:space="preserve">.1.1 </w:t>
            </w:r>
            <w:r w:rsidR="00753446" w:rsidRPr="005A6986">
              <w:rPr>
                <w:rFonts w:cs="Arial"/>
                <w:sz w:val="20"/>
                <w:szCs w:val="20"/>
              </w:rPr>
              <w:t>DHET provides Standards, Tools and guides to SAQA and the QCs for the</w:t>
            </w:r>
            <w:r w:rsidR="00C248A3" w:rsidRPr="005A6986">
              <w:rPr>
                <w:rFonts w:cs="Arial"/>
                <w:sz w:val="20"/>
                <w:szCs w:val="20"/>
              </w:rPr>
              <w:t xml:space="preserve"> M&amp;E framework </w:t>
            </w:r>
            <w:r w:rsidR="003D062C" w:rsidRPr="005A6986">
              <w:rPr>
                <w:rFonts w:cs="Arial"/>
                <w:sz w:val="20"/>
                <w:szCs w:val="20"/>
              </w:rPr>
              <w:t xml:space="preserve">and Policy Development Guideline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753446">
            <w:pPr>
              <w:jc w:val="left"/>
              <w:rPr>
                <w:rFonts w:cs="Arial"/>
                <w:sz w:val="20"/>
                <w:szCs w:val="20"/>
              </w:rPr>
            </w:pPr>
            <w:r w:rsidRPr="005A6986">
              <w:rPr>
                <w:rFonts w:cs="Arial"/>
                <w:b/>
                <w:sz w:val="20"/>
                <w:szCs w:val="20"/>
              </w:rPr>
              <w:t xml:space="preserve">DHET, </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C94E7D" w:rsidP="00C94E7D">
            <w:pPr>
              <w:jc w:val="left"/>
              <w:rPr>
                <w:rFonts w:cs="Arial"/>
                <w:sz w:val="20"/>
                <w:szCs w:val="20"/>
              </w:rPr>
            </w:pPr>
            <w:r>
              <w:rPr>
                <w:rFonts w:cs="Arial"/>
                <w:sz w:val="20"/>
                <w:szCs w:val="20"/>
              </w:rPr>
              <w:t xml:space="preserve">December </w:t>
            </w:r>
            <w:r w:rsidR="00847536" w:rsidRPr="005A6986">
              <w:rPr>
                <w:rFonts w:cs="Arial"/>
                <w:sz w:val="20"/>
                <w:szCs w:val="20"/>
              </w:rPr>
              <w:t xml:space="preserve"> 2018</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C248A3" w:rsidRPr="005A6986" w:rsidRDefault="00C248A3" w:rsidP="00847536">
            <w:pPr>
              <w:jc w:val="left"/>
              <w:rPr>
                <w:rFonts w:cs="Arial"/>
                <w:sz w:val="20"/>
                <w:szCs w:val="20"/>
              </w:rPr>
            </w:pPr>
            <w:r w:rsidRPr="005A6986">
              <w:rPr>
                <w:rFonts w:cs="Arial"/>
                <w:sz w:val="20"/>
                <w:szCs w:val="20"/>
              </w:rPr>
              <w:t xml:space="preserve">Workshops are held to present the </w:t>
            </w:r>
            <w:r w:rsidR="00753446" w:rsidRPr="005A6986">
              <w:rPr>
                <w:rFonts w:cs="Arial"/>
                <w:sz w:val="20"/>
                <w:szCs w:val="20"/>
              </w:rPr>
              <w:t xml:space="preserve">Standards, tools and Guidelines for the </w:t>
            </w:r>
            <w:r w:rsidRPr="005A6986">
              <w:rPr>
                <w:rFonts w:cs="Arial"/>
                <w:sz w:val="20"/>
                <w:szCs w:val="20"/>
              </w:rPr>
              <w:t xml:space="preserve">M&amp;E framework </w:t>
            </w:r>
            <w:r w:rsidR="003D062C" w:rsidRPr="005A6986">
              <w:rPr>
                <w:rFonts w:cs="Arial"/>
                <w:sz w:val="20"/>
                <w:szCs w:val="20"/>
              </w:rPr>
              <w:t xml:space="preserve">and the Policy development guideline </w:t>
            </w:r>
            <w:r w:rsidRPr="005A6986">
              <w:rPr>
                <w:rFonts w:cs="Arial"/>
                <w:sz w:val="20"/>
                <w:szCs w:val="20"/>
              </w:rPr>
              <w:t xml:space="preserve">to SAQA, </w:t>
            </w:r>
            <w:r w:rsidR="00753446" w:rsidRPr="005A6986">
              <w:rPr>
                <w:rFonts w:cs="Arial"/>
                <w:sz w:val="20"/>
                <w:szCs w:val="20"/>
              </w:rPr>
              <w:t>and QCs</w:t>
            </w:r>
            <w:r w:rsidR="00720AA1" w:rsidRPr="005A6986">
              <w:rPr>
                <w:rFonts w:cs="Arial"/>
                <w:sz w:val="20"/>
                <w:szCs w:val="20"/>
              </w:rPr>
              <w:t>.</w:t>
            </w:r>
          </w:p>
          <w:p w:rsidR="00847536" w:rsidRPr="005A6986" w:rsidRDefault="00847536" w:rsidP="00847536">
            <w:pPr>
              <w:jc w:val="left"/>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753446">
            <w:pPr>
              <w:jc w:val="left"/>
              <w:rPr>
                <w:rFonts w:cs="Arial"/>
                <w:sz w:val="20"/>
                <w:szCs w:val="20"/>
              </w:rPr>
            </w:pPr>
            <w:r w:rsidRPr="005A6986">
              <w:rPr>
                <w:rFonts w:cs="Arial"/>
                <w:sz w:val="20"/>
                <w:szCs w:val="20"/>
              </w:rPr>
              <w:t xml:space="preserve"> APP DHET,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D062C" w:rsidP="003D062C">
            <w:pPr>
              <w:jc w:val="left"/>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3D062C" w:rsidP="003D062C">
            <w:pPr>
              <w:jc w:val="left"/>
              <w:rPr>
                <w:rFonts w:cs="Arial"/>
                <w:sz w:val="20"/>
                <w:szCs w:val="20"/>
              </w:rPr>
            </w:pPr>
            <w:r w:rsidRPr="005A6986">
              <w:rPr>
                <w:rFonts w:cs="Arial"/>
                <w:sz w:val="20"/>
                <w:szCs w:val="20"/>
              </w:rPr>
              <w:t>Current draft M&amp;E framework and polic</w:t>
            </w:r>
            <w:r w:rsidR="005A6986">
              <w:rPr>
                <w:rFonts w:cs="Arial"/>
                <w:sz w:val="20"/>
                <w:szCs w:val="20"/>
              </w:rPr>
              <w:t>y development Guidelines exist.</w:t>
            </w:r>
          </w:p>
        </w:tc>
      </w:tr>
      <w:tr w:rsidR="00847536" w:rsidRPr="00336C9F" w:rsidTr="001C1701">
        <w:trPr>
          <w:trHeight w:val="547"/>
        </w:trPr>
        <w:tc>
          <w:tcPr>
            <w:tcW w:w="1560" w:type="dxa"/>
            <w:vMerge/>
            <w:tcBorders>
              <w:top w:val="single" w:sz="4" w:space="0" w:color="auto"/>
              <w:left w:val="single" w:sz="4" w:space="0" w:color="auto"/>
              <w:bottom w:val="single" w:sz="4" w:space="0" w:color="auto"/>
              <w:right w:val="single" w:sz="4" w:space="0" w:color="auto"/>
            </w:tcBorders>
          </w:tcPr>
          <w:p w:rsidR="00847536" w:rsidRPr="005A6986" w:rsidRDefault="00847536" w:rsidP="00847536">
            <w:pPr>
              <w:jc w:val="left"/>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C248A3" w:rsidP="00C248A3">
            <w:pPr>
              <w:jc w:val="left"/>
              <w:rPr>
                <w:rFonts w:cs="Arial"/>
                <w:sz w:val="20"/>
                <w:szCs w:val="20"/>
              </w:rPr>
            </w:pPr>
            <w:r w:rsidRPr="005A6986">
              <w:rPr>
                <w:rFonts w:cs="Arial"/>
                <w:sz w:val="20"/>
                <w:szCs w:val="20"/>
              </w:rPr>
              <w:t>4.1.2</w:t>
            </w:r>
            <w:r w:rsidR="00847536" w:rsidRPr="005A6986">
              <w:rPr>
                <w:rFonts w:cs="Arial"/>
                <w:sz w:val="20"/>
                <w:szCs w:val="20"/>
              </w:rPr>
              <w:t xml:space="preserve"> Amend </w:t>
            </w:r>
            <w:r w:rsidRPr="005A6986">
              <w:rPr>
                <w:rFonts w:cs="Arial"/>
                <w:sz w:val="20"/>
                <w:szCs w:val="20"/>
              </w:rPr>
              <w:t>M&amp;E framework and develop final version for publication in the Gazette</w:t>
            </w:r>
            <w:r w:rsidR="00753446" w:rsidRPr="005A6986">
              <w:rPr>
                <w:rFonts w:cs="Arial"/>
                <w:sz w:val="20"/>
                <w:szCs w:val="20"/>
              </w:rPr>
              <w:t>.</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753446">
            <w:pPr>
              <w:jc w:val="left"/>
              <w:rPr>
                <w:rFonts w:cs="Arial"/>
                <w:b/>
                <w:sz w:val="20"/>
                <w:szCs w:val="20"/>
              </w:rPr>
            </w:pPr>
            <w:r w:rsidRPr="005A6986">
              <w:rPr>
                <w:rFonts w:cs="Arial"/>
                <w:b/>
                <w:sz w:val="20"/>
                <w:szCs w:val="20"/>
              </w:rPr>
              <w:t>DHET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C94E7D" w:rsidP="00C94E7D">
            <w:pPr>
              <w:jc w:val="left"/>
              <w:rPr>
                <w:rFonts w:cs="Arial"/>
                <w:sz w:val="20"/>
                <w:szCs w:val="20"/>
              </w:rPr>
            </w:pPr>
            <w:r>
              <w:rPr>
                <w:rFonts w:cs="Arial"/>
                <w:sz w:val="20"/>
                <w:szCs w:val="20"/>
              </w:rPr>
              <w:t>31 March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C248A3" w:rsidP="00753446">
            <w:pPr>
              <w:jc w:val="left"/>
              <w:rPr>
                <w:rFonts w:cs="Arial"/>
                <w:sz w:val="20"/>
                <w:szCs w:val="20"/>
              </w:rPr>
            </w:pPr>
            <w:r w:rsidRPr="005A6986">
              <w:rPr>
                <w:rFonts w:cs="Arial"/>
                <w:sz w:val="20"/>
                <w:szCs w:val="20"/>
              </w:rPr>
              <w:t xml:space="preserve">Final version of M&amp;E framework is published in the Gazette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847536" w:rsidP="00847536">
            <w:pPr>
              <w:jc w:val="left"/>
              <w:rPr>
                <w:rFonts w:cs="Arial"/>
                <w:sz w:val="20"/>
                <w:szCs w:val="20"/>
              </w:rPr>
            </w:pPr>
            <w:r w:rsidRPr="005A6986">
              <w:rPr>
                <w:rFonts w:cs="Arial"/>
                <w:sz w:val="20"/>
                <w:szCs w:val="20"/>
              </w:rPr>
              <w:t>APP DHET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C248A3" w:rsidP="00C248A3">
            <w:pPr>
              <w:jc w:val="left"/>
              <w:rPr>
                <w:rFonts w:cs="Arial"/>
                <w:sz w:val="20"/>
                <w:szCs w:val="20"/>
              </w:rPr>
            </w:pPr>
            <w:r w:rsidRPr="005A6986">
              <w:rPr>
                <w:rFonts w:cs="Arial"/>
                <w:sz w:val="20"/>
                <w:szCs w:val="20"/>
              </w:rPr>
              <w:t>New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47536" w:rsidRPr="005A6986" w:rsidRDefault="00C248A3" w:rsidP="003D062C">
            <w:pPr>
              <w:jc w:val="left"/>
              <w:rPr>
                <w:rFonts w:cs="Arial"/>
                <w:sz w:val="20"/>
                <w:szCs w:val="20"/>
              </w:rPr>
            </w:pPr>
            <w:r w:rsidRPr="005A6986">
              <w:rPr>
                <w:rFonts w:cs="Arial"/>
                <w:sz w:val="20"/>
                <w:szCs w:val="20"/>
              </w:rPr>
              <w:t xml:space="preserve">Current draft M&amp;E </w:t>
            </w:r>
            <w:r w:rsidR="003D062C" w:rsidRPr="005A6986">
              <w:rPr>
                <w:rFonts w:cs="Arial"/>
                <w:sz w:val="20"/>
                <w:szCs w:val="20"/>
              </w:rPr>
              <w:t>framework and Policy development guideline documents exist</w:t>
            </w:r>
            <w:r w:rsidRPr="005A6986">
              <w:rPr>
                <w:rFonts w:cs="Arial"/>
                <w:sz w:val="20"/>
                <w:szCs w:val="20"/>
              </w:rPr>
              <w:t xml:space="preserve">. </w:t>
            </w:r>
          </w:p>
        </w:tc>
      </w:tr>
      <w:tr w:rsidR="001C1701" w:rsidRPr="00336C9F" w:rsidTr="00847536">
        <w:trPr>
          <w:trHeight w:val="547"/>
        </w:trPr>
        <w:tc>
          <w:tcPr>
            <w:tcW w:w="1560" w:type="dxa"/>
            <w:tcBorders>
              <w:top w:val="single" w:sz="4" w:space="0" w:color="auto"/>
              <w:left w:val="single" w:sz="4" w:space="0" w:color="auto"/>
              <w:right w:val="single" w:sz="4" w:space="0" w:color="auto"/>
            </w:tcBorders>
          </w:tcPr>
          <w:p w:rsidR="001C1701" w:rsidRPr="005A6986" w:rsidRDefault="001C1701" w:rsidP="001C1701">
            <w:pPr>
              <w:jc w:val="left"/>
              <w:rPr>
                <w:rFonts w:cs="Arial"/>
                <w:sz w:val="20"/>
                <w:szCs w:val="20"/>
              </w:rPr>
            </w:pPr>
            <w:r w:rsidRPr="005A6986">
              <w:rPr>
                <w:rFonts w:cs="Arial"/>
                <w:sz w:val="20"/>
                <w:szCs w:val="20"/>
              </w:rPr>
              <w:t>4.2 Quality councils should examine more cost-effective risk based approaches to quality assurance</w:t>
            </w:r>
          </w:p>
        </w:tc>
        <w:tc>
          <w:tcPr>
            <w:tcW w:w="851" w:type="dxa"/>
            <w:tcBorders>
              <w:top w:val="single" w:sz="4" w:space="0" w:color="auto"/>
              <w:left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L</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4.2.1 Quality councils should assess their current quality assurance processes to determine if any cost-efficiencies can be realised</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b/>
                <w:sz w:val="20"/>
                <w:szCs w:val="20"/>
              </w:rPr>
            </w:pPr>
            <w:r w:rsidRPr="005A6986">
              <w:rPr>
                <w:rFonts w:cs="Arial"/>
                <w:b/>
                <w:sz w:val="20"/>
                <w:szCs w:val="20"/>
              </w:rPr>
              <w:t>QCs</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December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Report on ways to optimise quality assurance costs is developed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APP QCs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No, must be sourced</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1C1701" w:rsidRPr="005A6986" w:rsidRDefault="001C1701" w:rsidP="001C1701">
            <w:pPr>
              <w:jc w:val="left"/>
              <w:rPr>
                <w:rFonts w:cs="Arial"/>
                <w:sz w:val="20"/>
                <w:szCs w:val="20"/>
              </w:rPr>
            </w:pPr>
            <w:r w:rsidRPr="005A6986">
              <w:rPr>
                <w:rFonts w:cs="Arial"/>
                <w:sz w:val="20"/>
                <w:szCs w:val="20"/>
              </w:rPr>
              <w:t>All QCs have quality assurance frameworks in place</w:t>
            </w:r>
            <w:r w:rsidR="005A6986">
              <w:rPr>
                <w:rFonts w:cs="Arial"/>
                <w:sz w:val="20"/>
                <w:szCs w:val="20"/>
              </w:rPr>
              <w:t>.</w:t>
            </w:r>
          </w:p>
        </w:tc>
      </w:tr>
    </w:tbl>
    <w:p w:rsidR="00847536" w:rsidRDefault="00847536" w:rsidP="00847536">
      <w:pPr>
        <w:rPr>
          <w:lang w:val="en-GB"/>
        </w:rPr>
      </w:pPr>
    </w:p>
    <w:p w:rsidR="000D6E75" w:rsidRDefault="000D6E75" w:rsidP="000D6E75">
      <w:pPr>
        <w:rPr>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0D6E75" w:rsidRPr="002B6C7E" w:rsidTr="00892A08">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D6E75" w:rsidRPr="00C83865" w:rsidRDefault="000D6E75" w:rsidP="00892A08">
            <w:pPr>
              <w:ind w:right="-108"/>
              <w:jc w:val="left"/>
              <w:rPr>
                <w:rFonts w:cs="Arial"/>
                <w:b/>
                <w:color w:val="FFFFFF" w:themeColor="background1"/>
                <w:sz w:val="20"/>
              </w:rPr>
            </w:pPr>
            <w:r w:rsidRPr="00C83865">
              <w:rPr>
                <w:rFonts w:cs="Arial"/>
                <w:b/>
                <w:color w:val="FFFFFF" w:themeColor="background1"/>
                <w:sz w:val="20"/>
              </w:rPr>
              <w:t xml:space="preserve">Priority </w:t>
            </w:r>
          </w:p>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Target</w:t>
            </w:r>
          </w:p>
          <w:p w:rsidR="000D6E75" w:rsidRPr="00C83865" w:rsidRDefault="000D6E75" w:rsidP="00892A08">
            <w:pPr>
              <w:jc w:val="left"/>
              <w:rPr>
                <w:rFonts w:cs="Arial"/>
                <w:b/>
                <w:color w:val="FFFFFF" w:themeColor="background1"/>
                <w:sz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D6E75" w:rsidRPr="00C83865" w:rsidRDefault="000D6E75" w:rsidP="00892A08">
            <w:pPr>
              <w:jc w:val="left"/>
              <w:rPr>
                <w:rFonts w:cs="Arial"/>
                <w:b/>
                <w:color w:val="FFFFFF" w:themeColor="background1"/>
                <w:sz w:val="20"/>
              </w:rPr>
            </w:pPr>
            <w:r w:rsidRPr="00C83865">
              <w:rPr>
                <w:rFonts w:cs="Arial"/>
                <w:b/>
                <w:color w:val="FFFFFF" w:themeColor="background1"/>
                <w:sz w:val="20"/>
              </w:rPr>
              <w:t xml:space="preserve">Current situation/ Progress Report </w:t>
            </w:r>
          </w:p>
          <w:p w:rsidR="000D6E75" w:rsidRPr="00C83865" w:rsidRDefault="000D6E75" w:rsidP="00892A08">
            <w:pPr>
              <w:jc w:val="left"/>
              <w:rPr>
                <w:rFonts w:cs="Arial"/>
                <w:b/>
                <w:color w:val="FFFFFF" w:themeColor="background1"/>
                <w:sz w:val="20"/>
              </w:rPr>
            </w:pPr>
          </w:p>
        </w:tc>
      </w:tr>
      <w:tr w:rsidR="000D6E75" w:rsidRPr="002B6C7E" w:rsidTr="00892A08">
        <w:trPr>
          <w:trHeight w:val="547"/>
        </w:trPr>
        <w:tc>
          <w:tcPr>
            <w:tcW w:w="1560" w:type="dxa"/>
            <w:vMerge w:val="restart"/>
            <w:tcBorders>
              <w:top w:val="single" w:sz="4" w:space="0" w:color="auto"/>
              <w:left w:val="single" w:sz="4" w:space="0" w:color="auto"/>
              <w:right w:val="single" w:sz="4" w:space="0" w:color="auto"/>
            </w:tcBorders>
          </w:tcPr>
          <w:p w:rsidR="000D6E75" w:rsidRPr="005A6986" w:rsidRDefault="000D6E75" w:rsidP="00892A08">
            <w:pPr>
              <w:jc w:val="left"/>
              <w:rPr>
                <w:rFonts w:cs="Arial"/>
                <w:sz w:val="20"/>
              </w:rPr>
            </w:pPr>
            <w:r w:rsidRPr="005A6986">
              <w:rPr>
                <w:rFonts w:eastAsiaTheme="minorHAnsi" w:cs="Arial"/>
                <w:b/>
                <w:sz w:val="20"/>
              </w:rPr>
              <w:t>R6</w:t>
            </w:r>
            <w:r w:rsidRPr="005A6986">
              <w:rPr>
                <w:rFonts w:eastAsiaTheme="minorHAnsi" w:cs="Arial"/>
                <w:sz w:val="20"/>
              </w:rPr>
              <w:t xml:space="preserve"> - Analyses and reporting on trends in data relating to key policy initiatives, in terms of the indicators and performance metrics </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M</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eastAsiaTheme="minorHAnsi" w:cs="Arial"/>
                <w:sz w:val="20"/>
              </w:rPr>
            </w:pPr>
            <w:r w:rsidRPr="005A6986">
              <w:rPr>
                <w:rFonts w:eastAsiaTheme="minorHAnsi" w:cs="Arial"/>
                <w:sz w:val="20"/>
              </w:rPr>
              <w:t>SAQA develops the concept for analyses and reporting on trends in data relating to key policy initiatives and seeks guidance from the NQF Forum or other high-level entity regarding the indicators and performance metrics.</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eastAsiaTheme="minorHAnsi" w:cs="Arial"/>
                <w:sz w:val="20"/>
              </w:rPr>
              <w:t>SAQA’s NLRD, with support from SAQA’s EO + NQF Forum or other high-level entity</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28 February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 xml:space="preserve">Short concept paper for </w:t>
            </w:r>
            <w:r w:rsidRPr="005A6986">
              <w:rPr>
                <w:rFonts w:eastAsiaTheme="minorHAnsi" w:cs="Arial"/>
                <w:sz w:val="20"/>
              </w:rPr>
              <w:t>analyses and reporting on trends in data relating to key policy initiatives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SAQA’s APP (NLRD)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N/A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At planning stage</w:t>
            </w:r>
            <w:r w:rsidR="005A6986">
              <w:rPr>
                <w:rFonts w:cs="Arial"/>
                <w:sz w:val="20"/>
              </w:rPr>
              <w:t>.</w:t>
            </w:r>
          </w:p>
        </w:tc>
      </w:tr>
      <w:tr w:rsidR="000D6E75" w:rsidRPr="002B6C7E" w:rsidTr="00892A08">
        <w:trPr>
          <w:trHeight w:val="547"/>
        </w:trPr>
        <w:tc>
          <w:tcPr>
            <w:tcW w:w="1560" w:type="dxa"/>
            <w:vMerge/>
            <w:tcBorders>
              <w:left w:val="single" w:sz="4" w:space="0" w:color="auto"/>
              <w:right w:val="single" w:sz="4" w:space="0" w:color="auto"/>
            </w:tcBorders>
          </w:tcPr>
          <w:p w:rsidR="000D6E75" w:rsidRPr="005A6986" w:rsidRDefault="000D6E75" w:rsidP="00892A08">
            <w:pPr>
              <w:jc w:val="left"/>
              <w:rPr>
                <w:rFonts w:cs="Arial"/>
                <w:sz w:val="20"/>
              </w:rPr>
            </w:pPr>
          </w:p>
        </w:tc>
        <w:tc>
          <w:tcPr>
            <w:tcW w:w="851" w:type="dxa"/>
            <w:vMerge/>
            <w:tcBorders>
              <w:left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eastAsiaTheme="minorHAnsi" w:cs="Arial"/>
                <w:sz w:val="20"/>
              </w:rPr>
            </w:pPr>
            <w:r w:rsidRPr="005A6986">
              <w:rPr>
                <w:rFonts w:eastAsiaTheme="minorHAnsi" w:cs="Arial"/>
                <w:sz w:val="20"/>
              </w:rPr>
              <w:t>SAQA conducts the analyses on trends in data relating to key policy initiatives.</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b/>
                <w:sz w:val="20"/>
              </w:rPr>
            </w:pPr>
            <w:r w:rsidRPr="005A6986">
              <w:rPr>
                <w:rFonts w:eastAsiaTheme="minorHAnsi" w:cs="Arial"/>
                <w:sz w:val="20"/>
              </w:rPr>
              <w:t>SAQA’s NLRD, with support from SAQA’s EO</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31 December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 xml:space="preserve">NLRD trends analyses </w:t>
            </w:r>
            <w:r w:rsidRPr="005A6986">
              <w:rPr>
                <w:rFonts w:eastAsiaTheme="minorHAnsi" w:cs="Arial"/>
                <w:sz w:val="20"/>
              </w:rPr>
              <w:t>relating to key policy initiatives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SAQA’s APP (NLRD)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N/A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0D6E75" w:rsidRPr="005A6986" w:rsidRDefault="000D6E75" w:rsidP="00892A08">
            <w:pPr>
              <w:jc w:val="left"/>
              <w:rPr>
                <w:rFonts w:cs="Arial"/>
                <w:sz w:val="20"/>
              </w:rPr>
            </w:pPr>
            <w:r w:rsidRPr="005A6986">
              <w:rPr>
                <w:rFonts w:cs="Arial"/>
                <w:sz w:val="20"/>
              </w:rPr>
              <w:t>At planning stage</w:t>
            </w:r>
            <w:r w:rsidR="005A6986">
              <w:rPr>
                <w:rFonts w:cs="Arial"/>
                <w:sz w:val="20"/>
              </w:rPr>
              <w:t>.</w:t>
            </w:r>
          </w:p>
        </w:tc>
      </w:tr>
      <w:tr w:rsidR="000D6E75" w:rsidRPr="002B6C7E" w:rsidTr="00892A08">
        <w:trPr>
          <w:trHeight w:val="547"/>
        </w:trPr>
        <w:tc>
          <w:tcPr>
            <w:tcW w:w="1560" w:type="dxa"/>
            <w:vMerge/>
            <w:tcBorders>
              <w:left w:val="single" w:sz="4" w:space="0" w:color="auto"/>
              <w:right w:val="single" w:sz="4" w:space="0" w:color="auto"/>
            </w:tcBorders>
          </w:tcPr>
          <w:p w:rsidR="000D6E75" w:rsidRPr="005A6986" w:rsidRDefault="000D6E75" w:rsidP="00892A08">
            <w:pPr>
              <w:jc w:val="left"/>
              <w:rPr>
                <w:rFonts w:cs="Arial"/>
                <w:sz w:val="20"/>
              </w:rPr>
            </w:pPr>
          </w:p>
        </w:tc>
        <w:tc>
          <w:tcPr>
            <w:tcW w:w="851" w:type="dxa"/>
            <w:vMerge/>
            <w:tcBorders>
              <w:left w:val="single" w:sz="4" w:space="0" w:color="auto"/>
              <w:right w:val="single" w:sz="4" w:space="0" w:color="auto"/>
            </w:tcBorders>
          </w:tcPr>
          <w:p w:rsidR="000D6E75" w:rsidRPr="005A6986" w:rsidRDefault="000D6E75" w:rsidP="00892A08">
            <w:pPr>
              <w:jc w:val="left"/>
              <w:rPr>
                <w:rFonts w:cs="Arial"/>
                <w:sz w:val="20"/>
              </w:rPr>
            </w:pPr>
          </w:p>
        </w:tc>
        <w:tc>
          <w:tcPr>
            <w:tcW w:w="2859" w:type="dxa"/>
            <w:tcBorders>
              <w:left w:val="single" w:sz="4" w:space="0" w:color="auto"/>
            </w:tcBorders>
          </w:tcPr>
          <w:p w:rsidR="000D6E75" w:rsidRPr="005A6986" w:rsidRDefault="000D6E75" w:rsidP="00892A08">
            <w:pPr>
              <w:jc w:val="left"/>
              <w:rPr>
                <w:rFonts w:cs="Arial"/>
                <w:sz w:val="20"/>
              </w:rPr>
            </w:pPr>
            <w:r w:rsidRPr="005A6986">
              <w:rPr>
                <w:rFonts w:eastAsiaTheme="minorHAnsi" w:cs="Arial"/>
                <w:sz w:val="20"/>
              </w:rPr>
              <w:t>SAQA reports on the analyses on trends in data relating to key policy initiatives.</w:t>
            </w:r>
          </w:p>
        </w:tc>
        <w:tc>
          <w:tcPr>
            <w:tcW w:w="1960" w:type="dxa"/>
          </w:tcPr>
          <w:p w:rsidR="000D6E75" w:rsidRPr="005A6986" w:rsidRDefault="000D6E75" w:rsidP="00892A08">
            <w:pPr>
              <w:jc w:val="left"/>
              <w:rPr>
                <w:rFonts w:cs="Arial"/>
                <w:sz w:val="20"/>
              </w:rPr>
            </w:pPr>
            <w:r w:rsidRPr="005A6986">
              <w:rPr>
                <w:rFonts w:cs="Arial"/>
                <w:sz w:val="20"/>
              </w:rPr>
              <w:t>SAQA’s NLRD Directorate</w:t>
            </w:r>
          </w:p>
        </w:tc>
        <w:tc>
          <w:tcPr>
            <w:tcW w:w="1287" w:type="dxa"/>
          </w:tcPr>
          <w:p w:rsidR="000D6E75" w:rsidRPr="005A6986" w:rsidRDefault="000D6E75" w:rsidP="00892A08">
            <w:pPr>
              <w:jc w:val="left"/>
              <w:rPr>
                <w:rFonts w:cs="Arial"/>
                <w:sz w:val="20"/>
              </w:rPr>
            </w:pPr>
            <w:r w:rsidRPr="005A6986">
              <w:rPr>
                <w:rFonts w:cs="Arial"/>
                <w:sz w:val="20"/>
              </w:rPr>
              <w:t>28 February 2020</w:t>
            </w:r>
          </w:p>
        </w:tc>
        <w:tc>
          <w:tcPr>
            <w:tcW w:w="1654" w:type="dxa"/>
          </w:tcPr>
          <w:p w:rsidR="000D6E75" w:rsidRPr="005A6986" w:rsidRDefault="000D6E75" w:rsidP="00892A08">
            <w:pPr>
              <w:jc w:val="left"/>
              <w:rPr>
                <w:rFonts w:cs="Arial"/>
                <w:sz w:val="20"/>
              </w:rPr>
            </w:pPr>
            <w:r w:rsidRPr="005A6986">
              <w:rPr>
                <w:rFonts w:cs="Arial"/>
                <w:sz w:val="20"/>
              </w:rPr>
              <w:t xml:space="preserve">NLRD trends reporting on analyses </w:t>
            </w:r>
            <w:r w:rsidRPr="005A6986">
              <w:rPr>
                <w:rFonts w:eastAsiaTheme="minorHAnsi" w:cs="Arial"/>
                <w:sz w:val="20"/>
              </w:rPr>
              <w:t>relating to key policy initiatives</w:t>
            </w:r>
          </w:p>
        </w:tc>
        <w:tc>
          <w:tcPr>
            <w:tcW w:w="1170" w:type="dxa"/>
          </w:tcPr>
          <w:p w:rsidR="000D6E75" w:rsidRPr="005A6986" w:rsidRDefault="000D6E75" w:rsidP="00892A08">
            <w:pPr>
              <w:jc w:val="left"/>
              <w:rPr>
                <w:rFonts w:cs="Arial"/>
                <w:sz w:val="20"/>
              </w:rPr>
            </w:pPr>
            <w:r w:rsidRPr="005A6986">
              <w:rPr>
                <w:rFonts w:cs="Arial"/>
                <w:sz w:val="20"/>
              </w:rPr>
              <w:t>SAQA’s APP (NLRD)</w:t>
            </w:r>
          </w:p>
        </w:tc>
        <w:tc>
          <w:tcPr>
            <w:tcW w:w="1275" w:type="dxa"/>
          </w:tcPr>
          <w:p w:rsidR="000D6E75" w:rsidRPr="005A6986" w:rsidRDefault="000D6E75" w:rsidP="00892A08">
            <w:pPr>
              <w:jc w:val="left"/>
              <w:rPr>
                <w:rFonts w:cs="Arial"/>
                <w:sz w:val="20"/>
              </w:rPr>
            </w:pPr>
            <w:r w:rsidRPr="005A6986">
              <w:rPr>
                <w:rFonts w:cs="Arial"/>
                <w:sz w:val="20"/>
              </w:rPr>
              <w:t>N/A</w:t>
            </w:r>
          </w:p>
        </w:tc>
        <w:tc>
          <w:tcPr>
            <w:tcW w:w="2552" w:type="dxa"/>
          </w:tcPr>
          <w:p w:rsidR="000D6E75" w:rsidRPr="005A6986" w:rsidRDefault="000D6E75" w:rsidP="00892A08">
            <w:pPr>
              <w:jc w:val="left"/>
              <w:rPr>
                <w:rFonts w:cs="Arial"/>
                <w:sz w:val="20"/>
              </w:rPr>
            </w:pPr>
            <w:r w:rsidRPr="005A6986">
              <w:rPr>
                <w:rFonts w:cs="Arial"/>
                <w:sz w:val="20"/>
              </w:rPr>
              <w:t>At planning stage.</w:t>
            </w:r>
          </w:p>
        </w:tc>
      </w:tr>
    </w:tbl>
    <w:p w:rsidR="0034243B" w:rsidRDefault="0034243B" w:rsidP="00847536">
      <w:pPr>
        <w:rPr>
          <w:lang w:val="en-GB"/>
        </w:rPr>
      </w:pPr>
    </w:p>
    <w:p w:rsidR="0034243B" w:rsidRDefault="0034243B" w:rsidP="00847536">
      <w:pPr>
        <w:rPr>
          <w:lang w:val="en-GB"/>
        </w:rPr>
      </w:pPr>
    </w:p>
    <w:p w:rsidR="003D062C" w:rsidRDefault="003D062C" w:rsidP="00847536">
      <w:pPr>
        <w:rPr>
          <w:lang w:val="en-GB"/>
        </w:rPr>
      </w:pPr>
    </w:p>
    <w:p w:rsidR="005A6986" w:rsidRDefault="005A6986" w:rsidP="00847536">
      <w:pPr>
        <w:rPr>
          <w:lang w:val="en-GB"/>
        </w:rPr>
      </w:pPr>
    </w:p>
    <w:p w:rsidR="003D062C" w:rsidRDefault="003D062C" w:rsidP="00847536">
      <w:pPr>
        <w:rPr>
          <w:lang w:val="en-GB"/>
        </w:rPr>
      </w:pPr>
    </w:p>
    <w:tbl>
      <w:tblPr>
        <w:tblStyle w:val="TableGrid"/>
        <w:tblW w:w="14884" w:type="dxa"/>
        <w:tblInd w:w="108" w:type="dxa"/>
        <w:tblLook w:val="04A0"/>
      </w:tblPr>
      <w:tblGrid>
        <w:gridCol w:w="2430"/>
        <w:gridCol w:w="12454"/>
      </w:tblGrid>
      <w:tr w:rsidR="00847536" w:rsidRPr="002A56DB" w:rsidTr="00847536">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2A56DB" w:rsidRDefault="00847536" w:rsidP="00847536">
            <w:pPr>
              <w:jc w:val="left"/>
              <w:rPr>
                <w:rFonts w:cs="Arial"/>
                <w:b/>
                <w:color w:val="FFFFFF" w:themeColor="background1"/>
              </w:rPr>
            </w:pPr>
            <w:r w:rsidRPr="002A56DB">
              <w:rPr>
                <w:rFonts w:cs="Arial"/>
                <w:b/>
                <w:color w:val="FFFFFF" w:themeColor="background1"/>
              </w:rPr>
              <w:t xml:space="preserve">Improvement  Objective  </w:t>
            </w:r>
            <w:r>
              <w:rPr>
                <w:rFonts w:cs="Arial"/>
                <w:b/>
                <w:color w:val="FFFFFF" w:themeColor="background1"/>
              </w:rPr>
              <w:t>5</w:t>
            </w:r>
          </w:p>
        </w:tc>
        <w:tc>
          <w:tcPr>
            <w:tcW w:w="12454" w:type="dxa"/>
            <w:tcBorders>
              <w:top w:val="single" w:sz="4" w:space="0" w:color="auto"/>
              <w:left w:val="single" w:sz="4" w:space="0" w:color="auto"/>
              <w:bottom w:val="single" w:sz="4" w:space="0" w:color="auto"/>
              <w:right w:val="single" w:sz="4" w:space="0" w:color="auto"/>
            </w:tcBorders>
          </w:tcPr>
          <w:p w:rsidR="00847536" w:rsidRPr="002A56DB" w:rsidRDefault="00847536" w:rsidP="00D64551">
            <w:pPr>
              <w:jc w:val="left"/>
              <w:rPr>
                <w:rFonts w:cs="Arial"/>
                <w:b/>
              </w:rPr>
            </w:pPr>
            <w:r w:rsidRPr="00236664">
              <w:rPr>
                <w:b/>
                <w:sz w:val="20"/>
                <w:szCs w:val="20"/>
              </w:rPr>
              <w:t xml:space="preserve">The NQF Act </w:t>
            </w:r>
            <w:r w:rsidR="00753446">
              <w:rPr>
                <w:b/>
                <w:sz w:val="20"/>
                <w:szCs w:val="20"/>
              </w:rPr>
              <w:t>is amended to</w:t>
            </w:r>
            <w:r w:rsidR="00720AA1">
              <w:rPr>
                <w:rFonts w:cs="Arial"/>
                <w:b/>
                <w:sz w:val="20"/>
                <w:szCs w:val="20"/>
              </w:rPr>
              <w:t xml:space="preserve"> </w:t>
            </w:r>
            <w:r w:rsidR="00D64551" w:rsidRPr="00573B62">
              <w:rPr>
                <w:rFonts w:cs="Arial"/>
                <w:b/>
                <w:sz w:val="20"/>
                <w:szCs w:val="20"/>
              </w:rPr>
              <w:t>clarify roles and responsibilities and reporting and accountability lines of SAQA and the three QCs</w:t>
            </w:r>
            <w:r w:rsidR="00D64551">
              <w:rPr>
                <w:rFonts w:cs="Arial"/>
                <w:b/>
                <w:sz w:val="20"/>
                <w:szCs w:val="20"/>
              </w:rPr>
              <w:t xml:space="preserve"> to DHET</w:t>
            </w:r>
            <w:r w:rsidR="00753446">
              <w:rPr>
                <w:b/>
                <w:sz w:val="20"/>
                <w:szCs w:val="20"/>
              </w:rPr>
              <w:t>.</w:t>
            </w:r>
          </w:p>
        </w:tc>
      </w:tr>
    </w:tbl>
    <w:p w:rsidR="00847536" w:rsidRPr="002A56DB" w:rsidRDefault="00847536" w:rsidP="00847536">
      <w:pPr>
        <w:jc w:val="left"/>
        <w:rPr>
          <w:rFonts w:cs="Arial"/>
          <w:sz w:val="20"/>
          <w:szCs w:val="20"/>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847536" w:rsidRPr="002A56DB" w:rsidTr="00847536">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ind w:right="-108"/>
              <w:jc w:val="left"/>
              <w:rPr>
                <w:rFonts w:cs="Arial"/>
                <w:b/>
                <w:color w:val="FFFFFF" w:themeColor="background1"/>
                <w:sz w:val="20"/>
                <w:szCs w:val="20"/>
              </w:rPr>
            </w:pPr>
            <w:r w:rsidRPr="006044E1">
              <w:rPr>
                <w:rFonts w:cs="Arial"/>
                <w:b/>
                <w:color w:val="FFFFFF" w:themeColor="background1"/>
                <w:sz w:val="20"/>
                <w:szCs w:val="20"/>
              </w:rPr>
              <w:t xml:space="preserve">Priority </w:t>
            </w:r>
          </w:p>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Target</w:t>
            </w:r>
          </w:p>
          <w:p w:rsidR="00847536" w:rsidRPr="006044E1" w:rsidRDefault="00847536" w:rsidP="00847536">
            <w:pPr>
              <w:jc w:val="left"/>
              <w:rPr>
                <w:rFonts w:cs="Arial"/>
                <w:b/>
                <w:color w:val="FFFFFF" w:themeColor="background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Pr>
                <w:rFonts w:cs="Arial"/>
                <w:b/>
                <w:color w:val="FFFFFF" w:themeColor="background1"/>
                <w:sz w:val="20"/>
                <w:szCs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6044E1" w:rsidRDefault="00847536" w:rsidP="00847536">
            <w:pPr>
              <w:jc w:val="left"/>
              <w:rPr>
                <w:rFonts w:cs="Arial"/>
                <w:b/>
                <w:color w:val="FFFFFF" w:themeColor="background1"/>
                <w:sz w:val="20"/>
                <w:szCs w:val="20"/>
              </w:rPr>
            </w:pPr>
            <w:r w:rsidRPr="006044E1">
              <w:rPr>
                <w:rFonts w:cs="Arial"/>
                <w:b/>
                <w:color w:val="FFFFFF" w:themeColor="background1"/>
                <w:sz w:val="20"/>
                <w:szCs w:val="20"/>
              </w:rPr>
              <w:t xml:space="preserve">Current situation/ Progress Report </w:t>
            </w:r>
          </w:p>
          <w:p w:rsidR="00847536" w:rsidRPr="006044E1" w:rsidRDefault="00847536" w:rsidP="00847536">
            <w:pPr>
              <w:jc w:val="left"/>
              <w:rPr>
                <w:rFonts w:cs="Arial"/>
                <w:b/>
                <w:color w:val="FFFFFF" w:themeColor="background1"/>
                <w:sz w:val="20"/>
                <w:szCs w:val="20"/>
              </w:rPr>
            </w:pPr>
          </w:p>
        </w:tc>
      </w:tr>
      <w:tr w:rsidR="00D64551" w:rsidRPr="00336C9F" w:rsidTr="00847536">
        <w:trPr>
          <w:trHeight w:val="547"/>
        </w:trPr>
        <w:tc>
          <w:tcPr>
            <w:tcW w:w="1560" w:type="dxa"/>
            <w:vMerge w:val="restart"/>
            <w:tcBorders>
              <w:top w:val="single" w:sz="4" w:space="0" w:color="auto"/>
              <w:left w:val="single" w:sz="4" w:space="0" w:color="auto"/>
              <w:right w:val="single" w:sz="4" w:space="0" w:color="auto"/>
            </w:tcBorders>
          </w:tcPr>
          <w:p w:rsidR="00D64551" w:rsidRPr="00B618AE" w:rsidRDefault="00D64551" w:rsidP="00D64551">
            <w:pPr>
              <w:jc w:val="left"/>
              <w:rPr>
                <w:rFonts w:cs="Arial"/>
                <w:color w:val="000000" w:themeColor="text1"/>
                <w:sz w:val="20"/>
                <w:szCs w:val="20"/>
              </w:rPr>
            </w:pPr>
            <w:r>
              <w:rPr>
                <w:rFonts w:cs="Arial"/>
                <w:color w:val="000000" w:themeColor="text1"/>
                <w:sz w:val="20"/>
                <w:szCs w:val="20"/>
              </w:rPr>
              <w:t xml:space="preserve">5. </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r>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7C0A22" w:rsidRDefault="00D64551" w:rsidP="00D64551">
            <w:pPr>
              <w:jc w:val="left"/>
              <w:rPr>
                <w:rFonts w:cs="Arial"/>
                <w:sz w:val="20"/>
                <w:szCs w:val="20"/>
                <w:highlight w:val="yellow"/>
              </w:rPr>
            </w:pPr>
            <w:r w:rsidRPr="007C0A22">
              <w:rPr>
                <w:rFonts w:cs="Arial"/>
                <w:sz w:val="20"/>
                <w:szCs w:val="20"/>
                <w:highlight w:val="yellow"/>
              </w:rPr>
              <w:t xml:space="preserve">5.1.1 Sections 10, 11, 12, 13 and 27,  of the Act must be amended to allow for clarity around SAQA’s roles and functions as the Apex body, and the roles, functions and reporting lines of the QCs.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r>
              <w:rPr>
                <w:rFonts w:cs="Arial"/>
                <w:b/>
                <w:sz w:val="20"/>
                <w:szCs w:val="20"/>
              </w:rPr>
              <w:t>DHET, after consultation with SAQA Board</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C94E7D">
            <w:pPr>
              <w:jc w:val="left"/>
              <w:rPr>
                <w:rFonts w:cs="Arial"/>
                <w:sz w:val="20"/>
                <w:szCs w:val="20"/>
              </w:rPr>
            </w:pPr>
            <w:r>
              <w:rPr>
                <w:rFonts w:cs="Arial"/>
                <w:sz w:val="20"/>
                <w:szCs w:val="20"/>
              </w:rPr>
              <w:t>31 December 201</w:t>
            </w:r>
            <w:r w:rsidR="00C94E7D">
              <w:rPr>
                <w:rFonts w:cs="Arial"/>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r>
              <w:rPr>
                <w:rFonts w:cs="Arial"/>
                <w:sz w:val="20"/>
                <w:szCs w:val="20"/>
              </w:rPr>
              <w:t xml:space="preserve">Roles and functions of SAQA as the apex body, and the QCs are clarified through the amendment to the NQF Act.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r>
              <w:rPr>
                <w:rFonts w:cs="Arial"/>
                <w:sz w:val="20"/>
                <w:szCs w:val="20"/>
              </w:rPr>
              <w:t>APP DHET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r>
              <w:rPr>
                <w:rFonts w:cs="Arial"/>
                <w:sz w:val="20"/>
                <w:szCs w:val="20"/>
              </w:rPr>
              <w:t>Include in current budget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p>
        </w:tc>
      </w:tr>
      <w:tr w:rsidR="00D64551" w:rsidRPr="00336C9F" w:rsidTr="00847536">
        <w:trPr>
          <w:trHeight w:val="547"/>
        </w:trPr>
        <w:tc>
          <w:tcPr>
            <w:tcW w:w="1560" w:type="dxa"/>
            <w:vMerge/>
            <w:tcBorders>
              <w:top w:val="single" w:sz="4" w:space="0" w:color="auto"/>
              <w:left w:val="single" w:sz="4" w:space="0" w:color="auto"/>
              <w:right w:val="single" w:sz="4" w:space="0" w:color="auto"/>
            </w:tcBorders>
          </w:tcPr>
          <w:p w:rsidR="00D64551" w:rsidRPr="006044E1" w:rsidRDefault="00D64551" w:rsidP="00D64551">
            <w:pPr>
              <w:jc w:val="left"/>
              <w:rPr>
                <w:rFonts w:cs="Arial"/>
                <w:color w:val="000000" w:themeColor="text1"/>
                <w:sz w:val="20"/>
                <w:szCs w:val="20"/>
              </w:rPr>
            </w:pPr>
          </w:p>
        </w:tc>
        <w:tc>
          <w:tcPr>
            <w:tcW w:w="851" w:type="dxa"/>
            <w:vMerge/>
            <w:tcBorders>
              <w:top w:val="single" w:sz="4" w:space="0" w:color="auto"/>
              <w:left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7C0A22" w:rsidRDefault="00D64551" w:rsidP="00D64551">
            <w:pPr>
              <w:jc w:val="left"/>
              <w:rPr>
                <w:rFonts w:cs="Arial"/>
                <w:sz w:val="20"/>
                <w:szCs w:val="20"/>
                <w:highlight w:val="yellow"/>
              </w:rPr>
            </w:pPr>
            <w:r w:rsidRPr="007C0A22">
              <w:rPr>
                <w:rFonts w:cs="Arial"/>
                <w:sz w:val="20"/>
                <w:szCs w:val="20"/>
                <w:highlight w:val="yellow"/>
              </w:rPr>
              <w:t>5.1.2 Section 19 must be reviewed to ensure that the appointment of CEOs of the QCs align to the appointment of the CEO of SAQA. s 24 to 27 (a) to Phase 1 -  Review of NQF Act ( 2008, as amended)</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b/>
                <w:sz w:val="20"/>
                <w:szCs w:val="20"/>
              </w:rPr>
            </w:pPr>
            <w:r w:rsidRPr="006044E1">
              <w:rPr>
                <w:rFonts w:cs="Arial"/>
                <w:b/>
                <w:sz w:val="20"/>
                <w:szCs w:val="20"/>
              </w:rPr>
              <w:t>D</w:t>
            </w:r>
            <w:r>
              <w:rPr>
                <w:rFonts w:cs="Arial"/>
                <w:b/>
                <w:sz w:val="20"/>
                <w:szCs w:val="20"/>
              </w:rPr>
              <w:t xml:space="preserve">HET, </w:t>
            </w:r>
            <w:r>
              <w:rPr>
                <w:rFonts w:cs="Arial"/>
                <w:sz w:val="20"/>
                <w:szCs w:val="20"/>
              </w:rPr>
              <w:t>(after consultation with DBE, SAQA, QCs)</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C94E7D">
            <w:pPr>
              <w:jc w:val="left"/>
              <w:rPr>
                <w:rFonts w:cs="Arial"/>
                <w:sz w:val="20"/>
                <w:szCs w:val="20"/>
              </w:rPr>
            </w:pPr>
            <w:r>
              <w:rPr>
                <w:rFonts w:cs="Arial"/>
                <w:sz w:val="20"/>
                <w:szCs w:val="20"/>
              </w:rPr>
              <w:t>31 December 201</w:t>
            </w:r>
            <w:r w:rsidR="00C94E7D">
              <w:rPr>
                <w:rFonts w:cs="Arial"/>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Default="00D64551" w:rsidP="00D64551">
            <w:pPr>
              <w:jc w:val="left"/>
              <w:rPr>
                <w:rFonts w:cs="Arial"/>
                <w:sz w:val="20"/>
                <w:szCs w:val="20"/>
              </w:rPr>
            </w:pPr>
            <w:r>
              <w:rPr>
                <w:rFonts w:cs="Arial"/>
                <w:sz w:val="20"/>
                <w:szCs w:val="20"/>
              </w:rPr>
              <w:t>Appointment of CEOs of QCs are aligned to the process to appoint the SAQA CEO, through an amendment to the NQF Act.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r w:rsidRPr="006044E1">
              <w:rPr>
                <w:rFonts w:cs="Arial"/>
                <w:sz w:val="20"/>
                <w:szCs w:val="20"/>
              </w:rPr>
              <w:t xml:space="preserve"> APP </w:t>
            </w:r>
            <w:r>
              <w:rPr>
                <w:rFonts w:cs="Arial"/>
                <w:sz w:val="20"/>
                <w:szCs w:val="20"/>
              </w:rPr>
              <w:t>DHET</w:t>
            </w:r>
            <w:r w:rsidRPr="006044E1">
              <w:rPr>
                <w:rFonts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Default="00D64551" w:rsidP="00D64551">
            <w:pPr>
              <w:jc w:val="left"/>
              <w:rPr>
                <w:rFonts w:cs="Arial"/>
                <w:sz w:val="20"/>
                <w:szCs w:val="20"/>
              </w:rPr>
            </w:pPr>
            <w:r>
              <w:rPr>
                <w:rFonts w:cs="Arial"/>
                <w:sz w:val="20"/>
                <w:szCs w:val="20"/>
              </w:rPr>
              <w:t xml:space="preserve">New </w:t>
            </w:r>
            <w:r w:rsidR="00720AA1">
              <w:rPr>
                <w:rFonts w:cs="Arial"/>
                <w:sz w:val="20"/>
                <w:szCs w:val="20"/>
              </w:rPr>
              <w:t>budget</w:t>
            </w:r>
            <w:r>
              <w:rPr>
                <w:rFonts w:cs="Arial"/>
                <w:sz w:val="20"/>
                <w:szCs w:val="20"/>
              </w:rPr>
              <w:t xml:space="preserve"> item</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r>
              <w:rPr>
                <w:rFonts w:cs="Arial"/>
                <w:sz w:val="20"/>
                <w:szCs w:val="20"/>
              </w:rPr>
              <w:t>NQF Act exists</w:t>
            </w:r>
            <w:r w:rsidR="005A6986">
              <w:rPr>
                <w:rFonts w:cs="Arial"/>
                <w:sz w:val="20"/>
                <w:szCs w:val="20"/>
              </w:rPr>
              <w:t>.</w:t>
            </w:r>
          </w:p>
        </w:tc>
      </w:tr>
      <w:tr w:rsidR="00D64551" w:rsidRPr="00336C9F" w:rsidTr="00847536">
        <w:trPr>
          <w:trHeight w:val="547"/>
        </w:trPr>
        <w:tc>
          <w:tcPr>
            <w:tcW w:w="1560" w:type="dxa"/>
            <w:vMerge/>
            <w:tcBorders>
              <w:left w:val="single" w:sz="4" w:space="0" w:color="auto"/>
              <w:bottom w:val="single" w:sz="4" w:space="0" w:color="auto"/>
              <w:right w:val="single" w:sz="4" w:space="0" w:color="auto"/>
            </w:tcBorders>
          </w:tcPr>
          <w:p w:rsidR="00D64551" w:rsidRPr="006044E1" w:rsidRDefault="00D64551" w:rsidP="00D64551">
            <w:pPr>
              <w:jc w:val="left"/>
              <w:rPr>
                <w:rFonts w:cs="Arial"/>
                <w:color w:val="000000" w:themeColor="text1"/>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7C0A22" w:rsidRDefault="00D64551" w:rsidP="00D64551">
            <w:pPr>
              <w:jc w:val="left"/>
              <w:rPr>
                <w:rFonts w:cs="Arial"/>
                <w:sz w:val="20"/>
                <w:szCs w:val="20"/>
                <w:highlight w:val="yellow"/>
              </w:rPr>
            </w:pPr>
            <w:r w:rsidRPr="007C0A22">
              <w:rPr>
                <w:rFonts w:cs="Arial"/>
                <w:sz w:val="20"/>
                <w:szCs w:val="20"/>
                <w:highlight w:val="yellow"/>
              </w:rPr>
              <w:t>5.1.3. Section 28 must be amended to clarify the role of the NQF Act, as the overarching Act, in terms of professional bodies’ roles and responsibilities for standard setting and quality assurance</w:t>
            </w:r>
            <w:r w:rsidR="00720AA1" w:rsidRPr="007C0A22">
              <w:rPr>
                <w:rFonts w:cs="Arial"/>
                <w:sz w:val="20"/>
                <w:szCs w:val="20"/>
                <w:highlight w:val="yellow"/>
              </w:rPr>
              <w:t>.</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rPr>
                <w:rFonts w:cs="Arial"/>
                <w:sz w:val="20"/>
                <w:szCs w:val="20"/>
              </w:rPr>
            </w:pPr>
            <w:r w:rsidRPr="006044E1">
              <w:rPr>
                <w:rFonts w:cs="Arial"/>
                <w:b/>
                <w:sz w:val="20"/>
                <w:szCs w:val="20"/>
              </w:rPr>
              <w:t>D</w:t>
            </w:r>
            <w:r>
              <w:rPr>
                <w:rFonts w:cs="Arial"/>
                <w:b/>
                <w:sz w:val="20"/>
                <w:szCs w:val="20"/>
              </w:rPr>
              <w:t>HET</w:t>
            </w:r>
            <w:r w:rsidRPr="006044E1">
              <w:rPr>
                <w:rFonts w:cs="Arial"/>
                <w:sz w:val="20"/>
                <w:szCs w:val="20"/>
              </w:rPr>
              <w:t xml:space="preserve">, </w:t>
            </w:r>
            <w:r>
              <w:rPr>
                <w:rFonts w:cs="Arial"/>
                <w:sz w:val="20"/>
                <w:szCs w:val="20"/>
              </w:rPr>
              <w:t>after consultation with SAQA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C94E7D">
            <w:pPr>
              <w:rPr>
                <w:rFonts w:cs="Arial"/>
                <w:sz w:val="20"/>
                <w:szCs w:val="20"/>
              </w:rPr>
            </w:pPr>
            <w:r>
              <w:rPr>
                <w:rFonts w:cs="Arial"/>
                <w:sz w:val="20"/>
                <w:szCs w:val="20"/>
              </w:rPr>
              <w:t>31 December 201</w:t>
            </w:r>
            <w:r w:rsidR="00C94E7D">
              <w:rPr>
                <w:rFonts w:cs="Arial"/>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rPr>
                <w:rFonts w:cs="Arial"/>
                <w:sz w:val="20"/>
                <w:szCs w:val="20"/>
              </w:rPr>
            </w:pPr>
            <w:r>
              <w:rPr>
                <w:rFonts w:cs="Arial"/>
                <w:sz w:val="20"/>
                <w:szCs w:val="20"/>
              </w:rPr>
              <w:t xml:space="preserve">The overarching </w:t>
            </w:r>
            <w:r w:rsidR="00720AA1">
              <w:rPr>
                <w:rFonts w:cs="Arial"/>
                <w:sz w:val="20"/>
                <w:szCs w:val="20"/>
              </w:rPr>
              <w:t>preferential</w:t>
            </w:r>
            <w:r>
              <w:rPr>
                <w:rFonts w:cs="Arial"/>
                <w:sz w:val="20"/>
                <w:szCs w:val="20"/>
              </w:rPr>
              <w:t xml:space="preserve"> role of the NQF Act over other legislation governing Professional </w:t>
            </w:r>
            <w:r w:rsidR="00720AA1">
              <w:rPr>
                <w:rFonts w:cs="Arial"/>
                <w:sz w:val="20"/>
                <w:szCs w:val="20"/>
              </w:rPr>
              <w:t>bodies’ roles</w:t>
            </w:r>
            <w:r>
              <w:rPr>
                <w:rFonts w:cs="Arial"/>
                <w:sz w:val="20"/>
                <w:szCs w:val="20"/>
              </w:rPr>
              <w:t xml:space="preserve"> in </w:t>
            </w:r>
            <w:r w:rsidR="00720AA1">
              <w:rPr>
                <w:rFonts w:cs="Arial"/>
                <w:sz w:val="20"/>
                <w:szCs w:val="20"/>
              </w:rPr>
              <w:t>standard</w:t>
            </w:r>
            <w:r>
              <w:rPr>
                <w:rFonts w:cs="Arial"/>
                <w:sz w:val="20"/>
                <w:szCs w:val="20"/>
              </w:rPr>
              <w:t xml:space="preserve"> setting and quality assurance is clarified through the </w:t>
            </w:r>
            <w:r w:rsidR="00720AA1">
              <w:rPr>
                <w:rFonts w:cs="Arial"/>
                <w:sz w:val="20"/>
                <w:szCs w:val="20"/>
              </w:rPr>
              <w:t>amendment</w:t>
            </w:r>
            <w:r>
              <w:rPr>
                <w:rFonts w:cs="Arial"/>
                <w:sz w:val="20"/>
                <w:szCs w:val="20"/>
              </w:rPr>
              <w:t xml:space="preserve"> of the NQF </w:t>
            </w:r>
            <w:r>
              <w:rPr>
                <w:rFonts w:cs="Arial"/>
                <w:sz w:val="20"/>
                <w:szCs w:val="20"/>
              </w:rPr>
              <w:lastRenderedPageBreak/>
              <w:t xml:space="preserve">ACT.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rPr>
                <w:rFonts w:cs="Arial"/>
                <w:sz w:val="20"/>
                <w:szCs w:val="20"/>
              </w:rPr>
            </w:pPr>
            <w:r w:rsidRPr="006044E1">
              <w:rPr>
                <w:rFonts w:cs="Arial"/>
                <w:sz w:val="20"/>
                <w:szCs w:val="20"/>
              </w:rPr>
              <w:lastRenderedPageBreak/>
              <w:t xml:space="preserve"> APP D</w:t>
            </w:r>
            <w:r>
              <w:rPr>
                <w:rFonts w:cs="Arial"/>
                <w:sz w:val="20"/>
                <w:szCs w:val="20"/>
              </w:rPr>
              <w:t>HET</w:t>
            </w:r>
            <w:r w:rsidRPr="006044E1">
              <w:rPr>
                <w:rFonts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rPr>
                <w:rFonts w:cs="Arial"/>
                <w:sz w:val="20"/>
                <w:szCs w:val="20"/>
              </w:rPr>
            </w:pPr>
            <w:r>
              <w:rPr>
                <w:rFonts w:cs="Arial"/>
                <w:sz w:val="20"/>
                <w:szCs w:val="20"/>
              </w:rPr>
              <w:t>New budget item</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D64551" w:rsidRPr="006044E1" w:rsidRDefault="00D64551" w:rsidP="00D64551">
            <w:pPr>
              <w:rPr>
                <w:rFonts w:cs="Arial"/>
                <w:sz w:val="20"/>
                <w:szCs w:val="20"/>
              </w:rPr>
            </w:pPr>
            <w:r>
              <w:rPr>
                <w:rFonts w:cs="Arial"/>
                <w:sz w:val="20"/>
                <w:szCs w:val="20"/>
              </w:rPr>
              <w:t xml:space="preserve">Current Acts exist. </w:t>
            </w:r>
          </w:p>
        </w:tc>
      </w:tr>
    </w:tbl>
    <w:p w:rsidR="00847536" w:rsidRDefault="00847536" w:rsidP="00DA58F5">
      <w:pPr>
        <w:ind w:right="111"/>
        <w:rPr>
          <w:rFonts w:asciiTheme="majorHAnsi" w:hAnsiTheme="majorHAnsi" w:cs="Arial"/>
          <w:sz w:val="28"/>
          <w:szCs w:val="28"/>
        </w:rPr>
      </w:pPr>
    </w:p>
    <w:tbl>
      <w:tblPr>
        <w:tblStyle w:val="TableGrid"/>
        <w:tblW w:w="15168" w:type="dxa"/>
        <w:tblInd w:w="108" w:type="dxa"/>
        <w:tblLook w:val="04A0"/>
      </w:tblPr>
      <w:tblGrid>
        <w:gridCol w:w="1509"/>
        <w:gridCol w:w="917"/>
        <w:gridCol w:w="2683"/>
        <w:gridCol w:w="2085"/>
        <w:gridCol w:w="1292"/>
        <w:gridCol w:w="2005"/>
        <w:gridCol w:w="1352"/>
        <w:gridCol w:w="1145"/>
        <w:gridCol w:w="2180"/>
      </w:tblGrid>
      <w:tr w:rsidR="00774257" w:rsidRPr="00C83865" w:rsidTr="00DE0425">
        <w:trPr>
          <w:trHeight w:val="256"/>
          <w:tblHeader/>
        </w:trPr>
        <w:tc>
          <w:tcPr>
            <w:tcW w:w="150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Outputs to achieve the objective</w:t>
            </w:r>
          </w:p>
        </w:tc>
        <w:tc>
          <w:tcPr>
            <w:tcW w:w="9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C83865" w:rsidRDefault="00774257" w:rsidP="00892A08">
            <w:pPr>
              <w:ind w:right="-108"/>
              <w:jc w:val="left"/>
              <w:rPr>
                <w:rFonts w:cs="Arial"/>
                <w:b/>
                <w:color w:val="FFFFFF" w:themeColor="background1"/>
                <w:sz w:val="20"/>
                <w:szCs w:val="20"/>
              </w:rPr>
            </w:pPr>
            <w:r w:rsidRPr="00C83865">
              <w:rPr>
                <w:rFonts w:cs="Arial"/>
                <w:b/>
                <w:color w:val="FFFFFF" w:themeColor="background1"/>
                <w:sz w:val="20"/>
                <w:szCs w:val="20"/>
              </w:rPr>
              <w:t xml:space="preserve">Priority </w:t>
            </w:r>
          </w:p>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L/M/H</w:t>
            </w:r>
          </w:p>
        </w:tc>
        <w:tc>
          <w:tcPr>
            <w:tcW w:w="268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 xml:space="preserve">Activity to achieve output </w:t>
            </w:r>
          </w:p>
        </w:tc>
        <w:tc>
          <w:tcPr>
            <w:tcW w:w="208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 xml:space="preserve">Person/institution responsible </w:t>
            </w:r>
          </w:p>
        </w:tc>
        <w:tc>
          <w:tcPr>
            <w:tcW w:w="129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By when? (Deadline)</w:t>
            </w:r>
          </w:p>
        </w:tc>
        <w:tc>
          <w:tcPr>
            <w:tcW w:w="200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Target</w:t>
            </w:r>
          </w:p>
          <w:p w:rsidR="00774257" w:rsidRPr="00C83865" w:rsidRDefault="00774257" w:rsidP="00892A08">
            <w:pPr>
              <w:jc w:val="left"/>
              <w:rPr>
                <w:rFonts w:cs="Arial"/>
                <w:b/>
                <w:color w:val="FFFFFF" w:themeColor="background1"/>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 xml:space="preserve">Embedded where </w:t>
            </w:r>
          </w:p>
        </w:tc>
        <w:tc>
          <w:tcPr>
            <w:tcW w:w="114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Budget available</w:t>
            </w:r>
          </w:p>
        </w:tc>
        <w:tc>
          <w:tcPr>
            <w:tcW w:w="21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C83865" w:rsidRDefault="00774257" w:rsidP="00892A08">
            <w:pPr>
              <w:jc w:val="left"/>
              <w:rPr>
                <w:rFonts w:cs="Arial"/>
                <w:b/>
                <w:color w:val="FFFFFF" w:themeColor="background1"/>
                <w:sz w:val="20"/>
                <w:szCs w:val="20"/>
              </w:rPr>
            </w:pPr>
            <w:r w:rsidRPr="00C83865">
              <w:rPr>
                <w:rFonts w:cs="Arial"/>
                <w:b/>
                <w:color w:val="FFFFFF" w:themeColor="background1"/>
                <w:sz w:val="20"/>
                <w:szCs w:val="20"/>
              </w:rPr>
              <w:t xml:space="preserve">Current situation/ Progress Report </w:t>
            </w:r>
          </w:p>
          <w:p w:rsidR="00774257" w:rsidRPr="00C83865" w:rsidRDefault="00774257" w:rsidP="00892A08">
            <w:pPr>
              <w:jc w:val="left"/>
              <w:rPr>
                <w:rFonts w:cs="Arial"/>
                <w:b/>
                <w:color w:val="FFFFFF" w:themeColor="background1"/>
                <w:sz w:val="20"/>
                <w:szCs w:val="20"/>
              </w:rPr>
            </w:pPr>
          </w:p>
        </w:tc>
      </w:tr>
    </w:tbl>
    <w:p w:rsidR="00774257" w:rsidRPr="00ED2661" w:rsidRDefault="00774257" w:rsidP="00774257">
      <w:pPr>
        <w:ind w:right="111"/>
        <w:rPr>
          <w:rFonts w:cs="Arial"/>
          <w:b/>
          <w:color w:val="0070C0"/>
          <w:sz w:val="24"/>
          <w:szCs w:val="28"/>
        </w:rPr>
      </w:pPr>
      <w:r>
        <w:rPr>
          <w:rFonts w:cs="Arial"/>
          <w:b/>
          <w:color w:val="0070C0"/>
          <w:sz w:val="24"/>
          <w:szCs w:val="28"/>
        </w:rPr>
        <w:t xml:space="preserve"> </w:t>
      </w:r>
    </w:p>
    <w:tbl>
      <w:tblPr>
        <w:tblStyle w:val="TableGrid"/>
        <w:tblW w:w="15168" w:type="dxa"/>
        <w:tblInd w:w="108" w:type="dxa"/>
        <w:tblLook w:val="04A0"/>
      </w:tblPr>
      <w:tblGrid>
        <w:gridCol w:w="1506"/>
        <w:gridCol w:w="848"/>
        <w:gridCol w:w="2627"/>
        <w:gridCol w:w="2032"/>
        <w:gridCol w:w="1287"/>
        <w:gridCol w:w="1987"/>
        <w:gridCol w:w="1347"/>
        <w:gridCol w:w="1395"/>
        <w:gridCol w:w="2139"/>
      </w:tblGrid>
      <w:tr w:rsidR="00774257" w:rsidRPr="00ED2661" w:rsidTr="00892A08">
        <w:trPr>
          <w:trHeight w:val="256"/>
          <w:tblHeader/>
        </w:trPr>
        <w:tc>
          <w:tcPr>
            <w:tcW w:w="150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26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203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c>
          <w:tcPr>
            <w:tcW w:w="213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74257" w:rsidRPr="00ED2661" w:rsidRDefault="00774257" w:rsidP="00892A08">
            <w:pPr>
              <w:jc w:val="left"/>
              <w:rPr>
                <w:rFonts w:cs="Arial"/>
                <w:b/>
                <w:color w:val="0070C0"/>
                <w:sz w:val="20"/>
                <w:szCs w:val="20"/>
              </w:rPr>
            </w:pPr>
          </w:p>
        </w:tc>
      </w:tr>
      <w:tr w:rsidR="00774257" w:rsidRPr="00ED2661" w:rsidTr="00892A08">
        <w:trPr>
          <w:trHeight w:val="284"/>
        </w:trPr>
        <w:tc>
          <w:tcPr>
            <w:tcW w:w="1506" w:type="dxa"/>
            <w:vMerge w:val="restart"/>
            <w:tcBorders>
              <w:top w:val="single" w:sz="4" w:space="0" w:color="auto"/>
              <w:left w:val="single" w:sz="4" w:space="0" w:color="auto"/>
              <w:right w:val="single" w:sz="4" w:space="0" w:color="auto"/>
            </w:tcBorders>
          </w:tcPr>
          <w:p w:rsidR="00774257" w:rsidRPr="005A6986" w:rsidRDefault="00774257" w:rsidP="00892A08">
            <w:pPr>
              <w:jc w:val="left"/>
              <w:rPr>
                <w:rFonts w:cs="Arial"/>
                <w:sz w:val="20"/>
                <w:szCs w:val="20"/>
              </w:rPr>
            </w:pPr>
            <w:r w:rsidRPr="005A6986">
              <w:rPr>
                <w:rFonts w:cs="Arial"/>
                <w:b/>
                <w:sz w:val="20"/>
                <w:szCs w:val="20"/>
              </w:rPr>
              <w:t xml:space="preserve">R9.4 and R13 </w:t>
            </w:r>
            <w:r w:rsidRPr="005A6986">
              <w:rPr>
                <w:rFonts w:cs="Arial"/>
                <w:sz w:val="20"/>
                <w:szCs w:val="20"/>
              </w:rPr>
              <w:t>- Advice to Minister re  addressing duplication between CHE and statutory professional body in the accreditation of qualifications</w:t>
            </w:r>
          </w:p>
        </w:tc>
        <w:tc>
          <w:tcPr>
            <w:tcW w:w="848" w:type="dxa"/>
            <w:vMerge w:val="restart"/>
            <w:tcBorders>
              <w:top w:val="single" w:sz="4" w:space="0" w:color="auto"/>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Do an analysis of functions of CHE and professional bodies regarding the accreditation of qualifications to clarify the roles and function of the entities concerned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SAQA </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p>
          <w:p w:rsidR="00774257" w:rsidRPr="005A6986" w:rsidRDefault="00774257" w:rsidP="00892A08">
            <w:pPr>
              <w:jc w:val="left"/>
              <w:rPr>
                <w:rFonts w:cs="Arial"/>
                <w:sz w:val="20"/>
                <w:szCs w:val="20"/>
              </w:rPr>
            </w:pPr>
            <w:r w:rsidRPr="005A6986">
              <w:rPr>
                <w:rFonts w:cs="Arial"/>
                <w:sz w:val="20"/>
                <w:szCs w:val="20"/>
              </w:rPr>
              <w:t>14 December 2018</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Analysis report  </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sz w:val="20"/>
                <w:szCs w:val="20"/>
              </w:rPr>
            </w:pPr>
            <w:r w:rsidRPr="005A6986">
              <w:rPr>
                <w:rFonts w:cs="Arial"/>
                <w:sz w:val="20"/>
                <w:szCs w:val="20"/>
              </w:rPr>
              <w:t>APP of SAQA (Simplifying the NQF)</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sz w:val="20"/>
                <w:szCs w:val="20"/>
              </w:rPr>
            </w:pPr>
            <w:r w:rsidRPr="005A6986">
              <w:rPr>
                <w:rFonts w:cs="Arial"/>
                <w:sz w:val="20"/>
                <w:szCs w:val="20"/>
              </w:rPr>
              <w:t>At planning stage</w:t>
            </w:r>
            <w:r w:rsidR="005A6986">
              <w:rPr>
                <w:rFonts w:cs="Arial"/>
                <w:sz w:val="20"/>
                <w:szCs w:val="20"/>
              </w:rPr>
              <w:t>.</w:t>
            </w:r>
          </w:p>
        </w:tc>
      </w:tr>
      <w:tr w:rsidR="00774257" w:rsidRPr="00ED2661" w:rsidTr="00892A08">
        <w:trPr>
          <w:trHeight w:val="547"/>
        </w:trPr>
        <w:tc>
          <w:tcPr>
            <w:tcW w:w="1506" w:type="dxa"/>
            <w:vMerge/>
            <w:tcBorders>
              <w:top w:val="single" w:sz="4" w:space="0" w:color="auto"/>
              <w:left w:val="single" w:sz="4" w:space="0" w:color="auto"/>
              <w:right w:val="single" w:sz="4" w:space="0" w:color="auto"/>
            </w:tcBorders>
          </w:tcPr>
          <w:p w:rsidR="00774257" w:rsidRPr="005A6986" w:rsidRDefault="00774257" w:rsidP="00892A08">
            <w:pPr>
              <w:jc w:val="left"/>
              <w:rPr>
                <w:rFonts w:cs="Arial"/>
                <w:sz w:val="20"/>
                <w:szCs w:val="20"/>
              </w:rPr>
            </w:pPr>
          </w:p>
        </w:tc>
        <w:tc>
          <w:tcPr>
            <w:tcW w:w="848" w:type="dxa"/>
            <w:vMerge/>
            <w:tcBorders>
              <w:top w:val="single" w:sz="4" w:space="0" w:color="auto"/>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Present analysis report at CEO Committee and other relevant structures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SAQA  </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p>
          <w:p w:rsidR="00774257" w:rsidRPr="005A6986" w:rsidRDefault="00774257" w:rsidP="00892A08">
            <w:pPr>
              <w:jc w:val="left"/>
              <w:rPr>
                <w:rFonts w:cs="Arial"/>
                <w:sz w:val="20"/>
                <w:szCs w:val="20"/>
              </w:rPr>
            </w:pPr>
            <w:r w:rsidRPr="005A6986">
              <w:rPr>
                <w:rFonts w:cs="Arial"/>
                <w:sz w:val="20"/>
                <w:szCs w:val="20"/>
              </w:rPr>
              <w:t>31 October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sz w:val="20"/>
                <w:szCs w:val="20"/>
              </w:rPr>
            </w:pPr>
            <w:r w:rsidRPr="005A6986">
              <w:rPr>
                <w:rFonts w:cs="Arial"/>
                <w:sz w:val="20"/>
                <w:szCs w:val="20"/>
              </w:rPr>
              <w:t>APP of SAQA (Simplifying the NQF)</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sz w:val="20"/>
                <w:szCs w:val="20"/>
              </w:rPr>
            </w:pPr>
            <w:r w:rsidRPr="005A6986">
              <w:rPr>
                <w:rFonts w:cs="Arial"/>
                <w:sz w:val="20"/>
                <w:szCs w:val="20"/>
              </w:rPr>
              <w:t>At planning stage</w:t>
            </w:r>
          </w:p>
        </w:tc>
      </w:tr>
      <w:tr w:rsidR="00774257" w:rsidRPr="00ED2661" w:rsidTr="00892A08">
        <w:trPr>
          <w:trHeight w:val="547"/>
        </w:trPr>
        <w:tc>
          <w:tcPr>
            <w:tcW w:w="1506" w:type="dxa"/>
            <w:vMerge/>
            <w:tcBorders>
              <w:left w:val="single" w:sz="4" w:space="0" w:color="auto"/>
              <w:right w:val="single" w:sz="4" w:space="0" w:color="auto"/>
            </w:tcBorders>
          </w:tcPr>
          <w:p w:rsidR="00774257" w:rsidRPr="005A6986" w:rsidRDefault="00774257" w:rsidP="00892A08">
            <w:pPr>
              <w:jc w:val="left"/>
              <w:rPr>
                <w:rFonts w:cs="Arial"/>
                <w:sz w:val="20"/>
                <w:szCs w:val="20"/>
              </w:rPr>
            </w:pPr>
          </w:p>
        </w:tc>
        <w:tc>
          <w:tcPr>
            <w:tcW w:w="848" w:type="dxa"/>
            <w:vMerge/>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Develop advice to the MHET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SAQA </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p>
          <w:p w:rsidR="00774257" w:rsidRPr="005A6986" w:rsidRDefault="00774257" w:rsidP="00892A08">
            <w:pPr>
              <w:jc w:val="left"/>
              <w:rPr>
                <w:rFonts w:cs="Arial"/>
                <w:sz w:val="20"/>
                <w:szCs w:val="20"/>
              </w:rPr>
            </w:pPr>
            <w:r w:rsidRPr="005A6986">
              <w:rPr>
                <w:rFonts w:cs="Arial"/>
                <w:sz w:val="20"/>
                <w:szCs w:val="20"/>
              </w:rPr>
              <w:t>28 February 2020</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Advice submitted to the M: HET</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sz w:val="20"/>
                <w:szCs w:val="20"/>
              </w:rPr>
            </w:pPr>
            <w:r w:rsidRPr="005A6986">
              <w:rPr>
                <w:rFonts w:cs="Arial"/>
                <w:sz w:val="20"/>
                <w:szCs w:val="20"/>
              </w:rPr>
              <w:t>APP of SAQA (Simplifying the NQF)</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sz w:val="20"/>
                <w:szCs w:val="20"/>
              </w:rPr>
            </w:pPr>
            <w:r w:rsidRPr="005A6986">
              <w:rPr>
                <w:rFonts w:cs="Arial"/>
                <w:sz w:val="20"/>
                <w:szCs w:val="20"/>
              </w:rPr>
              <w:t>At planning stage</w:t>
            </w:r>
            <w:r w:rsidR="005A6986">
              <w:rPr>
                <w:rFonts w:cs="Arial"/>
                <w:sz w:val="20"/>
                <w:szCs w:val="20"/>
              </w:rPr>
              <w:t>.</w:t>
            </w:r>
          </w:p>
        </w:tc>
      </w:tr>
      <w:tr w:rsidR="00774257" w:rsidRPr="00ED2661" w:rsidTr="00892A08">
        <w:trPr>
          <w:trHeight w:val="547"/>
        </w:trPr>
        <w:tc>
          <w:tcPr>
            <w:tcW w:w="1506" w:type="dxa"/>
            <w:vMerge w:val="restart"/>
            <w:tcBorders>
              <w:left w:val="single" w:sz="4" w:space="0" w:color="auto"/>
              <w:right w:val="single" w:sz="4" w:space="0" w:color="auto"/>
            </w:tcBorders>
          </w:tcPr>
          <w:p w:rsidR="00774257" w:rsidRPr="005A6986" w:rsidRDefault="00774257" w:rsidP="00892A08">
            <w:pPr>
              <w:jc w:val="left"/>
              <w:rPr>
                <w:rFonts w:cs="Arial"/>
                <w:sz w:val="20"/>
                <w:szCs w:val="20"/>
              </w:rPr>
            </w:pPr>
            <w:r w:rsidRPr="005A6986">
              <w:rPr>
                <w:rFonts w:cs="Arial"/>
                <w:b/>
                <w:sz w:val="20"/>
                <w:szCs w:val="20"/>
              </w:rPr>
              <w:t xml:space="preserve">R13 </w:t>
            </w:r>
            <w:r w:rsidRPr="005A6986">
              <w:rPr>
                <w:rFonts w:cs="Arial"/>
                <w:sz w:val="20"/>
                <w:szCs w:val="20"/>
              </w:rPr>
              <w:t>– Provide clarity on areas of actual and perceived duplication in the accreditation and registration processes and advise the M:</w:t>
            </w:r>
            <w:r w:rsidR="005A6986">
              <w:rPr>
                <w:rFonts w:cs="Arial"/>
                <w:sz w:val="20"/>
                <w:szCs w:val="20"/>
              </w:rPr>
              <w:t xml:space="preserve"> </w:t>
            </w:r>
            <w:r w:rsidRPr="005A6986">
              <w:rPr>
                <w:rFonts w:cs="Arial"/>
                <w:sz w:val="20"/>
                <w:szCs w:val="20"/>
              </w:rPr>
              <w:t>HET accordingly.</w:t>
            </w:r>
          </w:p>
        </w:tc>
        <w:tc>
          <w:tcPr>
            <w:tcW w:w="848" w:type="dxa"/>
            <w:vMerge w:val="restart"/>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Coordinate a meeting with the CHE to eliminate perceived understanding of the duplication of accreditation and registration processes</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SAQA, CHE</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30 September 2018</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To identify areas of duplication for CHE’s accreditation processes and SAQA’s processes for the registration of qualifications and part-qualifications.</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APP, OPs Plan</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None</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rFonts w:cs="Arial"/>
                <w:sz w:val="20"/>
                <w:szCs w:val="20"/>
              </w:rPr>
            </w:pPr>
            <w:r w:rsidRPr="005A6986">
              <w:rPr>
                <w:rFonts w:cs="Arial"/>
                <w:bCs/>
                <w:sz w:val="20"/>
                <w:szCs w:val="20"/>
              </w:rPr>
              <w:t>Meeting held between the CHE, DHET and SAQA on 5 March 2018.</w:t>
            </w:r>
          </w:p>
        </w:tc>
      </w:tr>
      <w:tr w:rsidR="00774257" w:rsidRPr="00ED2661" w:rsidTr="00892A08">
        <w:trPr>
          <w:trHeight w:val="547"/>
        </w:trPr>
        <w:tc>
          <w:tcPr>
            <w:tcW w:w="1506" w:type="dxa"/>
            <w:vMerge/>
            <w:tcBorders>
              <w:left w:val="single" w:sz="4" w:space="0" w:color="auto"/>
              <w:right w:val="single" w:sz="4" w:space="0" w:color="auto"/>
            </w:tcBorders>
          </w:tcPr>
          <w:p w:rsidR="00774257" w:rsidRPr="005A6986" w:rsidRDefault="00774257" w:rsidP="00892A08">
            <w:pPr>
              <w:jc w:val="left"/>
              <w:rPr>
                <w:rFonts w:cs="Arial"/>
                <w:sz w:val="20"/>
                <w:szCs w:val="20"/>
              </w:rPr>
            </w:pPr>
          </w:p>
        </w:tc>
        <w:tc>
          <w:tcPr>
            <w:tcW w:w="848" w:type="dxa"/>
            <w:vMerge/>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bCs/>
                <w:sz w:val="20"/>
                <w:szCs w:val="20"/>
              </w:rPr>
              <w:t>Establish a task team to develop one template/form (replace the “SAQA Form”) that</w:t>
            </w:r>
            <w:r w:rsidRPr="005A6986">
              <w:rPr>
                <w:rFonts w:cs="Arial"/>
                <w:sz w:val="20"/>
                <w:szCs w:val="20"/>
              </w:rPr>
              <w:t xml:space="preserve"> the CHE will use to record information that adheres to its accreditation </w:t>
            </w:r>
            <w:r w:rsidRPr="005A6986">
              <w:rPr>
                <w:rFonts w:cs="Arial"/>
                <w:sz w:val="20"/>
                <w:szCs w:val="20"/>
              </w:rPr>
              <w:lastRenderedPageBreak/>
              <w:t xml:space="preserve">criteria and SAQA’s criteria for the registrations of qualification on the NQF.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lastRenderedPageBreak/>
              <w:t>SAQA, CHE</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31 March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 xml:space="preserve">To develop a single template for CHE’s accreditation processes and SAQA’s registration of qualifications and </w:t>
            </w:r>
            <w:r w:rsidRPr="005A6986">
              <w:rPr>
                <w:rFonts w:cs="Arial"/>
                <w:sz w:val="20"/>
                <w:szCs w:val="20"/>
              </w:rPr>
              <w:lastRenderedPageBreak/>
              <w:t>part-qualifications.</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lastRenderedPageBreak/>
              <w:t>APP, OPs Plan</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20"/>
              </w:rPr>
              <w:t>None</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rFonts w:ascii="Verdana" w:hAnsi="Verdana"/>
                <w:bCs/>
                <w:sz w:val="20"/>
                <w:szCs w:val="20"/>
              </w:rPr>
            </w:pPr>
            <w:r w:rsidRPr="005A6986">
              <w:rPr>
                <w:rFonts w:cs="Arial"/>
                <w:sz w:val="20"/>
                <w:szCs w:val="20"/>
              </w:rPr>
              <w:t>SAQA has provided the CHE with all its information requirements on 6 March 2018.</w:t>
            </w:r>
          </w:p>
        </w:tc>
      </w:tr>
      <w:tr w:rsidR="005A6986" w:rsidRPr="005A6986" w:rsidTr="00892A08">
        <w:trPr>
          <w:trHeight w:val="547"/>
        </w:trPr>
        <w:tc>
          <w:tcPr>
            <w:tcW w:w="1506" w:type="dxa"/>
            <w:tcBorders>
              <w:left w:val="single" w:sz="4" w:space="0" w:color="auto"/>
              <w:right w:val="single" w:sz="4" w:space="0" w:color="auto"/>
            </w:tcBorders>
          </w:tcPr>
          <w:p w:rsidR="00774257" w:rsidRPr="005A6986" w:rsidRDefault="00774257" w:rsidP="00892A08">
            <w:pPr>
              <w:jc w:val="left"/>
              <w:rPr>
                <w:rFonts w:cs="Arial"/>
                <w:sz w:val="20"/>
                <w:szCs w:val="20"/>
              </w:rPr>
            </w:pPr>
            <w:r w:rsidRPr="005A6986">
              <w:rPr>
                <w:rFonts w:cs="Arial"/>
                <w:b/>
                <w:sz w:val="20"/>
                <w:szCs w:val="18"/>
              </w:rPr>
              <w:lastRenderedPageBreak/>
              <w:t>R 9.4</w:t>
            </w:r>
            <w:r w:rsidRPr="005A6986">
              <w:rPr>
                <w:rFonts w:cs="Arial"/>
                <w:sz w:val="20"/>
                <w:szCs w:val="18"/>
              </w:rPr>
              <w:t xml:space="preserve"> -  Quality Councils must respond to the concerns around the looming deadlines on last dates for new enrolments for qualifications that have not been aligned to the HEQSF and OQSF</w:t>
            </w:r>
          </w:p>
        </w:tc>
        <w:tc>
          <w:tcPr>
            <w:tcW w:w="848" w:type="dxa"/>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18"/>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bCs/>
                <w:sz w:val="20"/>
                <w:szCs w:val="20"/>
              </w:rPr>
            </w:pPr>
            <w:r w:rsidRPr="005A6986">
              <w:rPr>
                <w:rFonts w:cs="Arial"/>
                <w:sz w:val="20"/>
                <w:szCs w:val="18"/>
              </w:rPr>
              <w:t xml:space="preserve">Develop and circulate a list of all registered qualifications on the NQF to the relevant QCs who in turn must inform SAQA of qualifications on their sub-frameworks and registration date that will be extended.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18"/>
              </w:rPr>
              <w:t>SAQA, CHE, QCTO</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18"/>
              </w:rPr>
              <w:t>31 March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18"/>
              </w:rPr>
              <w:t xml:space="preserve">To determine the extension dates for non-aligned qualifications where there is still learner uptake. </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18"/>
              </w:rPr>
              <w:t>APP, Ops Plan</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18"/>
              </w:rPr>
              <w:t>None</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20"/>
              </w:rPr>
            </w:pPr>
            <w:r w:rsidRPr="005A6986">
              <w:rPr>
                <w:rFonts w:cs="Arial"/>
                <w:sz w:val="20"/>
                <w:szCs w:val="18"/>
              </w:rPr>
              <w:t>A list of all registered qualifications on the NQF has been sent to the QCs to indicate re-</w:t>
            </w:r>
            <w:r w:rsidR="005A6986" w:rsidRPr="005A6986">
              <w:rPr>
                <w:rFonts w:cs="Arial"/>
                <w:sz w:val="20"/>
                <w:szCs w:val="18"/>
              </w:rPr>
              <w:t>registration</w:t>
            </w:r>
            <w:r w:rsidRPr="005A6986">
              <w:rPr>
                <w:rFonts w:cs="Arial"/>
                <w:sz w:val="20"/>
                <w:szCs w:val="18"/>
              </w:rPr>
              <w:t xml:space="preserve"> timelines.</w:t>
            </w:r>
          </w:p>
        </w:tc>
      </w:tr>
      <w:tr w:rsidR="005A6986" w:rsidRPr="005A6986" w:rsidTr="00892A08">
        <w:trPr>
          <w:trHeight w:val="547"/>
        </w:trPr>
        <w:tc>
          <w:tcPr>
            <w:tcW w:w="1506" w:type="dxa"/>
            <w:vMerge w:val="restart"/>
            <w:tcBorders>
              <w:left w:val="single" w:sz="4" w:space="0" w:color="auto"/>
              <w:right w:val="single" w:sz="4" w:space="0" w:color="auto"/>
            </w:tcBorders>
          </w:tcPr>
          <w:p w:rsidR="00774257" w:rsidRPr="005A6986" w:rsidRDefault="00774257" w:rsidP="00892A08">
            <w:pPr>
              <w:jc w:val="left"/>
              <w:rPr>
                <w:rFonts w:cs="Arial"/>
                <w:sz w:val="20"/>
                <w:szCs w:val="18"/>
              </w:rPr>
            </w:pPr>
            <w:r w:rsidRPr="005A6986">
              <w:rPr>
                <w:rFonts w:cs="Arial"/>
                <w:b/>
                <w:sz w:val="20"/>
                <w:szCs w:val="18"/>
              </w:rPr>
              <w:t>R14</w:t>
            </w:r>
            <w:r w:rsidRPr="005A6986">
              <w:rPr>
                <w:rFonts w:cs="Arial"/>
                <w:sz w:val="20"/>
                <w:szCs w:val="18"/>
              </w:rPr>
              <w:t xml:space="preserve"> - Guidelines issued on registration of part-qualifications in line with policy and criteria requirements</w:t>
            </w:r>
          </w:p>
        </w:tc>
        <w:tc>
          <w:tcPr>
            <w:tcW w:w="848" w:type="dxa"/>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Develop a concept document to guide the registration of part-qualifications as per the Policy and Criteria on registration of qualifications and part-qualifications on the NQF</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SAQA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31 May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To develop a concept document</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APP and OPs Plans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rFonts w:cs="Arial"/>
                <w:sz w:val="20"/>
                <w:szCs w:val="18"/>
              </w:rPr>
            </w:pPr>
            <w:r w:rsidRPr="005A6986">
              <w:rPr>
                <w:rFonts w:cs="Arial"/>
                <w:sz w:val="20"/>
                <w:szCs w:val="18"/>
              </w:rPr>
              <w:t>SAQA has identified this activity as a priority</w:t>
            </w:r>
            <w:r w:rsidR="005A6986">
              <w:rPr>
                <w:rFonts w:cs="Arial"/>
                <w:sz w:val="20"/>
                <w:szCs w:val="18"/>
              </w:rPr>
              <w:t>.</w:t>
            </w:r>
          </w:p>
        </w:tc>
      </w:tr>
      <w:tr w:rsidR="005A6986" w:rsidRPr="005A6986" w:rsidTr="00892A08">
        <w:trPr>
          <w:trHeight w:val="547"/>
        </w:trPr>
        <w:tc>
          <w:tcPr>
            <w:tcW w:w="1506" w:type="dxa"/>
            <w:vMerge/>
            <w:tcBorders>
              <w:left w:val="single" w:sz="4" w:space="0" w:color="auto"/>
              <w:right w:val="single" w:sz="4" w:space="0" w:color="auto"/>
            </w:tcBorders>
          </w:tcPr>
          <w:p w:rsidR="00774257" w:rsidRPr="005A6986" w:rsidRDefault="00774257" w:rsidP="00892A08">
            <w:pPr>
              <w:jc w:val="left"/>
              <w:rPr>
                <w:rFonts w:cs="Arial"/>
                <w:sz w:val="20"/>
                <w:szCs w:val="18"/>
              </w:rPr>
            </w:pPr>
          </w:p>
        </w:tc>
        <w:tc>
          <w:tcPr>
            <w:tcW w:w="848" w:type="dxa"/>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Establish a Task Team of SAQA and QCs to engage and finalise the concept document and Action Plan</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SAQA, QCs</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31 July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The concept document and Action Plan approved for implementation</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APP and OPs Plans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rFonts w:cs="Arial"/>
                <w:sz w:val="20"/>
                <w:szCs w:val="18"/>
              </w:rPr>
            </w:pPr>
          </w:p>
        </w:tc>
      </w:tr>
      <w:tr w:rsidR="005A6986" w:rsidRPr="005A6986" w:rsidTr="00892A08">
        <w:trPr>
          <w:trHeight w:val="547"/>
        </w:trPr>
        <w:tc>
          <w:tcPr>
            <w:tcW w:w="1506" w:type="dxa"/>
            <w:vMerge/>
            <w:tcBorders>
              <w:left w:val="single" w:sz="4" w:space="0" w:color="auto"/>
              <w:right w:val="single" w:sz="4" w:space="0" w:color="auto"/>
            </w:tcBorders>
          </w:tcPr>
          <w:p w:rsidR="00774257" w:rsidRPr="005A6986" w:rsidRDefault="00774257" w:rsidP="00892A08">
            <w:pPr>
              <w:jc w:val="left"/>
              <w:rPr>
                <w:rFonts w:cs="Arial"/>
                <w:sz w:val="20"/>
                <w:szCs w:val="18"/>
              </w:rPr>
            </w:pPr>
          </w:p>
        </w:tc>
        <w:tc>
          <w:tcPr>
            <w:tcW w:w="848" w:type="dxa"/>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 xml:space="preserve">Task team develops after considering stakeholder input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SAQA, QC</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30 Nov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Draft guidelines developed and consultations held</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APP and OPs Plans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rFonts w:cs="Arial"/>
                <w:sz w:val="20"/>
                <w:szCs w:val="18"/>
              </w:rPr>
            </w:pPr>
          </w:p>
        </w:tc>
      </w:tr>
      <w:tr w:rsidR="005A6986" w:rsidRPr="005A6986" w:rsidTr="00892A08">
        <w:trPr>
          <w:trHeight w:val="547"/>
        </w:trPr>
        <w:tc>
          <w:tcPr>
            <w:tcW w:w="1506" w:type="dxa"/>
            <w:vMerge/>
            <w:tcBorders>
              <w:left w:val="single" w:sz="4" w:space="0" w:color="auto"/>
              <w:right w:val="single" w:sz="4" w:space="0" w:color="auto"/>
            </w:tcBorders>
          </w:tcPr>
          <w:p w:rsidR="00774257" w:rsidRPr="005A6986" w:rsidRDefault="00774257" w:rsidP="00892A08">
            <w:pPr>
              <w:jc w:val="left"/>
              <w:rPr>
                <w:rFonts w:cs="Arial"/>
                <w:sz w:val="20"/>
                <w:szCs w:val="18"/>
              </w:rPr>
            </w:pPr>
          </w:p>
        </w:tc>
        <w:tc>
          <w:tcPr>
            <w:tcW w:w="848" w:type="dxa"/>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 xml:space="preserve">SAQA and QC approval structures approve guidelines </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SAQA, QCs</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28 Feb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Approved guidelines</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APP and OPs Plans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rFonts w:cs="Arial"/>
                <w:sz w:val="20"/>
                <w:szCs w:val="18"/>
              </w:rPr>
            </w:pPr>
          </w:p>
        </w:tc>
      </w:tr>
      <w:tr w:rsidR="005A6986" w:rsidRPr="005A6986" w:rsidTr="00892A08">
        <w:trPr>
          <w:trHeight w:val="547"/>
        </w:trPr>
        <w:tc>
          <w:tcPr>
            <w:tcW w:w="1506" w:type="dxa"/>
            <w:vMerge/>
            <w:tcBorders>
              <w:left w:val="single" w:sz="4" w:space="0" w:color="auto"/>
              <w:right w:val="single" w:sz="4" w:space="0" w:color="auto"/>
            </w:tcBorders>
          </w:tcPr>
          <w:p w:rsidR="00774257" w:rsidRPr="005A6986" w:rsidRDefault="00774257" w:rsidP="00892A08">
            <w:pPr>
              <w:jc w:val="left"/>
              <w:rPr>
                <w:rFonts w:cs="Arial"/>
                <w:sz w:val="20"/>
                <w:szCs w:val="18"/>
              </w:rPr>
            </w:pPr>
          </w:p>
        </w:tc>
        <w:tc>
          <w:tcPr>
            <w:tcW w:w="848" w:type="dxa"/>
            <w:tcBorders>
              <w:left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Guidelines published</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SAQA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31 March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 xml:space="preserve">Guidelines published </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rPr>
                <w:rFonts w:cs="Arial"/>
                <w:sz w:val="20"/>
                <w:szCs w:val="18"/>
              </w:rPr>
              <w:t>APP and OPs Plans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jc w:val="left"/>
              <w:rPr>
                <w:rFonts w:cs="Arial"/>
                <w:sz w:val="20"/>
                <w:szCs w:val="18"/>
              </w:rPr>
            </w:pPr>
            <w:r w:rsidRPr="005A6986">
              <w:t>N/A</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774257" w:rsidRPr="005A6986" w:rsidRDefault="00774257" w:rsidP="00892A08">
            <w:pPr>
              <w:rPr>
                <w:rFonts w:cs="Arial"/>
                <w:sz w:val="20"/>
                <w:szCs w:val="18"/>
              </w:rPr>
            </w:pPr>
          </w:p>
        </w:tc>
      </w:tr>
    </w:tbl>
    <w:p w:rsidR="005A6986" w:rsidRDefault="005A6986"/>
    <w:p w:rsidR="00DE0425" w:rsidRDefault="00DE0425"/>
    <w:p w:rsidR="00DE0425" w:rsidRDefault="00DE0425"/>
    <w:tbl>
      <w:tblPr>
        <w:tblStyle w:val="TableGrid"/>
        <w:tblW w:w="15168" w:type="dxa"/>
        <w:tblInd w:w="108" w:type="dxa"/>
        <w:tblLook w:val="04A0"/>
      </w:tblPr>
      <w:tblGrid>
        <w:gridCol w:w="1506"/>
        <w:gridCol w:w="848"/>
        <w:gridCol w:w="2627"/>
        <w:gridCol w:w="2032"/>
        <w:gridCol w:w="1287"/>
        <w:gridCol w:w="1987"/>
        <w:gridCol w:w="1347"/>
        <w:gridCol w:w="1395"/>
        <w:gridCol w:w="2139"/>
      </w:tblGrid>
      <w:tr w:rsidR="005A6986" w:rsidRPr="005A6986" w:rsidTr="00892A08">
        <w:trPr>
          <w:trHeight w:val="547"/>
        </w:trPr>
        <w:tc>
          <w:tcPr>
            <w:tcW w:w="1506" w:type="dxa"/>
            <w:vMerge w:val="restart"/>
            <w:tcBorders>
              <w:left w:val="single" w:sz="4" w:space="0" w:color="auto"/>
              <w:right w:val="single" w:sz="4" w:space="0" w:color="auto"/>
            </w:tcBorders>
          </w:tcPr>
          <w:p w:rsidR="005A6986" w:rsidRPr="005A6986" w:rsidRDefault="005A6986" w:rsidP="00892A08">
            <w:pPr>
              <w:jc w:val="left"/>
              <w:rPr>
                <w:rFonts w:cs="Arial"/>
                <w:sz w:val="20"/>
                <w:szCs w:val="18"/>
              </w:rPr>
            </w:pPr>
            <w:r w:rsidRPr="005A6986">
              <w:rPr>
                <w:rFonts w:cs="Arial"/>
                <w:b/>
                <w:sz w:val="20"/>
                <w:szCs w:val="20"/>
              </w:rPr>
              <w:t xml:space="preserve">R12 </w:t>
            </w:r>
            <w:r w:rsidRPr="005A6986">
              <w:rPr>
                <w:rFonts w:cs="Arial"/>
                <w:sz w:val="20"/>
                <w:szCs w:val="20"/>
              </w:rPr>
              <w:t>- Establish an NQF-wide workflow system to track and monitor the status of qualifications and part-qualifications  submitted to the QCs for accreditation and to SAQA for registration on the NQF</w:t>
            </w:r>
          </w:p>
        </w:tc>
        <w:tc>
          <w:tcPr>
            <w:tcW w:w="848" w:type="dxa"/>
            <w:vMerge w:val="restart"/>
            <w:tcBorders>
              <w:left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18"/>
              </w:rPr>
            </w:pPr>
            <w:r w:rsidRPr="005A6986">
              <w:rPr>
                <w:rFonts w:cs="Arial"/>
                <w:sz w:val="20"/>
                <w:szCs w:val="20"/>
              </w:rPr>
              <w:t>H</w:t>
            </w: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20"/>
              </w:rPr>
            </w:pPr>
            <w:r w:rsidRPr="005A6986">
              <w:rPr>
                <w:rFonts w:cs="Arial"/>
                <w:sz w:val="20"/>
                <w:szCs w:val="20"/>
              </w:rPr>
              <w:t>Develop a concept paper on a NQF-wide workflow system to track and monitor the status of qualifications and part-qualifications submitted to the QCs for accreditation and to SAQA for registration on the NQF</w:t>
            </w:r>
          </w:p>
          <w:p w:rsidR="005A6986" w:rsidRPr="005A6986" w:rsidRDefault="005A6986" w:rsidP="00892A08">
            <w:pPr>
              <w:jc w:val="left"/>
              <w:rPr>
                <w:rFonts w:cs="Arial"/>
                <w:sz w:val="20"/>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18"/>
              </w:rPr>
            </w:pPr>
            <w:r w:rsidRPr="005A6986">
              <w:rPr>
                <w:rFonts w:cs="Arial"/>
                <w:sz w:val="20"/>
                <w:szCs w:val="20"/>
              </w:rPr>
              <w:t>SAQA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18"/>
              </w:rPr>
            </w:pPr>
            <w:r w:rsidRPr="005A6986">
              <w:rPr>
                <w:rFonts w:cs="Arial"/>
                <w:sz w:val="20"/>
                <w:szCs w:val="18"/>
              </w:rPr>
              <w:t>31 March 2019</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18"/>
              </w:rPr>
            </w:pPr>
            <w:r w:rsidRPr="005A6986">
              <w:rPr>
                <w:rFonts w:cs="Arial"/>
                <w:sz w:val="20"/>
                <w:szCs w:val="20"/>
              </w:rPr>
              <w:t>APP and OPs Plan</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pP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rPr>
                <w:rFonts w:cs="Arial"/>
                <w:sz w:val="20"/>
                <w:szCs w:val="18"/>
              </w:rPr>
            </w:pPr>
          </w:p>
        </w:tc>
      </w:tr>
      <w:tr w:rsidR="005A6986" w:rsidRPr="005A6986" w:rsidTr="00892A08">
        <w:trPr>
          <w:trHeight w:val="850"/>
        </w:trPr>
        <w:tc>
          <w:tcPr>
            <w:tcW w:w="1506" w:type="dxa"/>
            <w:vMerge/>
            <w:tcBorders>
              <w:left w:val="single" w:sz="4" w:space="0" w:color="auto"/>
              <w:right w:val="single" w:sz="4" w:space="0" w:color="auto"/>
            </w:tcBorders>
          </w:tcPr>
          <w:p w:rsidR="005A6986" w:rsidRPr="005A6986" w:rsidRDefault="005A6986" w:rsidP="00892A08">
            <w:pPr>
              <w:jc w:val="left"/>
              <w:rPr>
                <w:rFonts w:cs="Arial"/>
                <w:sz w:val="20"/>
                <w:szCs w:val="20"/>
              </w:rPr>
            </w:pPr>
          </w:p>
        </w:tc>
        <w:tc>
          <w:tcPr>
            <w:tcW w:w="848" w:type="dxa"/>
            <w:vMerge/>
            <w:tcBorders>
              <w:left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20"/>
              </w:rPr>
            </w:pP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20"/>
              </w:rPr>
            </w:pPr>
            <w:r w:rsidRPr="005A6986">
              <w:rPr>
                <w:rFonts w:cs="Arial"/>
                <w:sz w:val="20"/>
                <w:szCs w:val="20"/>
              </w:rPr>
              <w:t>Establish a project team (CEO Committee representation)</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20"/>
              </w:rPr>
            </w:pPr>
            <w:r w:rsidRPr="005A6986">
              <w:rPr>
                <w:rFonts w:cs="Arial"/>
                <w:sz w:val="20"/>
              </w:rPr>
              <w:t>SAQA, QCs, DHET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30 September 2018</w:t>
            </w:r>
          </w:p>
          <w:p w:rsidR="005A6986" w:rsidRPr="005A6986" w:rsidRDefault="005A6986" w:rsidP="00892A08">
            <w:pPr>
              <w:jc w:val="left"/>
              <w:rPr>
                <w:rFonts w:cs="Arial"/>
                <w:sz w:val="20"/>
              </w:rPr>
            </w:pPr>
          </w:p>
          <w:p w:rsidR="005A6986" w:rsidRPr="005A6986" w:rsidRDefault="005A6986" w:rsidP="00892A08">
            <w:pPr>
              <w:jc w:val="left"/>
              <w:rPr>
                <w:rFonts w:cs="Arial"/>
                <w:sz w:val="20"/>
              </w:rPr>
            </w:pPr>
          </w:p>
          <w:p w:rsidR="005A6986" w:rsidRPr="005A6986" w:rsidRDefault="005A6986" w:rsidP="00892A08">
            <w:pPr>
              <w:jc w:val="left"/>
              <w:rPr>
                <w:rFonts w:cs="Arial"/>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18"/>
              </w:rPr>
            </w:pPr>
            <w:r w:rsidRPr="005A6986">
              <w:rPr>
                <w:rFonts w:cs="Arial"/>
                <w:sz w:val="20"/>
                <w:szCs w:val="18"/>
              </w:rPr>
              <w:t>Project team established</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20"/>
              </w:rPr>
            </w:pPr>
            <w:r w:rsidRPr="005A6986">
              <w:rPr>
                <w:rFonts w:cs="Arial"/>
                <w:sz w:val="20"/>
              </w:rPr>
              <w:t>Ops Plan</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sz w:val="20"/>
              </w:rPr>
            </w:pPr>
            <w:r w:rsidRPr="005A6986">
              <w:rPr>
                <w:rFonts w:cs="Arial"/>
                <w:sz w:val="20"/>
              </w:rPr>
              <w:t>None</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rPr>
                <w:rFonts w:cs="Arial"/>
                <w:sz w:val="20"/>
                <w:szCs w:val="18"/>
              </w:rPr>
            </w:pPr>
          </w:p>
        </w:tc>
      </w:tr>
      <w:tr w:rsidR="005A6986" w:rsidRPr="005A6986" w:rsidTr="00892A08">
        <w:trPr>
          <w:trHeight w:val="547"/>
        </w:trPr>
        <w:tc>
          <w:tcPr>
            <w:tcW w:w="1506" w:type="dxa"/>
            <w:vMerge/>
            <w:tcBorders>
              <w:left w:val="single" w:sz="4" w:space="0" w:color="auto"/>
              <w:right w:val="single" w:sz="4" w:space="0" w:color="auto"/>
            </w:tcBorders>
          </w:tcPr>
          <w:p w:rsidR="005A6986" w:rsidRPr="005A6986" w:rsidRDefault="005A6986" w:rsidP="00892A08">
            <w:pPr>
              <w:jc w:val="left"/>
              <w:rPr>
                <w:rFonts w:cs="Arial"/>
                <w:sz w:val="20"/>
              </w:rPr>
            </w:pPr>
          </w:p>
        </w:tc>
        <w:tc>
          <w:tcPr>
            <w:tcW w:w="848" w:type="dxa"/>
            <w:vMerge/>
            <w:tcBorders>
              <w:left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 xml:space="preserve">Develop a plan and costing model to secure funding for the MIS project  </w:t>
            </w:r>
          </w:p>
          <w:p w:rsidR="005A6986" w:rsidRPr="005A6986" w:rsidRDefault="005A6986" w:rsidP="00892A08">
            <w:pPr>
              <w:jc w:val="left"/>
              <w:rPr>
                <w:rFonts w:cs="Arial"/>
                <w:sz w:val="20"/>
              </w:rPr>
            </w:pPr>
          </w:p>
          <w:p w:rsidR="005A6986" w:rsidRPr="005A6986" w:rsidRDefault="005A6986" w:rsidP="00892A08">
            <w:pPr>
              <w:jc w:val="left"/>
              <w:rPr>
                <w:rFonts w:cs="Arial"/>
                <w:sz w:val="20"/>
              </w:rPr>
            </w:pP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SAQA, QCs, DHET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31 March 2019</w:t>
            </w:r>
          </w:p>
          <w:p w:rsidR="005A6986" w:rsidRPr="005A6986" w:rsidRDefault="005A6986" w:rsidP="00892A08">
            <w:pPr>
              <w:jc w:val="left"/>
              <w:rPr>
                <w:rFonts w:cs="Arial"/>
                <w:sz w:val="20"/>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Procurement plans approved and budgets allocated</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Ops Plans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System Development Cost</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18"/>
              </w:rPr>
            </w:pPr>
            <w:r w:rsidRPr="005A6986">
              <w:rPr>
                <w:rFonts w:cs="Arial"/>
                <w:sz w:val="20"/>
                <w:szCs w:val="18"/>
              </w:rPr>
              <w:t>This MIS Project is entirely dependent on funds becoming available for development and implementation</w:t>
            </w:r>
            <w:r>
              <w:rPr>
                <w:rFonts w:cs="Arial"/>
                <w:sz w:val="20"/>
                <w:szCs w:val="18"/>
              </w:rPr>
              <w:t>.</w:t>
            </w:r>
          </w:p>
        </w:tc>
      </w:tr>
      <w:tr w:rsidR="005A6986" w:rsidRPr="005A6986" w:rsidTr="00892A08">
        <w:trPr>
          <w:trHeight w:val="547"/>
        </w:trPr>
        <w:tc>
          <w:tcPr>
            <w:tcW w:w="1506" w:type="dxa"/>
            <w:vMerge/>
            <w:tcBorders>
              <w:left w:val="single" w:sz="4" w:space="0" w:color="auto"/>
              <w:right w:val="single" w:sz="4" w:space="0" w:color="auto"/>
            </w:tcBorders>
          </w:tcPr>
          <w:p w:rsidR="005A6986" w:rsidRPr="005A6986" w:rsidRDefault="005A6986" w:rsidP="00892A08">
            <w:pPr>
              <w:jc w:val="left"/>
              <w:rPr>
                <w:rFonts w:cs="Arial"/>
                <w:sz w:val="20"/>
                <w:szCs w:val="20"/>
              </w:rPr>
            </w:pPr>
          </w:p>
        </w:tc>
        <w:tc>
          <w:tcPr>
            <w:tcW w:w="848" w:type="dxa"/>
            <w:vMerge/>
            <w:tcBorders>
              <w:left w:val="single" w:sz="4" w:space="0" w:color="auto"/>
              <w:right w:val="single" w:sz="4" w:space="0" w:color="auto"/>
            </w:tcBorders>
            <w:shd w:val="clear" w:color="auto" w:fill="FFFFFF" w:themeFill="background1"/>
          </w:tcPr>
          <w:p w:rsidR="005A6986" w:rsidRPr="005A6986" w:rsidRDefault="005A6986" w:rsidP="00892A08">
            <w:pPr>
              <w:jc w:val="left"/>
              <w:rPr>
                <w:rFonts w:cs="Arial"/>
                <w:sz w:val="20"/>
                <w:szCs w:val="20"/>
              </w:rPr>
            </w:pPr>
          </w:p>
        </w:tc>
        <w:tc>
          <w:tcPr>
            <w:tcW w:w="262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Develop  and implement the MIS tracking system for qualifications and part-qualifications submitted to the QCs for accreditation and to SAQA for registration on the NQF</w:t>
            </w:r>
          </w:p>
        </w:tc>
        <w:tc>
          <w:tcPr>
            <w:tcW w:w="203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SAQA</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31 March 2020</w:t>
            </w:r>
          </w:p>
          <w:p w:rsidR="005A6986" w:rsidRPr="005A6986" w:rsidRDefault="005A6986" w:rsidP="00892A08">
            <w:pPr>
              <w:jc w:val="left"/>
              <w:rPr>
                <w:rFonts w:cs="Arial"/>
                <w:sz w:val="20"/>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OPS Plans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jc w:val="left"/>
              <w:rPr>
                <w:rFonts w:cs="Arial"/>
                <w:sz w:val="20"/>
              </w:rPr>
            </w:pPr>
            <w:r w:rsidRPr="005A6986">
              <w:rPr>
                <w:rFonts w:cs="Arial"/>
                <w:sz w:val="20"/>
              </w:rPr>
              <w:t>Subject to budget availability</w:t>
            </w:r>
          </w:p>
        </w:tc>
        <w:tc>
          <w:tcPr>
            <w:tcW w:w="213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92A08">
            <w:pPr>
              <w:rPr>
                <w:rFonts w:cs="Arial"/>
                <w:sz w:val="20"/>
                <w:szCs w:val="18"/>
              </w:rPr>
            </w:pPr>
          </w:p>
        </w:tc>
      </w:tr>
    </w:tbl>
    <w:p w:rsidR="00774257" w:rsidRPr="005A6986" w:rsidRDefault="00774257" w:rsidP="00774257">
      <w:pPr>
        <w:rPr>
          <w:lang w:val="en-GB"/>
        </w:rPr>
      </w:pPr>
    </w:p>
    <w:p w:rsidR="00774257" w:rsidRPr="005A6986" w:rsidRDefault="00774257" w:rsidP="00774257">
      <w:pPr>
        <w:rPr>
          <w:lang w:val="en-GB"/>
        </w:rPr>
      </w:pPr>
    </w:p>
    <w:p w:rsidR="0034243B" w:rsidRPr="005A6986" w:rsidRDefault="0034243B" w:rsidP="00DA58F5">
      <w:pPr>
        <w:ind w:right="111"/>
        <w:rPr>
          <w:rFonts w:asciiTheme="majorHAnsi" w:hAnsiTheme="majorHAnsi" w:cs="Arial"/>
          <w:sz w:val="28"/>
          <w:szCs w:val="28"/>
        </w:rPr>
      </w:pPr>
    </w:p>
    <w:p w:rsidR="00263A2D" w:rsidRDefault="00263A2D" w:rsidP="00263A2D">
      <w:pPr>
        <w:rPr>
          <w:lang w:val="en-GB"/>
        </w:rPr>
      </w:pPr>
    </w:p>
    <w:p w:rsidR="005A6986" w:rsidRDefault="005A6986" w:rsidP="00263A2D">
      <w:pPr>
        <w:rPr>
          <w:lang w:val="en-GB"/>
        </w:rPr>
      </w:pPr>
    </w:p>
    <w:p w:rsidR="005A6986" w:rsidRDefault="005A6986" w:rsidP="00263A2D">
      <w:pPr>
        <w:rPr>
          <w:lang w:val="en-GB"/>
        </w:rPr>
      </w:pPr>
    </w:p>
    <w:p w:rsidR="005A6986" w:rsidRDefault="005A6986" w:rsidP="00263A2D">
      <w:pPr>
        <w:rPr>
          <w:lang w:val="en-GB"/>
        </w:rPr>
      </w:pPr>
    </w:p>
    <w:p w:rsidR="005A6986" w:rsidRDefault="005A6986" w:rsidP="00263A2D">
      <w:pPr>
        <w:rPr>
          <w:lang w:val="en-GB"/>
        </w:rPr>
      </w:pPr>
    </w:p>
    <w:p w:rsidR="005A6986" w:rsidRPr="005A6986" w:rsidRDefault="005A6986" w:rsidP="00263A2D">
      <w:pPr>
        <w:rPr>
          <w:lang w:val="en-GB"/>
        </w:rPr>
      </w:pPr>
    </w:p>
    <w:tbl>
      <w:tblPr>
        <w:tblStyle w:val="TableGrid"/>
        <w:tblW w:w="14884" w:type="dxa"/>
        <w:tblInd w:w="108" w:type="dxa"/>
        <w:tblLook w:val="04A0"/>
      </w:tblPr>
      <w:tblGrid>
        <w:gridCol w:w="2430"/>
        <w:gridCol w:w="12454"/>
      </w:tblGrid>
      <w:tr w:rsidR="00847536" w:rsidRPr="005A6986" w:rsidTr="00847536">
        <w:trPr>
          <w:trHeight w:val="638"/>
        </w:trPr>
        <w:tc>
          <w:tcPr>
            <w:tcW w:w="243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rPr>
            </w:pPr>
            <w:r w:rsidRPr="005A6986">
              <w:rPr>
                <w:rFonts w:cs="Arial"/>
                <w:b/>
              </w:rPr>
              <w:t>Improvement  Objective  6</w:t>
            </w:r>
          </w:p>
        </w:tc>
        <w:tc>
          <w:tcPr>
            <w:tcW w:w="12454" w:type="dxa"/>
            <w:tcBorders>
              <w:top w:val="single" w:sz="4" w:space="0" w:color="auto"/>
              <w:left w:val="single" w:sz="4" w:space="0" w:color="auto"/>
              <w:bottom w:val="single" w:sz="4" w:space="0" w:color="auto"/>
              <w:right w:val="single" w:sz="4" w:space="0" w:color="auto"/>
            </w:tcBorders>
          </w:tcPr>
          <w:p w:rsidR="00847536" w:rsidRPr="005A6986" w:rsidRDefault="00847536" w:rsidP="008428E5">
            <w:pPr>
              <w:jc w:val="left"/>
              <w:rPr>
                <w:rFonts w:cs="Arial"/>
                <w:b/>
              </w:rPr>
            </w:pPr>
            <w:r w:rsidRPr="005A6986">
              <w:rPr>
                <w:rFonts w:eastAsia="Times New Roman" w:cs="Arial"/>
                <w:b/>
                <w:spacing w:val="6"/>
                <w:kern w:val="22"/>
                <w:sz w:val="20"/>
                <w:szCs w:val="20"/>
              </w:rPr>
              <w:t xml:space="preserve">The funding framework for the NQF system (including standard setting, registration, quality assurance, M&amp;E) is reviewed and amended, </w:t>
            </w:r>
            <w:r w:rsidR="008428E5" w:rsidRPr="005A6986">
              <w:rPr>
                <w:rFonts w:eastAsia="Times New Roman" w:cs="Arial"/>
                <w:b/>
                <w:spacing w:val="6"/>
                <w:kern w:val="22"/>
                <w:sz w:val="20"/>
                <w:szCs w:val="20"/>
              </w:rPr>
              <w:t>which informs the amendment to the NQF Act.</w:t>
            </w:r>
          </w:p>
        </w:tc>
      </w:tr>
    </w:tbl>
    <w:p w:rsidR="00847536" w:rsidRPr="005A6986" w:rsidRDefault="00847536" w:rsidP="00847536">
      <w:pPr>
        <w:jc w:val="left"/>
        <w:rPr>
          <w:rFonts w:cs="Arial"/>
          <w:sz w:val="20"/>
          <w:szCs w:val="20"/>
          <w:lang w:val="en-GB"/>
        </w:rPr>
      </w:pPr>
    </w:p>
    <w:tbl>
      <w:tblPr>
        <w:tblStyle w:val="TableGrid"/>
        <w:tblW w:w="15168" w:type="dxa"/>
        <w:tblInd w:w="108" w:type="dxa"/>
        <w:tblLayout w:type="fixed"/>
        <w:tblLook w:val="04A0"/>
      </w:tblPr>
      <w:tblGrid>
        <w:gridCol w:w="1560"/>
        <w:gridCol w:w="851"/>
        <w:gridCol w:w="2859"/>
        <w:gridCol w:w="1960"/>
        <w:gridCol w:w="1287"/>
        <w:gridCol w:w="1654"/>
        <w:gridCol w:w="1170"/>
        <w:gridCol w:w="1275"/>
        <w:gridCol w:w="2552"/>
      </w:tblGrid>
      <w:tr w:rsidR="005A6986" w:rsidRPr="005A6986" w:rsidTr="00847536">
        <w:trPr>
          <w:trHeight w:val="256"/>
          <w:tblHeader/>
        </w:trPr>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Outputs to achieve the objective</w:t>
            </w: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ind w:right="-108"/>
              <w:jc w:val="left"/>
              <w:rPr>
                <w:rFonts w:cs="Arial"/>
                <w:b/>
                <w:sz w:val="20"/>
                <w:szCs w:val="20"/>
              </w:rPr>
            </w:pPr>
            <w:r w:rsidRPr="005A6986">
              <w:rPr>
                <w:rFonts w:cs="Arial"/>
                <w:b/>
                <w:sz w:val="20"/>
                <w:szCs w:val="20"/>
              </w:rPr>
              <w:t xml:space="preserve">Priority </w:t>
            </w:r>
          </w:p>
          <w:p w:rsidR="00847536" w:rsidRPr="005A6986" w:rsidRDefault="00847536" w:rsidP="00847536">
            <w:pPr>
              <w:jc w:val="left"/>
              <w:rPr>
                <w:rFonts w:cs="Arial"/>
                <w:b/>
                <w:sz w:val="20"/>
                <w:szCs w:val="20"/>
              </w:rPr>
            </w:pPr>
            <w:r w:rsidRPr="005A6986">
              <w:rPr>
                <w:rFonts w:cs="Arial"/>
                <w:b/>
                <w:sz w:val="20"/>
                <w:szCs w:val="20"/>
              </w:rPr>
              <w:t>L/M/H</w:t>
            </w:r>
          </w:p>
        </w:tc>
        <w:tc>
          <w:tcPr>
            <w:tcW w:w="2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 xml:space="preserve">Activity to achieve output </w:t>
            </w:r>
          </w:p>
        </w:tc>
        <w:tc>
          <w:tcPr>
            <w:tcW w:w="1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 xml:space="preserve">Person/institution responsible </w:t>
            </w:r>
          </w:p>
        </w:tc>
        <w:tc>
          <w:tcPr>
            <w:tcW w:w="128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847536" w:rsidRPr="005A6986" w:rsidRDefault="00847536" w:rsidP="00847536">
            <w:pPr>
              <w:jc w:val="left"/>
              <w:rPr>
                <w:rFonts w:cs="Arial"/>
                <w:b/>
                <w:sz w:val="20"/>
                <w:szCs w:val="20"/>
              </w:rPr>
            </w:pPr>
            <w:r w:rsidRPr="005A6986">
              <w:rPr>
                <w:rFonts w:cs="Arial"/>
                <w:b/>
                <w:sz w:val="20"/>
                <w:szCs w:val="20"/>
              </w:rPr>
              <w:t>By when? (Deadline)</w:t>
            </w:r>
          </w:p>
        </w:tc>
        <w:tc>
          <w:tcPr>
            <w:tcW w:w="165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Target</w:t>
            </w:r>
          </w:p>
          <w:p w:rsidR="00847536" w:rsidRPr="005A6986" w:rsidRDefault="00847536" w:rsidP="00847536">
            <w:pPr>
              <w:jc w:val="left"/>
              <w:rPr>
                <w:rFonts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 xml:space="preserve">Embedded where </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Budget available</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47536" w:rsidRPr="005A6986" w:rsidRDefault="00847536" w:rsidP="00847536">
            <w:pPr>
              <w:jc w:val="left"/>
              <w:rPr>
                <w:rFonts w:cs="Arial"/>
                <w:b/>
                <w:sz w:val="20"/>
                <w:szCs w:val="20"/>
              </w:rPr>
            </w:pPr>
            <w:r w:rsidRPr="005A6986">
              <w:rPr>
                <w:rFonts w:cs="Arial"/>
                <w:b/>
                <w:sz w:val="20"/>
                <w:szCs w:val="20"/>
              </w:rPr>
              <w:t xml:space="preserve">Current situation/ Progress Report </w:t>
            </w:r>
          </w:p>
          <w:p w:rsidR="00847536" w:rsidRPr="005A6986" w:rsidRDefault="00847536" w:rsidP="00847536">
            <w:pPr>
              <w:jc w:val="left"/>
              <w:rPr>
                <w:rFonts w:cs="Arial"/>
                <w:b/>
                <w:sz w:val="20"/>
                <w:szCs w:val="20"/>
              </w:rPr>
            </w:pPr>
          </w:p>
        </w:tc>
      </w:tr>
      <w:tr w:rsidR="005A6986" w:rsidRPr="005A6986" w:rsidTr="00847536">
        <w:trPr>
          <w:trHeight w:val="547"/>
        </w:trPr>
        <w:tc>
          <w:tcPr>
            <w:tcW w:w="1560" w:type="dxa"/>
            <w:vMerge w:val="restart"/>
            <w:tcBorders>
              <w:top w:val="single" w:sz="4" w:space="0" w:color="auto"/>
              <w:left w:val="single" w:sz="4" w:space="0" w:color="auto"/>
              <w:right w:val="single" w:sz="4" w:space="0" w:color="auto"/>
            </w:tcBorders>
          </w:tcPr>
          <w:p w:rsidR="005A6986" w:rsidRPr="005A6986" w:rsidRDefault="005A6986" w:rsidP="00D64551">
            <w:pPr>
              <w:jc w:val="left"/>
              <w:rPr>
                <w:rFonts w:cs="Arial"/>
                <w:sz w:val="20"/>
                <w:szCs w:val="20"/>
              </w:rPr>
            </w:pPr>
            <w:r w:rsidRPr="005A6986">
              <w:rPr>
                <w:rFonts w:cs="Arial"/>
                <w:sz w:val="20"/>
                <w:szCs w:val="20"/>
              </w:rPr>
              <w:t xml:space="preserve">6. The NQF Act is amended to accommodate the funding of the SAQA and the QCs </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sz w:val="20"/>
                <w:szCs w:val="20"/>
              </w:rPr>
              <w:t>H</w:t>
            </w: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D64551">
            <w:pPr>
              <w:jc w:val="left"/>
              <w:rPr>
                <w:rFonts w:cs="Arial"/>
                <w:sz w:val="20"/>
                <w:szCs w:val="20"/>
              </w:rPr>
            </w:pPr>
            <w:r w:rsidRPr="007C0A22">
              <w:rPr>
                <w:rFonts w:cs="Arial"/>
                <w:sz w:val="20"/>
                <w:szCs w:val="20"/>
                <w:highlight w:val="yellow"/>
              </w:rPr>
              <w:t>6.1.1 Section 8(2)(d)  of the NQF Act is amended to provide for the funding from money appropriated from the Fiscus, of SAQA and the three QCs to be aligned, based on a 5 year costed implementation plan, informed by the redefined roles and responsibilities.</w:t>
            </w:r>
            <w:r w:rsidRPr="005A6986">
              <w:rPr>
                <w:rFonts w:cs="Arial"/>
                <w:sz w:val="20"/>
                <w:szCs w:val="20"/>
              </w:rPr>
              <w:t xml:space="preserve">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b/>
                <w:sz w:val="20"/>
                <w:szCs w:val="20"/>
              </w:rPr>
              <w:t>DHET, after consultation with  DBE</w:t>
            </w:r>
            <w:r w:rsidRPr="005A6986">
              <w:rPr>
                <w:rFonts w:cs="Arial"/>
                <w:sz w:val="20"/>
                <w:szCs w:val="20"/>
              </w:rPr>
              <w:t xml:space="preserve">, SAQA, QCs, Treasury </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C94E7D">
            <w:pPr>
              <w:jc w:val="left"/>
              <w:rPr>
                <w:rFonts w:cs="Arial"/>
                <w:sz w:val="20"/>
                <w:szCs w:val="20"/>
              </w:rPr>
            </w:pPr>
            <w:r w:rsidRPr="005A6986">
              <w:rPr>
                <w:rFonts w:cs="Arial"/>
                <w:sz w:val="20"/>
                <w:szCs w:val="20"/>
              </w:rPr>
              <w:t>December 201</w:t>
            </w:r>
            <w:r w:rsidR="00C94E7D">
              <w:rPr>
                <w:rFonts w:cs="Arial"/>
                <w:sz w:val="20"/>
                <w:szCs w:val="20"/>
              </w:rPr>
              <w:t>9</w:t>
            </w:r>
            <w:r w:rsidRPr="005A6986">
              <w:rPr>
                <w:rFonts w:cs="Arial"/>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D64551">
            <w:pPr>
              <w:jc w:val="left"/>
              <w:rPr>
                <w:rFonts w:cs="Arial"/>
                <w:sz w:val="20"/>
                <w:szCs w:val="20"/>
              </w:rPr>
            </w:pPr>
            <w:r w:rsidRPr="005A6986">
              <w:rPr>
                <w:rFonts w:cs="Arial"/>
                <w:sz w:val="20"/>
                <w:szCs w:val="20"/>
              </w:rPr>
              <w:t>The NQF Act is amended and is informed by a 5 Year costed implementation plan is developed and published.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sz w:val="20"/>
                <w:szCs w:val="20"/>
              </w:rPr>
              <w:t xml:space="preserve"> APP DHET, DBE, SAQA, QCs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sz w:val="20"/>
                <w:szCs w:val="20"/>
              </w:rPr>
              <w:t xml:space="preserve">New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sz w:val="20"/>
                <w:szCs w:val="20"/>
              </w:rPr>
              <w:t>Current budgets exist</w:t>
            </w:r>
          </w:p>
          <w:p w:rsidR="005A6986" w:rsidRPr="005A6986" w:rsidRDefault="005A6986" w:rsidP="00012783">
            <w:pPr>
              <w:jc w:val="left"/>
              <w:rPr>
                <w:rFonts w:cs="Arial"/>
                <w:sz w:val="20"/>
                <w:szCs w:val="20"/>
              </w:rPr>
            </w:pPr>
          </w:p>
          <w:p w:rsidR="005A6986" w:rsidRPr="005A6986" w:rsidRDefault="005A6986" w:rsidP="00012783">
            <w:pPr>
              <w:jc w:val="left"/>
              <w:rPr>
                <w:rFonts w:cs="Arial"/>
                <w:sz w:val="20"/>
                <w:szCs w:val="20"/>
              </w:rPr>
            </w:pPr>
            <w:r w:rsidRPr="005A6986">
              <w:rPr>
                <w:rFonts w:cs="Arial"/>
                <w:sz w:val="20"/>
                <w:szCs w:val="20"/>
              </w:rPr>
              <w:t>QCTO Business Case for a revised funding framework submitted to DHET.  Approval pending outcome of finalisation of NSDP</w:t>
            </w:r>
            <w:r>
              <w:rPr>
                <w:rFonts w:cs="Arial"/>
                <w:sz w:val="20"/>
                <w:szCs w:val="20"/>
              </w:rPr>
              <w:t>.</w:t>
            </w:r>
          </w:p>
        </w:tc>
      </w:tr>
      <w:tr w:rsidR="005A6986" w:rsidRPr="005A6986" w:rsidTr="00910653">
        <w:trPr>
          <w:trHeight w:val="547"/>
        </w:trPr>
        <w:tc>
          <w:tcPr>
            <w:tcW w:w="1560" w:type="dxa"/>
            <w:vMerge/>
            <w:tcBorders>
              <w:left w:val="single" w:sz="4" w:space="0" w:color="auto"/>
              <w:right w:val="single" w:sz="4" w:space="0" w:color="auto"/>
            </w:tcBorders>
          </w:tcPr>
          <w:p w:rsidR="005A6986" w:rsidRPr="005A6986" w:rsidRDefault="005A6986" w:rsidP="00847536">
            <w:pPr>
              <w:jc w:val="left"/>
              <w:rPr>
                <w:rFonts w:cs="Arial"/>
                <w:sz w:val="20"/>
                <w:szCs w:val="20"/>
              </w:rPr>
            </w:pPr>
          </w:p>
        </w:tc>
        <w:tc>
          <w:tcPr>
            <w:tcW w:w="851" w:type="dxa"/>
            <w:vMerge/>
            <w:tcBorders>
              <w:left w:val="single" w:sz="4" w:space="0" w:color="auto"/>
              <w:right w:val="single" w:sz="4" w:space="0" w:color="auto"/>
            </w:tcBorders>
            <w:shd w:val="clear" w:color="auto" w:fill="FFFFFF" w:themeFill="background1"/>
          </w:tcPr>
          <w:p w:rsidR="005A6986" w:rsidRPr="005A6986" w:rsidRDefault="005A698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D64551">
            <w:pPr>
              <w:jc w:val="left"/>
              <w:rPr>
                <w:rFonts w:cs="Arial"/>
                <w:sz w:val="20"/>
                <w:szCs w:val="20"/>
              </w:rPr>
            </w:pPr>
            <w:r w:rsidRPr="005A6986">
              <w:rPr>
                <w:rFonts w:cs="Arial"/>
                <w:sz w:val="20"/>
                <w:szCs w:val="20"/>
              </w:rPr>
              <w:t xml:space="preserve">6.1.2 Submit new NQF system funding framework to Treasury, Cabinet and Parliament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47536">
            <w:pPr>
              <w:jc w:val="left"/>
              <w:rPr>
                <w:rFonts w:cs="Arial"/>
                <w:b/>
                <w:sz w:val="20"/>
                <w:szCs w:val="20"/>
              </w:rPr>
            </w:pPr>
            <w:r w:rsidRPr="005A6986">
              <w:rPr>
                <w:rFonts w:cs="Arial"/>
                <w:b/>
                <w:sz w:val="20"/>
                <w:szCs w:val="20"/>
              </w:rPr>
              <w:t>DHET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sz w:val="20"/>
                <w:szCs w:val="20"/>
              </w:rPr>
              <w:t>28 February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sz w:val="20"/>
                <w:szCs w:val="20"/>
              </w:rPr>
              <w:t>New NQF system funding framework is approved by Treasury, Cabinet, and Parliament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47536">
            <w:pPr>
              <w:jc w:val="left"/>
              <w:rPr>
                <w:rFonts w:cs="Arial"/>
                <w:sz w:val="20"/>
                <w:szCs w:val="20"/>
              </w:rPr>
            </w:pPr>
            <w:r w:rsidRPr="005A6986">
              <w:rPr>
                <w:rFonts w:cs="Arial"/>
                <w:sz w:val="20"/>
                <w:szCs w:val="20"/>
              </w:rPr>
              <w:t>APP DHET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47536">
            <w:pPr>
              <w:jc w:val="left"/>
              <w:rPr>
                <w:rFonts w:cs="Arial"/>
                <w:sz w:val="20"/>
                <w:szCs w:val="20"/>
              </w:rPr>
            </w:pPr>
            <w:r w:rsidRPr="005A6986">
              <w:rPr>
                <w:rFonts w:cs="Arial"/>
                <w:sz w:val="20"/>
                <w:szCs w:val="20"/>
              </w:rPr>
              <w:t>New</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012783">
            <w:pPr>
              <w:jc w:val="left"/>
              <w:rPr>
                <w:rFonts w:cs="Arial"/>
                <w:sz w:val="20"/>
                <w:szCs w:val="20"/>
              </w:rPr>
            </w:pPr>
            <w:r w:rsidRPr="005A6986">
              <w:rPr>
                <w:rFonts w:cs="Arial"/>
                <w:sz w:val="20"/>
                <w:szCs w:val="20"/>
              </w:rPr>
              <w:t>Current budgets exist.</w:t>
            </w:r>
          </w:p>
          <w:p w:rsidR="005A6986" w:rsidRPr="005A6986" w:rsidRDefault="005A6986" w:rsidP="00012783">
            <w:pPr>
              <w:jc w:val="left"/>
              <w:rPr>
                <w:rFonts w:cs="Arial"/>
                <w:sz w:val="20"/>
                <w:szCs w:val="20"/>
              </w:rPr>
            </w:pPr>
            <w:r w:rsidRPr="005A6986">
              <w:rPr>
                <w:rFonts w:cs="Arial"/>
                <w:sz w:val="20"/>
                <w:szCs w:val="20"/>
              </w:rPr>
              <w:t>QCTO Business Case for a revised funding framework submitted to DHET.  Approval pending outcome of finalisation of NSDP</w:t>
            </w:r>
            <w:r>
              <w:rPr>
                <w:rFonts w:cs="Arial"/>
                <w:sz w:val="20"/>
                <w:szCs w:val="20"/>
              </w:rPr>
              <w:t>.</w:t>
            </w:r>
          </w:p>
        </w:tc>
      </w:tr>
      <w:tr w:rsidR="005A6986" w:rsidRPr="005A6986" w:rsidTr="0034243B">
        <w:trPr>
          <w:trHeight w:val="547"/>
        </w:trPr>
        <w:tc>
          <w:tcPr>
            <w:tcW w:w="1560" w:type="dxa"/>
            <w:vMerge/>
            <w:tcBorders>
              <w:left w:val="single" w:sz="4" w:space="0" w:color="auto"/>
              <w:right w:val="single" w:sz="4" w:space="0" w:color="auto"/>
            </w:tcBorders>
          </w:tcPr>
          <w:p w:rsidR="005A6986" w:rsidRPr="005A6986" w:rsidRDefault="005A6986" w:rsidP="00847536">
            <w:pPr>
              <w:jc w:val="left"/>
              <w:rPr>
                <w:rFonts w:cs="Arial"/>
                <w:sz w:val="20"/>
                <w:szCs w:val="20"/>
              </w:rPr>
            </w:pPr>
          </w:p>
        </w:tc>
        <w:tc>
          <w:tcPr>
            <w:tcW w:w="851" w:type="dxa"/>
            <w:vMerge/>
            <w:tcBorders>
              <w:left w:val="single" w:sz="4" w:space="0" w:color="auto"/>
              <w:right w:val="single" w:sz="4" w:space="0" w:color="auto"/>
            </w:tcBorders>
            <w:shd w:val="clear" w:color="auto" w:fill="FFFFFF" w:themeFill="background1"/>
          </w:tcPr>
          <w:p w:rsidR="005A6986" w:rsidRPr="005A6986" w:rsidRDefault="005A698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jc w:val="left"/>
              <w:rPr>
                <w:rFonts w:cs="Arial"/>
                <w:sz w:val="20"/>
                <w:szCs w:val="20"/>
              </w:rPr>
            </w:pPr>
            <w:r w:rsidRPr="005A6986">
              <w:rPr>
                <w:rFonts w:cs="Arial"/>
                <w:sz w:val="20"/>
                <w:szCs w:val="20"/>
              </w:rPr>
              <w:t>6.1.3 New NQF system funding framework and budgets approved, published for implementation in 2019/2020.</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47536">
            <w:pPr>
              <w:rPr>
                <w:rFonts w:cs="Arial"/>
                <w:sz w:val="20"/>
                <w:szCs w:val="20"/>
              </w:rPr>
            </w:pPr>
            <w:r w:rsidRPr="005A6986">
              <w:rPr>
                <w:rFonts w:cs="Arial"/>
                <w:b/>
                <w:sz w:val="20"/>
                <w:szCs w:val="20"/>
              </w:rPr>
              <w:t>DHET, D</w:t>
            </w:r>
            <w:r w:rsidRPr="005A6986">
              <w:rPr>
                <w:rFonts w:cs="Arial"/>
                <w:sz w:val="20"/>
                <w:szCs w:val="20"/>
              </w:rPr>
              <w:t>BE, SAQA and QCs, Treasury</w:t>
            </w:r>
          </w:p>
          <w:p w:rsidR="005A6986" w:rsidRPr="005A6986" w:rsidRDefault="005A6986" w:rsidP="00847536">
            <w:pPr>
              <w:rPr>
                <w:rFonts w:cs="Arial"/>
                <w:sz w:val="20"/>
                <w:szCs w:val="20"/>
              </w:rPr>
            </w:pPr>
          </w:p>
          <w:p w:rsidR="005A6986" w:rsidRPr="005A6986" w:rsidRDefault="005A6986" w:rsidP="00847536">
            <w:pPr>
              <w:rPr>
                <w:rFonts w:cs="Arial"/>
                <w:sz w:val="20"/>
                <w:szCs w:val="20"/>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31 March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47536">
            <w:pPr>
              <w:rPr>
                <w:rFonts w:cs="Arial"/>
                <w:sz w:val="20"/>
                <w:szCs w:val="20"/>
              </w:rPr>
            </w:pPr>
            <w:r w:rsidRPr="005A6986">
              <w:rPr>
                <w:rFonts w:cs="Arial"/>
                <w:sz w:val="20"/>
                <w:szCs w:val="20"/>
              </w:rPr>
              <w:t>New NQF System funding frameworks and budgets approved and published.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 xml:space="preserve">APP DHET, DBE, SAQA, QCs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New</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Current budgets exist.</w:t>
            </w:r>
          </w:p>
        </w:tc>
      </w:tr>
      <w:tr w:rsidR="005A6986" w:rsidRPr="00336C9F" w:rsidTr="005A6986">
        <w:trPr>
          <w:trHeight w:val="547"/>
        </w:trPr>
        <w:tc>
          <w:tcPr>
            <w:tcW w:w="1560" w:type="dxa"/>
            <w:vMerge/>
            <w:tcBorders>
              <w:left w:val="single" w:sz="4" w:space="0" w:color="auto"/>
              <w:bottom w:val="single" w:sz="4" w:space="0" w:color="auto"/>
              <w:right w:val="single" w:sz="4" w:space="0" w:color="auto"/>
            </w:tcBorders>
          </w:tcPr>
          <w:p w:rsidR="005A6986" w:rsidRPr="006044E1" w:rsidRDefault="005A6986" w:rsidP="00847536">
            <w:pPr>
              <w:jc w:val="left"/>
              <w:rPr>
                <w:rFonts w:cs="Arial"/>
                <w:sz w:val="20"/>
                <w:szCs w:val="20"/>
              </w:rPr>
            </w:pPr>
          </w:p>
        </w:tc>
        <w:tc>
          <w:tcPr>
            <w:tcW w:w="851" w:type="dxa"/>
            <w:vMerge/>
            <w:tcBorders>
              <w:left w:val="single" w:sz="4" w:space="0" w:color="auto"/>
              <w:bottom w:val="single" w:sz="4" w:space="0" w:color="auto"/>
              <w:right w:val="single" w:sz="4" w:space="0" w:color="auto"/>
            </w:tcBorders>
          </w:tcPr>
          <w:p w:rsidR="005A6986" w:rsidRPr="006044E1" w:rsidRDefault="005A6986" w:rsidP="00847536">
            <w:pPr>
              <w:jc w:val="left"/>
              <w:rPr>
                <w:rFonts w:cs="Arial"/>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jc w:val="left"/>
              <w:rPr>
                <w:rFonts w:cs="Arial"/>
                <w:sz w:val="20"/>
                <w:szCs w:val="20"/>
              </w:rPr>
            </w:pPr>
            <w:r w:rsidRPr="005A6986">
              <w:rPr>
                <w:rFonts w:cs="Arial"/>
                <w:sz w:val="20"/>
                <w:szCs w:val="20"/>
              </w:rPr>
              <w:t xml:space="preserve">6.1.4 Depending on Funding framework, the QCTO quality assurance role vis a vis SETAs clarified and approved </w:t>
            </w:r>
          </w:p>
        </w:tc>
        <w:tc>
          <w:tcPr>
            <w:tcW w:w="196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47536">
            <w:pPr>
              <w:rPr>
                <w:rFonts w:cs="Arial"/>
                <w:b/>
                <w:sz w:val="20"/>
                <w:szCs w:val="20"/>
              </w:rPr>
            </w:pPr>
            <w:r w:rsidRPr="005A6986">
              <w:rPr>
                <w:rFonts w:cs="Arial"/>
                <w:b/>
                <w:sz w:val="20"/>
                <w:szCs w:val="20"/>
              </w:rPr>
              <w:t xml:space="preserve">QCTO, </w:t>
            </w:r>
            <w:r w:rsidRPr="005A6986">
              <w:rPr>
                <w:rFonts w:cs="Arial"/>
                <w:sz w:val="20"/>
                <w:szCs w:val="20"/>
              </w:rPr>
              <w:t>DHET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31 March 2019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847536">
            <w:pPr>
              <w:rPr>
                <w:rFonts w:cs="Arial"/>
                <w:sz w:val="20"/>
                <w:szCs w:val="20"/>
              </w:rPr>
            </w:pPr>
            <w:r w:rsidRPr="005A6986">
              <w:rPr>
                <w:rFonts w:cs="Arial"/>
                <w:sz w:val="20"/>
                <w:szCs w:val="20"/>
              </w:rPr>
              <w:t>QCTO quality assurance role vis a vis SETAs clarified and approved. QCTO QA model agreed upon.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APP QCTO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New</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A6986" w:rsidRPr="005A6986" w:rsidRDefault="005A6986" w:rsidP="00B618AE">
            <w:pPr>
              <w:rPr>
                <w:rFonts w:cs="Arial"/>
                <w:sz w:val="20"/>
                <w:szCs w:val="20"/>
              </w:rPr>
            </w:pPr>
            <w:r w:rsidRPr="005A6986">
              <w:rPr>
                <w:rFonts w:cs="Arial"/>
                <w:sz w:val="20"/>
                <w:szCs w:val="20"/>
              </w:rPr>
              <w:t>QCTO plan “Vision 2020” which outlines the strategy for revoking QA functions delegated to SETAs submitted to Minister and DHET.</w:t>
            </w:r>
          </w:p>
        </w:tc>
      </w:tr>
    </w:tbl>
    <w:p w:rsidR="00847536" w:rsidRDefault="00847536" w:rsidP="00263A2D">
      <w:pPr>
        <w:rPr>
          <w:lang w:val="en-GB"/>
        </w:rPr>
        <w:sectPr w:rsidR="00847536" w:rsidSect="006044E1">
          <w:headerReference w:type="default" r:id="rId8"/>
          <w:pgSz w:w="16838" w:h="11906" w:orient="landscape"/>
          <w:pgMar w:top="1134" w:right="851" w:bottom="1134" w:left="851" w:header="709" w:footer="709" w:gutter="0"/>
          <w:cols w:space="708"/>
          <w:docGrid w:linePitch="360"/>
        </w:sectPr>
      </w:pPr>
    </w:p>
    <w:p w:rsidR="00E30ADF" w:rsidRDefault="00E30ADF" w:rsidP="007C0A22"/>
    <w:sectPr w:rsidR="00E30ADF" w:rsidSect="00263A2D">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D4" w:rsidRDefault="00C459D4" w:rsidP="003933C4">
      <w:r>
        <w:separator/>
      </w:r>
    </w:p>
  </w:endnote>
  <w:endnote w:type="continuationSeparator" w:id="0">
    <w:p w:rsidR="00C459D4" w:rsidRDefault="00C459D4" w:rsidP="00393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59"/>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D4" w:rsidRDefault="00C459D4" w:rsidP="003933C4">
      <w:r>
        <w:separator/>
      </w:r>
    </w:p>
  </w:footnote>
  <w:footnote w:type="continuationSeparator" w:id="0">
    <w:p w:rsidR="00C459D4" w:rsidRDefault="00C459D4" w:rsidP="00393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A3" w:rsidRPr="0071332B" w:rsidRDefault="003F04A3" w:rsidP="006044E1">
    <w:pPr>
      <w:pStyle w:val="Header"/>
      <w:pBdr>
        <w:bottom w:val="single" w:sz="4" w:space="1" w:color="auto"/>
      </w:pBdr>
      <w:tabs>
        <w:tab w:val="clear" w:pos="9026"/>
        <w:tab w:val="right" w:pos="14884"/>
      </w:tabs>
      <w:jc w:val="left"/>
      <w:rPr>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A3" w:rsidRPr="0071332B" w:rsidRDefault="003F04A3" w:rsidP="006044E1">
    <w:pPr>
      <w:pStyle w:val="Header"/>
      <w:pBdr>
        <w:bottom w:val="single" w:sz="4" w:space="1" w:color="auto"/>
      </w:pBdr>
      <w:tabs>
        <w:tab w:val="clear" w:pos="4513"/>
        <w:tab w:val="clear" w:pos="9026"/>
        <w:tab w:val="right" w:pos="9638"/>
        <w:tab w:val="right" w:pos="14884"/>
      </w:tabs>
      <w:jc w:val="lef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93C"/>
    <w:multiLevelType w:val="hybridMultilevel"/>
    <w:tmpl w:val="4A88967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71337B"/>
    <w:multiLevelType w:val="hybridMultilevel"/>
    <w:tmpl w:val="901043DE"/>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
    <w:nsid w:val="06FD4886"/>
    <w:multiLevelType w:val="hybridMultilevel"/>
    <w:tmpl w:val="DD824ACA"/>
    <w:lvl w:ilvl="0" w:tplc="0460505A">
      <w:start w:val="1"/>
      <w:numFmt w:val="bullet"/>
      <w:pStyle w:val="BoxListBullet"/>
      <w:lvlText w:val=""/>
      <w:lvlJc w:val="left"/>
      <w:pPr>
        <w:tabs>
          <w:tab w:val="num" w:pos="360"/>
        </w:tabs>
        <w:ind w:left="360" w:hanging="360"/>
      </w:pPr>
      <w:rPr>
        <w:rFonts w:ascii="Wingdings" w:hAnsi="Wingdings" w:hint="default"/>
        <w:sz w:val="24"/>
      </w:rPr>
    </w:lvl>
    <w:lvl w:ilvl="1" w:tplc="C9E4AC38">
      <w:start w:val="1"/>
      <w:numFmt w:val="bullet"/>
      <w:lvlText w:val="-"/>
      <w:lvlJc w:val="left"/>
      <w:pPr>
        <w:tabs>
          <w:tab w:val="num" w:pos="1080"/>
        </w:tabs>
        <w:ind w:left="1080" w:hanging="360"/>
      </w:pPr>
      <w:rPr>
        <w:rFonts w:ascii="Times New Roman" w:hAnsi="Times New Roman"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A01D78"/>
    <w:multiLevelType w:val="hybridMultilevel"/>
    <w:tmpl w:val="B30C67C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F10E18"/>
    <w:multiLevelType w:val="hybridMultilevel"/>
    <w:tmpl w:val="9DD47E96"/>
    <w:lvl w:ilvl="0" w:tplc="E7822236">
      <w:start w:val="1"/>
      <w:numFmt w:val="bullet"/>
      <w:lvlText w:val="•"/>
      <w:lvlJc w:val="left"/>
      <w:pPr>
        <w:tabs>
          <w:tab w:val="num" w:pos="720"/>
        </w:tabs>
        <w:ind w:left="720" w:hanging="360"/>
      </w:pPr>
      <w:rPr>
        <w:rFonts w:ascii="Arial" w:hAnsi="Arial" w:hint="default"/>
      </w:rPr>
    </w:lvl>
    <w:lvl w:ilvl="1" w:tplc="BE0663DE" w:tentative="1">
      <w:start w:val="1"/>
      <w:numFmt w:val="bullet"/>
      <w:lvlText w:val="•"/>
      <w:lvlJc w:val="left"/>
      <w:pPr>
        <w:tabs>
          <w:tab w:val="num" w:pos="1440"/>
        </w:tabs>
        <w:ind w:left="1440" w:hanging="360"/>
      </w:pPr>
      <w:rPr>
        <w:rFonts w:ascii="Arial" w:hAnsi="Arial" w:hint="default"/>
      </w:rPr>
    </w:lvl>
    <w:lvl w:ilvl="2" w:tplc="9208AEEA" w:tentative="1">
      <w:start w:val="1"/>
      <w:numFmt w:val="bullet"/>
      <w:lvlText w:val="•"/>
      <w:lvlJc w:val="left"/>
      <w:pPr>
        <w:tabs>
          <w:tab w:val="num" w:pos="2160"/>
        </w:tabs>
        <w:ind w:left="2160" w:hanging="360"/>
      </w:pPr>
      <w:rPr>
        <w:rFonts w:ascii="Arial" w:hAnsi="Arial" w:hint="default"/>
      </w:rPr>
    </w:lvl>
    <w:lvl w:ilvl="3" w:tplc="D95C1FBE" w:tentative="1">
      <w:start w:val="1"/>
      <w:numFmt w:val="bullet"/>
      <w:lvlText w:val="•"/>
      <w:lvlJc w:val="left"/>
      <w:pPr>
        <w:tabs>
          <w:tab w:val="num" w:pos="2880"/>
        </w:tabs>
        <w:ind w:left="2880" w:hanging="360"/>
      </w:pPr>
      <w:rPr>
        <w:rFonts w:ascii="Arial" w:hAnsi="Arial" w:hint="default"/>
      </w:rPr>
    </w:lvl>
    <w:lvl w:ilvl="4" w:tplc="34B8C85C" w:tentative="1">
      <w:start w:val="1"/>
      <w:numFmt w:val="bullet"/>
      <w:lvlText w:val="•"/>
      <w:lvlJc w:val="left"/>
      <w:pPr>
        <w:tabs>
          <w:tab w:val="num" w:pos="3600"/>
        </w:tabs>
        <w:ind w:left="3600" w:hanging="360"/>
      </w:pPr>
      <w:rPr>
        <w:rFonts w:ascii="Arial" w:hAnsi="Arial" w:hint="default"/>
      </w:rPr>
    </w:lvl>
    <w:lvl w:ilvl="5" w:tplc="23306686" w:tentative="1">
      <w:start w:val="1"/>
      <w:numFmt w:val="bullet"/>
      <w:lvlText w:val="•"/>
      <w:lvlJc w:val="left"/>
      <w:pPr>
        <w:tabs>
          <w:tab w:val="num" w:pos="4320"/>
        </w:tabs>
        <w:ind w:left="4320" w:hanging="360"/>
      </w:pPr>
      <w:rPr>
        <w:rFonts w:ascii="Arial" w:hAnsi="Arial" w:hint="default"/>
      </w:rPr>
    </w:lvl>
    <w:lvl w:ilvl="6" w:tplc="A2B45684" w:tentative="1">
      <w:start w:val="1"/>
      <w:numFmt w:val="bullet"/>
      <w:lvlText w:val="•"/>
      <w:lvlJc w:val="left"/>
      <w:pPr>
        <w:tabs>
          <w:tab w:val="num" w:pos="5040"/>
        </w:tabs>
        <w:ind w:left="5040" w:hanging="360"/>
      </w:pPr>
      <w:rPr>
        <w:rFonts w:ascii="Arial" w:hAnsi="Arial" w:hint="default"/>
      </w:rPr>
    </w:lvl>
    <w:lvl w:ilvl="7" w:tplc="89B8F990" w:tentative="1">
      <w:start w:val="1"/>
      <w:numFmt w:val="bullet"/>
      <w:lvlText w:val="•"/>
      <w:lvlJc w:val="left"/>
      <w:pPr>
        <w:tabs>
          <w:tab w:val="num" w:pos="5760"/>
        </w:tabs>
        <w:ind w:left="5760" w:hanging="360"/>
      </w:pPr>
      <w:rPr>
        <w:rFonts w:ascii="Arial" w:hAnsi="Arial" w:hint="default"/>
      </w:rPr>
    </w:lvl>
    <w:lvl w:ilvl="8" w:tplc="A4DC3E52" w:tentative="1">
      <w:start w:val="1"/>
      <w:numFmt w:val="bullet"/>
      <w:lvlText w:val="•"/>
      <w:lvlJc w:val="left"/>
      <w:pPr>
        <w:tabs>
          <w:tab w:val="num" w:pos="6480"/>
        </w:tabs>
        <w:ind w:left="6480" w:hanging="360"/>
      </w:pPr>
      <w:rPr>
        <w:rFonts w:ascii="Arial" w:hAnsi="Arial" w:hint="default"/>
      </w:rPr>
    </w:lvl>
  </w:abstractNum>
  <w:abstractNum w:abstractNumId="5">
    <w:nsid w:val="13A969A2"/>
    <w:multiLevelType w:val="hybridMultilevel"/>
    <w:tmpl w:val="8938CA48"/>
    <w:lvl w:ilvl="0" w:tplc="6548DF7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D1351"/>
    <w:multiLevelType w:val="hybridMultilevel"/>
    <w:tmpl w:val="9C7006D0"/>
    <w:lvl w:ilvl="0" w:tplc="CF7A1142">
      <w:numFmt w:val="bullet"/>
      <w:lvlText w:val="•"/>
      <w:lvlJc w:val="left"/>
      <w:pPr>
        <w:ind w:left="720" w:hanging="72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71A6576"/>
    <w:multiLevelType w:val="hybridMultilevel"/>
    <w:tmpl w:val="3ACC2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15127"/>
    <w:multiLevelType w:val="hybridMultilevel"/>
    <w:tmpl w:val="1F6CB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2801B2"/>
    <w:multiLevelType w:val="hybridMultilevel"/>
    <w:tmpl w:val="52D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626A3"/>
    <w:multiLevelType w:val="hybridMultilevel"/>
    <w:tmpl w:val="76924B52"/>
    <w:lvl w:ilvl="0" w:tplc="D5FE1B82">
      <w:start w:val="1"/>
      <w:numFmt w:val="decimal"/>
      <w:lvlText w:val="%1."/>
      <w:lvlJc w:val="left"/>
      <w:pPr>
        <w:ind w:left="720" w:hanging="360"/>
      </w:pPr>
      <w:rPr>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BC5E55"/>
    <w:multiLevelType w:val="multilevel"/>
    <w:tmpl w:val="F8FA32EA"/>
    <w:lvl w:ilvl="0">
      <w:start w:val="1"/>
      <w:numFmt w:val="decimal"/>
      <w:lvlText w:val="%1."/>
      <w:lvlJc w:val="left"/>
      <w:pPr>
        <w:ind w:left="360" w:hanging="360"/>
      </w:pPr>
      <w:rPr>
        <w:rFonts w:hint="default"/>
      </w:rPr>
    </w:lvl>
    <w:lvl w:ilvl="1">
      <w:start w:val="1"/>
      <w:numFmt w:val="decimal"/>
      <w:lvlText w:val="4.%2"/>
      <w:lvlJc w:val="left"/>
      <w:pPr>
        <w:ind w:left="708" w:hanging="70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9B961C1"/>
    <w:multiLevelType w:val="multilevel"/>
    <w:tmpl w:val="E020E8F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CCF47B0"/>
    <w:multiLevelType w:val="hybridMultilevel"/>
    <w:tmpl w:val="BE72B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1B5E8D"/>
    <w:multiLevelType w:val="hybridMultilevel"/>
    <w:tmpl w:val="44828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B86AB2"/>
    <w:multiLevelType w:val="hybridMultilevel"/>
    <w:tmpl w:val="A7DAD030"/>
    <w:lvl w:ilvl="0" w:tplc="9A7E67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D387C"/>
    <w:multiLevelType w:val="hybridMultilevel"/>
    <w:tmpl w:val="47A26E4C"/>
    <w:lvl w:ilvl="0" w:tplc="F8D6C4D2">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215443"/>
    <w:multiLevelType w:val="hybridMultilevel"/>
    <w:tmpl w:val="857A3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EEF0827"/>
    <w:multiLevelType w:val="hybridMultilevel"/>
    <w:tmpl w:val="CEB44F92"/>
    <w:lvl w:ilvl="0" w:tplc="39E8E8C8">
      <w:start w:val="1"/>
      <w:numFmt w:val="decimal"/>
      <w:lvlText w:val="6.%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31A7F10"/>
    <w:multiLevelType w:val="hybridMultilevel"/>
    <w:tmpl w:val="E05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314286"/>
    <w:multiLevelType w:val="hybridMultilevel"/>
    <w:tmpl w:val="8006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72399"/>
    <w:multiLevelType w:val="hybridMultilevel"/>
    <w:tmpl w:val="CE342898"/>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2">
    <w:nsid w:val="51A459AE"/>
    <w:multiLevelType w:val="multilevel"/>
    <w:tmpl w:val="72CEDE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6"/>
        </w:tabs>
        <w:ind w:left="366" w:hanging="360"/>
      </w:pPr>
      <w:rPr>
        <w:rFonts w:cs="Times New Roman" w:hint="default"/>
      </w:rPr>
    </w:lvl>
    <w:lvl w:ilvl="2">
      <w:start w:val="1"/>
      <w:numFmt w:val="decimal"/>
      <w:lvlText w:val="%1.%2.%3"/>
      <w:lvlJc w:val="left"/>
      <w:pPr>
        <w:tabs>
          <w:tab w:val="num" w:pos="732"/>
        </w:tabs>
        <w:ind w:left="732" w:hanging="720"/>
      </w:pPr>
      <w:rPr>
        <w:rFonts w:cs="Times New Roman" w:hint="default"/>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848"/>
        </w:tabs>
        <w:ind w:left="1848" w:hanging="1800"/>
      </w:pPr>
      <w:rPr>
        <w:rFonts w:cs="Times New Roman" w:hint="default"/>
      </w:rPr>
    </w:lvl>
  </w:abstractNum>
  <w:abstractNum w:abstractNumId="23">
    <w:nsid w:val="5AFE16B3"/>
    <w:multiLevelType w:val="hybridMultilevel"/>
    <w:tmpl w:val="61D6C452"/>
    <w:lvl w:ilvl="0" w:tplc="7CB825F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480FF7"/>
    <w:multiLevelType w:val="hybridMultilevel"/>
    <w:tmpl w:val="3BD25EB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5DF833B4"/>
    <w:multiLevelType w:val="hybridMultilevel"/>
    <w:tmpl w:val="77009F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9B3DA0"/>
    <w:multiLevelType w:val="multilevel"/>
    <w:tmpl w:val="BD143678"/>
    <w:lvl w:ilvl="0">
      <w:start w:val="1"/>
      <w:numFmt w:val="decimal"/>
      <w:lvlText w:val="%1."/>
      <w:lvlJc w:val="left"/>
      <w:pPr>
        <w:ind w:left="360" w:hanging="360"/>
      </w:pPr>
      <w:rPr>
        <w:rFonts w:hint="default"/>
      </w:rPr>
    </w:lvl>
    <w:lvl w:ilvl="1">
      <w:start w:val="1"/>
      <w:numFmt w:val="decimal"/>
      <w:lvlText w:val="3.%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1C153C2"/>
    <w:multiLevelType w:val="hybridMultilevel"/>
    <w:tmpl w:val="162CDBC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8">
    <w:nsid w:val="7B27679B"/>
    <w:multiLevelType w:val="multilevel"/>
    <w:tmpl w:val="72CEDE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6"/>
        </w:tabs>
        <w:ind w:left="366" w:hanging="360"/>
      </w:pPr>
      <w:rPr>
        <w:rFonts w:cs="Times New Roman" w:hint="default"/>
      </w:rPr>
    </w:lvl>
    <w:lvl w:ilvl="2">
      <w:start w:val="1"/>
      <w:numFmt w:val="decimal"/>
      <w:lvlText w:val="%1.%2.%3"/>
      <w:lvlJc w:val="left"/>
      <w:pPr>
        <w:tabs>
          <w:tab w:val="num" w:pos="732"/>
        </w:tabs>
        <w:ind w:left="732" w:hanging="720"/>
      </w:pPr>
      <w:rPr>
        <w:rFonts w:cs="Times New Roman" w:hint="default"/>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848"/>
        </w:tabs>
        <w:ind w:left="1848" w:hanging="1800"/>
      </w:pPr>
      <w:rPr>
        <w:rFonts w:cs="Times New Roman" w:hint="default"/>
      </w:rPr>
    </w:lvl>
  </w:abstractNum>
  <w:num w:numId="1">
    <w:abstractNumId w:val="2"/>
  </w:num>
  <w:num w:numId="2">
    <w:abstractNumId w:val="12"/>
  </w:num>
  <w:num w:numId="3">
    <w:abstractNumId w:val="1"/>
  </w:num>
  <w:num w:numId="4">
    <w:abstractNumId w:val="27"/>
  </w:num>
  <w:num w:numId="5">
    <w:abstractNumId w:val="10"/>
  </w:num>
  <w:num w:numId="6">
    <w:abstractNumId w:val="8"/>
  </w:num>
  <w:num w:numId="7">
    <w:abstractNumId w:val="7"/>
  </w:num>
  <w:num w:numId="8">
    <w:abstractNumId w:val="23"/>
  </w:num>
  <w:num w:numId="9">
    <w:abstractNumId w:val="26"/>
  </w:num>
  <w:num w:numId="10">
    <w:abstractNumId w:val="21"/>
  </w:num>
  <w:num w:numId="11">
    <w:abstractNumId w:val="24"/>
  </w:num>
  <w:num w:numId="12">
    <w:abstractNumId w:val="3"/>
  </w:num>
  <w:num w:numId="13">
    <w:abstractNumId w:val="18"/>
  </w:num>
  <w:num w:numId="14">
    <w:abstractNumId w:val="4"/>
  </w:num>
  <w:num w:numId="15">
    <w:abstractNumId w:val="22"/>
  </w:num>
  <w:num w:numId="16">
    <w:abstractNumId w:val="9"/>
  </w:num>
  <w:num w:numId="17">
    <w:abstractNumId w:val="28"/>
  </w:num>
  <w:num w:numId="18">
    <w:abstractNumId w:val="13"/>
  </w:num>
  <w:num w:numId="19">
    <w:abstractNumId w:val="1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1"/>
  </w:num>
  <w:num w:numId="24">
    <w:abstractNumId w:val="5"/>
  </w:num>
  <w:num w:numId="25">
    <w:abstractNumId w:val="0"/>
  </w:num>
  <w:num w:numId="26">
    <w:abstractNumId w:val="17"/>
  </w:num>
  <w:num w:numId="27">
    <w:abstractNumId w:val="25"/>
  </w:num>
  <w:num w:numId="28">
    <w:abstractNumId w:val="15"/>
  </w:num>
  <w:num w:numId="29">
    <w:abstractNumId w:val="14"/>
  </w:num>
  <w:num w:numId="3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73D27"/>
    <w:rsid w:val="00005B29"/>
    <w:rsid w:val="00012783"/>
    <w:rsid w:val="0001392B"/>
    <w:rsid w:val="000140D6"/>
    <w:rsid w:val="000146DC"/>
    <w:rsid w:val="00024DB0"/>
    <w:rsid w:val="000272F1"/>
    <w:rsid w:val="00042809"/>
    <w:rsid w:val="0004318F"/>
    <w:rsid w:val="0004382D"/>
    <w:rsid w:val="000446B5"/>
    <w:rsid w:val="000518F5"/>
    <w:rsid w:val="00063415"/>
    <w:rsid w:val="0008585E"/>
    <w:rsid w:val="00085FEE"/>
    <w:rsid w:val="000A1313"/>
    <w:rsid w:val="000B085B"/>
    <w:rsid w:val="000B57DF"/>
    <w:rsid w:val="000B6AD2"/>
    <w:rsid w:val="000B71E6"/>
    <w:rsid w:val="000C5053"/>
    <w:rsid w:val="000C7B5D"/>
    <w:rsid w:val="000C7BA8"/>
    <w:rsid w:val="000D6E75"/>
    <w:rsid w:val="000E0423"/>
    <w:rsid w:val="000F5192"/>
    <w:rsid w:val="001008D8"/>
    <w:rsid w:val="001046CC"/>
    <w:rsid w:val="00112DAA"/>
    <w:rsid w:val="00112E31"/>
    <w:rsid w:val="00112E73"/>
    <w:rsid w:val="00116E52"/>
    <w:rsid w:val="001176BA"/>
    <w:rsid w:val="00117F12"/>
    <w:rsid w:val="00144720"/>
    <w:rsid w:val="00154B1F"/>
    <w:rsid w:val="00156DEA"/>
    <w:rsid w:val="00160711"/>
    <w:rsid w:val="00164FFE"/>
    <w:rsid w:val="00176346"/>
    <w:rsid w:val="001856D7"/>
    <w:rsid w:val="001934EA"/>
    <w:rsid w:val="00196534"/>
    <w:rsid w:val="001A1AA3"/>
    <w:rsid w:val="001A67D8"/>
    <w:rsid w:val="001C1701"/>
    <w:rsid w:val="001C21C9"/>
    <w:rsid w:val="001D30AB"/>
    <w:rsid w:val="001E15BC"/>
    <w:rsid w:val="001E2D35"/>
    <w:rsid w:val="001E63A0"/>
    <w:rsid w:val="001F52B3"/>
    <w:rsid w:val="00201FCE"/>
    <w:rsid w:val="0020377A"/>
    <w:rsid w:val="00204F66"/>
    <w:rsid w:val="00205601"/>
    <w:rsid w:val="0021008A"/>
    <w:rsid w:val="0021688D"/>
    <w:rsid w:val="00231A84"/>
    <w:rsid w:val="00236664"/>
    <w:rsid w:val="00244508"/>
    <w:rsid w:val="00244DDB"/>
    <w:rsid w:val="00245A26"/>
    <w:rsid w:val="002532F6"/>
    <w:rsid w:val="00255167"/>
    <w:rsid w:val="00257E73"/>
    <w:rsid w:val="00263A2D"/>
    <w:rsid w:val="0026665C"/>
    <w:rsid w:val="00272F36"/>
    <w:rsid w:val="002737B1"/>
    <w:rsid w:val="00283755"/>
    <w:rsid w:val="0029405C"/>
    <w:rsid w:val="002C6B27"/>
    <w:rsid w:val="002D0394"/>
    <w:rsid w:val="002D12B2"/>
    <w:rsid w:val="002D1A35"/>
    <w:rsid w:val="002E00AC"/>
    <w:rsid w:val="002E1097"/>
    <w:rsid w:val="00310BE8"/>
    <w:rsid w:val="003111E7"/>
    <w:rsid w:val="003220A1"/>
    <w:rsid w:val="003220FE"/>
    <w:rsid w:val="003306D6"/>
    <w:rsid w:val="00333003"/>
    <w:rsid w:val="00333FD6"/>
    <w:rsid w:val="00334B6B"/>
    <w:rsid w:val="00336200"/>
    <w:rsid w:val="0034243B"/>
    <w:rsid w:val="0034582C"/>
    <w:rsid w:val="00346257"/>
    <w:rsid w:val="0035595B"/>
    <w:rsid w:val="00357693"/>
    <w:rsid w:val="003602C5"/>
    <w:rsid w:val="00360A30"/>
    <w:rsid w:val="003654E0"/>
    <w:rsid w:val="00365862"/>
    <w:rsid w:val="00374CA3"/>
    <w:rsid w:val="00375D88"/>
    <w:rsid w:val="00380B12"/>
    <w:rsid w:val="00381F53"/>
    <w:rsid w:val="00383D2C"/>
    <w:rsid w:val="003933C4"/>
    <w:rsid w:val="00394A96"/>
    <w:rsid w:val="003A37E8"/>
    <w:rsid w:val="003A793E"/>
    <w:rsid w:val="003B1833"/>
    <w:rsid w:val="003B433C"/>
    <w:rsid w:val="003C2A03"/>
    <w:rsid w:val="003C3E60"/>
    <w:rsid w:val="003C662A"/>
    <w:rsid w:val="003D062C"/>
    <w:rsid w:val="003D54B1"/>
    <w:rsid w:val="003D65BC"/>
    <w:rsid w:val="003E2523"/>
    <w:rsid w:val="003E7BE2"/>
    <w:rsid w:val="003F04A3"/>
    <w:rsid w:val="003F2581"/>
    <w:rsid w:val="00410BBE"/>
    <w:rsid w:val="00413A57"/>
    <w:rsid w:val="00421586"/>
    <w:rsid w:val="0042309C"/>
    <w:rsid w:val="0042350A"/>
    <w:rsid w:val="00424384"/>
    <w:rsid w:val="00425D10"/>
    <w:rsid w:val="00432B1E"/>
    <w:rsid w:val="00434846"/>
    <w:rsid w:val="0044182D"/>
    <w:rsid w:val="00446E0F"/>
    <w:rsid w:val="004622E2"/>
    <w:rsid w:val="004626A4"/>
    <w:rsid w:val="00467293"/>
    <w:rsid w:val="00477B17"/>
    <w:rsid w:val="00486B48"/>
    <w:rsid w:val="00492E48"/>
    <w:rsid w:val="004A0401"/>
    <w:rsid w:val="004B4BA5"/>
    <w:rsid w:val="004C0B67"/>
    <w:rsid w:val="004C1EA7"/>
    <w:rsid w:val="004D2225"/>
    <w:rsid w:val="004D5A75"/>
    <w:rsid w:val="004F2117"/>
    <w:rsid w:val="00510811"/>
    <w:rsid w:val="00522ADE"/>
    <w:rsid w:val="005363FB"/>
    <w:rsid w:val="00552554"/>
    <w:rsid w:val="0056017C"/>
    <w:rsid w:val="00560D41"/>
    <w:rsid w:val="005630FF"/>
    <w:rsid w:val="005715D2"/>
    <w:rsid w:val="00573B62"/>
    <w:rsid w:val="00574323"/>
    <w:rsid w:val="00584FF0"/>
    <w:rsid w:val="00590566"/>
    <w:rsid w:val="00592F8E"/>
    <w:rsid w:val="005A22EC"/>
    <w:rsid w:val="005A6986"/>
    <w:rsid w:val="005B30E6"/>
    <w:rsid w:val="005C39B6"/>
    <w:rsid w:val="005C62A9"/>
    <w:rsid w:val="005D3881"/>
    <w:rsid w:val="005D4A4E"/>
    <w:rsid w:val="005E4E92"/>
    <w:rsid w:val="005E77DE"/>
    <w:rsid w:val="005E7F94"/>
    <w:rsid w:val="005F0CC9"/>
    <w:rsid w:val="005F2040"/>
    <w:rsid w:val="005F21E5"/>
    <w:rsid w:val="005F40BB"/>
    <w:rsid w:val="00603337"/>
    <w:rsid w:val="006044E1"/>
    <w:rsid w:val="00612D19"/>
    <w:rsid w:val="00613754"/>
    <w:rsid w:val="00614C35"/>
    <w:rsid w:val="00620FFE"/>
    <w:rsid w:val="00621E73"/>
    <w:rsid w:val="00640BC8"/>
    <w:rsid w:val="00654856"/>
    <w:rsid w:val="00655ECA"/>
    <w:rsid w:val="006575C7"/>
    <w:rsid w:val="006616C8"/>
    <w:rsid w:val="00661F40"/>
    <w:rsid w:val="00666267"/>
    <w:rsid w:val="0067214B"/>
    <w:rsid w:val="00675244"/>
    <w:rsid w:val="00676BD7"/>
    <w:rsid w:val="0068086C"/>
    <w:rsid w:val="00696417"/>
    <w:rsid w:val="006A0E9D"/>
    <w:rsid w:val="006A655D"/>
    <w:rsid w:val="006B682C"/>
    <w:rsid w:val="006C4548"/>
    <w:rsid w:val="006C4671"/>
    <w:rsid w:val="006C6A51"/>
    <w:rsid w:val="006E0C53"/>
    <w:rsid w:val="006E29BB"/>
    <w:rsid w:val="006E3BC1"/>
    <w:rsid w:val="006E3DF8"/>
    <w:rsid w:val="006F254F"/>
    <w:rsid w:val="006F2DA5"/>
    <w:rsid w:val="006F5144"/>
    <w:rsid w:val="006F6009"/>
    <w:rsid w:val="007001DE"/>
    <w:rsid w:val="00705DF1"/>
    <w:rsid w:val="0071332B"/>
    <w:rsid w:val="00713C05"/>
    <w:rsid w:val="00717E5A"/>
    <w:rsid w:val="00720AA1"/>
    <w:rsid w:val="00722FDF"/>
    <w:rsid w:val="00725C4C"/>
    <w:rsid w:val="0073050E"/>
    <w:rsid w:val="0073797A"/>
    <w:rsid w:val="00740057"/>
    <w:rsid w:val="00747968"/>
    <w:rsid w:val="00752097"/>
    <w:rsid w:val="00753446"/>
    <w:rsid w:val="007567E4"/>
    <w:rsid w:val="00756F76"/>
    <w:rsid w:val="00757C15"/>
    <w:rsid w:val="007661D2"/>
    <w:rsid w:val="00774257"/>
    <w:rsid w:val="0077511B"/>
    <w:rsid w:val="00780409"/>
    <w:rsid w:val="00785B8E"/>
    <w:rsid w:val="00791FB1"/>
    <w:rsid w:val="0079397C"/>
    <w:rsid w:val="00796BDD"/>
    <w:rsid w:val="007A21B1"/>
    <w:rsid w:val="007B0686"/>
    <w:rsid w:val="007B458A"/>
    <w:rsid w:val="007B4BA5"/>
    <w:rsid w:val="007B4C44"/>
    <w:rsid w:val="007B68E8"/>
    <w:rsid w:val="007C0A22"/>
    <w:rsid w:val="007C6F5E"/>
    <w:rsid w:val="007D21B7"/>
    <w:rsid w:val="007D3F4B"/>
    <w:rsid w:val="007D78AE"/>
    <w:rsid w:val="007E12A6"/>
    <w:rsid w:val="007E7E14"/>
    <w:rsid w:val="007F3119"/>
    <w:rsid w:val="007F3C03"/>
    <w:rsid w:val="007F6158"/>
    <w:rsid w:val="007F7C72"/>
    <w:rsid w:val="00807D3E"/>
    <w:rsid w:val="00811D2F"/>
    <w:rsid w:val="008227E5"/>
    <w:rsid w:val="00822EDA"/>
    <w:rsid w:val="0083749C"/>
    <w:rsid w:val="0084046B"/>
    <w:rsid w:val="00842892"/>
    <w:rsid w:val="008428E5"/>
    <w:rsid w:val="00847536"/>
    <w:rsid w:val="00856C33"/>
    <w:rsid w:val="008615D3"/>
    <w:rsid w:val="00865AA8"/>
    <w:rsid w:val="00865AF4"/>
    <w:rsid w:val="00876157"/>
    <w:rsid w:val="00892A08"/>
    <w:rsid w:val="008A2FD7"/>
    <w:rsid w:val="008B020E"/>
    <w:rsid w:val="008B2A5E"/>
    <w:rsid w:val="008C31F1"/>
    <w:rsid w:val="008D54AF"/>
    <w:rsid w:val="008E1E60"/>
    <w:rsid w:val="008E2D07"/>
    <w:rsid w:val="008E4004"/>
    <w:rsid w:val="008E4227"/>
    <w:rsid w:val="008E5FED"/>
    <w:rsid w:val="008F0435"/>
    <w:rsid w:val="008F2D34"/>
    <w:rsid w:val="00904621"/>
    <w:rsid w:val="00905E30"/>
    <w:rsid w:val="009069AA"/>
    <w:rsid w:val="0091024F"/>
    <w:rsid w:val="00910653"/>
    <w:rsid w:val="00914C66"/>
    <w:rsid w:val="00935E1F"/>
    <w:rsid w:val="009367C4"/>
    <w:rsid w:val="00944EC6"/>
    <w:rsid w:val="00945434"/>
    <w:rsid w:val="00946E37"/>
    <w:rsid w:val="00950292"/>
    <w:rsid w:val="00954375"/>
    <w:rsid w:val="00955D91"/>
    <w:rsid w:val="00961C62"/>
    <w:rsid w:val="009628A0"/>
    <w:rsid w:val="009678AC"/>
    <w:rsid w:val="00967B8E"/>
    <w:rsid w:val="00977503"/>
    <w:rsid w:val="009913D7"/>
    <w:rsid w:val="009A1A9E"/>
    <w:rsid w:val="009B0D77"/>
    <w:rsid w:val="009B2077"/>
    <w:rsid w:val="009B59F9"/>
    <w:rsid w:val="009B686D"/>
    <w:rsid w:val="009C13DD"/>
    <w:rsid w:val="009C2A5A"/>
    <w:rsid w:val="009C3021"/>
    <w:rsid w:val="009C48A9"/>
    <w:rsid w:val="009C7274"/>
    <w:rsid w:val="009D18FA"/>
    <w:rsid w:val="009E20A9"/>
    <w:rsid w:val="009E59B3"/>
    <w:rsid w:val="009F442D"/>
    <w:rsid w:val="00A04011"/>
    <w:rsid w:val="00A05F9E"/>
    <w:rsid w:val="00A11ED2"/>
    <w:rsid w:val="00A12EE8"/>
    <w:rsid w:val="00A1711B"/>
    <w:rsid w:val="00A40CD2"/>
    <w:rsid w:val="00A41427"/>
    <w:rsid w:val="00A4594F"/>
    <w:rsid w:val="00A543F8"/>
    <w:rsid w:val="00A639DF"/>
    <w:rsid w:val="00A67C26"/>
    <w:rsid w:val="00A904D5"/>
    <w:rsid w:val="00A96FCB"/>
    <w:rsid w:val="00AA5BC9"/>
    <w:rsid w:val="00AB1E44"/>
    <w:rsid w:val="00AB35CF"/>
    <w:rsid w:val="00AB36DC"/>
    <w:rsid w:val="00AB3CFB"/>
    <w:rsid w:val="00AB707F"/>
    <w:rsid w:val="00AB7A0F"/>
    <w:rsid w:val="00AC1956"/>
    <w:rsid w:val="00AC34F6"/>
    <w:rsid w:val="00AD1C48"/>
    <w:rsid w:val="00AD27C4"/>
    <w:rsid w:val="00AD5BEE"/>
    <w:rsid w:val="00AD5D81"/>
    <w:rsid w:val="00B00343"/>
    <w:rsid w:val="00B00621"/>
    <w:rsid w:val="00B0295C"/>
    <w:rsid w:val="00B06AB3"/>
    <w:rsid w:val="00B23EB4"/>
    <w:rsid w:val="00B258F3"/>
    <w:rsid w:val="00B25C3F"/>
    <w:rsid w:val="00B266A2"/>
    <w:rsid w:val="00B32EAD"/>
    <w:rsid w:val="00B35803"/>
    <w:rsid w:val="00B36545"/>
    <w:rsid w:val="00B5417A"/>
    <w:rsid w:val="00B618AE"/>
    <w:rsid w:val="00B81173"/>
    <w:rsid w:val="00B8198D"/>
    <w:rsid w:val="00B854CC"/>
    <w:rsid w:val="00B941D9"/>
    <w:rsid w:val="00B97CBA"/>
    <w:rsid w:val="00B97CD9"/>
    <w:rsid w:val="00BA12CD"/>
    <w:rsid w:val="00BA3B3A"/>
    <w:rsid w:val="00BA6578"/>
    <w:rsid w:val="00BB5F31"/>
    <w:rsid w:val="00BB60C3"/>
    <w:rsid w:val="00BB7EA2"/>
    <w:rsid w:val="00BC0397"/>
    <w:rsid w:val="00BC094D"/>
    <w:rsid w:val="00BC09D2"/>
    <w:rsid w:val="00BC3C7C"/>
    <w:rsid w:val="00BD2223"/>
    <w:rsid w:val="00BD6775"/>
    <w:rsid w:val="00BF55BE"/>
    <w:rsid w:val="00BF6E0E"/>
    <w:rsid w:val="00C05652"/>
    <w:rsid w:val="00C15165"/>
    <w:rsid w:val="00C15712"/>
    <w:rsid w:val="00C248A3"/>
    <w:rsid w:val="00C25472"/>
    <w:rsid w:val="00C2703F"/>
    <w:rsid w:val="00C36E68"/>
    <w:rsid w:val="00C459D4"/>
    <w:rsid w:val="00C52CAC"/>
    <w:rsid w:val="00C752FA"/>
    <w:rsid w:val="00C8131D"/>
    <w:rsid w:val="00C82CB2"/>
    <w:rsid w:val="00C93578"/>
    <w:rsid w:val="00C94E7D"/>
    <w:rsid w:val="00CA1E43"/>
    <w:rsid w:val="00CA3F41"/>
    <w:rsid w:val="00CA7794"/>
    <w:rsid w:val="00CB0C2C"/>
    <w:rsid w:val="00CB0D77"/>
    <w:rsid w:val="00CC6A96"/>
    <w:rsid w:val="00CE2DBC"/>
    <w:rsid w:val="00CE412E"/>
    <w:rsid w:val="00CF1FC2"/>
    <w:rsid w:val="00CF5DA8"/>
    <w:rsid w:val="00D04EE1"/>
    <w:rsid w:val="00D1357A"/>
    <w:rsid w:val="00D20651"/>
    <w:rsid w:val="00D22C6C"/>
    <w:rsid w:val="00D419A5"/>
    <w:rsid w:val="00D51348"/>
    <w:rsid w:val="00D64551"/>
    <w:rsid w:val="00D6758F"/>
    <w:rsid w:val="00D73690"/>
    <w:rsid w:val="00D74E60"/>
    <w:rsid w:val="00D90D53"/>
    <w:rsid w:val="00D91406"/>
    <w:rsid w:val="00D92CD6"/>
    <w:rsid w:val="00DA58F5"/>
    <w:rsid w:val="00DD18A7"/>
    <w:rsid w:val="00DD218B"/>
    <w:rsid w:val="00DD62FA"/>
    <w:rsid w:val="00DE0425"/>
    <w:rsid w:val="00DE0A7C"/>
    <w:rsid w:val="00DE150E"/>
    <w:rsid w:val="00DE747A"/>
    <w:rsid w:val="00DF210D"/>
    <w:rsid w:val="00DF493B"/>
    <w:rsid w:val="00DF4B32"/>
    <w:rsid w:val="00E044B2"/>
    <w:rsid w:val="00E15411"/>
    <w:rsid w:val="00E2148C"/>
    <w:rsid w:val="00E23A96"/>
    <w:rsid w:val="00E25624"/>
    <w:rsid w:val="00E25788"/>
    <w:rsid w:val="00E25AF5"/>
    <w:rsid w:val="00E30ADF"/>
    <w:rsid w:val="00E30D56"/>
    <w:rsid w:val="00E32FA1"/>
    <w:rsid w:val="00E37E06"/>
    <w:rsid w:val="00E45F0D"/>
    <w:rsid w:val="00E52F2B"/>
    <w:rsid w:val="00E53498"/>
    <w:rsid w:val="00E57949"/>
    <w:rsid w:val="00E66561"/>
    <w:rsid w:val="00E77D29"/>
    <w:rsid w:val="00E82CA4"/>
    <w:rsid w:val="00E8431F"/>
    <w:rsid w:val="00E908DE"/>
    <w:rsid w:val="00E913AA"/>
    <w:rsid w:val="00E91C11"/>
    <w:rsid w:val="00EA1DFD"/>
    <w:rsid w:val="00EA428A"/>
    <w:rsid w:val="00EB1FD8"/>
    <w:rsid w:val="00EC3098"/>
    <w:rsid w:val="00EC3647"/>
    <w:rsid w:val="00EC5CF8"/>
    <w:rsid w:val="00EC694C"/>
    <w:rsid w:val="00ED2F9E"/>
    <w:rsid w:val="00ED6655"/>
    <w:rsid w:val="00EF5A1B"/>
    <w:rsid w:val="00F005B0"/>
    <w:rsid w:val="00F04287"/>
    <w:rsid w:val="00F065CE"/>
    <w:rsid w:val="00F06868"/>
    <w:rsid w:val="00F13263"/>
    <w:rsid w:val="00F1735E"/>
    <w:rsid w:val="00F22D09"/>
    <w:rsid w:val="00F259DA"/>
    <w:rsid w:val="00F467C6"/>
    <w:rsid w:val="00F576CE"/>
    <w:rsid w:val="00F63C94"/>
    <w:rsid w:val="00F645F1"/>
    <w:rsid w:val="00F67950"/>
    <w:rsid w:val="00F73D1F"/>
    <w:rsid w:val="00F73D27"/>
    <w:rsid w:val="00F745A6"/>
    <w:rsid w:val="00F85F0E"/>
    <w:rsid w:val="00FB2899"/>
    <w:rsid w:val="00FB7ABA"/>
    <w:rsid w:val="00FC69E0"/>
    <w:rsid w:val="00FC77A2"/>
    <w:rsid w:val="00FD3035"/>
    <w:rsid w:val="00FD39BE"/>
    <w:rsid w:val="00FD5742"/>
    <w:rsid w:val="00FD7B4C"/>
    <w:rsid w:val="00FE32E6"/>
    <w:rsid w:val="00FE50D5"/>
    <w:rsid w:val="00FE52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2D"/>
    <w:pPr>
      <w:jc w:val="both"/>
    </w:pPr>
    <w:rPr>
      <w:rFonts w:ascii="Arial" w:hAnsi="Arial"/>
      <w:sz w:val="22"/>
      <w:szCs w:val="22"/>
      <w:lang w:val="en-ZA"/>
    </w:rPr>
  </w:style>
  <w:style w:type="paragraph" w:styleId="Heading1">
    <w:name w:val="heading 1"/>
    <w:basedOn w:val="Normal"/>
    <w:next w:val="Normal"/>
    <w:link w:val="Heading1Char"/>
    <w:qFormat/>
    <w:rsid w:val="00263A2D"/>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9"/>
    <w:unhideWhenUsed/>
    <w:qFormat/>
    <w:rsid w:val="005E77DE"/>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qFormat/>
    <w:rsid w:val="005E77DE"/>
    <w:pPr>
      <w:keepNext/>
      <w:numPr>
        <w:ilvl w:val="2"/>
        <w:numId w:val="2"/>
      </w:numPr>
      <w:spacing w:before="240" w:after="60"/>
      <w:outlineLvl w:val="2"/>
    </w:pPr>
    <w:rPr>
      <w:rFonts w:ascii="Franklin Gothic Book" w:eastAsia="Times New Roman" w:hAnsi="Franklin Gothic Book" w:cs="Arial Bold"/>
      <w:b/>
      <w:bCs/>
      <w:sz w:val="28"/>
      <w:szCs w:val="26"/>
      <w:lang w:val="en-US"/>
    </w:rPr>
  </w:style>
  <w:style w:type="paragraph" w:styleId="Heading4">
    <w:name w:val="heading 4"/>
    <w:basedOn w:val="Normal"/>
    <w:next w:val="Normal"/>
    <w:link w:val="Heading4Char"/>
    <w:uiPriority w:val="99"/>
    <w:qFormat/>
    <w:rsid w:val="005E77DE"/>
    <w:pPr>
      <w:keepNext/>
      <w:numPr>
        <w:ilvl w:val="3"/>
        <w:numId w:val="2"/>
      </w:numPr>
      <w:spacing w:before="240" w:after="60"/>
      <w:outlineLvl w:val="3"/>
    </w:pPr>
    <w:rPr>
      <w:rFonts w:ascii="Franklin Gothic Book" w:eastAsia="Times New Roman" w:hAnsi="Franklin Gothic Book"/>
      <w:b/>
      <w:bCs/>
      <w:i/>
      <w:sz w:val="28"/>
      <w:szCs w:val="28"/>
      <w:lang w:val="en-US"/>
    </w:rPr>
  </w:style>
  <w:style w:type="paragraph" w:styleId="Heading5">
    <w:name w:val="heading 5"/>
    <w:basedOn w:val="Normal"/>
    <w:next w:val="Normal"/>
    <w:link w:val="Heading5Char"/>
    <w:uiPriority w:val="99"/>
    <w:unhideWhenUsed/>
    <w:qFormat/>
    <w:rsid w:val="005E77DE"/>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unhideWhenUsed/>
    <w:qFormat/>
    <w:rsid w:val="005E77DE"/>
    <w:pPr>
      <w:numPr>
        <w:ilvl w:val="5"/>
        <w:numId w:val="2"/>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9"/>
    <w:unhideWhenUsed/>
    <w:qFormat/>
    <w:rsid w:val="005E77DE"/>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9"/>
    <w:unhideWhenUsed/>
    <w:qFormat/>
    <w:rsid w:val="005E77DE"/>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9"/>
    <w:unhideWhenUsed/>
    <w:qFormat/>
    <w:rsid w:val="005E77DE"/>
    <w:pPr>
      <w:numPr>
        <w:ilvl w:val="8"/>
        <w:numId w:val="2"/>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27"/>
    <w:pPr>
      <w:contextualSpacing/>
    </w:pPr>
  </w:style>
  <w:style w:type="paragraph" w:styleId="Header">
    <w:name w:val="header"/>
    <w:basedOn w:val="Normal"/>
    <w:link w:val="HeaderChar"/>
    <w:uiPriority w:val="99"/>
    <w:unhideWhenUsed/>
    <w:rsid w:val="003933C4"/>
    <w:pPr>
      <w:tabs>
        <w:tab w:val="center" w:pos="4513"/>
        <w:tab w:val="right" w:pos="9026"/>
      </w:tabs>
    </w:pPr>
  </w:style>
  <w:style w:type="character" w:customStyle="1" w:styleId="HeaderChar">
    <w:name w:val="Header Char"/>
    <w:basedOn w:val="DefaultParagraphFont"/>
    <w:link w:val="Header"/>
    <w:uiPriority w:val="99"/>
    <w:rsid w:val="003933C4"/>
  </w:style>
  <w:style w:type="paragraph" w:styleId="Footer">
    <w:name w:val="footer"/>
    <w:basedOn w:val="Normal"/>
    <w:link w:val="FooterChar"/>
    <w:uiPriority w:val="99"/>
    <w:unhideWhenUsed/>
    <w:rsid w:val="003933C4"/>
    <w:pPr>
      <w:tabs>
        <w:tab w:val="center" w:pos="4513"/>
        <w:tab w:val="right" w:pos="9026"/>
      </w:tabs>
    </w:pPr>
  </w:style>
  <w:style w:type="character" w:customStyle="1" w:styleId="FooterChar">
    <w:name w:val="Footer Char"/>
    <w:basedOn w:val="DefaultParagraphFont"/>
    <w:link w:val="Footer"/>
    <w:uiPriority w:val="99"/>
    <w:rsid w:val="003933C4"/>
  </w:style>
  <w:style w:type="character" w:customStyle="1" w:styleId="Heading1Char">
    <w:name w:val="Heading 1 Char"/>
    <w:basedOn w:val="DefaultParagraphFont"/>
    <w:link w:val="Heading1"/>
    <w:rsid w:val="00383D2C"/>
    <w:rPr>
      <w:rFonts w:ascii="Arial" w:eastAsiaTheme="majorEastAsia" w:hAnsi="Arial" w:cstheme="majorBidi"/>
      <w:b/>
      <w:bCs/>
      <w:kern w:val="32"/>
      <w:sz w:val="28"/>
      <w:szCs w:val="32"/>
      <w:lang w:val="en-ZA"/>
    </w:rPr>
  </w:style>
  <w:style w:type="character" w:customStyle="1" w:styleId="Heading2Char">
    <w:name w:val="Heading 2 Char"/>
    <w:basedOn w:val="DefaultParagraphFont"/>
    <w:link w:val="Heading2"/>
    <w:uiPriority w:val="99"/>
    <w:rsid w:val="005E77DE"/>
    <w:rPr>
      <w:rFonts w:asciiTheme="majorHAnsi" w:eastAsiaTheme="majorEastAsia" w:hAnsiTheme="majorHAnsi" w:cstheme="majorBidi"/>
      <w:b/>
      <w:bCs/>
      <w:i/>
      <w:iCs/>
      <w:sz w:val="28"/>
      <w:szCs w:val="28"/>
      <w:lang w:val="en-ZA"/>
    </w:rPr>
  </w:style>
  <w:style w:type="character" w:customStyle="1" w:styleId="Heading3Char">
    <w:name w:val="Heading 3 Char"/>
    <w:basedOn w:val="DefaultParagraphFont"/>
    <w:link w:val="Heading3"/>
    <w:uiPriority w:val="99"/>
    <w:rsid w:val="005E77DE"/>
    <w:rPr>
      <w:rFonts w:ascii="Franklin Gothic Book" w:eastAsia="Times New Roman" w:hAnsi="Franklin Gothic Book" w:cs="Arial Bold"/>
      <w:b/>
      <w:bCs/>
      <w:sz w:val="28"/>
      <w:szCs w:val="26"/>
      <w:lang w:val="en-US"/>
    </w:rPr>
  </w:style>
  <w:style w:type="character" w:customStyle="1" w:styleId="Heading4Char">
    <w:name w:val="Heading 4 Char"/>
    <w:basedOn w:val="DefaultParagraphFont"/>
    <w:link w:val="Heading4"/>
    <w:uiPriority w:val="99"/>
    <w:rsid w:val="005E77DE"/>
    <w:rPr>
      <w:rFonts w:ascii="Franklin Gothic Book" w:eastAsia="Times New Roman" w:hAnsi="Franklin Gothic Book"/>
      <w:b/>
      <w:bCs/>
      <w:i/>
      <w:sz w:val="28"/>
      <w:szCs w:val="28"/>
      <w:lang w:val="en-US"/>
    </w:rPr>
  </w:style>
  <w:style w:type="paragraph" w:customStyle="1" w:styleId="BODY">
    <w:name w:val="BODY"/>
    <w:basedOn w:val="Normal"/>
    <w:uiPriority w:val="99"/>
    <w:rsid w:val="000E0423"/>
    <w:pPr>
      <w:spacing w:before="120" w:after="120"/>
    </w:pPr>
    <w:rPr>
      <w:rFonts w:ascii="Franklin Gothic Book" w:eastAsia="Times New Roman" w:hAnsi="Franklin Gothic Book"/>
      <w:color w:val="000000"/>
      <w:sz w:val="24"/>
      <w:szCs w:val="24"/>
      <w:lang w:val="en-GB"/>
    </w:rPr>
  </w:style>
  <w:style w:type="character" w:styleId="CommentReference">
    <w:name w:val="annotation reference"/>
    <w:uiPriority w:val="99"/>
    <w:rsid w:val="000E0423"/>
    <w:rPr>
      <w:sz w:val="16"/>
      <w:szCs w:val="16"/>
    </w:rPr>
  </w:style>
  <w:style w:type="paragraph" w:styleId="CommentText">
    <w:name w:val="annotation text"/>
    <w:basedOn w:val="Normal"/>
    <w:link w:val="CommentTextChar"/>
    <w:uiPriority w:val="99"/>
    <w:rsid w:val="000E0423"/>
    <w:rPr>
      <w:rFonts w:ascii="Franklin Gothic Book" w:eastAsia="Times New Roman" w:hAnsi="Franklin Gothic Book"/>
      <w:sz w:val="20"/>
      <w:szCs w:val="20"/>
      <w:lang w:val="en-US"/>
    </w:rPr>
  </w:style>
  <w:style w:type="character" w:customStyle="1" w:styleId="CommentTextChar">
    <w:name w:val="Comment Text Char"/>
    <w:basedOn w:val="DefaultParagraphFont"/>
    <w:link w:val="CommentText"/>
    <w:uiPriority w:val="99"/>
    <w:rsid w:val="000E0423"/>
    <w:rPr>
      <w:rFonts w:ascii="Franklin Gothic Book" w:eastAsia="Times New Roman" w:hAnsi="Franklin Gothic Book"/>
      <w:lang w:val="en-US"/>
    </w:rPr>
  </w:style>
  <w:style w:type="paragraph" w:customStyle="1" w:styleId="BoxListBullet">
    <w:name w:val="Box List Bullet"/>
    <w:basedOn w:val="Normal"/>
    <w:uiPriority w:val="99"/>
    <w:rsid w:val="000E0423"/>
    <w:pPr>
      <w:numPr>
        <w:numId w:val="1"/>
      </w:numPr>
    </w:pPr>
    <w:rPr>
      <w:rFonts w:ascii="Franklin Gothic Book" w:eastAsia="Times New Roman" w:hAnsi="Franklin Gothic Book"/>
      <w:sz w:val="24"/>
      <w:szCs w:val="24"/>
      <w:lang w:val="en-US"/>
    </w:rPr>
  </w:style>
  <w:style w:type="paragraph" w:styleId="BalloonText">
    <w:name w:val="Balloon Text"/>
    <w:basedOn w:val="Normal"/>
    <w:link w:val="BalloonTextChar"/>
    <w:uiPriority w:val="99"/>
    <w:semiHidden/>
    <w:unhideWhenUsed/>
    <w:rsid w:val="000E0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423"/>
    <w:rPr>
      <w:rFonts w:ascii="Lucida Grande" w:hAnsi="Lucida Grande" w:cs="Lucida Grande"/>
      <w:sz w:val="18"/>
      <w:szCs w:val="18"/>
      <w:lang w:val="en-ZA"/>
    </w:rPr>
  </w:style>
  <w:style w:type="table" w:styleId="TableGrid">
    <w:name w:val="Table Grid"/>
    <w:basedOn w:val="TableNormal"/>
    <w:uiPriority w:val="59"/>
    <w:rsid w:val="006E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9"/>
    <w:rsid w:val="005E77DE"/>
    <w:rPr>
      <w:rFonts w:asciiTheme="minorHAnsi" w:eastAsiaTheme="minorEastAsia" w:hAnsiTheme="minorHAnsi" w:cstheme="minorBidi"/>
      <w:b/>
      <w:bCs/>
      <w:i/>
      <w:iCs/>
      <w:sz w:val="26"/>
      <w:szCs w:val="26"/>
      <w:lang w:val="en-ZA"/>
    </w:rPr>
  </w:style>
  <w:style w:type="character" w:customStyle="1" w:styleId="Heading6Char">
    <w:name w:val="Heading 6 Char"/>
    <w:basedOn w:val="DefaultParagraphFont"/>
    <w:link w:val="Heading6"/>
    <w:uiPriority w:val="99"/>
    <w:rsid w:val="005E77DE"/>
    <w:rPr>
      <w:rFonts w:asciiTheme="minorHAnsi" w:eastAsiaTheme="minorEastAsia" w:hAnsiTheme="minorHAnsi" w:cstheme="minorBidi"/>
      <w:b/>
      <w:bCs/>
      <w:sz w:val="22"/>
      <w:szCs w:val="22"/>
      <w:lang w:val="en-ZA"/>
    </w:rPr>
  </w:style>
  <w:style w:type="character" w:customStyle="1" w:styleId="Heading7Char">
    <w:name w:val="Heading 7 Char"/>
    <w:basedOn w:val="DefaultParagraphFont"/>
    <w:link w:val="Heading7"/>
    <w:uiPriority w:val="99"/>
    <w:rsid w:val="005E77DE"/>
    <w:rPr>
      <w:rFonts w:asciiTheme="minorHAnsi" w:eastAsiaTheme="minorEastAsia" w:hAnsiTheme="minorHAnsi" w:cstheme="minorBidi"/>
      <w:sz w:val="24"/>
      <w:szCs w:val="24"/>
      <w:lang w:val="en-ZA"/>
    </w:rPr>
  </w:style>
  <w:style w:type="character" w:customStyle="1" w:styleId="Heading8Char">
    <w:name w:val="Heading 8 Char"/>
    <w:basedOn w:val="DefaultParagraphFont"/>
    <w:link w:val="Heading8"/>
    <w:uiPriority w:val="99"/>
    <w:rsid w:val="005E77DE"/>
    <w:rPr>
      <w:rFonts w:asciiTheme="minorHAnsi" w:eastAsiaTheme="minorEastAsia" w:hAnsiTheme="minorHAnsi" w:cstheme="minorBidi"/>
      <w:i/>
      <w:iCs/>
      <w:sz w:val="24"/>
      <w:szCs w:val="24"/>
      <w:lang w:val="en-ZA"/>
    </w:rPr>
  </w:style>
  <w:style w:type="character" w:customStyle="1" w:styleId="Heading9Char">
    <w:name w:val="Heading 9 Char"/>
    <w:basedOn w:val="DefaultParagraphFont"/>
    <w:link w:val="Heading9"/>
    <w:uiPriority w:val="99"/>
    <w:rsid w:val="005E77DE"/>
    <w:rPr>
      <w:rFonts w:asciiTheme="majorHAnsi" w:eastAsiaTheme="majorEastAsia" w:hAnsiTheme="majorHAnsi" w:cstheme="majorBidi"/>
      <w:sz w:val="22"/>
      <w:szCs w:val="22"/>
      <w:lang w:val="en-ZA"/>
    </w:rPr>
  </w:style>
  <w:style w:type="paragraph" w:styleId="CommentSubject">
    <w:name w:val="annotation subject"/>
    <w:basedOn w:val="CommentText"/>
    <w:next w:val="CommentText"/>
    <w:link w:val="CommentSubjectChar"/>
    <w:uiPriority w:val="99"/>
    <w:semiHidden/>
    <w:unhideWhenUsed/>
    <w:rsid w:val="007E12A6"/>
    <w:rPr>
      <w:rFonts w:ascii="Calibri" w:eastAsia="Calibri" w:hAnsi="Calibri"/>
      <w:b/>
      <w:bCs/>
      <w:lang w:val="en-ZA"/>
    </w:rPr>
  </w:style>
  <w:style w:type="character" w:customStyle="1" w:styleId="CommentSubjectChar">
    <w:name w:val="Comment Subject Char"/>
    <w:basedOn w:val="CommentTextChar"/>
    <w:link w:val="CommentSubject"/>
    <w:uiPriority w:val="99"/>
    <w:semiHidden/>
    <w:rsid w:val="007E12A6"/>
    <w:rPr>
      <w:rFonts w:ascii="Franklin Gothic Book" w:eastAsia="Times New Roman" w:hAnsi="Franklin Gothic Book"/>
      <w:b/>
      <w:bCs/>
      <w:lang w:val="en-ZA"/>
    </w:rPr>
  </w:style>
  <w:style w:type="character" w:styleId="Hyperlink">
    <w:name w:val="Hyperlink"/>
    <w:basedOn w:val="DefaultParagraphFont"/>
    <w:uiPriority w:val="99"/>
    <w:unhideWhenUsed/>
    <w:rsid w:val="000B71E6"/>
    <w:rPr>
      <w:color w:val="0000FF" w:themeColor="hyperlink"/>
      <w:u w:val="single"/>
    </w:rPr>
  </w:style>
  <w:style w:type="paragraph" w:customStyle="1" w:styleId="Default">
    <w:name w:val="Default"/>
    <w:uiPriority w:val="99"/>
    <w:rsid w:val="00CC6A96"/>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semiHidden/>
    <w:unhideWhenUsed/>
    <w:rsid w:val="00977503"/>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7503"/>
    <w:rPr>
      <w:rFonts w:asciiTheme="minorHAnsi" w:eastAsiaTheme="minorHAnsi" w:hAnsiTheme="minorHAnsi" w:cstheme="minorBidi"/>
      <w:lang w:val="en-ZA"/>
    </w:rPr>
  </w:style>
  <w:style w:type="character" w:styleId="FootnoteReference">
    <w:name w:val="footnote reference"/>
    <w:basedOn w:val="DefaultParagraphFont"/>
    <w:uiPriority w:val="99"/>
    <w:semiHidden/>
    <w:unhideWhenUsed/>
    <w:rsid w:val="00977503"/>
    <w:rPr>
      <w:vertAlign w:val="superscript"/>
    </w:rPr>
  </w:style>
  <w:style w:type="paragraph" w:styleId="Revision">
    <w:name w:val="Revision"/>
    <w:hidden/>
    <w:uiPriority w:val="99"/>
    <w:rsid w:val="00383D2C"/>
    <w:rPr>
      <w:sz w:val="22"/>
      <w:szCs w:val="22"/>
      <w:lang w:val="en-ZA"/>
    </w:rPr>
  </w:style>
  <w:style w:type="paragraph" w:customStyle="1" w:styleId="Level1">
    <w:name w:val="Level 1"/>
    <w:basedOn w:val="Normal"/>
    <w:rsid w:val="00612D19"/>
    <w:pPr>
      <w:widowControl w:val="0"/>
      <w:spacing w:line="276" w:lineRule="auto"/>
      <w:jc w:val="left"/>
    </w:pPr>
    <w:rPr>
      <w:rFonts w:ascii="Times New Roman" w:eastAsiaTheme="minorHAnsi" w:hAnsi="Times New Roman" w:cstheme="minorBidi"/>
      <w:sz w:val="24"/>
      <w:szCs w:val="20"/>
      <w:lang w:eastAsia="en-ZA"/>
    </w:rPr>
  </w:style>
</w:styles>
</file>

<file path=word/webSettings.xml><?xml version="1.0" encoding="utf-8"?>
<w:webSettings xmlns:r="http://schemas.openxmlformats.org/officeDocument/2006/relationships" xmlns:w="http://schemas.openxmlformats.org/wordprocessingml/2006/main">
  <w:divs>
    <w:div w:id="870995230">
      <w:bodyDiv w:val="1"/>
      <w:marLeft w:val="0"/>
      <w:marRight w:val="0"/>
      <w:marTop w:val="0"/>
      <w:marBottom w:val="0"/>
      <w:divBdr>
        <w:top w:val="none" w:sz="0" w:space="0" w:color="auto"/>
        <w:left w:val="none" w:sz="0" w:space="0" w:color="auto"/>
        <w:bottom w:val="none" w:sz="0" w:space="0" w:color="auto"/>
        <w:right w:val="none" w:sz="0" w:space="0" w:color="auto"/>
      </w:divBdr>
    </w:div>
    <w:div w:id="141107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2FCF-D02E-403C-8E08-30E367A2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4436</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Kuben Naidoo</dc:creator>
  <cp:lastModifiedBy>PUMZA</cp:lastModifiedBy>
  <cp:revision>2</cp:revision>
  <cp:lastPrinted>2012-06-13T05:42:00Z</cp:lastPrinted>
  <dcterms:created xsi:type="dcterms:W3CDTF">2018-09-13T09:34:00Z</dcterms:created>
  <dcterms:modified xsi:type="dcterms:W3CDTF">2018-09-13T09:34:00Z</dcterms:modified>
</cp:coreProperties>
</file>