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charts/colors1.xml" ContentType="application/vnd.ms-office.chartcolorstyle+xml"/>
  <Override PartName="/word/charts/colors2.xml" ContentType="application/vnd.ms-office.chartcolorsty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Override PartName="/word/charts/style1.xml" ContentType="application/vnd.ms-office.chartstyle+xml"/>
  <Override PartName="/word/charts/style2.xml" ContentType="application/vnd.ms-office.chartsty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927" w:rsidRPr="00E01801" w:rsidRDefault="00397927" w:rsidP="00BE0348">
      <w:pPr>
        <w:tabs>
          <w:tab w:val="left" w:pos="3457"/>
        </w:tabs>
        <w:spacing w:after="240" w:line="360" w:lineRule="auto"/>
        <w:rPr>
          <w:rFonts w:ascii="Arial" w:hAnsi="Arial" w:cs="Arial"/>
          <w:color w:val="000000" w:themeColor="text1"/>
        </w:rPr>
      </w:pPr>
      <w:bookmarkStart w:id="0" w:name="_GoBack"/>
      <w:bookmarkEnd w:id="0"/>
      <w:r w:rsidRPr="00E01801">
        <w:rPr>
          <w:rFonts w:ascii="Arial" w:hAnsi="Arial" w:cs="Arial"/>
          <w:noProof/>
          <w:color w:val="000000" w:themeColor="text1"/>
          <w:lang w:val="en-ZA" w:eastAsia="en-ZA"/>
        </w:rPr>
        <w:drawing>
          <wp:anchor distT="0" distB="0" distL="114300" distR="114300" simplePos="0" relativeHeight="251661312" behindDoc="0" locked="0" layoutInCell="1" allowOverlap="1">
            <wp:simplePos x="0" y="0"/>
            <wp:positionH relativeFrom="column">
              <wp:posOffset>1384917</wp:posOffset>
            </wp:positionH>
            <wp:positionV relativeFrom="paragraph">
              <wp:posOffset>-459419</wp:posOffset>
            </wp:positionV>
            <wp:extent cx="2116838" cy="803429"/>
            <wp:effectExtent l="0" t="0" r="0" b="0"/>
            <wp:wrapNone/>
            <wp:docPr id="3" name="Picture 1" descr="C:\Documents and Settings\choeu.i\Local Settings\Temporary Internet Files\Content.Outlook\OKGVT5IS\Higher Educ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hoeu.i\Local Settings\Temporary Internet Files\Content.Outlook\OKGVT5IS\Higher Education LOGO.jpg"/>
                    <pic:cNvPicPr>
                      <a:picLocks noChangeAspect="1" noChangeArrowheads="1"/>
                    </pic:cNvPicPr>
                  </pic:nvPicPr>
                  <pic:blipFill>
                    <a:blip r:embed="rId7" cstate="print"/>
                    <a:srcRect/>
                    <a:stretch>
                      <a:fillRect/>
                    </a:stretch>
                  </pic:blipFill>
                  <pic:spPr bwMode="auto">
                    <a:xfrm>
                      <a:off x="0" y="0"/>
                      <a:ext cx="2134789" cy="810242"/>
                    </a:xfrm>
                    <a:prstGeom prst="rect">
                      <a:avLst/>
                    </a:prstGeom>
                    <a:noFill/>
                    <a:ln w="9525">
                      <a:noFill/>
                      <a:miter lim="800000"/>
                      <a:headEnd/>
                      <a:tailEnd/>
                    </a:ln>
                  </pic:spPr>
                </pic:pic>
              </a:graphicData>
            </a:graphic>
          </wp:anchor>
        </w:drawing>
      </w:r>
      <w:r w:rsidR="00BE0348" w:rsidRPr="00E01801">
        <w:rPr>
          <w:rFonts w:ascii="Arial" w:hAnsi="Arial" w:cs="Arial"/>
          <w:color w:val="000000" w:themeColor="text1"/>
        </w:rPr>
        <w:tab/>
      </w:r>
    </w:p>
    <w:p w:rsidR="008222EB" w:rsidRPr="00E01801" w:rsidRDefault="00BE0348" w:rsidP="00BE0348">
      <w:pPr>
        <w:spacing w:after="240" w:line="360" w:lineRule="auto"/>
        <w:jc w:val="center"/>
        <w:rPr>
          <w:rFonts w:ascii="Arial" w:hAnsi="Arial" w:cs="Arial"/>
          <w:b/>
          <w:color w:val="000000" w:themeColor="text1"/>
          <w:lang w:val="en-GB"/>
        </w:rPr>
      </w:pPr>
      <w:r w:rsidRPr="00E01801">
        <w:rPr>
          <w:rFonts w:ascii="Arial" w:hAnsi="Arial" w:cs="Arial"/>
          <w:b/>
          <w:color w:val="000000" w:themeColor="text1"/>
          <w:lang w:val="en-GB"/>
        </w:rPr>
        <w:t>NARRATIVE REPORT TO THE STAND</w:t>
      </w:r>
      <w:r w:rsidR="008E69E0" w:rsidRPr="00E01801">
        <w:rPr>
          <w:rFonts w:ascii="Arial" w:hAnsi="Arial" w:cs="Arial"/>
          <w:b/>
          <w:color w:val="000000" w:themeColor="text1"/>
          <w:lang w:val="en-GB"/>
        </w:rPr>
        <w:t>ING COMMITTEE ON APPROPRIATIONS</w:t>
      </w:r>
      <w:r w:rsidRPr="00E01801">
        <w:rPr>
          <w:rFonts w:ascii="Arial" w:hAnsi="Arial" w:cs="Arial"/>
          <w:b/>
          <w:color w:val="000000" w:themeColor="text1"/>
          <w:lang w:val="en-GB"/>
        </w:rPr>
        <w:t xml:space="preserve"> </w:t>
      </w:r>
      <w:r w:rsidRPr="00E01801">
        <w:rPr>
          <w:rFonts w:ascii="Arial" w:hAnsi="Arial" w:cs="Arial"/>
          <w:b/>
          <w:color w:val="000000" w:themeColor="text1"/>
          <w:lang w:val="en-GB"/>
        </w:rPr>
        <w:br/>
        <w:t>7 SEPTEMBER 2018</w:t>
      </w:r>
    </w:p>
    <w:p w:rsidR="00C852EC" w:rsidRPr="00E01801" w:rsidRDefault="00C852EC" w:rsidP="00890241">
      <w:pPr>
        <w:pStyle w:val="ListParagraph"/>
        <w:numPr>
          <w:ilvl w:val="0"/>
          <w:numId w:val="11"/>
        </w:numPr>
        <w:spacing w:line="360" w:lineRule="auto"/>
        <w:ind w:left="567" w:hanging="567"/>
        <w:contextualSpacing w:val="0"/>
        <w:jc w:val="both"/>
        <w:rPr>
          <w:rFonts w:ascii="Arial" w:hAnsi="Arial" w:cs="Arial"/>
          <w:b/>
          <w:color w:val="000000" w:themeColor="text1"/>
          <w:lang w:val="en-GB"/>
        </w:rPr>
      </w:pPr>
      <w:r w:rsidRPr="00E01801">
        <w:rPr>
          <w:rFonts w:ascii="Arial" w:hAnsi="Arial" w:cs="Arial"/>
          <w:b/>
          <w:color w:val="000000" w:themeColor="text1"/>
          <w:lang w:val="en-GB"/>
        </w:rPr>
        <w:t>GOVERNANCE AND ACCOUNTABILITY</w:t>
      </w:r>
    </w:p>
    <w:p w:rsidR="004A649A" w:rsidRPr="00E01801" w:rsidRDefault="00B91EB4" w:rsidP="00890241">
      <w:pPr>
        <w:numPr>
          <w:ilvl w:val="1"/>
          <w:numId w:val="5"/>
        </w:numPr>
        <w:spacing w:line="360" w:lineRule="auto"/>
        <w:ind w:left="567" w:hanging="567"/>
        <w:jc w:val="both"/>
        <w:rPr>
          <w:rFonts w:ascii="Arial" w:hAnsi="Arial" w:cs="Arial"/>
          <w:b/>
          <w:color w:val="000000" w:themeColor="text1"/>
          <w:lang w:val="en-GB"/>
        </w:rPr>
      </w:pPr>
      <w:r w:rsidRPr="00E01801">
        <w:rPr>
          <w:rFonts w:ascii="Arial" w:hAnsi="Arial" w:cs="Arial"/>
          <w:b/>
          <w:color w:val="000000" w:themeColor="text1"/>
          <w:lang w:val="en-GB"/>
        </w:rPr>
        <w:t>Report on the Management Perform</w:t>
      </w:r>
      <w:r w:rsidR="00721615" w:rsidRPr="00E01801">
        <w:rPr>
          <w:rFonts w:ascii="Arial" w:hAnsi="Arial" w:cs="Arial"/>
          <w:b/>
          <w:color w:val="000000" w:themeColor="text1"/>
          <w:lang w:val="en-GB"/>
        </w:rPr>
        <w:t xml:space="preserve">ance Assessment Tool (MPAT) </w:t>
      </w:r>
      <w:r w:rsidRPr="00E01801">
        <w:rPr>
          <w:rFonts w:ascii="Arial" w:hAnsi="Arial" w:cs="Arial"/>
          <w:b/>
          <w:color w:val="000000" w:themeColor="text1"/>
          <w:lang w:val="en-GB"/>
        </w:rPr>
        <w:t>for the 2017 Cycle</w:t>
      </w:r>
    </w:p>
    <w:p w:rsidR="004A649A" w:rsidRPr="00E01801" w:rsidRDefault="004A649A" w:rsidP="00890241">
      <w:pPr>
        <w:spacing w:line="360" w:lineRule="auto"/>
        <w:ind w:left="567"/>
        <w:jc w:val="both"/>
        <w:rPr>
          <w:rFonts w:ascii="Arial" w:hAnsi="Arial" w:cs="Arial"/>
          <w:color w:val="000000" w:themeColor="text1"/>
          <w:lang w:val="en-ZA"/>
        </w:rPr>
      </w:pPr>
      <w:r w:rsidRPr="00E01801">
        <w:rPr>
          <w:rFonts w:ascii="Arial" w:hAnsi="Arial" w:cs="Arial"/>
          <w:color w:val="000000" w:themeColor="text1"/>
          <w:lang w:val="en-ZA"/>
        </w:rPr>
        <w:t xml:space="preserve">The </w:t>
      </w:r>
      <w:r w:rsidRPr="00E01801">
        <w:rPr>
          <w:rFonts w:ascii="Arial" w:hAnsi="Arial" w:cs="Arial"/>
          <w:color w:val="000000" w:themeColor="text1"/>
          <w:lang w:val="en-GB"/>
        </w:rPr>
        <w:t>Management Performance Assessment Tool</w:t>
      </w:r>
      <w:r w:rsidRPr="00E01801">
        <w:rPr>
          <w:rFonts w:ascii="Arial" w:hAnsi="Arial" w:cs="Arial"/>
          <w:color w:val="000000" w:themeColor="text1"/>
          <w:lang w:val="en-ZA"/>
        </w:rPr>
        <w:t xml:space="preserve"> (MPAT) process annually assesses departmental management practices in Strategic Management, Governance and Accountability, Human Resources and Financial Management. The </w:t>
      </w:r>
      <w:r w:rsidR="00315339" w:rsidRPr="00E01801">
        <w:rPr>
          <w:rFonts w:ascii="Arial" w:hAnsi="Arial" w:cs="Arial"/>
          <w:color w:val="000000" w:themeColor="text1"/>
          <w:lang w:val="en-ZA"/>
        </w:rPr>
        <w:t xml:space="preserve">MPAT process </w:t>
      </w:r>
      <w:r w:rsidR="009C2B9B" w:rsidRPr="00E01801">
        <w:rPr>
          <w:rFonts w:ascii="Arial" w:hAnsi="Arial" w:cs="Arial"/>
          <w:color w:val="000000" w:themeColor="text1"/>
          <w:lang w:val="en-ZA"/>
        </w:rPr>
        <w:t xml:space="preserve">is </w:t>
      </w:r>
      <w:r w:rsidR="00315339" w:rsidRPr="00E01801">
        <w:rPr>
          <w:rFonts w:ascii="Arial" w:hAnsi="Arial" w:cs="Arial"/>
          <w:color w:val="000000" w:themeColor="text1"/>
          <w:lang w:val="en-ZA"/>
        </w:rPr>
        <w:t xml:space="preserve">managed </w:t>
      </w:r>
      <w:r w:rsidR="009C2B9B" w:rsidRPr="00E01801">
        <w:rPr>
          <w:rFonts w:ascii="Arial" w:hAnsi="Arial" w:cs="Arial"/>
          <w:color w:val="000000" w:themeColor="text1"/>
          <w:lang w:val="en-ZA"/>
        </w:rPr>
        <w:t xml:space="preserve">and coordinated </w:t>
      </w:r>
      <w:r w:rsidR="00315339" w:rsidRPr="00E01801">
        <w:rPr>
          <w:rFonts w:ascii="Arial" w:hAnsi="Arial" w:cs="Arial"/>
          <w:color w:val="000000" w:themeColor="text1"/>
          <w:lang w:val="en-ZA"/>
        </w:rPr>
        <w:t xml:space="preserve">by the Department of Planning, Monitoring </w:t>
      </w:r>
      <w:r w:rsidR="00315339" w:rsidRPr="00B4399D">
        <w:rPr>
          <w:rFonts w:ascii="Arial" w:hAnsi="Arial" w:cs="Arial"/>
          <w:noProof/>
          <w:color w:val="000000" w:themeColor="text1"/>
          <w:lang w:val="en-ZA"/>
        </w:rPr>
        <w:t>and</w:t>
      </w:r>
      <w:r w:rsidR="00315339" w:rsidRPr="00E01801">
        <w:rPr>
          <w:rFonts w:ascii="Arial" w:hAnsi="Arial" w:cs="Arial"/>
          <w:color w:val="000000" w:themeColor="text1"/>
          <w:lang w:val="en-ZA"/>
        </w:rPr>
        <w:t xml:space="preserve"> Evaluation (DPME) working together with national and provincial departments. MPAT </w:t>
      </w:r>
      <w:r w:rsidR="00315339" w:rsidRPr="00B4399D">
        <w:rPr>
          <w:rFonts w:ascii="Arial" w:hAnsi="Arial" w:cs="Arial"/>
          <w:noProof/>
          <w:color w:val="000000" w:themeColor="text1"/>
          <w:lang w:val="en-ZA"/>
        </w:rPr>
        <w:t>recognises</w:t>
      </w:r>
      <w:r w:rsidR="00315339" w:rsidRPr="00E01801">
        <w:rPr>
          <w:rFonts w:ascii="Arial" w:hAnsi="Arial" w:cs="Arial"/>
          <w:color w:val="000000" w:themeColor="text1"/>
          <w:lang w:val="en-ZA"/>
        </w:rPr>
        <w:t xml:space="preserve"> that there were and are </w:t>
      </w:r>
      <w:r w:rsidRPr="00E01801">
        <w:rPr>
          <w:rFonts w:ascii="Arial" w:hAnsi="Arial" w:cs="Arial"/>
          <w:color w:val="000000" w:themeColor="text1"/>
          <w:lang w:val="en-ZA"/>
        </w:rPr>
        <w:t xml:space="preserve">existing challenges, </w:t>
      </w:r>
      <w:r w:rsidR="00315339" w:rsidRPr="00E01801">
        <w:rPr>
          <w:rFonts w:ascii="Arial" w:hAnsi="Arial" w:cs="Arial"/>
          <w:color w:val="000000" w:themeColor="text1"/>
          <w:lang w:val="en-ZA"/>
        </w:rPr>
        <w:t xml:space="preserve">and </w:t>
      </w:r>
      <w:r w:rsidRPr="00E01801">
        <w:rPr>
          <w:rFonts w:ascii="Arial" w:hAnsi="Arial" w:cs="Arial"/>
          <w:color w:val="000000" w:themeColor="text1"/>
          <w:lang w:val="en-ZA"/>
        </w:rPr>
        <w:t>the</w:t>
      </w:r>
      <w:r w:rsidR="00315339" w:rsidRPr="00E01801">
        <w:rPr>
          <w:rFonts w:ascii="Arial" w:hAnsi="Arial" w:cs="Arial"/>
          <w:color w:val="000000" w:themeColor="text1"/>
          <w:lang w:val="en-ZA"/>
        </w:rPr>
        <w:t>refore the</w:t>
      </w:r>
      <w:r w:rsidRPr="00E01801">
        <w:rPr>
          <w:rFonts w:ascii="Arial" w:hAnsi="Arial" w:cs="Arial"/>
          <w:color w:val="000000" w:themeColor="text1"/>
          <w:lang w:val="en-ZA"/>
        </w:rPr>
        <w:t xml:space="preserve"> continued spotlight on management practices has entrenched </w:t>
      </w:r>
      <w:r w:rsidRPr="00B4399D">
        <w:rPr>
          <w:rFonts w:ascii="Arial" w:hAnsi="Arial" w:cs="Arial"/>
          <w:noProof/>
          <w:color w:val="000000" w:themeColor="text1"/>
          <w:lang w:val="en-ZA"/>
        </w:rPr>
        <w:t>a culture</w:t>
      </w:r>
      <w:r w:rsidRPr="00E01801">
        <w:rPr>
          <w:rFonts w:ascii="Arial" w:hAnsi="Arial" w:cs="Arial"/>
          <w:color w:val="000000" w:themeColor="text1"/>
          <w:lang w:val="en-ZA"/>
        </w:rPr>
        <w:t xml:space="preserve"> of progressive improvement</w:t>
      </w:r>
      <w:r w:rsidR="00B4399D">
        <w:rPr>
          <w:rFonts w:ascii="Arial" w:hAnsi="Arial" w:cs="Arial"/>
          <w:color w:val="000000" w:themeColor="text1"/>
          <w:lang w:val="en-ZA"/>
        </w:rPr>
        <w:t>,</w:t>
      </w:r>
      <w:r w:rsidRPr="00E01801">
        <w:rPr>
          <w:rFonts w:ascii="Arial" w:hAnsi="Arial" w:cs="Arial"/>
          <w:color w:val="000000" w:themeColor="text1"/>
          <w:lang w:val="en-ZA"/>
        </w:rPr>
        <w:t xml:space="preserve"> </w:t>
      </w:r>
      <w:r w:rsidRPr="00B4399D">
        <w:rPr>
          <w:rFonts w:ascii="Arial" w:hAnsi="Arial" w:cs="Arial"/>
          <w:noProof/>
          <w:color w:val="000000" w:themeColor="text1"/>
          <w:lang w:val="en-ZA"/>
        </w:rPr>
        <w:t>and</w:t>
      </w:r>
      <w:r w:rsidRPr="00E01801">
        <w:rPr>
          <w:rFonts w:ascii="Arial" w:hAnsi="Arial" w:cs="Arial"/>
          <w:color w:val="000000" w:themeColor="text1"/>
          <w:lang w:val="en-ZA"/>
        </w:rPr>
        <w:t xml:space="preserve"> this is evident in the assessment results. The</w:t>
      </w:r>
      <w:r w:rsidR="00315339" w:rsidRPr="00E01801">
        <w:rPr>
          <w:rFonts w:ascii="Arial" w:hAnsi="Arial" w:cs="Arial"/>
          <w:color w:val="000000" w:themeColor="text1"/>
          <w:lang w:val="en-ZA"/>
        </w:rPr>
        <w:t xml:space="preserve"> Department of Higher Education and Training was a </w:t>
      </w:r>
      <w:r w:rsidRPr="00E01801">
        <w:rPr>
          <w:rFonts w:ascii="Arial" w:hAnsi="Arial" w:cs="Arial"/>
          <w:color w:val="000000" w:themeColor="text1"/>
          <w:lang w:val="en-ZA"/>
        </w:rPr>
        <w:t>participating department</w:t>
      </w:r>
      <w:r w:rsidR="00315339" w:rsidRPr="00E01801">
        <w:rPr>
          <w:rFonts w:ascii="Arial" w:hAnsi="Arial" w:cs="Arial"/>
          <w:color w:val="000000" w:themeColor="text1"/>
          <w:lang w:val="en-ZA"/>
        </w:rPr>
        <w:t xml:space="preserve"> in the MPAT 2017 cycle.</w:t>
      </w:r>
    </w:p>
    <w:p w:rsidR="007B5C74" w:rsidRPr="00E01801" w:rsidRDefault="00721615" w:rsidP="00890241">
      <w:pPr>
        <w:pStyle w:val="ListParagraph"/>
        <w:spacing w:line="360" w:lineRule="auto"/>
        <w:ind w:left="567"/>
        <w:contextualSpacing w:val="0"/>
        <w:jc w:val="both"/>
        <w:rPr>
          <w:rFonts w:ascii="Arial" w:hAnsi="Arial" w:cs="Arial"/>
          <w:b/>
          <w:color w:val="000000" w:themeColor="text1"/>
          <w:lang w:val="en-ZA"/>
        </w:rPr>
      </w:pPr>
      <w:r w:rsidRPr="00E01801">
        <w:rPr>
          <w:rFonts w:ascii="Arial" w:hAnsi="Arial" w:cs="Arial"/>
          <w:b/>
          <w:color w:val="000000" w:themeColor="text1"/>
          <w:lang w:val="en-ZA"/>
        </w:rPr>
        <w:t>Moderation P</w:t>
      </w:r>
      <w:r w:rsidR="007B5C74" w:rsidRPr="00E01801">
        <w:rPr>
          <w:rFonts w:ascii="Arial" w:hAnsi="Arial" w:cs="Arial"/>
          <w:b/>
          <w:color w:val="000000" w:themeColor="text1"/>
          <w:lang w:val="en-ZA"/>
        </w:rPr>
        <w:t xml:space="preserve">rocess </w:t>
      </w:r>
    </w:p>
    <w:p w:rsidR="00315339" w:rsidRPr="00E01801" w:rsidRDefault="00315339" w:rsidP="00890241">
      <w:pPr>
        <w:spacing w:line="360" w:lineRule="auto"/>
        <w:ind w:left="567"/>
        <w:jc w:val="both"/>
        <w:rPr>
          <w:rFonts w:ascii="Arial" w:hAnsi="Arial" w:cs="Arial"/>
          <w:color w:val="000000" w:themeColor="text1"/>
          <w:lang w:val="en-ZA"/>
        </w:rPr>
      </w:pPr>
      <w:r w:rsidRPr="00E01801">
        <w:rPr>
          <w:rFonts w:ascii="Arial" w:hAnsi="Arial" w:cs="Arial"/>
          <w:color w:val="000000" w:themeColor="text1"/>
          <w:lang w:val="en-ZA"/>
        </w:rPr>
        <w:t xml:space="preserve">Following the moderation process that took place in November 2017, moderated results </w:t>
      </w:r>
      <w:r w:rsidRPr="00B4399D">
        <w:rPr>
          <w:rFonts w:ascii="Arial" w:hAnsi="Arial" w:cs="Arial"/>
          <w:noProof/>
          <w:color w:val="000000" w:themeColor="text1"/>
          <w:lang w:val="en-ZA"/>
        </w:rPr>
        <w:t>were sent</w:t>
      </w:r>
      <w:r w:rsidRPr="00E01801">
        <w:rPr>
          <w:rFonts w:ascii="Arial" w:hAnsi="Arial" w:cs="Arial"/>
          <w:color w:val="000000" w:themeColor="text1"/>
          <w:lang w:val="en-ZA"/>
        </w:rPr>
        <w:t xml:space="preserve"> to all de</w:t>
      </w:r>
      <w:r w:rsidR="00721615" w:rsidRPr="00E01801">
        <w:rPr>
          <w:rFonts w:ascii="Arial" w:hAnsi="Arial" w:cs="Arial"/>
          <w:color w:val="000000" w:themeColor="text1"/>
          <w:lang w:val="en-ZA"/>
        </w:rPr>
        <w:t>partments in January 2018. The c</w:t>
      </w:r>
      <w:r w:rsidRPr="00E01801">
        <w:rPr>
          <w:rFonts w:ascii="Arial" w:hAnsi="Arial" w:cs="Arial"/>
          <w:color w:val="000000" w:themeColor="text1"/>
          <w:lang w:val="en-ZA"/>
        </w:rPr>
        <w:t xml:space="preserve">hallenge period </w:t>
      </w:r>
      <w:r w:rsidRPr="00B4399D">
        <w:rPr>
          <w:rFonts w:ascii="Arial" w:hAnsi="Arial" w:cs="Arial"/>
          <w:noProof/>
          <w:color w:val="000000" w:themeColor="text1"/>
          <w:lang w:val="en-ZA"/>
        </w:rPr>
        <w:t>was subsequently opened</w:t>
      </w:r>
      <w:r w:rsidRPr="00E01801">
        <w:rPr>
          <w:rFonts w:ascii="Arial" w:hAnsi="Arial" w:cs="Arial"/>
          <w:color w:val="000000" w:themeColor="text1"/>
          <w:lang w:val="en-ZA"/>
        </w:rPr>
        <w:t xml:space="preserve"> during February 2018, where departments </w:t>
      </w:r>
      <w:r w:rsidRPr="00B4399D">
        <w:rPr>
          <w:rFonts w:ascii="Arial" w:hAnsi="Arial" w:cs="Arial"/>
          <w:noProof/>
          <w:color w:val="000000" w:themeColor="text1"/>
          <w:lang w:val="en-ZA"/>
        </w:rPr>
        <w:t>were given</w:t>
      </w:r>
      <w:r w:rsidRPr="00E01801">
        <w:rPr>
          <w:rFonts w:ascii="Arial" w:hAnsi="Arial" w:cs="Arial"/>
          <w:color w:val="000000" w:themeColor="text1"/>
          <w:lang w:val="en-ZA"/>
        </w:rPr>
        <w:t xml:space="preserve"> the opportunity to request for a re-moderation on standards that they felt </w:t>
      </w:r>
      <w:r w:rsidRPr="00B4399D">
        <w:rPr>
          <w:rFonts w:ascii="Arial" w:hAnsi="Arial" w:cs="Arial"/>
          <w:noProof/>
          <w:color w:val="000000" w:themeColor="text1"/>
          <w:lang w:val="en-ZA"/>
        </w:rPr>
        <w:t>were unfairly scored</w:t>
      </w:r>
      <w:r w:rsidRPr="00E01801">
        <w:rPr>
          <w:rFonts w:ascii="Arial" w:hAnsi="Arial" w:cs="Arial"/>
          <w:color w:val="000000" w:themeColor="text1"/>
          <w:lang w:val="en-ZA"/>
        </w:rPr>
        <w:t xml:space="preserve">. A re-moderation process has since been completed to ensure that the results reflect, as close as possible, the status of management practices in departments. The </w:t>
      </w:r>
      <w:r w:rsidR="00721615" w:rsidRPr="00E01801">
        <w:rPr>
          <w:rFonts w:ascii="Arial" w:hAnsi="Arial" w:cs="Arial"/>
          <w:color w:val="000000" w:themeColor="text1"/>
          <w:lang w:val="en-GB"/>
        </w:rPr>
        <w:t xml:space="preserve">MPAT </w:t>
      </w:r>
      <w:r w:rsidR="00C64484" w:rsidRPr="00E01801">
        <w:rPr>
          <w:rFonts w:ascii="Arial" w:hAnsi="Arial" w:cs="Arial"/>
          <w:color w:val="000000" w:themeColor="text1"/>
          <w:lang w:val="en-GB"/>
        </w:rPr>
        <w:t>results</w:t>
      </w:r>
      <w:r w:rsidR="00721615" w:rsidRPr="00E01801">
        <w:rPr>
          <w:rFonts w:ascii="Arial" w:hAnsi="Arial" w:cs="Arial"/>
          <w:color w:val="000000" w:themeColor="text1"/>
          <w:lang w:val="en-GB"/>
        </w:rPr>
        <w:t xml:space="preserve"> for the 2017 c</w:t>
      </w:r>
      <w:r w:rsidRPr="00E01801">
        <w:rPr>
          <w:rFonts w:ascii="Arial" w:hAnsi="Arial" w:cs="Arial"/>
          <w:color w:val="000000" w:themeColor="text1"/>
          <w:lang w:val="en-GB"/>
        </w:rPr>
        <w:t xml:space="preserve">ycle was sent to the Director-General on </w:t>
      </w:r>
      <w:r w:rsidRPr="00E01801">
        <w:rPr>
          <w:rFonts w:ascii="Arial" w:hAnsi="Arial" w:cs="Arial"/>
          <w:color w:val="000000" w:themeColor="text1"/>
        </w:rPr>
        <w:t>29 March 2018.</w:t>
      </w:r>
    </w:p>
    <w:p w:rsidR="00315339" w:rsidRPr="00E01801" w:rsidRDefault="00721615" w:rsidP="00890241">
      <w:pPr>
        <w:pStyle w:val="ListParagraph"/>
        <w:spacing w:line="360" w:lineRule="auto"/>
        <w:ind w:left="567"/>
        <w:contextualSpacing w:val="0"/>
        <w:jc w:val="both"/>
        <w:rPr>
          <w:rFonts w:ascii="Arial" w:hAnsi="Arial" w:cs="Arial"/>
          <w:b/>
          <w:bCs/>
          <w:color w:val="000000" w:themeColor="text1"/>
          <w:lang w:val="en-ZA"/>
        </w:rPr>
      </w:pPr>
      <w:r w:rsidRPr="00E01801">
        <w:rPr>
          <w:rFonts w:ascii="Arial" w:hAnsi="Arial" w:cs="Arial"/>
          <w:b/>
          <w:bCs/>
          <w:color w:val="000000" w:themeColor="text1"/>
          <w:lang w:val="en-ZA"/>
        </w:rPr>
        <w:t>Four Levels of A</w:t>
      </w:r>
      <w:r w:rsidR="00315339" w:rsidRPr="00E01801">
        <w:rPr>
          <w:rFonts w:ascii="Arial" w:hAnsi="Arial" w:cs="Arial"/>
          <w:b/>
          <w:bCs/>
          <w:color w:val="000000" w:themeColor="text1"/>
          <w:lang w:val="en-ZA"/>
        </w:rPr>
        <w:t>ssessment</w:t>
      </w:r>
    </w:p>
    <w:p w:rsidR="00B91EB4" w:rsidRPr="00E01801" w:rsidRDefault="00315339" w:rsidP="00890241">
      <w:pPr>
        <w:spacing w:line="360" w:lineRule="auto"/>
        <w:ind w:left="567"/>
        <w:jc w:val="both"/>
        <w:rPr>
          <w:rFonts w:ascii="Arial" w:hAnsi="Arial" w:cs="Arial"/>
          <w:bCs/>
          <w:color w:val="000000" w:themeColor="text1"/>
          <w:lang w:val="en-ZA"/>
        </w:rPr>
      </w:pPr>
      <w:r w:rsidRPr="00E01801">
        <w:rPr>
          <w:rFonts w:ascii="Arial" w:hAnsi="Arial" w:cs="Arial"/>
          <w:color w:val="000000" w:themeColor="text1"/>
          <w:lang w:val="en-ZA"/>
        </w:rPr>
        <w:t>The MPAT process has four levels of assessment of the quality of management practices. These four levels guide the nature and scope of response required from the departments</w:t>
      </w:r>
      <w:r w:rsidR="00062105" w:rsidRPr="00E01801">
        <w:rPr>
          <w:rFonts w:ascii="Arial" w:hAnsi="Arial" w:cs="Arial"/>
          <w:bCs/>
          <w:color w:val="000000" w:themeColor="text1"/>
          <w:lang w:val="en-ZA"/>
        </w:rPr>
        <w:t>:</w:t>
      </w:r>
    </w:p>
    <w:p w:rsidR="00721615" w:rsidRPr="00E01801" w:rsidRDefault="00721615" w:rsidP="00890241">
      <w:pPr>
        <w:spacing w:line="360" w:lineRule="auto"/>
        <w:ind w:left="567"/>
        <w:jc w:val="both"/>
        <w:rPr>
          <w:rFonts w:ascii="Arial" w:hAnsi="Arial" w:cs="Arial"/>
          <w:bCs/>
          <w:color w:val="000000" w:themeColor="text1"/>
          <w:lang w:val="en-ZA"/>
        </w:rPr>
      </w:pPr>
    </w:p>
    <w:p w:rsidR="00721615" w:rsidRPr="00E01801" w:rsidRDefault="00721615" w:rsidP="00890241">
      <w:pPr>
        <w:spacing w:line="360" w:lineRule="auto"/>
        <w:ind w:left="567"/>
        <w:jc w:val="both"/>
        <w:rPr>
          <w:rFonts w:ascii="Arial" w:hAnsi="Arial" w:cs="Arial"/>
          <w:bCs/>
          <w:color w:val="000000" w:themeColor="text1"/>
          <w:lang w:val="en-ZA"/>
        </w:rPr>
      </w:pPr>
    </w:p>
    <w:p w:rsidR="00721615" w:rsidRPr="00E01801" w:rsidRDefault="00721615" w:rsidP="00890241">
      <w:pPr>
        <w:spacing w:line="360" w:lineRule="auto"/>
        <w:ind w:left="567"/>
        <w:jc w:val="both"/>
        <w:rPr>
          <w:rFonts w:ascii="Arial" w:hAnsi="Arial" w:cs="Arial"/>
          <w:color w:val="000000" w:themeColor="text1"/>
          <w:lang w:val="en-ZA"/>
        </w:rPr>
      </w:pPr>
    </w:p>
    <w:p w:rsidR="004A649A" w:rsidRPr="00E01801" w:rsidRDefault="005D0184" w:rsidP="00890241">
      <w:pPr>
        <w:spacing w:line="360" w:lineRule="auto"/>
        <w:ind w:left="567"/>
        <w:jc w:val="both"/>
        <w:rPr>
          <w:rFonts w:ascii="Arial" w:hAnsi="Arial" w:cs="Arial"/>
          <w:color w:val="000000" w:themeColor="text1"/>
          <w:lang w:val="en-ZA"/>
        </w:rPr>
      </w:pPr>
      <w:r w:rsidRPr="00E01801">
        <w:rPr>
          <w:rFonts w:ascii="Arial" w:hAnsi="Arial" w:cs="Arial"/>
          <w:color w:val="000000" w:themeColor="text1"/>
          <w:lang w:val="en-ZA"/>
        </w:rPr>
        <w:lastRenderedPageBreak/>
        <w:t>Table 1: MPAT Levels of Assessment</w:t>
      </w:r>
    </w:p>
    <w:tbl>
      <w:tblPr>
        <w:tblW w:w="9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
        <w:gridCol w:w="8201"/>
      </w:tblGrid>
      <w:tr w:rsidR="004A649A" w:rsidRPr="00E01801" w:rsidTr="008C6D05">
        <w:trPr>
          <w:trHeight w:val="252"/>
          <w:tblHeader/>
        </w:trPr>
        <w:tc>
          <w:tcPr>
            <w:tcW w:w="988" w:type="dxa"/>
            <w:shd w:val="clear" w:color="auto" w:fill="D9D9D9"/>
            <w:vAlign w:val="center"/>
          </w:tcPr>
          <w:p w:rsidR="004A649A" w:rsidRPr="00E01801" w:rsidRDefault="004A649A" w:rsidP="008C6D05">
            <w:pPr>
              <w:spacing w:before="60" w:after="60" w:line="240" w:lineRule="auto"/>
              <w:jc w:val="center"/>
              <w:rPr>
                <w:rFonts w:ascii="Arial" w:hAnsi="Arial" w:cs="Arial"/>
                <w:b/>
                <w:bCs/>
                <w:color w:val="000000" w:themeColor="text1"/>
                <w:lang w:val="en-ZA"/>
              </w:rPr>
            </w:pPr>
            <w:r w:rsidRPr="00E01801">
              <w:rPr>
                <w:rFonts w:ascii="Arial" w:hAnsi="Arial" w:cs="Arial"/>
                <w:b/>
                <w:bCs/>
                <w:color w:val="000000" w:themeColor="text1"/>
                <w:lang w:val="en-ZA"/>
              </w:rPr>
              <w:t>Level</w:t>
            </w:r>
          </w:p>
        </w:tc>
        <w:tc>
          <w:tcPr>
            <w:tcW w:w="8201" w:type="dxa"/>
            <w:shd w:val="clear" w:color="auto" w:fill="D9D9D9"/>
            <w:vAlign w:val="center"/>
          </w:tcPr>
          <w:p w:rsidR="004A649A" w:rsidRPr="00E01801" w:rsidRDefault="004A649A" w:rsidP="008C6D05">
            <w:pPr>
              <w:spacing w:before="60" w:after="60" w:line="240" w:lineRule="auto"/>
              <w:jc w:val="center"/>
              <w:rPr>
                <w:rFonts w:ascii="Arial" w:hAnsi="Arial" w:cs="Arial"/>
                <w:b/>
                <w:bCs/>
                <w:color w:val="000000" w:themeColor="text1"/>
                <w:lang w:val="en-ZA"/>
              </w:rPr>
            </w:pPr>
            <w:r w:rsidRPr="00E01801">
              <w:rPr>
                <w:rFonts w:ascii="Arial" w:hAnsi="Arial" w:cs="Arial"/>
                <w:b/>
                <w:bCs/>
                <w:color w:val="000000" w:themeColor="text1"/>
                <w:lang w:val="en-ZA"/>
              </w:rPr>
              <w:t>Description</w:t>
            </w:r>
          </w:p>
        </w:tc>
      </w:tr>
      <w:tr w:rsidR="004A649A" w:rsidRPr="00E01801" w:rsidTr="008C6D05">
        <w:trPr>
          <w:trHeight w:val="775"/>
        </w:trPr>
        <w:tc>
          <w:tcPr>
            <w:tcW w:w="988" w:type="dxa"/>
            <w:shd w:val="clear" w:color="auto" w:fill="FF0000"/>
          </w:tcPr>
          <w:p w:rsidR="004A649A" w:rsidRPr="00E01801" w:rsidRDefault="004A649A" w:rsidP="008C6D05">
            <w:pPr>
              <w:spacing w:before="60" w:after="60" w:line="240" w:lineRule="auto"/>
              <w:jc w:val="center"/>
              <w:rPr>
                <w:rFonts w:ascii="Arial" w:hAnsi="Arial" w:cs="Arial"/>
                <w:b/>
                <w:bCs/>
                <w:color w:val="000000" w:themeColor="text1"/>
                <w:lang w:val="en-ZA"/>
              </w:rPr>
            </w:pPr>
            <w:r w:rsidRPr="00E01801">
              <w:rPr>
                <w:rFonts w:ascii="Arial" w:hAnsi="Arial" w:cs="Arial"/>
                <w:b/>
                <w:color w:val="000000" w:themeColor="text1"/>
                <w:lang w:val="en-ZA"/>
              </w:rPr>
              <w:t>Level 1</w:t>
            </w:r>
          </w:p>
        </w:tc>
        <w:tc>
          <w:tcPr>
            <w:tcW w:w="8201" w:type="dxa"/>
            <w:shd w:val="clear" w:color="auto" w:fill="auto"/>
          </w:tcPr>
          <w:p w:rsidR="004A649A" w:rsidRPr="00E01801" w:rsidRDefault="004A649A" w:rsidP="008C6D05">
            <w:pPr>
              <w:spacing w:before="60" w:after="60" w:line="240" w:lineRule="auto"/>
              <w:rPr>
                <w:rFonts w:ascii="Arial" w:hAnsi="Arial" w:cs="Arial"/>
                <w:bCs/>
                <w:color w:val="000000" w:themeColor="text1"/>
                <w:lang w:val="en-ZA"/>
              </w:rPr>
            </w:pPr>
            <w:r w:rsidRPr="00E01801">
              <w:rPr>
                <w:rFonts w:ascii="Arial" w:hAnsi="Arial" w:cs="Arial"/>
                <w:bCs/>
                <w:color w:val="000000" w:themeColor="text1"/>
                <w:lang w:val="en-ZA"/>
              </w:rPr>
              <w:t>A department that has insufficient capability</w:t>
            </w:r>
            <w:r w:rsidR="00721615" w:rsidRPr="00E01801">
              <w:rPr>
                <w:rFonts w:ascii="Arial" w:hAnsi="Arial" w:cs="Arial"/>
                <w:bCs/>
                <w:color w:val="000000" w:themeColor="text1"/>
                <w:lang w:val="en-ZA"/>
              </w:rPr>
              <w:t xml:space="preserve"> is largely non-compliant and</w:t>
            </w:r>
            <w:r w:rsidRPr="00E01801">
              <w:rPr>
                <w:rFonts w:ascii="Arial" w:hAnsi="Arial" w:cs="Arial"/>
                <w:bCs/>
                <w:color w:val="000000" w:themeColor="text1"/>
                <w:lang w:val="en-ZA"/>
              </w:rPr>
              <w:t xml:space="preserve"> performing poorly </w:t>
            </w:r>
            <w:r w:rsidRPr="00B4399D">
              <w:rPr>
                <w:rFonts w:ascii="Arial" w:hAnsi="Arial" w:cs="Arial"/>
                <w:bCs/>
                <w:noProof/>
                <w:color w:val="000000" w:themeColor="text1"/>
                <w:lang w:val="en-ZA"/>
              </w:rPr>
              <w:t>in terms of</w:t>
            </w:r>
            <w:r w:rsidRPr="00E01801">
              <w:rPr>
                <w:rFonts w:ascii="Arial" w:hAnsi="Arial" w:cs="Arial"/>
                <w:bCs/>
                <w:color w:val="000000" w:themeColor="text1"/>
                <w:lang w:val="en-ZA"/>
              </w:rPr>
              <w:t xml:space="preserve"> its management practices. It is not well placed to address these weaknesses in the short to medium term and needs additional action and support to improve performance for effective delivery.</w:t>
            </w:r>
          </w:p>
        </w:tc>
      </w:tr>
      <w:tr w:rsidR="004A649A" w:rsidRPr="00E01801" w:rsidTr="008C6D05">
        <w:trPr>
          <w:trHeight w:val="794"/>
        </w:trPr>
        <w:tc>
          <w:tcPr>
            <w:tcW w:w="988" w:type="dxa"/>
            <w:shd w:val="clear" w:color="auto" w:fill="ED7D31"/>
          </w:tcPr>
          <w:p w:rsidR="004A649A" w:rsidRPr="00E01801" w:rsidRDefault="004A649A" w:rsidP="008C6D05">
            <w:pPr>
              <w:spacing w:before="60" w:after="60" w:line="240" w:lineRule="auto"/>
              <w:jc w:val="center"/>
              <w:rPr>
                <w:rFonts w:ascii="Arial" w:hAnsi="Arial" w:cs="Arial"/>
                <w:b/>
                <w:bCs/>
                <w:color w:val="000000" w:themeColor="text1"/>
                <w:lang w:val="en-ZA"/>
              </w:rPr>
            </w:pPr>
            <w:r w:rsidRPr="00E01801">
              <w:rPr>
                <w:rFonts w:ascii="Arial" w:hAnsi="Arial" w:cs="Arial"/>
                <w:b/>
                <w:bCs/>
                <w:color w:val="000000" w:themeColor="text1"/>
                <w:lang w:val="en-ZA"/>
              </w:rPr>
              <w:t>Level 2</w:t>
            </w:r>
          </w:p>
        </w:tc>
        <w:tc>
          <w:tcPr>
            <w:tcW w:w="8201" w:type="dxa"/>
            <w:shd w:val="clear" w:color="auto" w:fill="auto"/>
          </w:tcPr>
          <w:p w:rsidR="004A649A" w:rsidRPr="00E01801" w:rsidRDefault="004A649A" w:rsidP="008C6D05">
            <w:pPr>
              <w:spacing w:before="60" w:after="60" w:line="240" w:lineRule="auto"/>
              <w:rPr>
                <w:rFonts w:ascii="Arial" w:hAnsi="Arial" w:cs="Arial"/>
                <w:bCs/>
                <w:color w:val="000000" w:themeColor="text1"/>
                <w:lang w:val="en-ZA"/>
              </w:rPr>
            </w:pPr>
            <w:r w:rsidRPr="00E01801">
              <w:rPr>
                <w:rFonts w:ascii="Arial" w:hAnsi="Arial" w:cs="Arial"/>
                <w:bCs/>
                <w:color w:val="000000" w:themeColor="text1"/>
                <w:lang w:val="en-ZA"/>
              </w:rPr>
              <w:t xml:space="preserve">A department that has </w:t>
            </w:r>
            <w:r w:rsidRPr="00B4399D">
              <w:rPr>
                <w:rFonts w:ascii="Arial" w:hAnsi="Arial" w:cs="Arial"/>
                <w:bCs/>
                <w:noProof/>
                <w:color w:val="000000" w:themeColor="text1"/>
                <w:lang w:val="en-ZA"/>
              </w:rPr>
              <w:t>improving</w:t>
            </w:r>
            <w:r w:rsidRPr="00E01801">
              <w:rPr>
                <w:rFonts w:ascii="Arial" w:hAnsi="Arial" w:cs="Arial"/>
                <w:bCs/>
                <w:color w:val="000000" w:themeColor="text1"/>
                <w:lang w:val="en-ZA"/>
              </w:rPr>
              <w:t xml:space="preserve"> </w:t>
            </w:r>
            <w:r w:rsidRPr="00B4399D">
              <w:rPr>
                <w:rFonts w:ascii="Arial" w:hAnsi="Arial" w:cs="Arial"/>
                <w:bCs/>
                <w:noProof/>
                <w:color w:val="000000" w:themeColor="text1"/>
                <w:lang w:val="en-ZA"/>
              </w:rPr>
              <w:t>capability</w:t>
            </w:r>
            <w:r w:rsidRPr="00E01801">
              <w:rPr>
                <w:rFonts w:ascii="Arial" w:hAnsi="Arial" w:cs="Arial"/>
                <w:bCs/>
                <w:color w:val="000000" w:themeColor="text1"/>
                <w:lang w:val="en-ZA"/>
              </w:rPr>
              <w:t xml:space="preserve"> is partially compliant or improving its compliance, but is performing below expectations </w:t>
            </w:r>
            <w:r w:rsidRPr="00B4399D">
              <w:rPr>
                <w:rFonts w:ascii="Arial" w:hAnsi="Arial" w:cs="Arial"/>
                <w:bCs/>
                <w:noProof/>
                <w:color w:val="000000" w:themeColor="text1"/>
                <w:lang w:val="en-ZA"/>
              </w:rPr>
              <w:t>in terms of</w:t>
            </w:r>
            <w:r w:rsidRPr="00E01801">
              <w:rPr>
                <w:rFonts w:ascii="Arial" w:hAnsi="Arial" w:cs="Arial"/>
                <w:bCs/>
                <w:color w:val="000000" w:themeColor="text1"/>
                <w:lang w:val="en-ZA"/>
              </w:rPr>
              <w:t xml:space="preserve"> its management practices. There are no clear plans to improve its performance and support action is required.</w:t>
            </w:r>
          </w:p>
        </w:tc>
      </w:tr>
      <w:tr w:rsidR="004A649A" w:rsidRPr="00E01801" w:rsidTr="008C6D05">
        <w:trPr>
          <w:trHeight w:val="588"/>
        </w:trPr>
        <w:tc>
          <w:tcPr>
            <w:tcW w:w="988" w:type="dxa"/>
            <w:shd w:val="clear" w:color="auto" w:fill="FFFF00"/>
          </w:tcPr>
          <w:p w:rsidR="004A649A" w:rsidRPr="00E01801" w:rsidRDefault="004A649A" w:rsidP="008C6D05">
            <w:pPr>
              <w:spacing w:before="60" w:after="60" w:line="240" w:lineRule="auto"/>
              <w:jc w:val="center"/>
              <w:rPr>
                <w:rFonts w:ascii="Arial" w:hAnsi="Arial" w:cs="Arial"/>
                <w:b/>
                <w:bCs/>
                <w:color w:val="000000" w:themeColor="text1"/>
                <w:lang w:val="en-ZA"/>
              </w:rPr>
            </w:pPr>
            <w:r w:rsidRPr="00E01801">
              <w:rPr>
                <w:rFonts w:ascii="Arial" w:hAnsi="Arial" w:cs="Arial"/>
                <w:b/>
                <w:bCs/>
                <w:color w:val="000000" w:themeColor="text1"/>
                <w:lang w:val="en-ZA"/>
              </w:rPr>
              <w:t>Level 3</w:t>
            </w:r>
          </w:p>
        </w:tc>
        <w:tc>
          <w:tcPr>
            <w:tcW w:w="8201" w:type="dxa"/>
            <w:shd w:val="clear" w:color="auto" w:fill="auto"/>
          </w:tcPr>
          <w:p w:rsidR="004A649A" w:rsidRPr="00E01801" w:rsidRDefault="004A649A" w:rsidP="008C6D05">
            <w:pPr>
              <w:spacing w:before="60" w:after="60" w:line="240" w:lineRule="auto"/>
              <w:rPr>
                <w:rFonts w:ascii="Arial" w:hAnsi="Arial" w:cs="Arial"/>
                <w:bCs/>
                <w:color w:val="000000" w:themeColor="text1"/>
                <w:lang w:val="en-ZA"/>
              </w:rPr>
            </w:pPr>
            <w:r w:rsidRPr="00E01801">
              <w:rPr>
                <w:rFonts w:ascii="Arial" w:hAnsi="Arial" w:cs="Arial"/>
                <w:bCs/>
                <w:color w:val="000000" w:themeColor="text1"/>
                <w:lang w:val="en-ZA"/>
              </w:rPr>
              <w:t>A department that has sufficient capability is fully compliant</w:t>
            </w:r>
            <w:r w:rsidR="00B4399D">
              <w:rPr>
                <w:rFonts w:ascii="Arial" w:hAnsi="Arial" w:cs="Arial"/>
                <w:bCs/>
                <w:color w:val="000000" w:themeColor="text1"/>
                <w:lang w:val="en-ZA"/>
              </w:rPr>
              <w:t>,</w:t>
            </w:r>
            <w:r w:rsidRPr="00E01801">
              <w:rPr>
                <w:rFonts w:ascii="Arial" w:hAnsi="Arial" w:cs="Arial"/>
                <w:bCs/>
                <w:color w:val="000000" w:themeColor="text1"/>
                <w:lang w:val="en-ZA"/>
              </w:rPr>
              <w:t xml:space="preserve"> </w:t>
            </w:r>
            <w:r w:rsidRPr="00B4399D">
              <w:rPr>
                <w:rFonts w:ascii="Arial" w:hAnsi="Arial" w:cs="Arial"/>
                <w:bCs/>
                <w:noProof/>
                <w:color w:val="000000" w:themeColor="text1"/>
                <w:lang w:val="en-ZA"/>
              </w:rPr>
              <w:t>and</w:t>
            </w:r>
            <w:r w:rsidRPr="00E01801">
              <w:rPr>
                <w:rFonts w:ascii="Arial" w:hAnsi="Arial" w:cs="Arial"/>
                <w:bCs/>
                <w:color w:val="000000" w:themeColor="text1"/>
                <w:lang w:val="en-ZA"/>
              </w:rPr>
              <w:t xml:space="preserve"> its performance is adequate </w:t>
            </w:r>
            <w:r w:rsidRPr="00B4399D">
              <w:rPr>
                <w:rFonts w:ascii="Arial" w:hAnsi="Arial" w:cs="Arial"/>
                <w:bCs/>
                <w:noProof/>
                <w:color w:val="000000" w:themeColor="text1"/>
                <w:lang w:val="en-ZA"/>
              </w:rPr>
              <w:t>in terms of</w:t>
            </w:r>
            <w:r w:rsidRPr="00E01801">
              <w:rPr>
                <w:rFonts w:ascii="Arial" w:hAnsi="Arial" w:cs="Arial"/>
                <w:bCs/>
                <w:color w:val="000000" w:themeColor="text1"/>
                <w:lang w:val="en-ZA"/>
              </w:rPr>
              <w:t xml:space="preserve"> management practices. It has identified its capability gaps and is well placed to address them.</w:t>
            </w:r>
          </w:p>
        </w:tc>
      </w:tr>
      <w:tr w:rsidR="004A649A" w:rsidRPr="00E01801" w:rsidTr="008C6D05">
        <w:trPr>
          <w:trHeight w:val="690"/>
        </w:trPr>
        <w:tc>
          <w:tcPr>
            <w:tcW w:w="988" w:type="dxa"/>
            <w:shd w:val="clear" w:color="auto" w:fill="92D050"/>
          </w:tcPr>
          <w:p w:rsidR="004A649A" w:rsidRPr="00E01801" w:rsidRDefault="004A649A" w:rsidP="008C6D05">
            <w:pPr>
              <w:spacing w:before="60" w:after="60" w:line="240" w:lineRule="auto"/>
              <w:jc w:val="center"/>
              <w:rPr>
                <w:rFonts w:ascii="Arial" w:hAnsi="Arial" w:cs="Arial"/>
                <w:b/>
                <w:bCs/>
                <w:color w:val="000000" w:themeColor="text1"/>
                <w:lang w:val="en-ZA"/>
              </w:rPr>
            </w:pPr>
            <w:r w:rsidRPr="00E01801">
              <w:rPr>
                <w:rFonts w:ascii="Arial" w:hAnsi="Arial" w:cs="Arial"/>
                <w:b/>
                <w:bCs/>
                <w:color w:val="000000" w:themeColor="text1"/>
                <w:lang w:val="en-ZA"/>
              </w:rPr>
              <w:t>Level 4</w:t>
            </w:r>
          </w:p>
        </w:tc>
        <w:tc>
          <w:tcPr>
            <w:tcW w:w="8201" w:type="dxa"/>
            <w:shd w:val="clear" w:color="auto" w:fill="auto"/>
          </w:tcPr>
          <w:p w:rsidR="004A649A" w:rsidRPr="00E01801" w:rsidRDefault="004A649A" w:rsidP="008C6D05">
            <w:pPr>
              <w:spacing w:before="60" w:after="60" w:line="240" w:lineRule="auto"/>
              <w:rPr>
                <w:rFonts w:ascii="Arial" w:hAnsi="Arial" w:cs="Arial"/>
                <w:bCs/>
                <w:color w:val="000000" w:themeColor="text1"/>
                <w:lang w:val="en-ZA"/>
              </w:rPr>
            </w:pPr>
            <w:r w:rsidRPr="00E01801">
              <w:rPr>
                <w:rFonts w:ascii="Arial" w:hAnsi="Arial" w:cs="Arial"/>
                <w:bCs/>
                <w:color w:val="000000" w:themeColor="text1"/>
                <w:lang w:val="en-ZA"/>
              </w:rPr>
              <w:t>A department that has excellent capab</w:t>
            </w:r>
            <w:r w:rsidR="00721615" w:rsidRPr="00E01801">
              <w:rPr>
                <w:rFonts w:ascii="Arial" w:hAnsi="Arial" w:cs="Arial"/>
                <w:bCs/>
                <w:color w:val="000000" w:themeColor="text1"/>
                <w:lang w:val="en-ZA"/>
              </w:rPr>
              <w:t xml:space="preserve">ility is fully compliant and </w:t>
            </w:r>
            <w:r w:rsidRPr="00E01801">
              <w:rPr>
                <w:rFonts w:ascii="Arial" w:hAnsi="Arial" w:cs="Arial"/>
                <w:bCs/>
                <w:color w:val="000000" w:themeColor="text1"/>
                <w:lang w:val="en-ZA"/>
              </w:rPr>
              <w:t xml:space="preserve">performing above expectations. There is evidence of learning and benchmarking against </w:t>
            </w:r>
            <w:r w:rsidRPr="00B4399D">
              <w:rPr>
                <w:rFonts w:ascii="Arial" w:hAnsi="Arial" w:cs="Arial"/>
                <w:bCs/>
                <w:noProof/>
                <w:color w:val="000000" w:themeColor="text1"/>
                <w:lang w:val="en-ZA"/>
              </w:rPr>
              <w:t>g</w:t>
            </w:r>
            <w:r w:rsidR="00B4399D">
              <w:rPr>
                <w:rFonts w:ascii="Arial" w:hAnsi="Arial" w:cs="Arial"/>
                <w:bCs/>
                <w:noProof/>
                <w:color w:val="000000" w:themeColor="text1"/>
                <w:lang w:val="en-ZA"/>
              </w:rPr>
              <w:t>ood global</w:t>
            </w:r>
            <w:r w:rsidRPr="00E01801">
              <w:rPr>
                <w:rFonts w:ascii="Arial" w:hAnsi="Arial" w:cs="Arial"/>
                <w:bCs/>
                <w:color w:val="000000" w:themeColor="text1"/>
                <w:lang w:val="en-ZA"/>
              </w:rPr>
              <w:t xml:space="preserve"> practice</w:t>
            </w:r>
            <w:r w:rsidR="00B4399D">
              <w:rPr>
                <w:rFonts w:ascii="Arial" w:hAnsi="Arial" w:cs="Arial"/>
                <w:bCs/>
                <w:color w:val="000000" w:themeColor="text1"/>
                <w:lang w:val="en-ZA"/>
              </w:rPr>
              <w:t>s</w:t>
            </w:r>
            <w:r w:rsidR="00721615" w:rsidRPr="00E01801">
              <w:rPr>
                <w:rFonts w:ascii="Arial" w:hAnsi="Arial" w:cs="Arial"/>
                <w:bCs/>
                <w:color w:val="000000" w:themeColor="text1"/>
                <w:lang w:val="en-ZA"/>
              </w:rPr>
              <w:t>,</w:t>
            </w:r>
            <w:r w:rsidRPr="00E01801">
              <w:rPr>
                <w:rFonts w:ascii="Arial" w:hAnsi="Arial" w:cs="Arial"/>
                <w:bCs/>
                <w:color w:val="000000" w:themeColor="text1"/>
                <w:lang w:val="en-ZA"/>
              </w:rPr>
              <w:t xml:space="preserve"> which confirms progress towards world class.</w:t>
            </w:r>
          </w:p>
        </w:tc>
      </w:tr>
    </w:tbl>
    <w:p w:rsidR="004A649A" w:rsidRPr="00E01801" w:rsidRDefault="004A649A" w:rsidP="00890241">
      <w:pPr>
        <w:spacing w:line="360" w:lineRule="auto"/>
        <w:ind w:left="567" w:hanging="567"/>
        <w:jc w:val="both"/>
        <w:rPr>
          <w:rFonts w:ascii="Arial" w:hAnsi="Arial" w:cs="Arial"/>
          <w:color w:val="000000" w:themeColor="text1"/>
          <w:lang w:val="en-ZA"/>
        </w:rPr>
      </w:pPr>
    </w:p>
    <w:p w:rsidR="007B5C74" w:rsidRPr="00E01801" w:rsidRDefault="007B6697" w:rsidP="00890241">
      <w:pPr>
        <w:spacing w:after="0" w:line="360" w:lineRule="auto"/>
        <w:ind w:left="567"/>
        <w:jc w:val="both"/>
        <w:rPr>
          <w:rFonts w:ascii="Arial" w:hAnsi="Arial" w:cs="Arial"/>
          <w:color w:val="000000" w:themeColor="text1"/>
          <w:lang w:val="en-GB"/>
        </w:rPr>
      </w:pPr>
      <w:r w:rsidRPr="00E01801">
        <w:rPr>
          <w:rFonts w:ascii="Arial" w:hAnsi="Arial" w:cs="Arial"/>
          <w:color w:val="000000" w:themeColor="text1"/>
          <w:lang w:val="en-ZA"/>
        </w:rPr>
        <w:t xml:space="preserve">The </w:t>
      </w:r>
      <w:r w:rsidRPr="00E01801">
        <w:rPr>
          <w:rFonts w:ascii="Arial" w:hAnsi="Arial" w:cs="Arial"/>
          <w:color w:val="000000" w:themeColor="text1"/>
          <w:lang w:val="en-GB"/>
        </w:rPr>
        <w:t>MPAT Final Results for the 2017 Cycle</w:t>
      </w:r>
      <w:r w:rsidR="003E428A" w:rsidRPr="00E01801">
        <w:rPr>
          <w:rFonts w:ascii="Arial" w:hAnsi="Arial" w:cs="Arial"/>
          <w:color w:val="000000" w:themeColor="text1"/>
          <w:lang w:val="en-GB"/>
        </w:rPr>
        <w:t xml:space="preserve"> </w:t>
      </w:r>
      <w:r w:rsidR="003E428A" w:rsidRPr="00E01801">
        <w:rPr>
          <w:rFonts w:ascii="Arial" w:hAnsi="Arial" w:cs="Arial"/>
          <w:b/>
          <w:color w:val="000000" w:themeColor="text1"/>
          <w:lang w:val="en-GB"/>
        </w:rPr>
        <w:t>(Annexure A)</w:t>
      </w:r>
      <w:r w:rsidRPr="00E01801">
        <w:rPr>
          <w:rFonts w:ascii="Arial" w:hAnsi="Arial" w:cs="Arial"/>
          <w:color w:val="000000" w:themeColor="text1"/>
          <w:lang w:val="en-GB"/>
        </w:rPr>
        <w:t xml:space="preserve"> shows that the Department is doing well in the following areas</w:t>
      </w:r>
      <w:r w:rsidRPr="00E01801">
        <w:rPr>
          <w:rFonts w:ascii="Arial" w:hAnsi="Arial" w:cs="Arial"/>
          <w:b/>
          <w:color w:val="000000" w:themeColor="text1"/>
          <w:lang w:val="en-GB"/>
        </w:rPr>
        <w:t>:</w:t>
      </w:r>
      <w:r w:rsidRPr="00E01801">
        <w:rPr>
          <w:rFonts w:ascii="Arial" w:hAnsi="Arial" w:cs="Arial"/>
          <w:color w:val="000000" w:themeColor="text1"/>
          <w:lang w:val="en-GB"/>
        </w:rPr>
        <w:t xml:space="preserve"> </w:t>
      </w:r>
    </w:p>
    <w:p w:rsidR="007B5C74" w:rsidRPr="00E01801" w:rsidRDefault="0053483D" w:rsidP="00890241">
      <w:pPr>
        <w:pStyle w:val="ListParagraph"/>
        <w:numPr>
          <w:ilvl w:val="0"/>
          <w:numId w:val="1"/>
        </w:numPr>
        <w:spacing w:after="0" w:line="360" w:lineRule="auto"/>
        <w:ind w:left="1276" w:hanging="425"/>
        <w:contextualSpacing w:val="0"/>
        <w:jc w:val="both"/>
        <w:rPr>
          <w:rFonts w:ascii="Arial" w:hAnsi="Arial" w:cs="Arial"/>
          <w:bCs/>
          <w:color w:val="000000" w:themeColor="text1"/>
          <w:lang w:val="en-ZA"/>
        </w:rPr>
      </w:pPr>
      <w:r w:rsidRPr="00E01801">
        <w:rPr>
          <w:rFonts w:ascii="Arial" w:hAnsi="Arial" w:cs="Arial"/>
          <w:color w:val="000000" w:themeColor="text1"/>
          <w:lang w:val="en-GB"/>
        </w:rPr>
        <w:t>Corporate Governance of ICT;</w:t>
      </w:r>
      <w:r w:rsidR="007B6697" w:rsidRPr="00E01801">
        <w:rPr>
          <w:rFonts w:ascii="Arial" w:hAnsi="Arial" w:cs="Arial"/>
          <w:color w:val="000000" w:themeColor="text1"/>
          <w:lang w:val="en-GB"/>
        </w:rPr>
        <w:t xml:space="preserve"> </w:t>
      </w:r>
    </w:p>
    <w:p w:rsidR="007B5C74" w:rsidRPr="00E01801" w:rsidRDefault="0053483D" w:rsidP="00890241">
      <w:pPr>
        <w:pStyle w:val="ListParagraph"/>
        <w:numPr>
          <w:ilvl w:val="0"/>
          <w:numId w:val="1"/>
        </w:numPr>
        <w:spacing w:after="0" w:line="360" w:lineRule="auto"/>
        <w:ind w:left="1276" w:hanging="425"/>
        <w:contextualSpacing w:val="0"/>
        <w:jc w:val="both"/>
        <w:rPr>
          <w:rFonts w:ascii="Arial" w:hAnsi="Arial" w:cs="Arial"/>
          <w:bCs/>
          <w:color w:val="000000" w:themeColor="text1"/>
          <w:lang w:val="en-ZA"/>
        </w:rPr>
      </w:pPr>
      <w:r w:rsidRPr="00E01801">
        <w:rPr>
          <w:rFonts w:ascii="Arial" w:hAnsi="Arial" w:cs="Arial"/>
          <w:color w:val="000000" w:themeColor="text1"/>
          <w:lang w:val="en-GB"/>
        </w:rPr>
        <w:t xml:space="preserve">Demand Management; </w:t>
      </w:r>
      <w:r w:rsidR="007B6697" w:rsidRPr="00E01801">
        <w:rPr>
          <w:rFonts w:ascii="Arial" w:hAnsi="Arial" w:cs="Arial"/>
          <w:color w:val="000000" w:themeColor="text1"/>
          <w:lang w:val="en-GB"/>
        </w:rPr>
        <w:t xml:space="preserve">and </w:t>
      </w:r>
    </w:p>
    <w:p w:rsidR="007B5C74" w:rsidRPr="00E01801" w:rsidRDefault="0053483D" w:rsidP="00890241">
      <w:pPr>
        <w:pStyle w:val="ListParagraph"/>
        <w:numPr>
          <w:ilvl w:val="0"/>
          <w:numId w:val="1"/>
        </w:numPr>
        <w:spacing w:line="360" w:lineRule="auto"/>
        <w:ind w:left="1276" w:hanging="425"/>
        <w:contextualSpacing w:val="0"/>
        <w:jc w:val="both"/>
        <w:rPr>
          <w:rFonts w:ascii="Arial" w:hAnsi="Arial" w:cs="Arial"/>
          <w:bCs/>
          <w:color w:val="000000" w:themeColor="text1"/>
          <w:lang w:val="en-ZA"/>
        </w:rPr>
      </w:pPr>
      <w:r w:rsidRPr="00E01801">
        <w:rPr>
          <w:rFonts w:ascii="Arial" w:hAnsi="Arial" w:cs="Arial"/>
          <w:color w:val="000000" w:themeColor="text1"/>
          <w:lang w:val="en-GB"/>
        </w:rPr>
        <w:t>Acquisition Management.</w:t>
      </w:r>
    </w:p>
    <w:p w:rsidR="007B5C74" w:rsidRPr="00E01801" w:rsidRDefault="007B5C74" w:rsidP="00890241">
      <w:pPr>
        <w:spacing w:line="360" w:lineRule="auto"/>
        <w:ind w:left="567"/>
        <w:jc w:val="both"/>
        <w:rPr>
          <w:rFonts w:ascii="Arial" w:hAnsi="Arial" w:cs="Arial"/>
          <w:color w:val="000000" w:themeColor="text1"/>
          <w:lang w:val="en-GB"/>
        </w:rPr>
      </w:pPr>
      <w:r w:rsidRPr="00E01801">
        <w:rPr>
          <w:rFonts w:ascii="Arial" w:hAnsi="Arial" w:cs="Arial"/>
          <w:color w:val="000000" w:themeColor="text1"/>
          <w:lang w:val="en-GB"/>
        </w:rPr>
        <w:t>T</w:t>
      </w:r>
      <w:r w:rsidR="007B6697" w:rsidRPr="00E01801">
        <w:rPr>
          <w:rFonts w:ascii="Arial" w:hAnsi="Arial" w:cs="Arial"/>
          <w:color w:val="000000" w:themeColor="text1"/>
          <w:lang w:val="en-GB"/>
        </w:rPr>
        <w:t xml:space="preserve">he Department scored </w:t>
      </w:r>
      <w:r w:rsidR="00C64484" w:rsidRPr="00E01801">
        <w:rPr>
          <w:rFonts w:ascii="Arial" w:hAnsi="Arial" w:cs="Arial"/>
          <w:color w:val="000000" w:themeColor="text1"/>
          <w:lang w:val="en-GB"/>
        </w:rPr>
        <w:t>four</w:t>
      </w:r>
      <w:r w:rsidR="007B6697" w:rsidRPr="00E01801">
        <w:rPr>
          <w:rFonts w:ascii="Arial" w:hAnsi="Arial" w:cs="Arial"/>
          <w:color w:val="000000" w:themeColor="text1"/>
          <w:lang w:val="en-GB"/>
        </w:rPr>
        <w:t xml:space="preserve"> in </w:t>
      </w:r>
      <w:r w:rsidRPr="00E01801">
        <w:rPr>
          <w:rFonts w:ascii="Arial" w:hAnsi="Arial" w:cs="Arial"/>
          <w:color w:val="000000" w:themeColor="text1"/>
          <w:lang w:val="en-GB"/>
        </w:rPr>
        <w:t xml:space="preserve">the </w:t>
      </w:r>
      <w:r w:rsidR="0053483D" w:rsidRPr="00E01801">
        <w:rPr>
          <w:rFonts w:ascii="Arial" w:hAnsi="Arial" w:cs="Arial"/>
          <w:color w:val="000000" w:themeColor="text1"/>
          <w:lang w:val="en-GB"/>
        </w:rPr>
        <w:t>above areas</w:t>
      </w:r>
      <w:r w:rsidR="008B79B8" w:rsidRPr="00E01801">
        <w:rPr>
          <w:rFonts w:ascii="Arial" w:hAnsi="Arial" w:cs="Arial"/>
          <w:color w:val="000000" w:themeColor="text1"/>
          <w:lang w:val="en-GB"/>
        </w:rPr>
        <w:t>.</w:t>
      </w:r>
    </w:p>
    <w:p w:rsidR="007B5C74" w:rsidRPr="00E01801" w:rsidRDefault="007B6697" w:rsidP="00890241">
      <w:pPr>
        <w:spacing w:after="0" w:line="360" w:lineRule="auto"/>
        <w:ind w:left="567"/>
        <w:jc w:val="both"/>
        <w:rPr>
          <w:rFonts w:ascii="Arial" w:hAnsi="Arial" w:cs="Arial"/>
          <w:bCs/>
          <w:color w:val="000000" w:themeColor="text1"/>
          <w:lang w:val="en-ZA"/>
        </w:rPr>
      </w:pPr>
      <w:r w:rsidRPr="00E01801">
        <w:rPr>
          <w:rFonts w:ascii="Arial" w:hAnsi="Arial" w:cs="Arial"/>
          <w:color w:val="000000" w:themeColor="text1"/>
          <w:lang w:val="en-GB"/>
        </w:rPr>
        <w:t xml:space="preserve">The Department </w:t>
      </w:r>
      <w:r w:rsidR="007B5C74" w:rsidRPr="00E01801">
        <w:rPr>
          <w:rFonts w:ascii="Arial" w:hAnsi="Arial" w:cs="Arial"/>
          <w:color w:val="000000" w:themeColor="text1"/>
          <w:lang w:val="en-GB"/>
        </w:rPr>
        <w:t xml:space="preserve">was also found to be </w:t>
      </w:r>
      <w:r w:rsidRPr="00E01801">
        <w:rPr>
          <w:rFonts w:ascii="Arial" w:hAnsi="Arial" w:cs="Arial"/>
          <w:bCs/>
          <w:color w:val="000000" w:themeColor="text1"/>
          <w:lang w:val="en-ZA"/>
        </w:rPr>
        <w:t xml:space="preserve">fully compliant </w:t>
      </w:r>
      <w:r w:rsidR="007B5C74" w:rsidRPr="00E01801">
        <w:rPr>
          <w:rFonts w:ascii="Arial" w:hAnsi="Arial" w:cs="Arial"/>
          <w:bCs/>
          <w:color w:val="000000" w:themeColor="text1"/>
          <w:lang w:val="en-ZA"/>
        </w:rPr>
        <w:t xml:space="preserve">at </w:t>
      </w:r>
      <w:r w:rsidR="00721615" w:rsidRPr="00E01801">
        <w:rPr>
          <w:rFonts w:ascii="Arial" w:hAnsi="Arial" w:cs="Arial"/>
          <w:bCs/>
          <w:color w:val="000000" w:themeColor="text1"/>
          <w:lang w:val="en-ZA"/>
        </w:rPr>
        <w:t>L</w:t>
      </w:r>
      <w:r w:rsidR="007B5C74" w:rsidRPr="00E01801">
        <w:rPr>
          <w:rFonts w:ascii="Arial" w:hAnsi="Arial" w:cs="Arial"/>
          <w:bCs/>
          <w:color w:val="000000" w:themeColor="text1"/>
          <w:lang w:val="en-ZA"/>
        </w:rPr>
        <w:t xml:space="preserve">evel 3 </w:t>
      </w:r>
      <w:r w:rsidRPr="00B4399D">
        <w:rPr>
          <w:rFonts w:ascii="Arial" w:hAnsi="Arial" w:cs="Arial"/>
          <w:bCs/>
          <w:noProof/>
          <w:color w:val="000000" w:themeColor="text1"/>
          <w:lang w:val="en-ZA"/>
        </w:rPr>
        <w:t>in terms of</w:t>
      </w:r>
      <w:r w:rsidRPr="00E01801">
        <w:rPr>
          <w:rFonts w:ascii="Arial" w:hAnsi="Arial" w:cs="Arial"/>
          <w:bCs/>
          <w:color w:val="000000" w:themeColor="text1"/>
          <w:lang w:val="en-ZA"/>
        </w:rPr>
        <w:t xml:space="preserve"> management practice</w:t>
      </w:r>
      <w:r w:rsidR="007B5C74" w:rsidRPr="00E01801">
        <w:rPr>
          <w:rFonts w:ascii="Arial" w:hAnsi="Arial" w:cs="Arial"/>
          <w:bCs/>
          <w:color w:val="000000" w:themeColor="text1"/>
          <w:lang w:val="en-ZA"/>
        </w:rPr>
        <w:t>s</w:t>
      </w:r>
      <w:r w:rsidRPr="00E01801">
        <w:rPr>
          <w:rFonts w:ascii="Arial" w:hAnsi="Arial" w:cs="Arial"/>
          <w:bCs/>
          <w:color w:val="000000" w:themeColor="text1"/>
          <w:lang w:val="en-ZA"/>
        </w:rPr>
        <w:t xml:space="preserve"> in </w:t>
      </w:r>
      <w:r w:rsidR="007B5C74" w:rsidRPr="00E01801">
        <w:rPr>
          <w:rFonts w:ascii="Arial" w:hAnsi="Arial" w:cs="Arial"/>
          <w:bCs/>
          <w:color w:val="000000" w:themeColor="text1"/>
          <w:lang w:val="en-ZA"/>
        </w:rPr>
        <w:t>the following areas:</w:t>
      </w:r>
    </w:p>
    <w:p w:rsidR="007B5C74" w:rsidRPr="00E01801" w:rsidRDefault="007B6697" w:rsidP="00890241">
      <w:pPr>
        <w:pStyle w:val="ListParagraph"/>
        <w:numPr>
          <w:ilvl w:val="0"/>
          <w:numId w:val="2"/>
        </w:numPr>
        <w:spacing w:after="0" w:line="360" w:lineRule="auto"/>
        <w:ind w:left="1276" w:hanging="425"/>
        <w:contextualSpacing w:val="0"/>
        <w:jc w:val="both"/>
        <w:rPr>
          <w:rFonts w:ascii="Arial" w:hAnsi="Arial" w:cs="Arial"/>
          <w:bCs/>
          <w:color w:val="000000" w:themeColor="text1"/>
          <w:lang w:val="en-ZA"/>
        </w:rPr>
      </w:pPr>
      <w:r w:rsidRPr="00E01801">
        <w:rPr>
          <w:rFonts w:ascii="Arial" w:hAnsi="Arial" w:cs="Arial"/>
          <w:bCs/>
          <w:color w:val="000000" w:themeColor="text1"/>
          <w:lang w:val="en-ZA"/>
        </w:rPr>
        <w:t xml:space="preserve">Annual </w:t>
      </w:r>
      <w:r w:rsidR="008B79B8" w:rsidRPr="00E01801">
        <w:rPr>
          <w:rFonts w:ascii="Arial" w:hAnsi="Arial" w:cs="Arial"/>
          <w:bCs/>
          <w:color w:val="000000" w:themeColor="text1"/>
          <w:lang w:val="en-ZA"/>
        </w:rPr>
        <w:t>Performance</w:t>
      </w:r>
      <w:r w:rsidRPr="00E01801">
        <w:rPr>
          <w:rFonts w:ascii="Arial" w:hAnsi="Arial" w:cs="Arial"/>
          <w:bCs/>
          <w:color w:val="000000" w:themeColor="text1"/>
          <w:lang w:val="en-ZA"/>
        </w:rPr>
        <w:t xml:space="preserve"> </w:t>
      </w:r>
      <w:r w:rsidR="008B79B8" w:rsidRPr="00E01801">
        <w:rPr>
          <w:rFonts w:ascii="Arial" w:hAnsi="Arial" w:cs="Arial"/>
          <w:bCs/>
          <w:color w:val="000000" w:themeColor="text1"/>
          <w:lang w:val="en-ZA"/>
        </w:rPr>
        <w:t xml:space="preserve">Plans, </w:t>
      </w:r>
    </w:p>
    <w:p w:rsidR="007B5C74" w:rsidRPr="00E01801" w:rsidRDefault="008B79B8" w:rsidP="00890241">
      <w:pPr>
        <w:pStyle w:val="ListParagraph"/>
        <w:numPr>
          <w:ilvl w:val="0"/>
          <w:numId w:val="2"/>
        </w:numPr>
        <w:spacing w:after="0" w:line="360" w:lineRule="auto"/>
        <w:ind w:left="1276" w:hanging="425"/>
        <w:contextualSpacing w:val="0"/>
        <w:jc w:val="both"/>
        <w:rPr>
          <w:rFonts w:ascii="Arial" w:hAnsi="Arial" w:cs="Arial"/>
          <w:bCs/>
          <w:color w:val="000000" w:themeColor="text1"/>
          <w:lang w:val="en-ZA"/>
        </w:rPr>
      </w:pPr>
      <w:r w:rsidRPr="00E01801">
        <w:rPr>
          <w:rFonts w:ascii="Arial" w:hAnsi="Arial" w:cs="Arial"/>
          <w:bCs/>
          <w:color w:val="000000" w:themeColor="text1"/>
          <w:lang w:val="en-ZA"/>
        </w:rPr>
        <w:t xml:space="preserve">Monitoring, HR Planning, </w:t>
      </w:r>
      <w:r w:rsidR="005E02FC" w:rsidRPr="00E01801">
        <w:rPr>
          <w:rFonts w:ascii="Arial" w:hAnsi="Arial" w:cs="Arial"/>
          <w:bCs/>
          <w:color w:val="000000" w:themeColor="text1"/>
          <w:lang w:val="en-ZA"/>
        </w:rPr>
        <w:t>and</w:t>
      </w:r>
    </w:p>
    <w:p w:rsidR="007B5C74" w:rsidRPr="00E01801" w:rsidRDefault="008B79B8" w:rsidP="00890241">
      <w:pPr>
        <w:pStyle w:val="ListParagraph"/>
        <w:numPr>
          <w:ilvl w:val="0"/>
          <w:numId w:val="2"/>
        </w:numPr>
        <w:spacing w:line="360" w:lineRule="auto"/>
        <w:ind w:left="1276" w:hanging="425"/>
        <w:contextualSpacing w:val="0"/>
        <w:jc w:val="both"/>
        <w:rPr>
          <w:rFonts w:ascii="Arial" w:hAnsi="Arial" w:cs="Arial"/>
          <w:bCs/>
          <w:color w:val="000000" w:themeColor="text1"/>
          <w:lang w:val="en-ZA"/>
        </w:rPr>
      </w:pPr>
      <w:r w:rsidRPr="00B4399D">
        <w:rPr>
          <w:rFonts w:ascii="Arial" w:hAnsi="Arial" w:cs="Arial"/>
          <w:bCs/>
          <w:noProof/>
          <w:color w:val="000000" w:themeColor="text1"/>
          <w:lang w:val="en-ZA"/>
        </w:rPr>
        <w:t>Delegations</w:t>
      </w:r>
      <w:r w:rsidRPr="00E01801">
        <w:rPr>
          <w:rFonts w:ascii="Arial" w:hAnsi="Arial" w:cs="Arial"/>
          <w:bCs/>
          <w:color w:val="000000" w:themeColor="text1"/>
          <w:lang w:val="en-ZA"/>
        </w:rPr>
        <w:t xml:space="preserve"> </w:t>
      </w:r>
      <w:r w:rsidR="00B4399D" w:rsidRPr="00B4399D">
        <w:rPr>
          <w:rFonts w:ascii="Arial" w:hAnsi="Arial" w:cs="Arial"/>
          <w:bCs/>
          <w:noProof/>
          <w:color w:val="000000" w:themeColor="text1"/>
          <w:lang w:val="en-ZA"/>
        </w:rPr>
        <w:t>in terms of</w:t>
      </w:r>
      <w:r w:rsidR="00721615" w:rsidRPr="00E01801">
        <w:rPr>
          <w:rFonts w:ascii="Arial" w:hAnsi="Arial" w:cs="Arial"/>
          <w:bCs/>
          <w:color w:val="000000" w:themeColor="text1"/>
          <w:lang w:val="en-ZA"/>
        </w:rPr>
        <w:t xml:space="preserve"> </w:t>
      </w:r>
      <w:r w:rsidR="00B4399D">
        <w:rPr>
          <w:rFonts w:ascii="Arial" w:hAnsi="Arial" w:cs="Arial"/>
          <w:bCs/>
          <w:color w:val="000000" w:themeColor="text1"/>
          <w:lang w:val="en-ZA"/>
        </w:rPr>
        <w:t xml:space="preserve">the </w:t>
      </w:r>
      <w:r w:rsidR="00721615" w:rsidRPr="00E01801">
        <w:rPr>
          <w:rFonts w:ascii="Arial" w:hAnsi="Arial" w:cs="Arial"/>
          <w:bCs/>
          <w:color w:val="000000" w:themeColor="text1"/>
          <w:lang w:val="en-ZA"/>
        </w:rPr>
        <w:t>Public Service Act.</w:t>
      </w:r>
    </w:p>
    <w:p w:rsidR="0053483D" w:rsidRPr="00E01801" w:rsidRDefault="008B79B8" w:rsidP="00890241">
      <w:pPr>
        <w:spacing w:after="0" w:line="360" w:lineRule="auto"/>
        <w:ind w:left="567"/>
        <w:jc w:val="both"/>
        <w:rPr>
          <w:rFonts w:ascii="Arial" w:hAnsi="Arial" w:cs="Arial"/>
          <w:bCs/>
          <w:color w:val="000000" w:themeColor="text1"/>
          <w:lang w:val="en-ZA"/>
        </w:rPr>
      </w:pPr>
      <w:r w:rsidRPr="00E01801">
        <w:rPr>
          <w:rFonts w:ascii="Arial" w:hAnsi="Arial" w:cs="Arial"/>
          <w:bCs/>
          <w:color w:val="000000" w:themeColor="text1"/>
          <w:lang w:val="en-GB"/>
        </w:rPr>
        <w:t>However</w:t>
      </w:r>
      <w:r w:rsidR="00B91EB4" w:rsidRPr="00E01801">
        <w:rPr>
          <w:rFonts w:ascii="Arial" w:hAnsi="Arial" w:cs="Arial"/>
          <w:bCs/>
          <w:color w:val="000000" w:themeColor="text1"/>
          <w:lang w:val="en-GB"/>
        </w:rPr>
        <w:t>,</w:t>
      </w:r>
      <w:r w:rsidRPr="00E01801">
        <w:rPr>
          <w:rFonts w:ascii="Arial" w:hAnsi="Arial" w:cs="Arial"/>
          <w:bCs/>
          <w:color w:val="000000" w:themeColor="text1"/>
          <w:lang w:val="en-GB"/>
        </w:rPr>
        <w:t xml:space="preserve"> </w:t>
      </w:r>
      <w:r w:rsidR="0053483D" w:rsidRPr="00E01801">
        <w:rPr>
          <w:rFonts w:ascii="Arial" w:hAnsi="Arial" w:cs="Arial"/>
          <w:bCs/>
          <w:color w:val="000000" w:themeColor="text1"/>
          <w:lang w:val="en-GB"/>
        </w:rPr>
        <w:t>t</w:t>
      </w:r>
      <w:r w:rsidR="001B2C3C" w:rsidRPr="00E01801">
        <w:rPr>
          <w:rFonts w:ascii="Arial" w:hAnsi="Arial" w:cs="Arial"/>
          <w:bCs/>
          <w:color w:val="000000" w:themeColor="text1"/>
          <w:lang w:val="en-ZA"/>
        </w:rPr>
        <w:t xml:space="preserve">he Department is </w:t>
      </w:r>
      <w:r w:rsidR="00721615" w:rsidRPr="00E01801">
        <w:rPr>
          <w:rFonts w:ascii="Arial" w:hAnsi="Arial" w:cs="Arial"/>
          <w:bCs/>
          <w:color w:val="000000" w:themeColor="text1"/>
          <w:lang w:val="en-ZA"/>
        </w:rPr>
        <w:t>at L</w:t>
      </w:r>
      <w:r w:rsidR="00DE62FF" w:rsidRPr="00E01801">
        <w:rPr>
          <w:rFonts w:ascii="Arial" w:hAnsi="Arial" w:cs="Arial"/>
          <w:bCs/>
          <w:color w:val="000000" w:themeColor="text1"/>
          <w:lang w:val="en-ZA"/>
        </w:rPr>
        <w:t>evel 2 (</w:t>
      </w:r>
      <w:r w:rsidR="001B2C3C" w:rsidRPr="00E01801">
        <w:rPr>
          <w:rFonts w:ascii="Arial" w:hAnsi="Arial" w:cs="Arial"/>
          <w:bCs/>
          <w:color w:val="000000" w:themeColor="text1"/>
          <w:lang w:val="en-ZA"/>
        </w:rPr>
        <w:t xml:space="preserve">partially compliant </w:t>
      </w:r>
      <w:r w:rsidR="0053483D" w:rsidRPr="00E01801">
        <w:rPr>
          <w:rFonts w:ascii="Arial" w:hAnsi="Arial" w:cs="Arial"/>
          <w:bCs/>
          <w:color w:val="000000" w:themeColor="text1"/>
          <w:lang w:val="en-ZA"/>
        </w:rPr>
        <w:t>and</w:t>
      </w:r>
      <w:r w:rsidR="001B2C3C" w:rsidRPr="00E01801">
        <w:rPr>
          <w:rFonts w:ascii="Arial" w:hAnsi="Arial" w:cs="Arial"/>
          <w:bCs/>
          <w:color w:val="000000" w:themeColor="text1"/>
          <w:lang w:val="en-ZA"/>
        </w:rPr>
        <w:t xml:space="preserve"> is performing below expectations</w:t>
      </w:r>
      <w:r w:rsidR="00DE62FF" w:rsidRPr="00E01801">
        <w:rPr>
          <w:rFonts w:ascii="Arial" w:hAnsi="Arial" w:cs="Arial"/>
          <w:bCs/>
          <w:color w:val="000000" w:themeColor="text1"/>
          <w:lang w:val="en-ZA"/>
        </w:rPr>
        <w:t xml:space="preserve">) </w:t>
      </w:r>
      <w:r w:rsidR="00B4399D">
        <w:rPr>
          <w:rFonts w:ascii="Arial" w:hAnsi="Arial" w:cs="Arial"/>
          <w:bCs/>
          <w:noProof/>
          <w:color w:val="000000" w:themeColor="text1"/>
          <w:lang w:val="en-ZA"/>
        </w:rPr>
        <w:t>regarding</w:t>
      </w:r>
      <w:r w:rsidR="001B2C3C" w:rsidRPr="00E01801">
        <w:rPr>
          <w:rFonts w:ascii="Arial" w:hAnsi="Arial" w:cs="Arial"/>
          <w:bCs/>
          <w:color w:val="000000" w:themeColor="text1"/>
          <w:lang w:val="en-ZA"/>
        </w:rPr>
        <w:t xml:space="preserve"> its management practices in the following areas: </w:t>
      </w:r>
    </w:p>
    <w:p w:rsidR="0053483D" w:rsidRPr="00E01801" w:rsidRDefault="0053483D" w:rsidP="00890241">
      <w:pPr>
        <w:pStyle w:val="ListParagraph"/>
        <w:numPr>
          <w:ilvl w:val="0"/>
          <w:numId w:val="3"/>
        </w:numPr>
        <w:spacing w:after="0" w:line="360" w:lineRule="auto"/>
        <w:ind w:left="1276" w:hanging="425"/>
        <w:contextualSpacing w:val="0"/>
        <w:jc w:val="both"/>
        <w:rPr>
          <w:rFonts w:ascii="Arial" w:hAnsi="Arial" w:cs="Arial"/>
          <w:bCs/>
          <w:color w:val="000000" w:themeColor="text1"/>
          <w:lang w:val="en-ZA"/>
        </w:rPr>
      </w:pPr>
      <w:r w:rsidRPr="00E01801">
        <w:rPr>
          <w:rFonts w:ascii="Arial" w:hAnsi="Arial" w:cs="Arial"/>
          <w:bCs/>
          <w:color w:val="000000" w:themeColor="text1"/>
          <w:lang w:val="en-ZA"/>
        </w:rPr>
        <w:t>Professional ethics;</w:t>
      </w:r>
    </w:p>
    <w:p w:rsidR="0053483D" w:rsidRPr="00E01801" w:rsidRDefault="0053483D" w:rsidP="00890241">
      <w:pPr>
        <w:pStyle w:val="ListParagraph"/>
        <w:numPr>
          <w:ilvl w:val="0"/>
          <w:numId w:val="3"/>
        </w:numPr>
        <w:spacing w:after="0" w:line="360" w:lineRule="auto"/>
        <w:ind w:left="1276" w:hanging="425"/>
        <w:contextualSpacing w:val="0"/>
        <w:jc w:val="both"/>
        <w:rPr>
          <w:rFonts w:ascii="Arial" w:hAnsi="Arial" w:cs="Arial"/>
          <w:bCs/>
          <w:color w:val="000000" w:themeColor="text1"/>
          <w:lang w:val="en-ZA"/>
        </w:rPr>
      </w:pPr>
      <w:r w:rsidRPr="00E01801">
        <w:rPr>
          <w:rFonts w:ascii="Arial" w:hAnsi="Arial" w:cs="Arial"/>
          <w:bCs/>
          <w:color w:val="000000" w:themeColor="text1"/>
          <w:lang w:val="en-ZA"/>
        </w:rPr>
        <w:t>Risk Management;</w:t>
      </w:r>
    </w:p>
    <w:p w:rsidR="0053483D" w:rsidRPr="00E01801" w:rsidRDefault="001B2C3C" w:rsidP="00890241">
      <w:pPr>
        <w:pStyle w:val="ListParagraph"/>
        <w:numPr>
          <w:ilvl w:val="0"/>
          <w:numId w:val="3"/>
        </w:numPr>
        <w:spacing w:after="0" w:line="360" w:lineRule="auto"/>
        <w:ind w:left="1276" w:hanging="425"/>
        <w:contextualSpacing w:val="0"/>
        <w:jc w:val="both"/>
        <w:rPr>
          <w:rFonts w:ascii="Arial" w:hAnsi="Arial" w:cs="Arial"/>
          <w:bCs/>
          <w:color w:val="000000" w:themeColor="text1"/>
          <w:lang w:val="en-ZA"/>
        </w:rPr>
      </w:pPr>
      <w:r w:rsidRPr="00E01801">
        <w:rPr>
          <w:rFonts w:ascii="Arial" w:hAnsi="Arial" w:cs="Arial"/>
          <w:bCs/>
          <w:color w:val="000000" w:themeColor="text1"/>
          <w:lang w:val="en-ZA"/>
        </w:rPr>
        <w:t>Organisa</w:t>
      </w:r>
      <w:r w:rsidR="0053483D" w:rsidRPr="00E01801">
        <w:rPr>
          <w:rFonts w:ascii="Arial" w:hAnsi="Arial" w:cs="Arial"/>
          <w:bCs/>
          <w:color w:val="000000" w:themeColor="text1"/>
          <w:lang w:val="en-ZA"/>
        </w:rPr>
        <w:t xml:space="preserve">tional Design, </w:t>
      </w:r>
    </w:p>
    <w:p w:rsidR="0053483D" w:rsidRPr="00E01801" w:rsidRDefault="0053483D" w:rsidP="00890241">
      <w:pPr>
        <w:pStyle w:val="ListParagraph"/>
        <w:numPr>
          <w:ilvl w:val="0"/>
          <w:numId w:val="3"/>
        </w:numPr>
        <w:spacing w:after="0" w:line="360" w:lineRule="auto"/>
        <w:ind w:left="1276" w:hanging="425"/>
        <w:contextualSpacing w:val="0"/>
        <w:jc w:val="both"/>
        <w:rPr>
          <w:rFonts w:ascii="Arial" w:hAnsi="Arial" w:cs="Arial"/>
          <w:bCs/>
          <w:color w:val="000000" w:themeColor="text1"/>
          <w:lang w:val="en-ZA"/>
        </w:rPr>
      </w:pPr>
      <w:r w:rsidRPr="00E01801">
        <w:rPr>
          <w:rFonts w:ascii="Arial" w:hAnsi="Arial" w:cs="Arial"/>
          <w:bCs/>
          <w:color w:val="000000" w:themeColor="text1"/>
          <w:lang w:val="en-ZA"/>
        </w:rPr>
        <w:t xml:space="preserve">Levels 1-12 PMDS; </w:t>
      </w:r>
      <w:r w:rsidR="001B2C3C" w:rsidRPr="00E01801">
        <w:rPr>
          <w:rFonts w:ascii="Arial" w:hAnsi="Arial" w:cs="Arial"/>
          <w:bCs/>
          <w:color w:val="000000" w:themeColor="text1"/>
          <w:lang w:val="en-ZA"/>
        </w:rPr>
        <w:t xml:space="preserve">and </w:t>
      </w:r>
    </w:p>
    <w:p w:rsidR="004A649A" w:rsidRPr="00E01801" w:rsidRDefault="00721615" w:rsidP="00890241">
      <w:pPr>
        <w:pStyle w:val="ListParagraph"/>
        <w:numPr>
          <w:ilvl w:val="0"/>
          <w:numId w:val="3"/>
        </w:numPr>
        <w:spacing w:line="360" w:lineRule="auto"/>
        <w:ind w:left="1276" w:hanging="425"/>
        <w:contextualSpacing w:val="0"/>
        <w:jc w:val="both"/>
        <w:rPr>
          <w:rFonts w:ascii="Arial" w:hAnsi="Arial" w:cs="Arial"/>
          <w:bCs/>
          <w:color w:val="000000" w:themeColor="text1"/>
          <w:lang w:val="en-ZA"/>
        </w:rPr>
      </w:pPr>
      <w:r w:rsidRPr="00E01801">
        <w:rPr>
          <w:rFonts w:ascii="Arial" w:hAnsi="Arial" w:cs="Arial"/>
          <w:bCs/>
          <w:color w:val="000000" w:themeColor="text1"/>
          <w:lang w:val="en-ZA"/>
        </w:rPr>
        <w:t>Payment of s</w:t>
      </w:r>
      <w:r w:rsidR="001B2C3C" w:rsidRPr="00E01801">
        <w:rPr>
          <w:rFonts w:ascii="Arial" w:hAnsi="Arial" w:cs="Arial"/>
          <w:bCs/>
          <w:color w:val="000000" w:themeColor="text1"/>
          <w:lang w:val="en-ZA"/>
        </w:rPr>
        <w:t>uppliers among others</w:t>
      </w:r>
      <w:r w:rsidR="005A2D87" w:rsidRPr="00E01801">
        <w:rPr>
          <w:rFonts w:ascii="Arial" w:hAnsi="Arial" w:cs="Arial"/>
          <w:bCs/>
          <w:color w:val="000000" w:themeColor="text1"/>
          <w:lang w:val="en-GB"/>
        </w:rPr>
        <w:t xml:space="preserve"> as the Department scored </w:t>
      </w:r>
      <w:r w:rsidR="00C64484" w:rsidRPr="00E01801">
        <w:rPr>
          <w:rFonts w:ascii="Arial" w:hAnsi="Arial" w:cs="Arial"/>
          <w:bCs/>
          <w:color w:val="000000" w:themeColor="text1"/>
          <w:lang w:val="en-GB"/>
        </w:rPr>
        <w:t>two</w:t>
      </w:r>
      <w:r w:rsidR="005A2D87" w:rsidRPr="00E01801">
        <w:rPr>
          <w:rFonts w:ascii="Arial" w:hAnsi="Arial" w:cs="Arial"/>
          <w:bCs/>
          <w:color w:val="000000" w:themeColor="text1"/>
          <w:lang w:val="en-GB"/>
        </w:rPr>
        <w:t xml:space="preserve"> in these areas</w:t>
      </w:r>
      <w:r w:rsidR="001B2C3C" w:rsidRPr="00E01801">
        <w:rPr>
          <w:rFonts w:ascii="Arial" w:hAnsi="Arial" w:cs="Arial"/>
          <w:bCs/>
          <w:color w:val="000000" w:themeColor="text1"/>
          <w:lang w:val="en-ZA"/>
        </w:rPr>
        <w:t>.</w:t>
      </w:r>
    </w:p>
    <w:p w:rsidR="0053483D" w:rsidRPr="00E01801" w:rsidRDefault="005D0184" w:rsidP="00890241">
      <w:pPr>
        <w:spacing w:after="0" w:line="360" w:lineRule="auto"/>
        <w:ind w:left="567"/>
        <w:jc w:val="both"/>
        <w:rPr>
          <w:rFonts w:ascii="Arial" w:hAnsi="Arial" w:cs="Arial"/>
          <w:color w:val="000000" w:themeColor="text1"/>
          <w:lang w:val="en-GB"/>
        </w:rPr>
      </w:pPr>
      <w:r w:rsidRPr="00E01801">
        <w:rPr>
          <w:rFonts w:ascii="Arial" w:hAnsi="Arial" w:cs="Arial"/>
          <w:color w:val="000000" w:themeColor="text1"/>
          <w:lang w:val="en-ZA"/>
        </w:rPr>
        <w:lastRenderedPageBreak/>
        <w:t xml:space="preserve">The </w:t>
      </w:r>
      <w:r w:rsidR="00721615" w:rsidRPr="00E01801">
        <w:rPr>
          <w:rFonts w:ascii="Arial" w:hAnsi="Arial" w:cs="Arial"/>
          <w:color w:val="000000" w:themeColor="text1"/>
          <w:lang w:val="en-GB"/>
        </w:rPr>
        <w:t>MPAT final r</w:t>
      </w:r>
      <w:r w:rsidRPr="00E01801">
        <w:rPr>
          <w:rFonts w:ascii="Arial" w:hAnsi="Arial" w:cs="Arial"/>
          <w:color w:val="000000" w:themeColor="text1"/>
          <w:lang w:val="en-GB"/>
        </w:rPr>
        <w:t>e</w:t>
      </w:r>
      <w:r w:rsidR="00721615" w:rsidRPr="00E01801">
        <w:rPr>
          <w:rFonts w:ascii="Arial" w:hAnsi="Arial" w:cs="Arial"/>
          <w:color w:val="000000" w:themeColor="text1"/>
          <w:lang w:val="en-GB"/>
        </w:rPr>
        <w:t>sults for the 2017 c</w:t>
      </w:r>
      <w:r w:rsidRPr="00E01801">
        <w:rPr>
          <w:rFonts w:ascii="Arial" w:hAnsi="Arial" w:cs="Arial"/>
          <w:color w:val="000000" w:themeColor="text1"/>
          <w:lang w:val="en-GB"/>
        </w:rPr>
        <w:t>ycle also shows that the Department is not doing well in the following areas</w:t>
      </w:r>
      <w:r w:rsidR="00721615" w:rsidRPr="00E01801">
        <w:rPr>
          <w:rFonts w:ascii="Arial" w:hAnsi="Arial" w:cs="Arial"/>
          <w:color w:val="000000" w:themeColor="text1"/>
          <w:lang w:val="en-GB"/>
        </w:rPr>
        <w:t xml:space="preserve"> as it scored at L</w:t>
      </w:r>
      <w:r w:rsidR="0053483D" w:rsidRPr="00E01801">
        <w:rPr>
          <w:rFonts w:ascii="Arial" w:hAnsi="Arial" w:cs="Arial"/>
          <w:color w:val="000000" w:themeColor="text1"/>
          <w:lang w:val="en-GB"/>
        </w:rPr>
        <w:t>evel 1</w:t>
      </w:r>
      <w:r w:rsidRPr="00E01801">
        <w:rPr>
          <w:rFonts w:ascii="Arial" w:hAnsi="Arial" w:cs="Arial"/>
          <w:color w:val="000000" w:themeColor="text1"/>
          <w:lang w:val="en-GB"/>
        </w:rPr>
        <w:t xml:space="preserve">: </w:t>
      </w:r>
    </w:p>
    <w:p w:rsidR="0053483D" w:rsidRPr="00E01801" w:rsidRDefault="00BF7752" w:rsidP="00890241">
      <w:pPr>
        <w:pStyle w:val="ListParagraph"/>
        <w:numPr>
          <w:ilvl w:val="0"/>
          <w:numId w:val="4"/>
        </w:numPr>
        <w:spacing w:after="0" w:line="360" w:lineRule="auto"/>
        <w:ind w:left="1276" w:hanging="425"/>
        <w:contextualSpacing w:val="0"/>
        <w:jc w:val="both"/>
        <w:rPr>
          <w:rFonts w:ascii="Arial" w:hAnsi="Arial" w:cs="Arial"/>
          <w:color w:val="000000" w:themeColor="text1"/>
          <w:lang w:val="en-ZA"/>
        </w:rPr>
      </w:pPr>
      <w:r w:rsidRPr="00E01801">
        <w:rPr>
          <w:rFonts w:ascii="Arial" w:hAnsi="Arial" w:cs="Arial"/>
          <w:color w:val="000000" w:themeColor="text1"/>
          <w:lang w:val="en-GB"/>
        </w:rPr>
        <w:t>Financial Disclosures</w:t>
      </w:r>
      <w:r w:rsidR="000F6F50" w:rsidRPr="00E01801">
        <w:rPr>
          <w:rFonts w:ascii="Arial" w:hAnsi="Arial" w:cs="Arial"/>
          <w:color w:val="000000" w:themeColor="text1"/>
          <w:lang w:val="en-GB"/>
        </w:rPr>
        <w:t>; and</w:t>
      </w:r>
    </w:p>
    <w:p w:rsidR="0053483D" w:rsidRPr="00E01801" w:rsidRDefault="005D0184" w:rsidP="00890241">
      <w:pPr>
        <w:pStyle w:val="ListParagraph"/>
        <w:numPr>
          <w:ilvl w:val="0"/>
          <w:numId w:val="4"/>
        </w:numPr>
        <w:spacing w:line="360" w:lineRule="auto"/>
        <w:ind w:left="1276" w:hanging="425"/>
        <w:contextualSpacing w:val="0"/>
        <w:jc w:val="both"/>
        <w:rPr>
          <w:rFonts w:ascii="Arial" w:hAnsi="Arial" w:cs="Arial"/>
          <w:color w:val="000000" w:themeColor="text1"/>
          <w:lang w:val="en-ZA"/>
        </w:rPr>
      </w:pPr>
      <w:r w:rsidRPr="00B4399D">
        <w:rPr>
          <w:rFonts w:ascii="Arial" w:hAnsi="Arial" w:cs="Arial"/>
          <w:noProof/>
          <w:color w:val="000000" w:themeColor="text1"/>
          <w:lang w:val="en-GB"/>
        </w:rPr>
        <w:t>Plannin</w:t>
      </w:r>
      <w:r w:rsidR="0053483D" w:rsidRPr="00B4399D">
        <w:rPr>
          <w:rFonts w:ascii="Arial" w:hAnsi="Arial" w:cs="Arial"/>
          <w:noProof/>
          <w:color w:val="000000" w:themeColor="text1"/>
          <w:lang w:val="en-GB"/>
        </w:rPr>
        <w:t>g for Implementation Programmes</w:t>
      </w:r>
      <w:r w:rsidRPr="00B4399D">
        <w:rPr>
          <w:rFonts w:ascii="Arial" w:hAnsi="Arial" w:cs="Arial"/>
          <w:noProof/>
          <w:color w:val="000000" w:themeColor="text1"/>
          <w:lang w:val="en-GB"/>
        </w:rPr>
        <w:t>.</w:t>
      </w:r>
      <w:r w:rsidRPr="00E01801">
        <w:rPr>
          <w:rFonts w:ascii="Arial" w:hAnsi="Arial" w:cs="Arial"/>
          <w:color w:val="000000" w:themeColor="text1"/>
          <w:lang w:val="en-GB"/>
        </w:rPr>
        <w:t xml:space="preserve"> </w:t>
      </w:r>
    </w:p>
    <w:p w:rsidR="005E02FC" w:rsidRPr="00E01801" w:rsidRDefault="00721615" w:rsidP="00890241">
      <w:pPr>
        <w:spacing w:line="360" w:lineRule="auto"/>
        <w:ind w:left="567"/>
        <w:jc w:val="both"/>
        <w:rPr>
          <w:rFonts w:ascii="Arial" w:hAnsi="Arial" w:cs="Arial"/>
          <w:b/>
          <w:color w:val="000000" w:themeColor="text1"/>
          <w:lang w:val="en-GB"/>
        </w:rPr>
      </w:pPr>
      <w:r w:rsidRPr="00E01801">
        <w:rPr>
          <w:rFonts w:ascii="Arial" w:hAnsi="Arial" w:cs="Arial"/>
          <w:b/>
          <w:color w:val="000000" w:themeColor="text1"/>
          <w:lang w:val="en-GB"/>
        </w:rPr>
        <w:t>Comparative A</w:t>
      </w:r>
      <w:r w:rsidR="005E02FC" w:rsidRPr="00E01801">
        <w:rPr>
          <w:rFonts w:ascii="Arial" w:hAnsi="Arial" w:cs="Arial"/>
          <w:b/>
          <w:color w:val="000000" w:themeColor="text1"/>
          <w:lang w:val="en-GB"/>
        </w:rPr>
        <w:t>nalysis</w:t>
      </w:r>
    </w:p>
    <w:p w:rsidR="005E02FC" w:rsidRPr="00E01801" w:rsidRDefault="005E02FC" w:rsidP="00890241">
      <w:pPr>
        <w:spacing w:line="360" w:lineRule="auto"/>
        <w:ind w:left="567"/>
        <w:jc w:val="both"/>
        <w:rPr>
          <w:rFonts w:ascii="Arial" w:hAnsi="Arial" w:cs="Arial"/>
          <w:color w:val="000000" w:themeColor="text1"/>
          <w:lang w:val="en-GB"/>
        </w:rPr>
      </w:pPr>
      <w:r w:rsidRPr="00E01801">
        <w:rPr>
          <w:rFonts w:ascii="Arial" w:hAnsi="Arial" w:cs="Arial"/>
          <w:color w:val="000000" w:themeColor="text1"/>
          <w:lang w:val="en-GB"/>
        </w:rPr>
        <w:t>T</w:t>
      </w:r>
      <w:r w:rsidR="00DC544F" w:rsidRPr="00E01801">
        <w:rPr>
          <w:rFonts w:ascii="Arial" w:hAnsi="Arial" w:cs="Arial"/>
          <w:color w:val="000000" w:themeColor="text1"/>
          <w:lang w:val="en-GB"/>
        </w:rPr>
        <w:t xml:space="preserve">he Department is doing well </w:t>
      </w:r>
      <w:r w:rsidRPr="00B4399D">
        <w:rPr>
          <w:rFonts w:ascii="Arial" w:hAnsi="Arial" w:cs="Arial"/>
          <w:noProof/>
          <w:color w:val="000000" w:themeColor="text1"/>
          <w:lang w:val="en-GB"/>
        </w:rPr>
        <w:t>in terms of</w:t>
      </w:r>
      <w:r w:rsidRPr="00E01801">
        <w:rPr>
          <w:rFonts w:ascii="Arial" w:hAnsi="Arial" w:cs="Arial"/>
          <w:color w:val="000000" w:themeColor="text1"/>
          <w:lang w:val="en-GB"/>
        </w:rPr>
        <w:t xml:space="preserve"> </w:t>
      </w:r>
      <w:r w:rsidR="00DC544F" w:rsidRPr="00E01801">
        <w:rPr>
          <w:rFonts w:ascii="Arial" w:hAnsi="Arial" w:cs="Arial"/>
          <w:color w:val="000000" w:themeColor="text1"/>
          <w:lang w:val="en-GB"/>
        </w:rPr>
        <w:t>the overall findings in KPA</w:t>
      </w:r>
      <w:r w:rsidRPr="00E01801">
        <w:rPr>
          <w:rFonts w:ascii="Arial" w:hAnsi="Arial" w:cs="Arial"/>
          <w:color w:val="000000" w:themeColor="text1"/>
          <w:lang w:val="en-GB"/>
        </w:rPr>
        <w:t xml:space="preserve"> </w:t>
      </w:r>
      <w:r w:rsidR="00DC544F" w:rsidRPr="00E01801">
        <w:rPr>
          <w:rFonts w:ascii="Arial" w:hAnsi="Arial" w:cs="Arial"/>
          <w:color w:val="000000" w:themeColor="text1"/>
          <w:lang w:val="en-GB"/>
        </w:rPr>
        <w:t>1</w:t>
      </w:r>
      <w:r w:rsidRPr="00E01801">
        <w:rPr>
          <w:rFonts w:ascii="Arial" w:hAnsi="Arial" w:cs="Arial"/>
          <w:color w:val="000000" w:themeColor="text1"/>
          <w:lang w:val="en-GB"/>
        </w:rPr>
        <w:t>:</w:t>
      </w:r>
      <w:r w:rsidR="00DC544F" w:rsidRPr="00E01801">
        <w:rPr>
          <w:rFonts w:ascii="Arial" w:hAnsi="Arial" w:cs="Arial"/>
          <w:color w:val="000000" w:themeColor="text1"/>
          <w:lang w:val="en-GB"/>
        </w:rPr>
        <w:t xml:space="preserve"> Strategic Management </w:t>
      </w:r>
      <w:r w:rsidRPr="00E01801">
        <w:rPr>
          <w:rFonts w:ascii="Arial" w:hAnsi="Arial" w:cs="Arial"/>
          <w:color w:val="000000" w:themeColor="text1"/>
          <w:lang w:val="en-GB"/>
        </w:rPr>
        <w:t xml:space="preserve">when compared with other departments. </w:t>
      </w:r>
      <w:r w:rsidR="00A53260" w:rsidRPr="00E01801">
        <w:rPr>
          <w:rFonts w:ascii="Arial" w:hAnsi="Arial" w:cs="Arial"/>
          <w:color w:val="000000" w:themeColor="text1"/>
          <w:lang w:val="en-GB"/>
        </w:rPr>
        <w:t xml:space="preserve">The </w:t>
      </w:r>
      <w:r w:rsidRPr="00E01801">
        <w:rPr>
          <w:rFonts w:ascii="Arial" w:hAnsi="Arial" w:cs="Arial"/>
          <w:color w:val="000000" w:themeColor="text1"/>
          <w:lang w:val="en-GB"/>
        </w:rPr>
        <w:t xml:space="preserve">Department has also done well </w:t>
      </w:r>
      <w:r w:rsidRPr="00B4399D">
        <w:rPr>
          <w:rFonts w:ascii="Arial" w:hAnsi="Arial" w:cs="Arial"/>
          <w:noProof/>
          <w:color w:val="000000" w:themeColor="text1"/>
          <w:lang w:val="en-GB"/>
        </w:rPr>
        <w:t>in terms of</w:t>
      </w:r>
      <w:r w:rsidRPr="00E01801">
        <w:rPr>
          <w:rFonts w:ascii="Arial" w:hAnsi="Arial" w:cs="Arial"/>
          <w:color w:val="000000" w:themeColor="text1"/>
          <w:lang w:val="en-GB"/>
        </w:rPr>
        <w:t xml:space="preserve"> the </w:t>
      </w:r>
      <w:r w:rsidR="00DC544F" w:rsidRPr="00E01801">
        <w:rPr>
          <w:rFonts w:ascii="Arial" w:hAnsi="Arial" w:cs="Arial"/>
          <w:color w:val="000000" w:themeColor="text1"/>
          <w:lang w:val="en-GB"/>
        </w:rPr>
        <w:t>overall findings in KPA</w:t>
      </w:r>
      <w:r w:rsidRPr="00E01801">
        <w:rPr>
          <w:rFonts w:ascii="Arial" w:hAnsi="Arial" w:cs="Arial"/>
          <w:color w:val="000000" w:themeColor="text1"/>
          <w:lang w:val="en-GB"/>
        </w:rPr>
        <w:t xml:space="preserve"> 2: </w:t>
      </w:r>
      <w:r w:rsidR="00DC544F" w:rsidRPr="00E01801">
        <w:rPr>
          <w:rFonts w:ascii="Arial" w:hAnsi="Arial" w:cs="Arial"/>
          <w:color w:val="000000" w:themeColor="text1"/>
          <w:lang w:val="en-GB"/>
        </w:rPr>
        <w:t>Governance and Accountability</w:t>
      </w:r>
      <w:r w:rsidRPr="00E01801">
        <w:rPr>
          <w:rFonts w:ascii="Arial" w:hAnsi="Arial" w:cs="Arial"/>
          <w:color w:val="000000" w:themeColor="text1"/>
          <w:lang w:val="en-GB"/>
        </w:rPr>
        <w:t xml:space="preserve">, </w:t>
      </w:r>
      <w:r w:rsidR="00BF7752" w:rsidRPr="00E01801">
        <w:rPr>
          <w:rFonts w:ascii="Arial" w:hAnsi="Arial" w:cs="Arial"/>
          <w:color w:val="000000" w:themeColor="text1"/>
          <w:lang w:val="en-GB"/>
        </w:rPr>
        <w:t>especially on the standard of submitting the Corporate Gover</w:t>
      </w:r>
      <w:r w:rsidRPr="00E01801">
        <w:rPr>
          <w:rFonts w:ascii="Arial" w:hAnsi="Arial" w:cs="Arial"/>
          <w:color w:val="000000" w:themeColor="text1"/>
          <w:lang w:val="en-GB"/>
        </w:rPr>
        <w:t xml:space="preserve">nance of ICT Charter and Policy. Most </w:t>
      </w:r>
      <w:r w:rsidR="00BF7752" w:rsidRPr="00E01801">
        <w:rPr>
          <w:rFonts w:ascii="Arial" w:hAnsi="Arial" w:cs="Arial"/>
          <w:color w:val="000000" w:themeColor="text1"/>
          <w:lang w:val="en-GB"/>
        </w:rPr>
        <w:t xml:space="preserve">departments have regressed and are still at </w:t>
      </w:r>
      <w:r w:rsidR="00C64484">
        <w:rPr>
          <w:rFonts w:ascii="Arial" w:hAnsi="Arial" w:cs="Arial"/>
          <w:color w:val="000000" w:themeColor="text1"/>
          <w:lang w:val="en-GB"/>
        </w:rPr>
        <w:t xml:space="preserve">a </w:t>
      </w:r>
      <w:r w:rsidR="00BF7752" w:rsidRPr="00E01801">
        <w:rPr>
          <w:rFonts w:ascii="Arial" w:hAnsi="Arial" w:cs="Arial"/>
          <w:color w:val="000000" w:themeColor="text1"/>
          <w:lang w:val="en-GB"/>
        </w:rPr>
        <w:t>compliance level</w:t>
      </w:r>
      <w:r w:rsidRPr="00E01801">
        <w:rPr>
          <w:rFonts w:ascii="Arial" w:hAnsi="Arial" w:cs="Arial"/>
          <w:color w:val="000000" w:themeColor="text1"/>
          <w:lang w:val="en-GB"/>
        </w:rPr>
        <w:t xml:space="preserve"> in this area</w:t>
      </w:r>
      <w:r w:rsidR="00BF7752" w:rsidRPr="00E01801">
        <w:rPr>
          <w:rFonts w:ascii="Arial" w:hAnsi="Arial" w:cs="Arial"/>
          <w:color w:val="000000" w:themeColor="text1"/>
          <w:lang w:val="en-GB"/>
        </w:rPr>
        <w:t xml:space="preserve">. </w:t>
      </w:r>
    </w:p>
    <w:p w:rsidR="005E02FC" w:rsidRPr="00E01801" w:rsidRDefault="005E02FC" w:rsidP="00890241">
      <w:pPr>
        <w:spacing w:line="360" w:lineRule="auto"/>
        <w:ind w:left="567"/>
        <w:jc w:val="both"/>
        <w:rPr>
          <w:rFonts w:ascii="Arial" w:hAnsi="Arial" w:cs="Arial"/>
          <w:color w:val="000000" w:themeColor="text1"/>
          <w:lang w:val="en-GB"/>
        </w:rPr>
      </w:pPr>
      <w:r w:rsidRPr="00B4399D">
        <w:rPr>
          <w:rFonts w:ascii="Arial" w:hAnsi="Arial" w:cs="Arial"/>
          <w:noProof/>
          <w:color w:val="000000" w:themeColor="text1"/>
          <w:lang w:val="en-GB"/>
        </w:rPr>
        <w:t>In terms of</w:t>
      </w:r>
      <w:r w:rsidRPr="00E01801">
        <w:rPr>
          <w:rFonts w:ascii="Arial" w:hAnsi="Arial" w:cs="Arial"/>
          <w:color w:val="000000" w:themeColor="text1"/>
          <w:lang w:val="en-GB"/>
        </w:rPr>
        <w:t xml:space="preserve"> the</w:t>
      </w:r>
      <w:r w:rsidR="00BF7752" w:rsidRPr="00E01801">
        <w:rPr>
          <w:rFonts w:ascii="Arial" w:hAnsi="Arial" w:cs="Arial"/>
          <w:color w:val="000000" w:themeColor="text1"/>
          <w:lang w:val="en-GB"/>
        </w:rPr>
        <w:t xml:space="preserve"> overall findings in KPA</w:t>
      </w:r>
      <w:r w:rsidRPr="00E01801">
        <w:rPr>
          <w:rFonts w:ascii="Arial" w:hAnsi="Arial" w:cs="Arial"/>
          <w:color w:val="000000" w:themeColor="text1"/>
          <w:lang w:val="en-GB"/>
        </w:rPr>
        <w:t xml:space="preserve"> </w:t>
      </w:r>
      <w:r w:rsidR="00BF7752" w:rsidRPr="00E01801">
        <w:rPr>
          <w:rFonts w:ascii="Arial" w:hAnsi="Arial" w:cs="Arial"/>
          <w:color w:val="000000" w:themeColor="text1"/>
          <w:lang w:val="en-GB"/>
        </w:rPr>
        <w:t>3</w:t>
      </w:r>
      <w:r w:rsidRPr="00E01801">
        <w:rPr>
          <w:rFonts w:ascii="Arial" w:hAnsi="Arial" w:cs="Arial"/>
          <w:color w:val="000000" w:themeColor="text1"/>
          <w:lang w:val="en-GB"/>
        </w:rPr>
        <w:t>:</w:t>
      </w:r>
      <w:r w:rsidR="00BF7752" w:rsidRPr="00E01801">
        <w:rPr>
          <w:rFonts w:ascii="Arial" w:hAnsi="Arial" w:cs="Arial"/>
          <w:color w:val="000000" w:themeColor="text1"/>
          <w:lang w:val="en-GB"/>
        </w:rPr>
        <w:t xml:space="preserve"> Human Resource Management, the Department is at the same level as other departments</w:t>
      </w:r>
      <w:r w:rsidRPr="00E01801">
        <w:rPr>
          <w:rFonts w:ascii="Arial" w:hAnsi="Arial" w:cs="Arial"/>
          <w:color w:val="000000" w:themeColor="text1"/>
          <w:lang w:val="en-GB"/>
        </w:rPr>
        <w:t xml:space="preserve">. The </w:t>
      </w:r>
      <w:r w:rsidR="00BF7752" w:rsidRPr="00E01801">
        <w:rPr>
          <w:rFonts w:ascii="Arial" w:hAnsi="Arial" w:cs="Arial"/>
          <w:color w:val="000000" w:themeColor="text1"/>
          <w:lang w:val="en-GB"/>
        </w:rPr>
        <w:t xml:space="preserve">challenge </w:t>
      </w:r>
      <w:r w:rsidRPr="00E01801">
        <w:rPr>
          <w:rFonts w:ascii="Arial" w:hAnsi="Arial" w:cs="Arial"/>
          <w:color w:val="000000" w:themeColor="text1"/>
          <w:lang w:val="en-GB"/>
        </w:rPr>
        <w:t xml:space="preserve">in this area is </w:t>
      </w:r>
      <w:r w:rsidR="00BF7752" w:rsidRPr="00E01801">
        <w:rPr>
          <w:rFonts w:ascii="Arial" w:hAnsi="Arial" w:cs="Arial"/>
          <w:color w:val="000000" w:themeColor="text1"/>
          <w:lang w:val="en-GB"/>
        </w:rPr>
        <w:t xml:space="preserve">in fully complying with capturing of performance agreements by </w:t>
      </w:r>
      <w:r w:rsidR="00721615" w:rsidRPr="00E01801">
        <w:rPr>
          <w:rFonts w:ascii="Arial" w:hAnsi="Arial" w:cs="Arial"/>
          <w:color w:val="000000" w:themeColor="text1"/>
          <w:lang w:val="en-GB"/>
        </w:rPr>
        <w:t xml:space="preserve">a specific </w:t>
      </w:r>
      <w:r w:rsidR="00BF7752" w:rsidRPr="00E01801">
        <w:rPr>
          <w:rFonts w:ascii="Arial" w:hAnsi="Arial" w:cs="Arial"/>
          <w:color w:val="000000" w:themeColor="text1"/>
          <w:lang w:val="en-GB"/>
        </w:rPr>
        <w:t>date a</w:t>
      </w:r>
      <w:r w:rsidRPr="00E01801">
        <w:rPr>
          <w:rFonts w:ascii="Arial" w:hAnsi="Arial" w:cs="Arial"/>
          <w:color w:val="000000" w:themeColor="text1"/>
          <w:lang w:val="en-GB"/>
        </w:rPr>
        <w:t>nd not all SMS members submit</w:t>
      </w:r>
      <w:r w:rsidR="00BF7752" w:rsidRPr="00E01801">
        <w:rPr>
          <w:rFonts w:ascii="Arial" w:hAnsi="Arial" w:cs="Arial"/>
          <w:color w:val="000000" w:themeColor="text1"/>
          <w:lang w:val="en-GB"/>
        </w:rPr>
        <w:t xml:space="preserve"> thei</w:t>
      </w:r>
      <w:r w:rsidR="00721615" w:rsidRPr="00E01801">
        <w:rPr>
          <w:rFonts w:ascii="Arial" w:hAnsi="Arial" w:cs="Arial"/>
          <w:color w:val="000000" w:themeColor="text1"/>
          <w:lang w:val="en-GB"/>
        </w:rPr>
        <w:t>r performance agreements on time</w:t>
      </w:r>
      <w:r w:rsidR="00EB256B" w:rsidRPr="00E01801">
        <w:rPr>
          <w:rFonts w:ascii="Arial" w:hAnsi="Arial" w:cs="Arial"/>
          <w:color w:val="000000" w:themeColor="text1"/>
          <w:lang w:val="en-GB"/>
        </w:rPr>
        <w:t xml:space="preserve">. </w:t>
      </w:r>
    </w:p>
    <w:p w:rsidR="001352DC" w:rsidRPr="00E01801" w:rsidRDefault="005E02FC" w:rsidP="00890241">
      <w:pPr>
        <w:spacing w:line="360" w:lineRule="auto"/>
        <w:ind w:left="567"/>
        <w:jc w:val="both"/>
        <w:rPr>
          <w:rFonts w:ascii="Arial" w:hAnsi="Arial" w:cs="Arial"/>
          <w:color w:val="000000" w:themeColor="text1"/>
          <w:lang w:val="en-ZA"/>
        </w:rPr>
      </w:pPr>
      <w:r w:rsidRPr="00B4399D">
        <w:rPr>
          <w:rFonts w:ascii="Arial" w:hAnsi="Arial" w:cs="Arial"/>
          <w:noProof/>
          <w:color w:val="000000" w:themeColor="text1"/>
          <w:lang w:val="en-GB"/>
        </w:rPr>
        <w:t>With regard to</w:t>
      </w:r>
      <w:r w:rsidRPr="00E01801">
        <w:rPr>
          <w:rFonts w:ascii="Arial" w:hAnsi="Arial" w:cs="Arial"/>
          <w:color w:val="000000" w:themeColor="text1"/>
          <w:lang w:val="en-GB"/>
        </w:rPr>
        <w:t xml:space="preserve"> t</w:t>
      </w:r>
      <w:r w:rsidR="00BF7752" w:rsidRPr="00E01801">
        <w:rPr>
          <w:rFonts w:ascii="Arial" w:hAnsi="Arial" w:cs="Arial"/>
          <w:color w:val="000000" w:themeColor="text1"/>
          <w:lang w:val="en-GB"/>
        </w:rPr>
        <w:t>he overall findings in KPA</w:t>
      </w:r>
      <w:r w:rsidRPr="00E01801">
        <w:rPr>
          <w:rFonts w:ascii="Arial" w:hAnsi="Arial" w:cs="Arial"/>
          <w:color w:val="000000" w:themeColor="text1"/>
          <w:lang w:val="en-GB"/>
        </w:rPr>
        <w:t xml:space="preserve"> </w:t>
      </w:r>
      <w:r w:rsidR="00BF7752" w:rsidRPr="00E01801">
        <w:rPr>
          <w:rFonts w:ascii="Arial" w:hAnsi="Arial" w:cs="Arial"/>
          <w:color w:val="000000" w:themeColor="text1"/>
          <w:lang w:val="en-GB"/>
        </w:rPr>
        <w:t>4</w:t>
      </w:r>
      <w:r w:rsidR="00B91EB4" w:rsidRPr="00E01801">
        <w:rPr>
          <w:rFonts w:ascii="Arial" w:hAnsi="Arial" w:cs="Arial"/>
          <w:color w:val="000000" w:themeColor="text1"/>
          <w:lang w:val="en-GB"/>
        </w:rPr>
        <w:t>:</w:t>
      </w:r>
      <w:r w:rsidR="00BF7752" w:rsidRPr="00E01801">
        <w:rPr>
          <w:rFonts w:ascii="Arial" w:hAnsi="Arial" w:cs="Arial"/>
          <w:color w:val="000000" w:themeColor="text1"/>
          <w:lang w:val="en-GB"/>
        </w:rPr>
        <w:t xml:space="preserve"> Financial Management</w:t>
      </w:r>
      <w:r w:rsidR="00EB256B" w:rsidRPr="00E01801">
        <w:rPr>
          <w:rFonts w:ascii="Arial" w:hAnsi="Arial" w:cs="Arial"/>
          <w:color w:val="000000" w:themeColor="text1"/>
          <w:lang w:val="en-GB"/>
        </w:rPr>
        <w:t xml:space="preserve">, the </w:t>
      </w:r>
      <w:r w:rsidRPr="00E01801">
        <w:rPr>
          <w:rFonts w:ascii="Arial" w:hAnsi="Arial" w:cs="Arial"/>
          <w:color w:val="000000" w:themeColor="text1"/>
          <w:lang w:val="en-GB"/>
        </w:rPr>
        <w:t>Department is at</w:t>
      </w:r>
      <w:r w:rsidR="00EB256B" w:rsidRPr="00E01801">
        <w:rPr>
          <w:rFonts w:ascii="Arial" w:hAnsi="Arial" w:cs="Arial"/>
          <w:color w:val="000000" w:themeColor="text1"/>
          <w:lang w:val="en-GB"/>
        </w:rPr>
        <w:t xml:space="preserve"> the sa</w:t>
      </w:r>
      <w:r w:rsidR="00DE62FF" w:rsidRPr="00E01801">
        <w:rPr>
          <w:rFonts w:ascii="Arial" w:hAnsi="Arial" w:cs="Arial"/>
          <w:color w:val="000000" w:themeColor="text1"/>
          <w:lang w:val="en-GB"/>
        </w:rPr>
        <w:t xml:space="preserve">me level </w:t>
      </w:r>
      <w:r w:rsidR="00B4399D">
        <w:rPr>
          <w:rFonts w:ascii="Arial" w:hAnsi="Arial" w:cs="Arial"/>
          <w:noProof/>
          <w:color w:val="000000" w:themeColor="text1"/>
          <w:lang w:val="en-GB"/>
        </w:rPr>
        <w:t>as</w:t>
      </w:r>
      <w:r w:rsidR="00DE62FF" w:rsidRPr="00E01801">
        <w:rPr>
          <w:rFonts w:ascii="Arial" w:hAnsi="Arial" w:cs="Arial"/>
          <w:color w:val="000000" w:themeColor="text1"/>
          <w:lang w:val="en-GB"/>
        </w:rPr>
        <w:t xml:space="preserve"> other departments. P</w:t>
      </w:r>
      <w:r w:rsidR="00EB256B" w:rsidRPr="00E01801">
        <w:rPr>
          <w:rFonts w:ascii="Arial" w:hAnsi="Arial" w:cs="Arial"/>
          <w:color w:val="000000" w:themeColor="text1"/>
          <w:lang w:val="en-GB"/>
        </w:rPr>
        <w:t>ayment of suppliers is still a challenge.</w:t>
      </w:r>
    </w:p>
    <w:p w:rsidR="00D1086E" w:rsidRPr="00E01801" w:rsidRDefault="00B91EB4" w:rsidP="00890241">
      <w:pPr>
        <w:numPr>
          <w:ilvl w:val="1"/>
          <w:numId w:val="5"/>
        </w:numPr>
        <w:spacing w:line="360" w:lineRule="auto"/>
        <w:ind w:left="567" w:hanging="567"/>
        <w:jc w:val="both"/>
        <w:rPr>
          <w:rFonts w:ascii="Arial" w:hAnsi="Arial" w:cs="Arial"/>
          <w:b/>
          <w:color w:val="000000" w:themeColor="text1"/>
          <w:lang w:val="en-GB"/>
        </w:rPr>
      </w:pPr>
      <w:r w:rsidRPr="00E01801">
        <w:rPr>
          <w:rFonts w:ascii="Arial" w:hAnsi="Arial" w:cs="Arial"/>
          <w:b/>
          <w:color w:val="000000" w:themeColor="text1"/>
          <w:lang w:val="en-GB"/>
        </w:rPr>
        <w:t>Audit Committee</w:t>
      </w:r>
    </w:p>
    <w:p w:rsidR="00D1086E" w:rsidRPr="00E01801" w:rsidRDefault="00D1086E" w:rsidP="00890241">
      <w:pPr>
        <w:spacing w:after="0" w:line="360" w:lineRule="auto"/>
        <w:ind w:left="567"/>
        <w:jc w:val="both"/>
        <w:rPr>
          <w:rFonts w:ascii="Arial" w:hAnsi="Arial" w:cs="Arial"/>
          <w:color w:val="000000" w:themeColor="text1"/>
          <w:lang w:val="en-ZA"/>
        </w:rPr>
      </w:pPr>
      <w:r w:rsidRPr="00E01801">
        <w:rPr>
          <w:rFonts w:ascii="Arial" w:hAnsi="Arial" w:cs="Arial"/>
          <w:color w:val="000000" w:themeColor="text1"/>
          <w:lang w:val="en-ZA"/>
        </w:rPr>
        <w:t>Since the establishment of the Department</w:t>
      </w:r>
      <w:r w:rsidR="00721615" w:rsidRPr="00E01801">
        <w:rPr>
          <w:rFonts w:ascii="Arial" w:hAnsi="Arial" w:cs="Arial"/>
          <w:color w:val="000000" w:themeColor="text1"/>
          <w:lang w:val="en-ZA"/>
        </w:rPr>
        <w:t>, the</w:t>
      </w:r>
      <w:r w:rsidRPr="00E01801">
        <w:rPr>
          <w:rFonts w:ascii="Arial" w:hAnsi="Arial" w:cs="Arial"/>
          <w:color w:val="000000" w:themeColor="text1"/>
          <w:lang w:val="en-ZA"/>
        </w:rPr>
        <w:t xml:space="preserve"> Audit Committee is functioning effectively in line with the PFMA and Treasury Regulations.</w:t>
      </w:r>
      <w:r w:rsidR="00B91EB4" w:rsidRPr="00E01801">
        <w:rPr>
          <w:rFonts w:ascii="Arial" w:hAnsi="Arial" w:cs="Arial"/>
          <w:color w:val="000000" w:themeColor="text1"/>
          <w:lang w:val="en-ZA"/>
        </w:rPr>
        <w:t xml:space="preserve"> </w:t>
      </w:r>
      <w:r w:rsidRPr="00E01801">
        <w:rPr>
          <w:rFonts w:ascii="Arial" w:hAnsi="Arial" w:cs="Arial"/>
          <w:color w:val="000000" w:themeColor="text1"/>
          <w:lang w:val="en-ZA"/>
        </w:rPr>
        <w:t>The objective of the Audit Committee is to assist the Accounting Officer in fulfilling oversight responsibilities regarding:</w:t>
      </w:r>
    </w:p>
    <w:p w:rsidR="00D1086E" w:rsidRPr="00E01801" w:rsidRDefault="00B91EB4" w:rsidP="00890241">
      <w:pPr>
        <w:pStyle w:val="ListParagraph"/>
        <w:numPr>
          <w:ilvl w:val="0"/>
          <w:numId w:val="12"/>
        </w:numPr>
        <w:spacing w:after="0" w:line="360" w:lineRule="auto"/>
        <w:ind w:left="1276" w:hanging="425"/>
        <w:contextualSpacing w:val="0"/>
        <w:jc w:val="both"/>
        <w:rPr>
          <w:rFonts w:ascii="Arial" w:hAnsi="Arial" w:cs="Arial"/>
          <w:color w:val="000000" w:themeColor="text1"/>
          <w:lang w:val="en-ZA"/>
        </w:rPr>
      </w:pPr>
      <w:r w:rsidRPr="00E01801">
        <w:rPr>
          <w:rFonts w:ascii="Arial" w:hAnsi="Arial" w:cs="Arial"/>
          <w:color w:val="000000" w:themeColor="text1"/>
          <w:lang w:val="en-ZA"/>
        </w:rPr>
        <w:t>financial reporting process</w:t>
      </w:r>
      <w:r w:rsidR="00721615" w:rsidRPr="00E01801">
        <w:rPr>
          <w:rFonts w:ascii="Arial" w:hAnsi="Arial" w:cs="Arial"/>
          <w:color w:val="000000" w:themeColor="text1"/>
          <w:lang w:val="en-ZA"/>
        </w:rPr>
        <w:t>es</w:t>
      </w:r>
      <w:r w:rsidRPr="00E01801">
        <w:rPr>
          <w:rFonts w:ascii="Arial" w:hAnsi="Arial" w:cs="Arial"/>
          <w:color w:val="000000" w:themeColor="text1"/>
          <w:lang w:val="en-ZA"/>
        </w:rPr>
        <w:t>;</w:t>
      </w:r>
    </w:p>
    <w:p w:rsidR="00D1086E" w:rsidRPr="00E01801" w:rsidRDefault="00B91EB4" w:rsidP="00890241">
      <w:pPr>
        <w:pStyle w:val="ListParagraph"/>
        <w:numPr>
          <w:ilvl w:val="0"/>
          <w:numId w:val="12"/>
        </w:numPr>
        <w:spacing w:after="0" w:line="360" w:lineRule="auto"/>
        <w:ind w:left="1276" w:hanging="425"/>
        <w:contextualSpacing w:val="0"/>
        <w:jc w:val="both"/>
        <w:rPr>
          <w:rFonts w:ascii="Arial" w:hAnsi="Arial" w:cs="Arial"/>
          <w:color w:val="000000" w:themeColor="text1"/>
          <w:lang w:val="en-ZA"/>
        </w:rPr>
      </w:pPr>
      <w:r w:rsidRPr="00B4399D">
        <w:rPr>
          <w:rFonts w:ascii="Arial" w:hAnsi="Arial" w:cs="Arial"/>
          <w:noProof/>
          <w:color w:val="000000" w:themeColor="text1"/>
          <w:lang w:val="en-ZA"/>
        </w:rPr>
        <w:t>system</w:t>
      </w:r>
      <w:r w:rsidRPr="00E01801">
        <w:rPr>
          <w:rFonts w:ascii="Arial" w:hAnsi="Arial" w:cs="Arial"/>
          <w:color w:val="000000" w:themeColor="text1"/>
          <w:lang w:val="en-ZA"/>
        </w:rPr>
        <w:t xml:space="preserve"> of internal control</w:t>
      </w:r>
      <w:r w:rsidR="00721615" w:rsidRPr="00E01801">
        <w:rPr>
          <w:rFonts w:ascii="Arial" w:hAnsi="Arial" w:cs="Arial"/>
          <w:color w:val="000000" w:themeColor="text1"/>
          <w:lang w:val="en-ZA"/>
        </w:rPr>
        <w:t>s</w:t>
      </w:r>
      <w:r w:rsidRPr="00E01801">
        <w:rPr>
          <w:rFonts w:ascii="Arial" w:hAnsi="Arial" w:cs="Arial"/>
          <w:color w:val="000000" w:themeColor="text1"/>
          <w:lang w:val="en-ZA"/>
        </w:rPr>
        <w:t>;</w:t>
      </w:r>
    </w:p>
    <w:p w:rsidR="00D1086E" w:rsidRPr="00E01801" w:rsidRDefault="00B91EB4" w:rsidP="00890241">
      <w:pPr>
        <w:pStyle w:val="ListParagraph"/>
        <w:numPr>
          <w:ilvl w:val="0"/>
          <w:numId w:val="12"/>
        </w:numPr>
        <w:spacing w:after="0" w:line="360" w:lineRule="auto"/>
        <w:ind w:left="1276" w:hanging="425"/>
        <w:contextualSpacing w:val="0"/>
        <w:jc w:val="both"/>
        <w:rPr>
          <w:rFonts w:ascii="Arial" w:hAnsi="Arial" w:cs="Arial"/>
          <w:color w:val="000000" w:themeColor="text1"/>
          <w:lang w:val="en-ZA"/>
        </w:rPr>
      </w:pPr>
      <w:r w:rsidRPr="00E01801">
        <w:rPr>
          <w:rFonts w:ascii="Arial" w:hAnsi="Arial" w:cs="Arial"/>
          <w:color w:val="000000" w:themeColor="text1"/>
          <w:lang w:val="en-ZA"/>
        </w:rPr>
        <w:t>management of risks;</w:t>
      </w:r>
    </w:p>
    <w:p w:rsidR="00D1086E" w:rsidRPr="00E01801" w:rsidRDefault="00721615" w:rsidP="00890241">
      <w:pPr>
        <w:pStyle w:val="ListParagraph"/>
        <w:numPr>
          <w:ilvl w:val="0"/>
          <w:numId w:val="12"/>
        </w:numPr>
        <w:spacing w:after="0" w:line="360" w:lineRule="auto"/>
        <w:ind w:left="1276" w:hanging="425"/>
        <w:contextualSpacing w:val="0"/>
        <w:jc w:val="both"/>
        <w:rPr>
          <w:rFonts w:ascii="Arial" w:hAnsi="Arial" w:cs="Arial"/>
          <w:color w:val="000000" w:themeColor="text1"/>
          <w:lang w:val="en-ZA"/>
        </w:rPr>
      </w:pPr>
      <w:r w:rsidRPr="00E01801">
        <w:rPr>
          <w:rFonts w:ascii="Arial" w:hAnsi="Arial" w:cs="Arial"/>
          <w:color w:val="000000" w:themeColor="text1"/>
          <w:lang w:val="en-ZA"/>
        </w:rPr>
        <w:t>a</w:t>
      </w:r>
      <w:r w:rsidR="00B91EB4" w:rsidRPr="00E01801">
        <w:rPr>
          <w:rFonts w:ascii="Arial" w:hAnsi="Arial" w:cs="Arial"/>
          <w:color w:val="000000" w:themeColor="text1"/>
          <w:lang w:val="en-ZA"/>
        </w:rPr>
        <w:t>udit processes;</w:t>
      </w:r>
      <w:r w:rsidR="00D1086E" w:rsidRPr="00E01801">
        <w:rPr>
          <w:rFonts w:ascii="Arial" w:hAnsi="Arial" w:cs="Arial"/>
          <w:color w:val="000000" w:themeColor="text1"/>
          <w:lang w:val="en-ZA"/>
        </w:rPr>
        <w:t xml:space="preserve"> and</w:t>
      </w:r>
    </w:p>
    <w:p w:rsidR="00D1086E" w:rsidRPr="00E01801" w:rsidRDefault="00D1086E" w:rsidP="00890241">
      <w:pPr>
        <w:pStyle w:val="ListParagraph"/>
        <w:numPr>
          <w:ilvl w:val="0"/>
          <w:numId w:val="12"/>
        </w:numPr>
        <w:spacing w:line="360" w:lineRule="auto"/>
        <w:ind w:left="1276" w:hanging="425"/>
        <w:contextualSpacing w:val="0"/>
        <w:jc w:val="both"/>
        <w:rPr>
          <w:rFonts w:ascii="Arial" w:hAnsi="Arial" w:cs="Arial"/>
          <w:color w:val="000000" w:themeColor="text1"/>
          <w:lang w:val="en-ZA"/>
        </w:rPr>
      </w:pPr>
      <w:r w:rsidRPr="00B4399D">
        <w:rPr>
          <w:rFonts w:ascii="Arial" w:hAnsi="Arial" w:cs="Arial"/>
          <w:noProof/>
          <w:color w:val="000000" w:themeColor="text1"/>
          <w:lang w:val="en-ZA"/>
        </w:rPr>
        <w:t>monitoring</w:t>
      </w:r>
      <w:r w:rsidRPr="00E01801">
        <w:rPr>
          <w:rFonts w:ascii="Arial" w:hAnsi="Arial" w:cs="Arial"/>
          <w:color w:val="000000" w:themeColor="text1"/>
          <w:lang w:val="en-ZA"/>
        </w:rPr>
        <w:t xml:space="preserve"> of compliance with laws and regulations.</w:t>
      </w:r>
    </w:p>
    <w:p w:rsidR="00D1086E" w:rsidRPr="00E01801" w:rsidRDefault="00D1086E" w:rsidP="00890241">
      <w:pPr>
        <w:spacing w:after="0" w:line="360" w:lineRule="auto"/>
        <w:ind w:left="567"/>
        <w:jc w:val="both"/>
        <w:rPr>
          <w:rFonts w:ascii="Arial" w:hAnsi="Arial" w:cs="Arial"/>
          <w:color w:val="000000" w:themeColor="text1"/>
          <w:lang w:val="en-ZA"/>
        </w:rPr>
      </w:pPr>
      <w:r w:rsidRPr="00E01801">
        <w:rPr>
          <w:rFonts w:ascii="Arial" w:hAnsi="Arial" w:cs="Arial"/>
          <w:color w:val="000000" w:themeColor="text1"/>
          <w:lang w:val="en-ZA"/>
        </w:rPr>
        <w:t xml:space="preserve">To perform its </w:t>
      </w:r>
      <w:r w:rsidR="005522DD" w:rsidRPr="00E01801">
        <w:rPr>
          <w:rFonts w:ascii="Arial" w:hAnsi="Arial" w:cs="Arial"/>
          <w:color w:val="000000" w:themeColor="text1"/>
          <w:lang w:val="en-ZA"/>
        </w:rPr>
        <w:t>duties,</w:t>
      </w:r>
      <w:r w:rsidRPr="00E01801">
        <w:rPr>
          <w:rFonts w:ascii="Arial" w:hAnsi="Arial" w:cs="Arial"/>
          <w:color w:val="000000" w:themeColor="text1"/>
          <w:lang w:val="en-ZA"/>
        </w:rPr>
        <w:t xml:space="preserve"> the Audit </w:t>
      </w:r>
      <w:r w:rsidR="005522DD" w:rsidRPr="00E01801">
        <w:rPr>
          <w:rFonts w:ascii="Arial" w:hAnsi="Arial" w:cs="Arial"/>
          <w:color w:val="000000" w:themeColor="text1"/>
          <w:lang w:val="en-ZA"/>
        </w:rPr>
        <w:t>Committee</w:t>
      </w:r>
      <w:r w:rsidRPr="00E01801">
        <w:rPr>
          <w:rFonts w:ascii="Arial" w:hAnsi="Arial" w:cs="Arial"/>
          <w:color w:val="000000" w:themeColor="text1"/>
          <w:lang w:val="en-ZA"/>
        </w:rPr>
        <w:t xml:space="preserve"> maintain</w:t>
      </w:r>
      <w:r w:rsidR="00721615" w:rsidRPr="00E01801">
        <w:rPr>
          <w:rFonts w:ascii="Arial" w:hAnsi="Arial" w:cs="Arial"/>
          <w:color w:val="000000" w:themeColor="text1"/>
          <w:lang w:val="en-ZA"/>
        </w:rPr>
        <w:t>s</w:t>
      </w:r>
      <w:r w:rsidRPr="00E01801">
        <w:rPr>
          <w:rFonts w:ascii="Arial" w:hAnsi="Arial" w:cs="Arial"/>
          <w:color w:val="000000" w:themeColor="text1"/>
          <w:lang w:val="en-ZA"/>
        </w:rPr>
        <w:t xml:space="preserve"> effective working relationships with management</w:t>
      </w:r>
      <w:r w:rsidR="00721615" w:rsidRPr="00E01801">
        <w:rPr>
          <w:rFonts w:ascii="Arial" w:hAnsi="Arial" w:cs="Arial"/>
          <w:color w:val="000000" w:themeColor="text1"/>
          <w:lang w:val="en-ZA"/>
        </w:rPr>
        <w:t xml:space="preserve">, the internal auditors and </w:t>
      </w:r>
      <w:r w:rsidRPr="00E01801">
        <w:rPr>
          <w:rFonts w:ascii="Arial" w:hAnsi="Arial" w:cs="Arial"/>
          <w:color w:val="000000" w:themeColor="text1"/>
          <w:lang w:val="en-ZA"/>
        </w:rPr>
        <w:t>external auditors. During the 2017/18 financial year</w:t>
      </w:r>
      <w:r w:rsidR="00721615" w:rsidRPr="00E01801">
        <w:rPr>
          <w:rFonts w:ascii="Arial" w:hAnsi="Arial" w:cs="Arial"/>
          <w:color w:val="000000" w:themeColor="text1"/>
          <w:lang w:val="en-ZA"/>
        </w:rPr>
        <w:t>,</w:t>
      </w:r>
      <w:r w:rsidRPr="00E01801">
        <w:rPr>
          <w:rFonts w:ascii="Arial" w:hAnsi="Arial" w:cs="Arial"/>
          <w:color w:val="000000" w:themeColor="text1"/>
          <w:lang w:val="en-ZA"/>
        </w:rPr>
        <w:t xml:space="preserve"> the Audit Committee held five meetings. On 31 July 2018</w:t>
      </w:r>
      <w:r w:rsidR="00721615" w:rsidRPr="00E01801">
        <w:rPr>
          <w:rFonts w:ascii="Arial" w:hAnsi="Arial" w:cs="Arial"/>
          <w:color w:val="000000" w:themeColor="text1"/>
          <w:lang w:val="en-ZA"/>
        </w:rPr>
        <w:t>,</w:t>
      </w:r>
      <w:r w:rsidRPr="00E01801">
        <w:rPr>
          <w:rFonts w:ascii="Arial" w:hAnsi="Arial" w:cs="Arial"/>
          <w:color w:val="000000" w:themeColor="text1"/>
          <w:lang w:val="en-ZA"/>
        </w:rPr>
        <w:t xml:space="preserve"> the Audit Committee submit</w:t>
      </w:r>
      <w:r w:rsidR="00721615" w:rsidRPr="00E01801">
        <w:rPr>
          <w:rFonts w:ascii="Arial" w:hAnsi="Arial" w:cs="Arial"/>
          <w:color w:val="000000" w:themeColor="text1"/>
          <w:lang w:val="en-ZA"/>
        </w:rPr>
        <w:t>ted</w:t>
      </w:r>
      <w:r w:rsidRPr="00E01801">
        <w:rPr>
          <w:rFonts w:ascii="Arial" w:hAnsi="Arial" w:cs="Arial"/>
          <w:color w:val="000000" w:themeColor="text1"/>
          <w:lang w:val="en-ZA"/>
        </w:rPr>
        <w:t xml:space="preserve"> its report to the Department highlighting the following:</w:t>
      </w:r>
    </w:p>
    <w:p w:rsidR="00D1086E" w:rsidRPr="00E01801" w:rsidRDefault="00D1086E" w:rsidP="00890241">
      <w:pPr>
        <w:pStyle w:val="ListParagraph"/>
        <w:numPr>
          <w:ilvl w:val="0"/>
          <w:numId w:val="13"/>
        </w:numPr>
        <w:spacing w:after="0" w:line="360" w:lineRule="auto"/>
        <w:ind w:left="1276" w:hanging="425"/>
        <w:contextualSpacing w:val="0"/>
        <w:jc w:val="both"/>
        <w:rPr>
          <w:rFonts w:ascii="Arial" w:hAnsi="Arial" w:cs="Arial"/>
          <w:color w:val="000000" w:themeColor="text1"/>
          <w:lang w:val="en-ZA"/>
        </w:rPr>
      </w:pPr>
      <w:r w:rsidRPr="00E01801">
        <w:rPr>
          <w:rFonts w:ascii="Arial" w:hAnsi="Arial" w:cs="Arial"/>
          <w:color w:val="000000" w:themeColor="text1"/>
          <w:lang w:val="en-GB"/>
        </w:rPr>
        <w:t>Audit Committee Responsibility regarding the PFMA and Treasury Regulations;</w:t>
      </w:r>
    </w:p>
    <w:p w:rsidR="00D1086E" w:rsidRPr="00E01801" w:rsidRDefault="00D1086E" w:rsidP="00890241">
      <w:pPr>
        <w:pStyle w:val="ListParagraph"/>
        <w:numPr>
          <w:ilvl w:val="0"/>
          <w:numId w:val="13"/>
        </w:numPr>
        <w:spacing w:after="0" w:line="360" w:lineRule="auto"/>
        <w:ind w:left="1276" w:hanging="425"/>
        <w:contextualSpacing w:val="0"/>
        <w:jc w:val="both"/>
        <w:rPr>
          <w:rFonts w:ascii="Arial" w:hAnsi="Arial" w:cs="Arial"/>
          <w:color w:val="000000" w:themeColor="text1"/>
          <w:lang w:val="en-ZA"/>
        </w:rPr>
      </w:pPr>
      <w:r w:rsidRPr="00B4399D">
        <w:rPr>
          <w:rFonts w:ascii="Arial" w:hAnsi="Arial" w:cs="Arial"/>
          <w:noProof/>
          <w:color w:val="000000" w:themeColor="text1"/>
          <w:lang w:val="en-ZA"/>
        </w:rPr>
        <w:t>Effectiveness</w:t>
      </w:r>
      <w:r w:rsidRPr="00E01801">
        <w:rPr>
          <w:rFonts w:ascii="Arial" w:hAnsi="Arial" w:cs="Arial"/>
          <w:color w:val="000000" w:themeColor="text1"/>
          <w:lang w:val="en-ZA"/>
        </w:rPr>
        <w:t xml:space="preserve"> of Internal Control;</w:t>
      </w:r>
    </w:p>
    <w:p w:rsidR="00D1086E" w:rsidRPr="00E01801" w:rsidRDefault="00D1086E" w:rsidP="00890241">
      <w:pPr>
        <w:pStyle w:val="ListParagraph"/>
        <w:numPr>
          <w:ilvl w:val="0"/>
          <w:numId w:val="13"/>
        </w:numPr>
        <w:spacing w:after="0" w:line="360" w:lineRule="auto"/>
        <w:ind w:left="1276" w:hanging="425"/>
        <w:contextualSpacing w:val="0"/>
        <w:jc w:val="both"/>
        <w:rPr>
          <w:rFonts w:ascii="Arial" w:hAnsi="Arial" w:cs="Arial"/>
          <w:color w:val="000000" w:themeColor="text1"/>
          <w:lang w:val="en-ZA"/>
        </w:rPr>
      </w:pPr>
      <w:r w:rsidRPr="00E01801">
        <w:rPr>
          <w:rFonts w:ascii="Arial" w:hAnsi="Arial" w:cs="Arial"/>
          <w:color w:val="000000" w:themeColor="text1"/>
          <w:lang w:val="en-GB"/>
        </w:rPr>
        <w:lastRenderedPageBreak/>
        <w:t xml:space="preserve">The quality of in-year management and </w:t>
      </w:r>
      <w:r w:rsidRPr="00B4399D">
        <w:rPr>
          <w:rFonts w:ascii="Arial" w:hAnsi="Arial" w:cs="Arial"/>
          <w:noProof/>
          <w:color w:val="000000" w:themeColor="text1"/>
          <w:lang w:val="en-GB"/>
        </w:rPr>
        <w:t>monthly</w:t>
      </w:r>
      <w:r w:rsidR="00B4399D">
        <w:rPr>
          <w:rFonts w:ascii="Arial" w:hAnsi="Arial" w:cs="Arial"/>
          <w:noProof/>
          <w:color w:val="000000" w:themeColor="text1"/>
          <w:lang w:val="en-GB"/>
        </w:rPr>
        <w:t>/</w:t>
      </w:r>
      <w:r w:rsidRPr="00B4399D">
        <w:rPr>
          <w:rFonts w:ascii="Arial" w:hAnsi="Arial" w:cs="Arial"/>
          <w:noProof/>
          <w:color w:val="000000" w:themeColor="text1"/>
          <w:lang w:val="en-GB"/>
        </w:rPr>
        <w:t>quarterly</w:t>
      </w:r>
      <w:r w:rsidRPr="00E01801">
        <w:rPr>
          <w:rFonts w:ascii="Arial" w:hAnsi="Arial" w:cs="Arial"/>
          <w:color w:val="000000" w:themeColor="text1"/>
          <w:lang w:val="en-GB"/>
        </w:rPr>
        <w:t xml:space="preserve"> reports submitted </w:t>
      </w:r>
      <w:r w:rsidRPr="00B4399D">
        <w:rPr>
          <w:rFonts w:ascii="Arial" w:hAnsi="Arial" w:cs="Arial"/>
          <w:noProof/>
          <w:color w:val="000000" w:themeColor="text1"/>
          <w:lang w:val="en-GB"/>
        </w:rPr>
        <w:t>in terms of</w:t>
      </w:r>
      <w:r w:rsidRPr="00E01801">
        <w:rPr>
          <w:rFonts w:ascii="Arial" w:hAnsi="Arial" w:cs="Arial"/>
          <w:color w:val="000000" w:themeColor="text1"/>
          <w:lang w:val="en-GB"/>
        </w:rPr>
        <w:t xml:space="preserve"> the PFMA;</w:t>
      </w:r>
    </w:p>
    <w:p w:rsidR="00D1086E" w:rsidRPr="00E01801" w:rsidRDefault="00D1086E" w:rsidP="00890241">
      <w:pPr>
        <w:pStyle w:val="ListParagraph"/>
        <w:numPr>
          <w:ilvl w:val="0"/>
          <w:numId w:val="13"/>
        </w:numPr>
        <w:spacing w:after="0" w:line="360" w:lineRule="auto"/>
        <w:ind w:left="1276" w:hanging="425"/>
        <w:contextualSpacing w:val="0"/>
        <w:jc w:val="both"/>
        <w:rPr>
          <w:rFonts w:ascii="Arial" w:hAnsi="Arial" w:cs="Arial"/>
          <w:color w:val="000000" w:themeColor="text1"/>
          <w:lang w:val="en-ZA"/>
        </w:rPr>
      </w:pPr>
      <w:r w:rsidRPr="00E01801">
        <w:rPr>
          <w:rFonts w:ascii="Arial" w:hAnsi="Arial" w:cs="Arial"/>
          <w:color w:val="000000" w:themeColor="text1"/>
          <w:lang w:val="en-GB"/>
        </w:rPr>
        <w:t>Evaluation of Financial Statements;</w:t>
      </w:r>
    </w:p>
    <w:p w:rsidR="00D1086E" w:rsidRPr="00E01801" w:rsidRDefault="00D1086E" w:rsidP="00890241">
      <w:pPr>
        <w:pStyle w:val="ListParagraph"/>
        <w:numPr>
          <w:ilvl w:val="0"/>
          <w:numId w:val="13"/>
        </w:numPr>
        <w:spacing w:after="0" w:line="360" w:lineRule="auto"/>
        <w:ind w:left="1276" w:hanging="425"/>
        <w:contextualSpacing w:val="0"/>
        <w:jc w:val="both"/>
        <w:rPr>
          <w:rFonts w:ascii="Arial" w:hAnsi="Arial" w:cs="Arial"/>
          <w:color w:val="000000" w:themeColor="text1"/>
          <w:lang w:val="en-ZA"/>
        </w:rPr>
      </w:pPr>
      <w:r w:rsidRPr="00E01801">
        <w:rPr>
          <w:rFonts w:ascii="Arial" w:hAnsi="Arial" w:cs="Arial"/>
          <w:color w:val="000000" w:themeColor="text1"/>
          <w:lang w:val="en-GB"/>
        </w:rPr>
        <w:t xml:space="preserve">Evaluation of the work of Internal Audit; and </w:t>
      </w:r>
    </w:p>
    <w:p w:rsidR="00D1086E" w:rsidRPr="00E01801" w:rsidRDefault="00D1086E" w:rsidP="00890241">
      <w:pPr>
        <w:pStyle w:val="ListParagraph"/>
        <w:numPr>
          <w:ilvl w:val="0"/>
          <w:numId w:val="13"/>
        </w:numPr>
        <w:spacing w:line="360" w:lineRule="auto"/>
        <w:ind w:left="1276" w:hanging="425"/>
        <w:contextualSpacing w:val="0"/>
        <w:jc w:val="both"/>
        <w:rPr>
          <w:rFonts w:ascii="Arial" w:hAnsi="Arial" w:cs="Arial"/>
          <w:color w:val="000000" w:themeColor="text1"/>
          <w:lang w:val="en-ZA"/>
        </w:rPr>
      </w:pPr>
      <w:r w:rsidRPr="00E01801">
        <w:rPr>
          <w:rFonts w:ascii="Arial" w:hAnsi="Arial" w:cs="Arial"/>
          <w:color w:val="000000" w:themeColor="text1"/>
          <w:lang w:val="en-ZA"/>
        </w:rPr>
        <w:t>Review of the function of Risk Management.</w:t>
      </w:r>
    </w:p>
    <w:p w:rsidR="00D1086E" w:rsidRPr="00E01801" w:rsidRDefault="00B91EB4" w:rsidP="00890241">
      <w:pPr>
        <w:numPr>
          <w:ilvl w:val="1"/>
          <w:numId w:val="5"/>
        </w:numPr>
        <w:spacing w:line="360" w:lineRule="auto"/>
        <w:ind w:left="567" w:hanging="567"/>
        <w:jc w:val="both"/>
        <w:rPr>
          <w:rFonts w:ascii="Arial" w:hAnsi="Arial" w:cs="Arial"/>
          <w:b/>
          <w:color w:val="000000" w:themeColor="text1"/>
          <w:lang w:val="en-GB"/>
        </w:rPr>
      </w:pPr>
      <w:r w:rsidRPr="00E01801">
        <w:rPr>
          <w:rFonts w:ascii="Arial" w:hAnsi="Arial" w:cs="Arial"/>
          <w:b/>
          <w:color w:val="000000" w:themeColor="text1"/>
          <w:lang w:val="en-GB"/>
        </w:rPr>
        <w:t>Risk Management</w:t>
      </w:r>
    </w:p>
    <w:p w:rsidR="005A6709" w:rsidRPr="00E01801" w:rsidRDefault="00D1086E" w:rsidP="00890241">
      <w:pPr>
        <w:spacing w:after="0" w:line="360" w:lineRule="auto"/>
        <w:ind w:left="567"/>
        <w:jc w:val="both"/>
        <w:rPr>
          <w:rFonts w:ascii="Arial" w:hAnsi="Arial" w:cs="Arial"/>
          <w:color w:val="000000" w:themeColor="text1"/>
        </w:rPr>
      </w:pPr>
      <w:r w:rsidRPr="00E01801">
        <w:rPr>
          <w:rFonts w:ascii="Arial" w:hAnsi="Arial" w:cs="Arial"/>
          <w:color w:val="000000" w:themeColor="text1"/>
        </w:rPr>
        <w:t xml:space="preserve">There is a fully functional Risk Management Committee consisting of all branches. </w:t>
      </w:r>
      <w:r w:rsidR="005A6709" w:rsidRPr="00E01801">
        <w:rPr>
          <w:rFonts w:ascii="Arial" w:hAnsi="Arial" w:cs="Arial"/>
          <w:color w:val="000000" w:themeColor="text1"/>
        </w:rPr>
        <w:t xml:space="preserve">The </w:t>
      </w:r>
      <w:r w:rsidR="00E01801" w:rsidRPr="00E01801">
        <w:rPr>
          <w:rFonts w:ascii="Arial" w:hAnsi="Arial" w:cs="Arial"/>
          <w:color w:val="000000" w:themeColor="text1"/>
        </w:rPr>
        <w:t>quarterly risk m</w:t>
      </w:r>
      <w:r w:rsidRPr="00E01801">
        <w:rPr>
          <w:rFonts w:ascii="Arial" w:hAnsi="Arial" w:cs="Arial"/>
          <w:color w:val="000000" w:themeColor="text1"/>
        </w:rPr>
        <w:t xml:space="preserve">anagement reports </w:t>
      </w:r>
      <w:r w:rsidRPr="00B4399D">
        <w:rPr>
          <w:rFonts w:ascii="Arial" w:hAnsi="Arial" w:cs="Arial"/>
          <w:noProof/>
          <w:color w:val="000000" w:themeColor="text1"/>
        </w:rPr>
        <w:t xml:space="preserve">are </w:t>
      </w:r>
      <w:r w:rsidR="00E01801" w:rsidRPr="00B4399D">
        <w:rPr>
          <w:rFonts w:ascii="Arial" w:hAnsi="Arial" w:cs="Arial"/>
          <w:noProof/>
          <w:color w:val="000000" w:themeColor="text1"/>
        </w:rPr>
        <w:t>submitted</w:t>
      </w:r>
      <w:r w:rsidR="00E01801" w:rsidRPr="00E01801">
        <w:rPr>
          <w:rFonts w:ascii="Arial" w:hAnsi="Arial" w:cs="Arial"/>
          <w:color w:val="000000" w:themeColor="text1"/>
        </w:rPr>
        <w:t xml:space="preserve"> to the Audited C</w:t>
      </w:r>
      <w:r w:rsidRPr="00E01801">
        <w:rPr>
          <w:rFonts w:ascii="Arial" w:hAnsi="Arial" w:cs="Arial"/>
          <w:color w:val="000000" w:themeColor="text1"/>
        </w:rPr>
        <w:t>ommittee.</w:t>
      </w:r>
      <w:r w:rsidR="005A6709" w:rsidRPr="00E01801">
        <w:rPr>
          <w:rFonts w:ascii="Arial" w:hAnsi="Arial" w:cs="Arial"/>
          <w:color w:val="000000" w:themeColor="text1"/>
          <w:lang w:val="en-ZA"/>
        </w:rPr>
        <w:t xml:space="preserve"> </w:t>
      </w:r>
      <w:r w:rsidRPr="00E01801">
        <w:rPr>
          <w:rFonts w:ascii="Arial" w:hAnsi="Arial" w:cs="Arial"/>
          <w:color w:val="000000" w:themeColor="text1"/>
        </w:rPr>
        <w:t xml:space="preserve">The Risk Management Unit </w:t>
      </w:r>
      <w:r w:rsidR="00E01801" w:rsidRPr="00E01801">
        <w:rPr>
          <w:rFonts w:ascii="Arial" w:hAnsi="Arial" w:cs="Arial"/>
          <w:color w:val="000000" w:themeColor="text1"/>
        </w:rPr>
        <w:t xml:space="preserve">is within the office of the DDG: </w:t>
      </w:r>
      <w:r w:rsidRPr="00E01801">
        <w:rPr>
          <w:rFonts w:ascii="Arial" w:hAnsi="Arial" w:cs="Arial"/>
          <w:color w:val="000000" w:themeColor="text1"/>
        </w:rPr>
        <w:t>Corporate Services.</w:t>
      </w:r>
      <w:r w:rsidR="005A6709" w:rsidRPr="00E01801">
        <w:rPr>
          <w:rFonts w:ascii="Arial" w:hAnsi="Arial" w:cs="Arial"/>
          <w:color w:val="000000" w:themeColor="text1"/>
          <w:lang w:val="en-ZA"/>
        </w:rPr>
        <w:t xml:space="preserve"> The Department is in the </w:t>
      </w:r>
      <w:r w:rsidR="005522DD" w:rsidRPr="00E01801">
        <w:rPr>
          <w:rFonts w:ascii="Arial" w:hAnsi="Arial" w:cs="Arial"/>
          <w:color w:val="000000" w:themeColor="text1"/>
          <w:lang w:val="en-ZA"/>
        </w:rPr>
        <w:t>process</w:t>
      </w:r>
      <w:r w:rsidR="00E01801" w:rsidRPr="00E01801">
        <w:rPr>
          <w:rFonts w:ascii="Arial" w:hAnsi="Arial" w:cs="Arial"/>
          <w:color w:val="000000" w:themeColor="text1"/>
        </w:rPr>
        <w:t xml:space="preserve"> of appointing an external C</w:t>
      </w:r>
      <w:r w:rsidRPr="00E01801">
        <w:rPr>
          <w:rFonts w:ascii="Arial" w:hAnsi="Arial" w:cs="Arial"/>
          <w:color w:val="000000" w:themeColor="text1"/>
        </w:rPr>
        <w:t>hairperson</w:t>
      </w:r>
      <w:r w:rsidR="005A6709" w:rsidRPr="00E01801">
        <w:rPr>
          <w:rFonts w:ascii="Arial" w:hAnsi="Arial" w:cs="Arial"/>
          <w:color w:val="000000" w:themeColor="text1"/>
        </w:rPr>
        <w:t xml:space="preserve"> for the Risk Committee.</w:t>
      </w:r>
      <w:r w:rsidR="00B91EB4" w:rsidRPr="00E01801">
        <w:rPr>
          <w:rFonts w:ascii="Arial" w:hAnsi="Arial" w:cs="Arial"/>
          <w:color w:val="000000" w:themeColor="text1"/>
        </w:rPr>
        <w:t xml:space="preserve"> </w:t>
      </w:r>
      <w:r w:rsidR="005A6709" w:rsidRPr="00E01801">
        <w:rPr>
          <w:rFonts w:ascii="Arial" w:hAnsi="Arial" w:cs="Arial"/>
          <w:color w:val="000000" w:themeColor="text1"/>
        </w:rPr>
        <w:t>The functions of the Committee include the following:</w:t>
      </w:r>
    </w:p>
    <w:p w:rsidR="005A6709" w:rsidRPr="00E01801" w:rsidRDefault="005A6709" w:rsidP="00890241">
      <w:pPr>
        <w:pStyle w:val="ListParagraph"/>
        <w:numPr>
          <w:ilvl w:val="0"/>
          <w:numId w:val="14"/>
        </w:numPr>
        <w:spacing w:after="0" w:line="360" w:lineRule="auto"/>
        <w:ind w:left="1276" w:hanging="425"/>
        <w:contextualSpacing w:val="0"/>
        <w:jc w:val="both"/>
        <w:rPr>
          <w:rFonts w:ascii="Arial" w:hAnsi="Arial" w:cs="Arial"/>
          <w:color w:val="000000" w:themeColor="text1"/>
          <w:lang w:val="en-ZA"/>
        </w:rPr>
      </w:pPr>
      <w:r w:rsidRPr="00E01801">
        <w:rPr>
          <w:rFonts w:ascii="Arial" w:hAnsi="Arial" w:cs="Arial"/>
          <w:color w:val="000000" w:themeColor="text1"/>
        </w:rPr>
        <w:t xml:space="preserve">To facilitate implementation of the Risk Management processes for </w:t>
      </w:r>
      <w:r w:rsidR="00E01801" w:rsidRPr="00E01801">
        <w:rPr>
          <w:rFonts w:ascii="Arial" w:hAnsi="Arial" w:cs="Arial"/>
          <w:color w:val="000000" w:themeColor="text1"/>
        </w:rPr>
        <w:t>the Department</w:t>
      </w:r>
      <w:r w:rsidRPr="00E01801">
        <w:rPr>
          <w:rFonts w:ascii="Arial" w:hAnsi="Arial" w:cs="Arial"/>
          <w:color w:val="000000" w:themeColor="text1"/>
        </w:rPr>
        <w:t xml:space="preserve"> and its regional offices with the aim to promote sound decision-making and effe</w:t>
      </w:r>
      <w:r w:rsidR="00825E77" w:rsidRPr="00E01801">
        <w:rPr>
          <w:rFonts w:ascii="Arial" w:hAnsi="Arial" w:cs="Arial"/>
          <w:color w:val="000000" w:themeColor="text1"/>
        </w:rPr>
        <w:t>ctive utilization of resources;</w:t>
      </w:r>
    </w:p>
    <w:p w:rsidR="005A6709" w:rsidRPr="00E01801" w:rsidRDefault="005A6709" w:rsidP="00890241">
      <w:pPr>
        <w:pStyle w:val="ListParagraph"/>
        <w:numPr>
          <w:ilvl w:val="0"/>
          <w:numId w:val="14"/>
        </w:numPr>
        <w:spacing w:after="0" w:line="360" w:lineRule="auto"/>
        <w:ind w:left="1276" w:hanging="425"/>
        <w:contextualSpacing w:val="0"/>
        <w:jc w:val="both"/>
        <w:rPr>
          <w:rFonts w:ascii="Arial" w:hAnsi="Arial" w:cs="Arial"/>
          <w:color w:val="000000" w:themeColor="text1"/>
          <w:lang w:val="en-ZA"/>
        </w:rPr>
      </w:pPr>
      <w:r w:rsidRPr="00E01801">
        <w:rPr>
          <w:rFonts w:ascii="Arial" w:hAnsi="Arial" w:cs="Arial"/>
          <w:color w:val="000000" w:themeColor="text1"/>
        </w:rPr>
        <w:t xml:space="preserve">To coordinate implementation of the Fraud Prevention Strategy and Whistle Blowing Policy aimed at preventing and combating </w:t>
      </w:r>
      <w:r w:rsidRPr="00B4399D">
        <w:rPr>
          <w:rFonts w:ascii="Arial" w:hAnsi="Arial" w:cs="Arial"/>
          <w:noProof/>
          <w:color w:val="000000" w:themeColor="text1"/>
        </w:rPr>
        <w:t>fraud</w:t>
      </w:r>
      <w:r w:rsidR="00B4399D">
        <w:rPr>
          <w:rFonts w:ascii="Arial" w:hAnsi="Arial" w:cs="Arial"/>
          <w:noProof/>
          <w:color w:val="000000" w:themeColor="text1"/>
        </w:rPr>
        <w:t>/</w:t>
      </w:r>
      <w:r w:rsidRPr="00B4399D">
        <w:rPr>
          <w:rFonts w:ascii="Arial" w:hAnsi="Arial" w:cs="Arial"/>
          <w:noProof/>
          <w:color w:val="000000" w:themeColor="text1"/>
        </w:rPr>
        <w:t>corruption</w:t>
      </w:r>
      <w:r w:rsidRPr="00E01801">
        <w:rPr>
          <w:rFonts w:ascii="Arial" w:hAnsi="Arial" w:cs="Arial"/>
          <w:color w:val="000000" w:themeColor="text1"/>
        </w:rPr>
        <w:t xml:space="preserve"> within the Department</w:t>
      </w:r>
      <w:r w:rsidR="00E01801" w:rsidRPr="00E01801">
        <w:rPr>
          <w:rFonts w:ascii="Arial" w:hAnsi="Arial" w:cs="Arial"/>
          <w:color w:val="000000" w:themeColor="text1"/>
        </w:rPr>
        <w:t>. The  e</w:t>
      </w:r>
      <w:r w:rsidRPr="00E01801">
        <w:rPr>
          <w:rFonts w:ascii="Arial" w:hAnsi="Arial" w:cs="Arial"/>
          <w:color w:val="000000" w:themeColor="text1"/>
        </w:rPr>
        <w:t xml:space="preserve">ffective implementation of the </w:t>
      </w:r>
      <w:r w:rsidR="00B4399D">
        <w:rPr>
          <w:rFonts w:ascii="Arial" w:hAnsi="Arial" w:cs="Arial"/>
          <w:noProof/>
          <w:color w:val="000000" w:themeColor="text1"/>
        </w:rPr>
        <w:t>strategy above</w:t>
      </w:r>
      <w:r w:rsidRPr="00E01801">
        <w:rPr>
          <w:rFonts w:ascii="Arial" w:hAnsi="Arial" w:cs="Arial"/>
          <w:color w:val="000000" w:themeColor="text1"/>
        </w:rPr>
        <w:t xml:space="preserve"> and policy promotes the cultur</w:t>
      </w:r>
      <w:r w:rsidR="00E01801" w:rsidRPr="00E01801">
        <w:rPr>
          <w:rFonts w:ascii="Arial" w:hAnsi="Arial" w:cs="Arial"/>
          <w:color w:val="000000" w:themeColor="text1"/>
        </w:rPr>
        <w:t>e of openness and transparency</w:t>
      </w:r>
      <w:r w:rsidR="00825E77" w:rsidRPr="00E01801">
        <w:rPr>
          <w:rFonts w:ascii="Arial" w:hAnsi="Arial" w:cs="Arial"/>
          <w:color w:val="000000" w:themeColor="text1"/>
        </w:rPr>
        <w:t>; and</w:t>
      </w:r>
    </w:p>
    <w:p w:rsidR="005A6709" w:rsidRPr="00E01801" w:rsidRDefault="005A6709" w:rsidP="00890241">
      <w:pPr>
        <w:pStyle w:val="ListParagraph"/>
        <w:numPr>
          <w:ilvl w:val="0"/>
          <w:numId w:val="14"/>
        </w:numPr>
        <w:spacing w:line="360" w:lineRule="auto"/>
        <w:ind w:left="1276" w:hanging="425"/>
        <w:contextualSpacing w:val="0"/>
        <w:jc w:val="both"/>
        <w:rPr>
          <w:rFonts w:ascii="Arial" w:hAnsi="Arial" w:cs="Arial"/>
          <w:color w:val="000000" w:themeColor="text1"/>
          <w:lang w:val="en-ZA"/>
        </w:rPr>
      </w:pPr>
      <w:r w:rsidRPr="00E01801">
        <w:rPr>
          <w:rFonts w:ascii="Arial" w:hAnsi="Arial" w:cs="Arial"/>
          <w:color w:val="000000" w:themeColor="text1"/>
        </w:rPr>
        <w:t xml:space="preserve">To coordinate the development of a Business Continuity Plan that will enable the Department to continue operating even </w:t>
      </w:r>
      <w:r w:rsidRPr="00E01801">
        <w:rPr>
          <w:rFonts w:ascii="Arial" w:hAnsi="Arial" w:cs="Arial"/>
          <w:color w:val="000000" w:themeColor="text1"/>
          <w:lang w:val="en-GB"/>
        </w:rPr>
        <w:t>after a disruption has occurred.</w:t>
      </w:r>
      <w:r w:rsidRPr="00E01801">
        <w:rPr>
          <w:rFonts w:ascii="Arial" w:hAnsi="Arial" w:cs="Arial"/>
          <w:color w:val="000000" w:themeColor="text1"/>
        </w:rPr>
        <w:t xml:space="preserve"> </w:t>
      </w:r>
    </w:p>
    <w:p w:rsidR="00B336EF" w:rsidRPr="00E01801" w:rsidRDefault="00B336EF" w:rsidP="00890241">
      <w:pPr>
        <w:numPr>
          <w:ilvl w:val="1"/>
          <w:numId w:val="5"/>
        </w:numPr>
        <w:spacing w:line="360" w:lineRule="auto"/>
        <w:ind w:left="567" w:hanging="567"/>
        <w:jc w:val="both"/>
        <w:rPr>
          <w:rFonts w:ascii="Arial" w:hAnsi="Arial" w:cs="Arial"/>
          <w:b/>
          <w:color w:val="000000" w:themeColor="text1"/>
          <w:lang w:val="en-GB"/>
        </w:rPr>
      </w:pPr>
      <w:r w:rsidRPr="00E01801">
        <w:rPr>
          <w:rFonts w:ascii="Arial" w:hAnsi="Arial" w:cs="Arial"/>
          <w:b/>
          <w:color w:val="000000" w:themeColor="text1"/>
          <w:lang w:val="en-GB"/>
        </w:rPr>
        <w:t>H</w:t>
      </w:r>
      <w:r w:rsidR="00B91EB4" w:rsidRPr="00E01801">
        <w:rPr>
          <w:rFonts w:ascii="Arial" w:hAnsi="Arial" w:cs="Arial"/>
          <w:b/>
          <w:color w:val="000000" w:themeColor="text1"/>
          <w:lang w:val="en-GB"/>
        </w:rPr>
        <w:t xml:space="preserve">uman </w:t>
      </w:r>
      <w:r w:rsidRPr="00E01801">
        <w:rPr>
          <w:rFonts w:ascii="Arial" w:hAnsi="Arial" w:cs="Arial"/>
          <w:b/>
          <w:color w:val="000000" w:themeColor="text1"/>
          <w:lang w:val="en-GB"/>
        </w:rPr>
        <w:t>R</w:t>
      </w:r>
      <w:r w:rsidR="00B91EB4" w:rsidRPr="00E01801">
        <w:rPr>
          <w:rFonts w:ascii="Arial" w:hAnsi="Arial" w:cs="Arial"/>
          <w:b/>
          <w:color w:val="000000" w:themeColor="text1"/>
          <w:lang w:val="en-GB"/>
        </w:rPr>
        <w:t>esource</w:t>
      </w:r>
      <w:r w:rsidRPr="00E01801">
        <w:rPr>
          <w:rFonts w:ascii="Arial" w:hAnsi="Arial" w:cs="Arial"/>
          <w:b/>
          <w:color w:val="000000" w:themeColor="text1"/>
          <w:lang w:val="en-GB"/>
        </w:rPr>
        <w:t xml:space="preserve"> </w:t>
      </w:r>
      <w:r w:rsidR="00E01801" w:rsidRPr="00E01801">
        <w:rPr>
          <w:rFonts w:ascii="Arial" w:hAnsi="Arial" w:cs="Arial"/>
          <w:b/>
          <w:color w:val="000000" w:themeColor="text1"/>
          <w:lang w:val="en-GB"/>
        </w:rPr>
        <w:t>P</w:t>
      </w:r>
      <w:r w:rsidR="00B91EB4" w:rsidRPr="00E01801">
        <w:rPr>
          <w:rFonts w:ascii="Arial" w:hAnsi="Arial" w:cs="Arial"/>
          <w:b/>
          <w:color w:val="000000" w:themeColor="text1"/>
          <w:lang w:val="en-GB"/>
        </w:rPr>
        <w:t>rocesses</w:t>
      </w:r>
    </w:p>
    <w:p w:rsidR="00B336EF" w:rsidRPr="00E01801" w:rsidRDefault="00B336EF" w:rsidP="00890241">
      <w:pPr>
        <w:spacing w:line="360" w:lineRule="auto"/>
        <w:ind w:left="567"/>
        <w:jc w:val="both"/>
        <w:rPr>
          <w:rFonts w:ascii="Arial" w:hAnsi="Arial" w:cs="Arial"/>
          <w:color w:val="000000" w:themeColor="text1"/>
        </w:rPr>
      </w:pPr>
      <w:r w:rsidRPr="00E01801">
        <w:rPr>
          <w:rFonts w:ascii="Arial" w:hAnsi="Arial" w:cs="Arial"/>
          <w:color w:val="000000" w:themeColor="text1"/>
        </w:rPr>
        <w:t xml:space="preserve">The 2017/18 financial year was the third year since the staff </w:t>
      </w:r>
      <w:r w:rsidR="00E01801" w:rsidRPr="00E01801">
        <w:rPr>
          <w:rFonts w:ascii="Arial" w:hAnsi="Arial" w:cs="Arial"/>
          <w:color w:val="000000" w:themeColor="text1"/>
        </w:rPr>
        <w:t>migration that culminated in an</w:t>
      </w:r>
      <w:r w:rsidRPr="00E01801">
        <w:rPr>
          <w:rFonts w:ascii="Arial" w:hAnsi="Arial" w:cs="Arial"/>
          <w:color w:val="000000" w:themeColor="text1"/>
        </w:rPr>
        <w:t xml:space="preserve"> increase </w:t>
      </w:r>
      <w:r w:rsidR="00B4399D">
        <w:rPr>
          <w:rFonts w:ascii="Arial" w:hAnsi="Arial" w:cs="Arial"/>
          <w:noProof/>
          <w:color w:val="000000" w:themeColor="text1"/>
        </w:rPr>
        <w:t>in</w:t>
      </w:r>
      <w:r w:rsidRPr="00E01801">
        <w:rPr>
          <w:rFonts w:ascii="Arial" w:hAnsi="Arial" w:cs="Arial"/>
          <w:color w:val="000000" w:themeColor="text1"/>
        </w:rPr>
        <w:t xml:space="preserve"> employees from 1</w:t>
      </w:r>
      <w:r w:rsidR="00E01801" w:rsidRPr="00E01801">
        <w:rPr>
          <w:rFonts w:ascii="Arial" w:hAnsi="Arial" w:cs="Arial"/>
          <w:color w:val="000000" w:themeColor="text1"/>
        </w:rPr>
        <w:t xml:space="preserve"> </w:t>
      </w:r>
      <w:r w:rsidRPr="00E01801">
        <w:rPr>
          <w:rFonts w:ascii="Arial" w:hAnsi="Arial" w:cs="Arial"/>
          <w:color w:val="000000" w:themeColor="text1"/>
        </w:rPr>
        <w:t>200 to 29</w:t>
      </w:r>
      <w:r w:rsidR="00E01801" w:rsidRPr="00E01801">
        <w:rPr>
          <w:rFonts w:ascii="Arial" w:hAnsi="Arial" w:cs="Arial"/>
          <w:color w:val="000000" w:themeColor="text1"/>
        </w:rPr>
        <w:t xml:space="preserve"> </w:t>
      </w:r>
      <w:r w:rsidRPr="00E01801">
        <w:rPr>
          <w:rFonts w:ascii="Arial" w:hAnsi="Arial" w:cs="Arial"/>
          <w:color w:val="000000" w:themeColor="text1"/>
        </w:rPr>
        <w:t xml:space="preserve">000. Human resource capacity has remained a challenge </w:t>
      </w:r>
      <w:r w:rsidR="00B4399D">
        <w:rPr>
          <w:rFonts w:ascii="Arial" w:hAnsi="Arial" w:cs="Arial"/>
          <w:noProof/>
          <w:color w:val="000000" w:themeColor="text1"/>
        </w:rPr>
        <w:t>after</w:t>
      </w:r>
      <w:r w:rsidRPr="00E01801">
        <w:rPr>
          <w:rFonts w:ascii="Arial" w:hAnsi="Arial" w:cs="Arial"/>
          <w:color w:val="000000" w:themeColor="text1"/>
        </w:rPr>
        <w:t xml:space="preserve"> the conclusion of the migration process in 2015. </w:t>
      </w:r>
    </w:p>
    <w:p w:rsidR="00B336EF" w:rsidRPr="00E01801" w:rsidRDefault="00B336EF" w:rsidP="00890241">
      <w:pPr>
        <w:widowControl w:val="0"/>
        <w:suppressAutoHyphens/>
        <w:autoSpaceDE w:val="0"/>
        <w:autoSpaceDN w:val="0"/>
        <w:adjustRightInd w:val="0"/>
        <w:spacing w:line="360" w:lineRule="auto"/>
        <w:ind w:left="567"/>
        <w:jc w:val="both"/>
        <w:textAlignment w:val="center"/>
        <w:rPr>
          <w:rFonts w:ascii="Arial" w:hAnsi="Arial" w:cs="Arial"/>
          <w:color w:val="000000" w:themeColor="text1"/>
        </w:rPr>
      </w:pPr>
      <w:r w:rsidRPr="00E01801">
        <w:rPr>
          <w:rFonts w:ascii="Arial" w:hAnsi="Arial" w:cs="Arial"/>
          <w:color w:val="000000" w:themeColor="text1"/>
        </w:rPr>
        <w:t xml:space="preserve">The allocation of </w:t>
      </w:r>
      <w:r w:rsidR="00E01801" w:rsidRPr="00E01801">
        <w:rPr>
          <w:rFonts w:ascii="Arial" w:hAnsi="Arial" w:cs="Arial"/>
          <w:color w:val="000000" w:themeColor="text1"/>
        </w:rPr>
        <w:t xml:space="preserve">the </w:t>
      </w:r>
      <w:r w:rsidRPr="00E01801">
        <w:rPr>
          <w:rFonts w:ascii="Arial" w:hAnsi="Arial" w:cs="Arial"/>
          <w:color w:val="000000" w:themeColor="text1"/>
        </w:rPr>
        <w:t xml:space="preserve">budget for compensation of employees to TVET colleges </w:t>
      </w:r>
      <w:r w:rsidRPr="00B4399D">
        <w:rPr>
          <w:rFonts w:ascii="Arial" w:hAnsi="Arial" w:cs="Arial"/>
          <w:noProof/>
          <w:color w:val="000000" w:themeColor="text1"/>
        </w:rPr>
        <w:t>is based</w:t>
      </w:r>
      <w:r w:rsidRPr="00E01801">
        <w:rPr>
          <w:rFonts w:ascii="Arial" w:hAnsi="Arial" w:cs="Arial"/>
          <w:color w:val="000000" w:themeColor="text1"/>
        </w:rPr>
        <w:t xml:space="preserve"> on the funding norms</w:t>
      </w:r>
      <w:r w:rsidR="00E01801">
        <w:rPr>
          <w:rFonts w:ascii="Arial" w:hAnsi="Arial" w:cs="Arial"/>
          <w:color w:val="000000" w:themeColor="text1"/>
        </w:rPr>
        <w:t>,</w:t>
      </w:r>
      <w:r w:rsidRPr="00E01801">
        <w:rPr>
          <w:rFonts w:ascii="Arial" w:hAnsi="Arial" w:cs="Arial"/>
          <w:color w:val="000000" w:themeColor="text1"/>
        </w:rPr>
        <w:t xml:space="preserve"> which set a </w:t>
      </w:r>
      <w:r w:rsidRPr="00B4399D">
        <w:rPr>
          <w:rFonts w:ascii="Arial" w:hAnsi="Arial" w:cs="Arial"/>
          <w:noProof/>
          <w:color w:val="000000" w:themeColor="text1"/>
        </w:rPr>
        <w:t>threshold</w:t>
      </w:r>
      <w:r w:rsidR="00B4399D">
        <w:rPr>
          <w:rFonts w:ascii="Arial" w:hAnsi="Arial" w:cs="Arial"/>
          <w:noProof/>
          <w:color w:val="000000" w:themeColor="text1"/>
        </w:rPr>
        <w:t xml:space="preserve"> of</w:t>
      </w:r>
      <w:r w:rsidRPr="00E01801">
        <w:rPr>
          <w:rFonts w:ascii="Arial" w:hAnsi="Arial" w:cs="Arial"/>
          <w:color w:val="000000" w:themeColor="text1"/>
        </w:rPr>
        <w:t xml:space="preserve"> 63% for compensation of employees. Some colleges are not reaching the 63% threshold resulting in under-expenditure, although these colleges still utilize budgets from own funds due to occupational programmes that are not part of the Ministerial approved offered list. The development of post provisioning norms a</w:t>
      </w:r>
      <w:r w:rsidR="00E01801">
        <w:rPr>
          <w:rFonts w:ascii="Arial" w:hAnsi="Arial" w:cs="Arial"/>
          <w:color w:val="000000" w:themeColor="text1"/>
        </w:rPr>
        <w:t>nd model for both TVET and CET c</w:t>
      </w:r>
      <w:r w:rsidRPr="00E01801">
        <w:rPr>
          <w:rFonts w:ascii="Arial" w:hAnsi="Arial" w:cs="Arial"/>
          <w:color w:val="000000" w:themeColor="text1"/>
        </w:rPr>
        <w:t>olleges</w:t>
      </w:r>
      <w:r w:rsidR="00E01801">
        <w:rPr>
          <w:rFonts w:ascii="Arial" w:hAnsi="Arial" w:cs="Arial"/>
          <w:color w:val="000000" w:themeColor="text1"/>
        </w:rPr>
        <w:t>,</w:t>
      </w:r>
      <w:r w:rsidRPr="00E01801">
        <w:rPr>
          <w:rFonts w:ascii="Arial" w:hAnsi="Arial" w:cs="Arial"/>
          <w:color w:val="000000" w:themeColor="text1"/>
        </w:rPr>
        <w:t xml:space="preserve"> which is at an advanced </w:t>
      </w:r>
      <w:r w:rsidR="00C64484" w:rsidRPr="00E01801">
        <w:rPr>
          <w:rFonts w:ascii="Arial" w:hAnsi="Arial" w:cs="Arial"/>
          <w:color w:val="000000" w:themeColor="text1"/>
        </w:rPr>
        <w:t>stage,</w:t>
      </w:r>
      <w:r w:rsidRPr="00E01801">
        <w:rPr>
          <w:rFonts w:ascii="Arial" w:hAnsi="Arial" w:cs="Arial"/>
          <w:color w:val="000000" w:themeColor="text1"/>
        </w:rPr>
        <w:t xml:space="preserve"> will assist in ensuring that colleges </w:t>
      </w:r>
      <w:r w:rsidRPr="00B4399D">
        <w:rPr>
          <w:rFonts w:ascii="Arial" w:hAnsi="Arial" w:cs="Arial"/>
          <w:noProof/>
          <w:color w:val="000000" w:themeColor="text1"/>
        </w:rPr>
        <w:t>are fully funded</w:t>
      </w:r>
      <w:r w:rsidRPr="00E01801">
        <w:rPr>
          <w:rFonts w:ascii="Arial" w:hAnsi="Arial" w:cs="Arial"/>
          <w:color w:val="000000" w:themeColor="text1"/>
        </w:rPr>
        <w:t xml:space="preserve"> as per the</w:t>
      </w:r>
      <w:r w:rsidR="00E01801">
        <w:rPr>
          <w:rFonts w:ascii="Arial" w:hAnsi="Arial" w:cs="Arial"/>
          <w:color w:val="000000" w:themeColor="text1"/>
        </w:rPr>
        <w:t>ir</w:t>
      </w:r>
      <w:r w:rsidRPr="00E01801">
        <w:rPr>
          <w:rFonts w:ascii="Arial" w:hAnsi="Arial" w:cs="Arial"/>
          <w:color w:val="000000" w:themeColor="text1"/>
        </w:rPr>
        <w:t xml:space="preserve"> needs.  </w:t>
      </w:r>
      <w:r w:rsidRPr="00B4399D">
        <w:rPr>
          <w:rFonts w:ascii="Arial" w:hAnsi="Arial" w:cs="Arial"/>
          <w:noProof/>
          <w:color w:val="000000" w:themeColor="text1"/>
        </w:rPr>
        <w:t>This</w:t>
      </w:r>
      <w:r w:rsidRPr="00E01801">
        <w:rPr>
          <w:rFonts w:ascii="Arial" w:hAnsi="Arial" w:cs="Arial"/>
          <w:color w:val="000000" w:themeColor="text1"/>
        </w:rPr>
        <w:t xml:space="preserve"> will ensure that </w:t>
      </w:r>
      <w:r w:rsidRPr="00B4399D">
        <w:rPr>
          <w:rFonts w:ascii="Arial" w:hAnsi="Arial" w:cs="Arial"/>
          <w:noProof/>
          <w:color w:val="000000" w:themeColor="text1"/>
        </w:rPr>
        <w:t>an adequate number of staff</w:t>
      </w:r>
      <w:r w:rsidRPr="00E01801">
        <w:rPr>
          <w:rFonts w:ascii="Arial" w:hAnsi="Arial" w:cs="Arial"/>
          <w:color w:val="000000" w:themeColor="text1"/>
        </w:rPr>
        <w:t xml:space="preserve"> is provi</w:t>
      </w:r>
      <w:r w:rsidR="00E01801">
        <w:rPr>
          <w:rFonts w:ascii="Arial" w:hAnsi="Arial" w:cs="Arial"/>
          <w:color w:val="000000" w:themeColor="text1"/>
        </w:rPr>
        <w:t>ded to c</w:t>
      </w:r>
      <w:r w:rsidRPr="00E01801">
        <w:rPr>
          <w:rFonts w:ascii="Arial" w:hAnsi="Arial" w:cs="Arial"/>
          <w:color w:val="000000" w:themeColor="text1"/>
        </w:rPr>
        <w:t xml:space="preserve">olleges to ensure that </w:t>
      </w:r>
      <w:r w:rsidR="00E01801">
        <w:rPr>
          <w:rFonts w:ascii="Arial" w:hAnsi="Arial" w:cs="Arial"/>
          <w:color w:val="000000" w:themeColor="text1"/>
        </w:rPr>
        <w:t xml:space="preserve">the required number of staff efficiently manage </w:t>
      </w:r>
      <w:r w:rsidRPr="00E01801">
        <w:rPr>
          <w:rFonts w:ascii="Arial" w:hAnsi="Arial" w:cs="Arial"/>
          <w:color w:val="000000" w:themeColor="text1"/>
        </w:rPr>
        <w:t>enr</w:t>
      </w:r>
      <w:r w:rsidR="00E01801">
        <w:rPr>
          <w:rFonts w:ascii="Arial" w:hAnsi="Arial" w:cs="Arial"/>
          <w:color w:val="000000" w:themeColor="text1"/>
        </w:rPr>
        <w:t>olled learners</w:t>
      </w:r>
      <w:r w:rsidR="00717869" w:rsidRPr="00E01801">
        <w:rPr>
          <w:rFonts w:ascii="Arial" w:hAnsi="Arial" w:cs="Arial"/>
          <w:color w:val="000000" w:themeColor="text1"/>
        </w:rPr>
        <w:t xml:space="preserve">. </w:t>
      </w:r>
      <w:r w:rsidR="00E01801">
        <w:rPr>
          <w:rFonts w:ascii="Arial" w:hAnsi="Arial" w:cs="Arial"/>
          <w:color w:val="000000" w:themeColor="text1"/>
        </w:rPr>
        <w:t>The D</w:t>
      </w:r>
      <w:r w:rsidRPr="00E01801">
        <w:rPr>
          <w:rFonts w:ascii="Arial" w:hAnsi="Arial" w:cs="Arial"/>
          <w:color w:val="000000" w:themeColor="text1"/>
        </w:rPr>
        <w:t xml:space="preserve">epartment is currently experiencing a challenge with </w:t>
      </w:r>
      <w:r w:rsidR="005522DD" w:rsidRPr="00B4399D">
        <w:rPr>
          <w:rFonts w:ascii="Arial" w:hAnsi="Arial" w:cs="Arial"/>
          <w:noProof/>
          <w:color w:val="000000" w:themeColor="text1"/>
        </w:rPr>
        <w:t>standardising</w:t>
      </w:r>
      <w:r w:rsidRPr="00E01801">
        <w:rPr>
          <w:rFonts w:ascii="Arial" w:hAnsi="Arial" w:cs="Arial"/>
          <w:color w:val="000000" w:themeColor="text1"/>
        </w:rPr>
        <w:t xml:space="preserve"> conditions of </w:t>
      </w:r>
      <w:r w:rsidRPr="00E01801">
        <w:rPr>
          <w:rFonts w:ascii="Arial" w:hAnsi="Arial" w:cs="Arial"/>
          <w:color w:val="000000" w:themeColor="text1"/>
        </w:rPr>
        <w:lastRenderedPageBreak/>
        <w:t xml:space="preserve">service for CET lecturers. An analysis of the current status quo and a draft proposal on </w:t>
      </w:r>
      <w:r w:rsidR="005522DD" w:rsidRPr="00B4399D">
        <w:rPr>
          <w:rFonts w:ascii="Arial" w:hAnsi="Arial" w:cs="Arial"/>
          <w:noProof/>
          <w:color w:val="000000" w:themeColor="text1"/>
        </w:rPr>
        <w:t>standardisation</w:t>
      </w:r>
      <w:r w:rsidRPr="00E01801">
        <w:rPr>
          <w:rFonts w:ascii="Arial" w:hAnsi="Arial" w:cs="Arial"/>
          <w:color w:val="000000" w:themeColor="text1"/>
        </w:rPr>
        <w:t xml:space="preserve"> has </w:t>
      </w:r>
      <w:r w:rsidRPr="00B4399D">
        <w:rPr>
          <w:rFonts w:ascii="Arial" w:hAnsi="Arial" w:cs="Arial"/>
          <w:noProof/>
          <w:color w:val="000000" w:themeColor="text1"/>
        </w:rPr>
        <w:t>been developed</w:t>
      </w:r>
      <w:r w:rsidRPr="00E01801">
        <w:rPr>
          <w:rFonts w:ascii="Arial" w:hAnsi="Arial" w:cs="Arial"/>
          <w:color w:val="000000" w:themeColor="text1"/>
        </w:rPr>
        <w:t xml:space="preserve">. </w:t>
      </w:r>
      <w:r w:rsidRPr="00B4399D">
        <w:rPr>
          <w:rFonts w:ascii="Arial" w:hAnsi="Arial" w:cs="Arial"/>
          <w:noProof/>
          <w:color w:val="000000" w:themeColor="text1"/>
        </w:rPr>
        <w:t>This</w:t>
      </w:r>
      <w:r w:rsidRPr="00E01801">
        <w:rPr>
          <w:rFonts w:ascii="Arial" w:hAnsi="Arial" w:cs="Arial"/>
          <w:color w:val="000000" w:themeColor="text1"/>
        </w:rPr>
        <w:t xml:space="preserve"> will require additiona</w:t>
      </w:r>
      <w:r w:rsidR="00E01801">
        <w:rPr>
          <w:rFonts w:ascii="Arial" w:hAnsi="Arial" w:cs="Arial"/>
          <w:color w:val="000000" w:themeColor="text1"/>
        </w:rPr>
        <w:t>l financial resources that the D</w:t>
      </w:r>
      <w:r w:rsidRPr="00E01801">
        <w:rPr>
          <w:rFonts w:ascii="Arial" w:hAnsi="Arial" w:cs="Arial"/>
          <w:color w:val="000000" w:themeColor="text1"/>
        </w:rPr>
        <w:t>epartment cannot afford within the current funding.</w:t>
      </w:r>
    </w:p>
    <w:p w:rsidR="00B336EF" w:rsidRPr="00E01801" w:rsidRDefault="005522DD" w:rsidP="00890241">
      <w:pPr>
        <w:pStyle w:val="ListParagraph"/>
        <w:spacing w:line="360" w:lineRule="auto"/>
        <w:ind w:left="567"/>
        <w:contextualSpacing w:val="0"/>
        <w:jc w:val="both"/>
        <w:rPr>
          <w:rFonts w:ascii="Arial" w:hAnsi="Arial" w:cs="Arial"/>
          <w:b/>
          <w:color w:val="000000" w:themeColor="text1"/>
        </w:rPr>
      </w:pPr>
      <w:r w:rsidRPr="00E01801">
        <w:rPr>
          <w:rFonts w:ascii="Arial" w:hAnsi="Arial" w:cs="Arial"/>
          <w:b/>
          <w:color w:val="000000" w:themeColor="text1"/>
        </w:rPr>
        <w:t>Organisational</w:t>
      </w:r>
      <w:r w:rsidR="00E01801">
        <w:rPr>
          <w:rFonts w:ascii="Arial" w:hAnsi="Arial" w:cs="Arial"/>
          <w:b/>
          <w:color w:val="000000" w:themeColor="text1"/>
        </w:rPr>
        <w:t xml:space="preserve"> S</w:t>
      </w:r>
      <w:r w:rsidR="00717869" w:rsidRPr="00E01801">
        <w:rPr>
          <w:rFonts w:ascii="Arial" w:hAnsi="Arial" w:cs="Arial"/>
          <w:b/>
          <w:color w:val="000000" w:themeColor="text1"/>
        </w:rPr>
        <w:t>tructure</w:t>
      </w:r>
    </w:p>
    <w:p w:rsidR="00B336EF" w:rsidRPr="00E01801" w:rsidRDefault="00B336EF" w:rsidP="00890241">
      <w:pPr>
        <w:spacing w:line="360" w:lineRule="auto"/>
        <w:ind w:left="567"/>
        <w:jc w:val="both"/>
        <w:rPr>
          <w:rFonts w:ascii="Arial" w:hAnsi="Arial" w:cs="Arial"/>
          <w:color w:val="000000" w:themeColor="text1"/>
        </w:rPr>
      </w:pPr>
      <w:r w:rsidRPr="00E01801">
        <w:rPr>
          <w:rFonts w:ascii="Arial" w:hAnsi="Arial" w:cs="Arial"/>
          <w:color w:val="000000" w:themeColor="text1"/>
        </w:rPr>
        <w:t xml:space="preserve">The structure that was signed-off by the Minister in 2014 could not </w:t>
      </w:r>
      <w:r w:rsidRPr="00B4399D">
        <w:rPr>
          <w:rFonts w:ascii="Arial" w:hAnsi="Arial" w:cs="Arial"/>
          <w:noProof/>
          <w:color w:val="000000" w:themeColor="text1"/>
        </w:rPr>
        <w:t xml:space="preserve">be </w:t>
      </w:r>
      <w:r w:rsidR="00C64484" w:rsidRPr="00B4399D">
        <w:rPr>
          <w:rFonts w:ascii="Arial" w:hAnsi="Arial" w:cs="Arial"/>
          <w:noProof/>
          <w:color w:val="000000" w:themeColor="text1"/>
        </w:rPr>
        <w:t>implemented</w:t>
      </w:r>
      <w:r w:rsidR="00C64484" w:rsidRPr="00E01801">
        <w:rPr>
          <w:rFonts w:ascii="Arial" w:hAnsi="Arial" w:cs="Arial"/>
          <w:color w:val="000000" w:themeColor="text1"/>
        </w:rPr>
        <w:t>,</w:t>
      </w:r>
      <w:r w:rsidRPr="00E01801">
        <w:rPr>
          <w:rFonts w:ascii="Arial" w:hAnsi="Arial" w:cs="Arial"/>
          <w:color w:val="000000" w:themeColor="text1"/>
        </w:rPr>
        <w:t xml:space="preserve"> as the concurrence of the Minister for DPSA </w:t>
      </w:r>
      <w:r w:rsidRPr="00B4399D">
        <w:rPr>
          <w:rFonts w:ascii="Arial" w:hAnsi="Arial" w:cs="Arial"/>
          <w:noProof/>
          <w:color w:val="000000" w:themeColor="text1"/>
        </w:rPr>
        <w:t>was not secured</w:t>
      </w:r>
      <w:r w:rsidRPr="00E01801">
        <w:rPr>
          <w:rFonts w:ascii="Arial" w:hAnsi="Arial" w:cs="Arial"/>
          <w:color w:val="000000" w:themeColor="text1"/>
        </w:rPr>
        <w:t xml:space="preserve"> due to budget constraints. There has been significant progress towards the finalization of the organizational structure, which has been under review for alignment with the approved budget for compensation of employees over </w:t>
      </w:r>
      <w:r w:rsidR="00B4399D">
        <w:rPr>
          <w:rFonts w:ascii="Arial" w:hAnsi="Arial" w:cs="Arial"/>
          <w:color w:val="000000" w:themeColor="text1"/>
        </w:rPr>
        <w:t xml:space="preserve">the </w:t>
      </w:r>
      <w:r w:rsidRPr="00B4399D">
        <w:rPr>
          <w:rFonts w:ascii="Arial" w:hAnsi="Arial" w:cs="Arial"/>
          <w:noProof/>
          <w:color w:val="000000" w:themeColor="text1"/>
        </w:rPr>
        <w:t>Medium</w:t>
      </w:r>
      <w:r w:rsidRPr="00E01801">
        <w:rPr>
          <w:rFonts w:ascii="Arial" w:hAnsi="Arial" w:cs="Arial"/>
          <w:color w:val="000000" w:themeColor="text1"/>
        </w:rPr>
        <w:t xml:space="preserve"> Term Expenditure Framework. </w:t>
      </w:r>
      <w:r w:rsidRPr="00B4399D">
        <w:rPr>
          <w:rFonts w:ascii="Arial" w:hAnsi="Arial" w:cs="Arial"/>
          <w:noProof/>
          <w:color w:val="000000" w:themeColor="text1"/>
        </w:rPr>
        <w:t>This</w:t>
      </w:r>
      <w:r w:rsidRPr="00E01801">
        <w:rPr>
          <w:rFonts w:ascii="Arial" w:hAnsi="Arial" w:cs="Arial"/>
          <w:color w:val="000000" w:themeColor="text1"/>
        </w:rPr>
        <w:t xml:space="preserve"> will assist in obtaining final approval of the structure and concurrence by the Minister for the Public Service and Administration. </w:t>
      </w:r>
    </w:p>
    <w:p w:rsidR="00B336EF" w:rsidRPr="00E01801" w:rsidRDefault="0062694F" w:rsidP="00890241">
      <w:pPr>
        <w:pStyle w:val="ListParagraph"/>
        <w:spacing w:line="360" w:lineRule="auto"/>
        <w:ind w:left="567"/>
        <w:contextualSpacing w:val="0"/>
        <w:jc w:val="both"/>
        <w:rPr>
          <w:rFonts w:ascii="Arial" w:hAnsi="Arial" w:cs="Arial"/>
          <w:b/>
          <w:color w:val="000000" w:themeColor="text1"/>
        </w:rPr>
      </w:pPr>
      <w:r>
        <w:rPr>
          <w:rFonts w:ascii="Arial" w:hAnsi="Arial" w:cs="Arial"/>
          <w:b/>
          <w:color w:val="000000" w:themeColor="text1"/>
        </w:rPr>
        <w:t>Vacancy R</w:t>
      </w:r>
      <w:r w:rsidR="00717869" w:rsidRPr="00E01801">
        <w:rPr>
          <w:rFonts w:ascii="Arial" w:hAnsi="Arial" w:cs="Arial"/>
          <w:b/>
          <w:color w:val="000000" w:themeColor="text1"/>
        </w:rPr>
        <w:t>ate</w:t>
      </w:r>
    </w:p>
    <w:p w:rsidR="00B336EF" w:rsidRPr="00E01801" w:rsidRDefault="00B336EF" w:rsidP="00890241">
      <w:pPr>
        <w:spacing w:line="360" w:lineRule="auto"/>
        <w:ind w:left="567"/>
        <w:jc w:val="both"/>
        <w:rPr>
          <w:rFonts w:ascii="Arial" w:hAnsi="Arial" w:cs="Arial"/>
          <w:color w:val="000000" w:themeColor="text1"/>
        </w:rPr>
      </w:pPr>
      <w:r w:rsidRPr="00B4399D">
        <w:rPr>
          <w:rFonts w:ascii="Arial" w:hAnsi="Arial" w:cs="Arial"/>
          <w:noProof/>
          <w:color w:val="000000" w:themeColor="text1"/>
        </w:rPr>
        <w:t>Considering the approved post establishment</w:t>
      </w:r>
      <w:r w:rsidRPr="00E01801">
        <w:rPr>
          <w:rFonts w:ascii="Arial" w:hAnsi="Arial" w:cs="Arial"/>
          <w:color w:val="000000" w:themeColor="text1"/>
        </w:rPr>
        <w:t>, the Departm</w:t>
      </w:r>
      <w:r w:rsidR="0062694F">
        <w:rPr>
          <w:rFonts w:ascii="Arial" w:hAnsi="Arial" w:cs="Arial"/>
          <w:color w:val="000000" w:themeColor="text1"/>
        </w:rPr>
        <w:t>ent’s vacancy rate stands at 5.2</w:t>
      </w:r>
      <w:r w:rsidRPr="00E01801">
        <w:rPr>
          <w:rFonts w:ascii="Arial" w:hAnsi="Arial" w:cs="Arial"/>
          <w:color w:val="000000" w:themeColor="text1"/>
        </w:rPr>
        <w:t xml:space="preserve">% as 94.8% of funded positions in the Department have been filled. </w:t>
      </w:r>
      <w:r w:rsidRPr="00B4399D">
        <w:rPr>
          <w:rFonts w:ascii="Arial" w:hAnsi="Arial" w:cs="Arial"/>
          <w:noProof/>
          <w:color w:val="000000" w:themeColor="text1"/>
        </w:rPr>
        <w:t>Thi</w:t>
      </w:r>
      <w:r w:rsidR="0062694F" w:rsidRPr="00B4399D">
        <w:rPr>
          <w:rFonts w:ascii="Arial" w:hAnsi="Arial" w:cs="Arial"/>
          <w:noProof/>
          <w:color w:val="000000" w:themeColor="text1"/>
        </w:rPr>
        <w:t>s</w:t>
      </w:r>
      <w:r w:rsidR="0062694F">
        <w:rPr>
          <w:rFonts w:ascii="Arial" w:hAnsi="Arial" w:cs="Arial"/>
          <w:color w:val="000000" w:themeColor="text1"/>
        </w:rPr>
        <w:t xml:space="preserve"> exceeds the 90% target set in </w:t>
      </w:r>
      <w:r w:rsidRPr="00E01801">
        <w:rPr>
          <w:rFonts w:ascii="Arial" w:hAnsi="Arial" w:cs="Arial"/>
          <w:color w:val="000000" w:themeColor="text1"/>
        </w:rPr>
        <w:t>Outcome 12 of the</w:t>
      </w:r>
      <w:r w:rsidR="0062694F">
        <w:rPr>
          <w:rFonts w:ascii="Arial" w:hAnsi="Arial" w:cs="Arial"/>
          <w:color w:val="000000" w:themeColor="text1"/>
        </w:rPr>
        <w:t xml:space="preserve"> government’s</w:t>
      </w:r>
      <w:r w:rsidRPr="00E01801">
        <w:rPr>
          <w:rFonts w:ascii="Arial" w:hAnsi="Arial" w:cs="Arial"/>
          <w:color w:val="000000" w:themeColor="text1"/>
        </w:rPr>
        <w:t xml:space="preserve"> Programme of Action. The low vacancy rate does not suggest that the Department is operating at its </w:t>
      </w:r>
      <w:r w:rsidRPr="00B4399D">
        <w:rPr>
          <w:rFonts w:ascii="Arial" w:hAnsi="Arial" w:cs="Arial"/>
          <w:noProof/>
          <w:color w:val="000000" w:themeColor="text1"/>
        </w:rPr>
        <w:t>full</w:t>
      </w:r>
      <w:r w:rsidRPr="00E01801">
        <w:rPr>
          <w:rFonts w:ascii="Arial" w:hAnsi="Arial" w:cs="Arial"/>
          <w:color w:val="000000" w:themeColor="text1"/>
        </w:rPr>
        <w:t xml:space="preserve"> capacity as the structure that </w:t>
      </w:r>
      <w:r w:rsidRPr="00B4399D">
        <w:rPr>
          <w:rFonts w:ascii="Arial" w:hAnsi="Arial" w:cs="Arial"/>
          <w:noProof/>
          <w:color w:val="000000" w:themeColor="text1"/>
        </w:rPr>
        <w:t>is aligned</w:t>
      </w:r>
      <w:r w:rsidRPr="00E01801">
        <w:rPr>
          <w:rFonts w:ascii="Arial" w:hAnsi="Arial" w:cs="Arial"/>
          <w:color w:val="000000" w:themeColor="text1"/>
        </w:rPr>
        <w:t xml:space="preserve"> </w:t>
      </w:r>
      <w:r w:rsidR="00B4399D">
        <w:rPr>
          <w:rFonts w:ascii="Arial" w:hAnsi="Arial" w:cs="Arial"/>
          <w:noProof/>
          <w:color w:val="000000" w:themeColor="text1"/>
        </w:rPr>
        <w:t>with</w:t>
      </w:r>
      <w:r w:rsidRPr="00E01801">
        <w:rPr>
          <w:rFonts w:ascii="Arial" w:hAnsi="Arial" w:cs="Arial"/>
          <w:color w:val="000000" w:themeColor="text1"/>
        </w:rPr>
        <w:t xml:space="preserve"> the Strategic Plan cannot </w:t>
      </w:r>
      <w:r w:rsidRPr="00B4399D">
        <w:rPr>
          <w:rFonts w:ascii="Arial" w:hAnsi="Arial" w:cs="Arial"/>
          <w:noProof/>
          <w:color w:val="000000" w:themeColor="text1"/>
        </w:rPr>
        <w:t>be implemented</w:t>
      </w:r>
      <w:r w:rsidRPr="00E01801">
        <w:rPr>
          <w:rFonts w:ascii="Arial" w:hAnsi="Arial" w:cs="Arial"/>
          <w:color w:val="000000" w:themeColor="text1"/>
        </w:rPr>
        <w:t>.</w:t>
      </w:r>
      <w:r w:rsidR="00717869" w:rsidRPr="00E01801">
        <w:rPr>
          <w:rFonts w:ascii="Arial" w:hAnsi="Arial" w:cs="Arial"/>
          <w:color w:val="000000" w:themeColor="text1"/>
        </w:rPr>
        <w:t xml:space="preserve"> </w:t>
      </w:r>
      <w:r w:rsidRPr="00E01801">
        <w:rPr>
          <w:rFonts w:ascii="Arial" w:hAnsi="Arial" w:cs="Arial"/>
          <w:color w:val="000000" w:themeColor="text1"/>
        </w:rPr>
        <w:t>The Department has collated data on vacancies from (50) TVET</w:t>
      </w:r>
      <w:r w:rsidR="0062694F">
        <w:rPr>
          <w:rFonts w:ascii="Arial" w:hAnsi="Arial" w:cs="Arial"/>
          <w:color w:val="000000" w:themeColor="text1"/>
        </w:rPr>
        <w:t xml:space="preserve"> colleges, (9) CET c</w:t>
      </w:r>
      <w:r w:rsidRPr="00E01801">
        <w:rPr>
          <w:rFonts w:ascii="Arial" w:hAnsi="Arial" w:cs="Arial"/>
          <w:color w:val="000000" w:themeColor="text1"/>
        </w:rPr>
        <w:t>olleges and Regional Offic</w:t>
      </w:r>
      <w:r w:rsidR="0062694F">
        <w:rPr>
          <w:rFonts w:ascii="Arial" w:hAnsi="Arial" w:cs="Arial"/>
          <w:color w:val="000000" w:themeColor="text1"/>
        </w:rPr>
        <w:t xml:space="preserve">e vacancies </w:t>
      </w:r>
      <w:r w:rsidR="00717869" w:rsidRPr="00E01801">
        <w:rPr>
          <w:rFonts w:ascii="Arial" w:hAnsi="Arial" w:cs="Arial"/>
          <w:color w:val="000000" w:themeColor="text1"/>
        </w:rPr>
        <w:t xml:space="preserve">to be </w:t>
      </w:r>
      <w:r w:rsidR="005522DD" w:rsidRPr="00B4399D">
        <w:rPr>
          <w:rFonts w:ascii="Arial" w:hAnsi="Arial" w:cs="Arial"/>
          <w:noProof/>
          <w:color w:val="000000" w:themeColor="text1"/>
        </w:rPr>
        <w:t>prioritised</w:t>
      </w:r>
      <w:r w:rsidRPr="00E01801">
        <w:rPr>
          <w:rFonts w:ascii="Arial" w:hAnsi="Arial" w:cs="Arial"/>
          <w:color w:val="000000" w:themeColor="text1"/>
        </w:rPr>
        <w:t xml:space="preserve"> as the structure is not yet approved. </w:t>
      </w:r>
    </w:p>
    <w:p w:rsidR="00B336EF" w:rsidRPr="00E01801" w:rsidRDefault="00B336EF" w:rsidP="00890241">
      <w:pPr>
        <w:spacing w:line="360" w:lineRule="auto"/>
        <w:ind w:left="567"/>
        <w:jc w:val="both"/>
        <w:rPr>
          <w:rFonts w:ascii="Arial" w:hAnsi="Arial" w:cs="Arial"/>
          <w:color w:val="000000" w:themeColor="text1"/>
        </w:rPr>
      </w:pPr>
      <w:r w:rsidRPr="00E01801">
        <w:rPr>
          <w:rFonts w:ascii="Arial" w:hAnsi="Arial" w:cs="Arial"/>
          <w:color w:val="000000" w:themeColor="text1"/>
        </w:rPr>
        <w:t>The inputs include vacant posts</w:t>
      </w:r>
      <w:r w:rsidR="0062694F">
        <w:rPr>
          <w:rFonts w:ascii="Arial" w:hAnsi="Arial" w:cs="Arial"/>
          <w:color w:val="000000" w:themeColor="text1"/>
        </w:rPr>
        <w:t>,</w:t>
      </w:r>
      <w:r w:rsidRPr="00E01801">
        <w:rPr>
          <w:rFonts w:ascii="Arial" w:hAnsi="Arial" w:cs="Arial"/>
          <w:color w:val="000000" w:themeColor="text1"/>
        </w:rPr>
        <w:t xml:space="preserve"> which </w:t>
      </w:r>
      <w:r w:rsidRPr="00B4399D">
        <w:rPr>
          <w:rFonts w:ascii="Arial" w:hAnsi="Arial" w:cs="Arial"/>
          <w:noProof/>
          <w:color w:val="000000" w:themeColor="text1"/>
        </w:rPr>
        <w:t>are earmarked</w:t>
      </w:r>
      <w:r w:rsidRPr="00E01801">
        <w:rPr>
          <w:rFonts w:ascii="Arial" w:hAnsi="Arial" w:cs="Arial"/>
          <w:color w:val="000000" w:themeColor="text1"/>
        </w:rPr>
        <w:t xml:space="preserve"> for </w:t>
      </w:r>
      <w:r w:rsidR="00C64484" w:rsidRPr="00E01801">
        <w:rPr>
          <w:rFonts w:ascii="Arial" w:hAnsi="Arial" w:cs="Arial"/>
          <w:color w:val="000000" w:themeColor="text1"/>
        </w:rPr>
        <w:t>advertisement;</w:t>
      </w:r>
      <w:r w:rsidRPr="00E01801">
        <w:rPr>
          <w:rFonts w:ascii="Arial" w:hAnsi="Arial" w:cs="Arial"/>
          <w:color w:val="000000" w:themeColor="text1"/>
        </w:rPr>
        <w:t xml:space="preserve"> posts already advertised and envisaged posts to </w:t>
      </w:r>
      <w:r w:rsidRPr="00B4399D">
        <w:rPr>
          <w:rFonts w:ascii="Arial" w:hAnsi="Arial" w:cs="Arial"/>
          <w:noProof/>
          <w:color w:val="000000" w:themeColor="text1"/>
        </w:rPr>
        <w:t>be vacated</w:t>
      </w:r>
      <w:r w:rsidRPr="00E01801">
        <w:rPr>
          <w:rFonts w:ascii="Arial" w:hAnsi="Arial" w:cs="Arial"/>
          <w:color w:val="000000" w:themeColor="text1"/>
        </w:rPr>
        <w:t xml:space="preserve"> until 31 March 20</w:t>
      </w:r>
      <w:r w:rsidR="0062694F">
        <w:rPr>
          <w:rFonts w:ascii="Arial" w:hAnsi="Arial" w:cs="Arial"/>
          <w:color w:val="000000" w:themeColor="text1"/>
        </w:rPr>
        <w:t xml:space="preserve">19. </w:t>
      </w:r>
      <w:r w:rsidR="0062694F" w:rsidRPr="00B4399D">
        <w:rPr>
          <w:rFonts w:ascii="Arial" w:hAnsi="Arial" w:cs="Arial"/>
          <w:noProof/>
          <w:color w:val="000000" w:themeColor="text1"/>
        </w:rPr>
        <w:t>This</w:t>
      </w:r>
      <w:r w:rsidR="0062694F">
        <w:rPr>
          <w:rFonts w:ascii="Arial" w:hAnsi="Arial" w:cs="Arial"/>
          <w:color w:val="000000" w:themeColor="text1"/>
        </w:rPr>
        <w:t xml:space="preserve"> is to ensure that the D</w:t>
      </w:r>
      <w:r w:rsidRPr="00E01801">
        <w:rPr>
          <w:rFonts w:ascii="Arial" w:hAnsi="Arial" w:cs="Arial"/>
          <w:color w:val="000000" w:themeColor="text1"/>
        </w:rPr>
        <w:t xml:space="preserve">epartment is proactive in </w:t>
      </w:r>
      <w:r w:rsidRPr="00B4399D">
        <w:rPr>
          <w:rFonts w:ascii="Arial" w:hAnsi="Arial" w:cs="Arial"/>
          <w:noProof/>
          <w:color w:val="000000" w:themeColor="text1"/>
        </w:rPr>
        <w:t xml:space="preserve">filling critical vacant positions </w:t>
      </w:r>
      <w:r w:rsidR="00C64484" w:rsidRPr="00B4399D">
        <w:rPr>
          <w:rFonts w:ascii="Arial" w:hAnsi="Arial" w:cs="Arial"/>
          <w:noProof/>
          <w:color w:val="000000" w:themeColor="text1"/>
        </w:rPr>
        <w:t>and</w:t>
      </w:r>
      <w:r w:rsidRPr="00B4399D">
        <w:rPr>
          <w:rFonts w:ascii="Arial" w:hAnsi="Arial" w:cs="Arial"/>
          <w:noProof/>
          <w:color w:val="000000" w:themeColor="text1"/>
        </w:rPr>
        <w:t xml:space="preserve"> to ensure</w:t>
      </w:r>
      <w:r w:rsidRPr="00E01801">
        <w:rPr>
          <w:rFonts w:ascii="Arial" w:hAnsi="Arial" w:cs="Arial"/>
          <w:color w:val="000000" w:themeColor="text1"/>
        </w:rPr>
        <w:t xml:space="preserve"> </w:t>
      </w:r>
      <w:r w:rsidR="0062694F">
        <w:rPr>
          <w:rFonts w:ascii="Arial" w:hAnsi="Arial" w:cs="Arial"/>
          <w:color w:val="000000" w:themeColor="text1"/>
        </w:rPr>
        <w:t xml:space="preserve">a </w:t>
      </w:r>
      <w:r w:rsidRPr="00E01801">
        <w:rPr>
          <w:rFonts w:ascii="Arial" w:hAnsi="Arial" w:cs="Arial"/>
          <w:color w:val="000000" w:themeColor="text1"/>
        </w:rPr>
        <w:t xml:space="preserve">well-coordinated approach in </w:t>
      </w:r>
      <w:r w:rsidR="0062694F">
        <w:rPr>
          <w:rFonts w:ascii="Arial" w:hAnsi="Arial" w:cs="Arial"/>
          <w:color w:val="000000" w:themeColor="text1"/>
        </w:rPr>
        <w:t xml:space="preserve">the </w:t>
      </w:r>
      <w:r w:rsidRPr="00E01801">
        <w:rPr>
          <w:rFonts w:ascii="Arial" w:hAnsi="Arial" w:cs="Arial"/>
          <w:color w:val="000000" w:themeColor="text1"/>
        </w:rPr>
        <w:t>filling of posts across the system.</w:t>
      </w:r>
      <w:r w:rsidR="00717869" w:rsidRPr="00E01801">
        <w:rPr>
          <w:rFonts w:ascii="Arial" w:hAnsi="Arial" w:cs="Arial"/>
          <w:color w:val="000000" w:themeColor="text1"/>
        </w:rPr>
        <w:t xml:space="preserve"> </w:t>
      </w:r>
      <w:r w:rsidRPr="00E01801">
        <w:rPr>
          <w:rFonts w:ascii="Arial" w:hAnsi="Arial" w:cs="Arial"/>
          <w:color w:val="000000" w:themeColor="text1"/>
        </w:rPr>
        <w:t xml:space="preserve">The plan does not cover posts that will be vacated due to natural </w:t>
      </w:r>
      <w:r w:rsidR="0062694F" w:rsidRPr="00E01801">
        <w:rPr>
          <w:rFonts w:ascii="Arial" w:hAnsi="Arial" w:cs="Arial"/>
          <w:color w:val="000000" w:themeColor="text1"/>
        </w:rPr>
        <w:t>attrition,</w:t>
      </w:r>
      <w:r w:rsidRPr="00E01801">
        <w:rPr>
          <w:rFonts w:ascii="Arial" w:hAnsi="Arial" w:cs="Arial"/>
          <w:color w:val="000000" w:themeColor="text1"/>
        </w:rPr>
        <w:t xml:space="preserve"> as those will </w:t>
      </w:r>
      <w:r w:rsidRPr="00B4399D">
        <w:rPr>
          <w:rFonts w:ascii="Arial" w:hAnsi="Arial" w:cs="Arial"/>
          <w:noProof/>
          <w:color w:val="000000" w:themeColor="text1"/>
        </w:rPr>
        <w:t>be managed</w:t>
      </w:r>
      <w:r w:rsidRPr="00E01801">
        <w:rPr>
          <w:rFonts w:ascii="Arial" w:hAnsi="Arial" w:cs="Arial"/>
          <w:color w:val="000000" w:themeColor="text1"/>
        </w:rPr>
        <w:t xml:space="preserve"> on an ongoing basis.  It must </w:t>
      </w:r>
      <w:r w:rsidRPr="00B4399D">
        <w:rPr>
          <w:rFonts w:ascii="Arial" w:hAnsi="Arial" w:cs="Arial"/>
          <w:noProof/>
          <w:color w:val="000000" w:themeColor="text1"/>
        </w:rPr>
        <w:t>be noted</w:t>
      </w:r>
      <w:r w:rsidRPr="00E01801">
        <w:rPr>
          <w:rFonts w:ascii="Arial" w:hAnsi="Arial" w:cs="Arial"/>
          <w:color w:val="000000" w:themeColor="text1"/>
        </w:rPr>
        <w:t xml:space="preserve"> that some of the posts that </w:t>
      </w:r>
      <w:r w:rsidRPr="00B4399D">
        <w:rPr>
          <w:rFonts w:ascii="Arial" w:hAnsi="Arial" w:cs="Arial"/>
          <w:noProof/>
          <w:color w:val="000000" w:themeColor="text1"/>
        </w:rPr>
        <w:t>are included</w:t>
      </w:r>
      <w:r w:rsidRPr="00E01801">
        <w:rPr>
          <w:rFonts w:ascii="Arial" w:hAnsi="Arial" w:cs="Arial"/>
          <w:color w:val="000000" w:themeColor="text1"/>
        </w:rPr>
        <w:t xml:space="preserve"> in the plan are already advertised and filled, the reason for including them in </w:t>
      </w:r>
      <w:r w:rsidR="0062694F">
        <w:rPr>
          <w:rFonts w:ascii="Arial" w:hAnsi="Arial" w:cs="Arial"/>
          <w:color w:val="000000" w:themeColor="text1"/>
        </w:rPr>
        <w:t>the plan is to ensure that the D</w:t>
      </w:r>
      <w:r w:rsidRPr="00E01801">
        <w:rPr>
          <w:rFonts w:ascii="Arial" w:hAnsi="Arial" w:cs="Arial"/>
          <w:color w:val="000000" w:themeColor="text1"/>
        </w:rPr>
        <w:t>epartment has a full</w:t>
      </w:r>
      <w:r w:rsidR="0062694F">
        <w:rPr>
          <w:rFonts w:ascii="Arial" w:hAnsi="Arial" w:cs="Arial"/>
          <w:color w:val="000000" w:themeColor="text1"/>
        </w:rPr>
        <w:t>y</w:t>
      </w:r>
      <w:r w:rsidRPr="00E01801">
        <w:rPr>
          <w:rFonts w:ascii="Arial" w:hAnsi="Arial" w:cs="Arial"/>
          <w:color w:val="000000" w:themeColor="text1"/>
        </w:rPr>
        <w:t xml:space="preserve"> consolidated plan for 2018/19 financial </w:t>
      </w:r>
      <w:r w:rsidR="00C64484" w:rsidRPr="00E01801">
        <w:rPr>
          <w:rFonts w:ascii="Arial" w:hAnsi="Arial" w:cs="Arial"/>
          <w:color w:val="000000" w:themeColor="text1"/>
        </w:rPr>
        <w:t>year,</w:t>
      </w:r>
      <w:r w:rsidRPr="00E01801">
        <w:rPr>
          <w:rFonts w:ascii="Arial" w:hAnsi="Arial" w:cs="Arial"/>
          <w:color w:val="000000" w:themeColor="text1"/>
        </w:rPr>
        <w:t xml:space="preserve"> as it is an MPAT and DPSA HR </w:t>
      </w:r>
      <w:r w:rsidR="0062694F">
        <w:rPr>
          <w:rFonts w:ascii="Arial" w:hAnsi="Arial" w:cs="Arial"/>
          <w:color w:val="000000" w:themeColor="text1"/>
        </w:rPr>
        <w:t>assessment report requirement</w:t>
      </w:r>
      <w:r w:rsidRPr="00E01801">
        <w:rPr>
          <w:rFonts w:ascii="Arial" w:hAnsi="Arial" w:cs="Arial"/>
          <w:color w:val="000000" w:themeColor="text1"/>
        </w:rPr>
        <w:t>.</w:t>
      </w:r>
    </w:p>
    <w:p w:rsidR="00B336EF" w:rsidRPr="00E01801" w:rsidRDefault="00B336EF" w:rsidP="00890241">
      <w:pPr>
        <w:spacing w:line="360" w:lineRule="auto"/>
        <w:ind w:left="567"/>
        <w:jc w:val="both"/>
        <w:rPr>
          <w:rFonts w:ascii="Arial" w:hAnsi="Arial" w:cs="Arial"/>
          <w:color w:val="000000" w:themeColor="text1"/>
        </w:rPr>
      </w:pPr>
      <w:r w:rsidRPr="00E01801">
        <w:rPr>
          <w:rFonts w:ascii="Arial" w:hAnsi="Arial" w:cs="Arial"/>
          <w:color w:val="000000" w:themeColor="text1"/>
        </w:rPr>
        <w:t>Due to the current delays by panel members in availing t</w:t>
      </w:r>
      <w:r w:rsidR="0062694F">
        <w:rPr>
          <w:rFonts w:ascii="Arial" w:hAnsi="Arial" w:cs="Arial"/>
          <w:color w:val="000000" w:themeColor="text1"/>
        </w:rPr>
        <w:t xml:space="preserve">hemselves for </w:t>
      </w:r>
      <w:r w:rsidR="00B4399D">
        <w:rPr>
          <w:rFonts w:ascii="Arial" w:hAnsi="Arial" w:cs="Arial"/>
          <w:color w:val="000000" w:themeColor="text1"/>
        </w:rPr>
        <w:t xml:space="preserve">the </w:t>
      </w:r>
      <w:r w:rsidR="0062694F" w:rsidRPr="00B4399D">
        <w:rPr>
          <w:rFonts w:ascii="Arial" w:hAnsi="Arial" w:cs="Arial"/>
          <w:noProof/>
          <w:color w:val="000000" w:themeColor="text1"/>
        </w:rPr>
        <w:t>selection</w:t>
      </w:r>
      <w:r w:rsidR="0062694F">
        <w:rPr>
          <w:rFonts w:ascii="Arial" w:hAnsi="Arial" w:cs="Arial"/>
          <w:color w:val="000000" w:themeColor="text1"/>
        </w:rPr>
        <w:t xml:space="preserve"> process,</w:t>
      </w:r>
      <w:r w:rsidRPr="00E01801">
        <w:rPr>
          <w:rFonts w:ascii="Arial" w:hAnsi="Arial" w:cs="Arial"/>
          <w:color w:val="000000" w:themeColor="text1"/>
        </w:rPr>
        <w:t xml:space="preserve"> it </w:t>
      </w:r>
      <w:r w:rsidRPr="00B4399D">
        <w:rPr>
          <w:rFonts w:ascii="Arial" w:hAnsi="Arial" w:cs="Arial"/>
          <w:noProof/>
          <w:color w:val="000000" w:themeColor="text1"/>
        </w:rPr>
        <w:t>is proposed</w:t>
      </w:r>
      <w:r w:rsidRPr="00E01801">
        <w:rPr>
          <w:rFonts w:ascii="Arial" w:hAnsi="Arial" w:cs="Arial"/>
          <w:color w:val="000000" w:themeColor="text1"/>
        </w:rPr>
        <w:t xml:space="preserve"> that all vacant advertised posts be given to each Branch Head to ensure that they manage the process by ensuring that all panel members appointed </w:t>
      </w:r>
      <w:r w:rsidRPr="00E01801">
        <w:rPr>
          <w:rFonts w:ascii="Arial" w:hAnsi="Arial" w:cs="Arial"/>
          <w:color w:val="000000" w:themeColor="text1"/>
        </w:rPr>
        <w:lastRenderedPageBreak/>
        <w:t>are av</w:t>
      </w:r>
      <w:r w:rsidR="0062694F">
        <w:rPr>
          <w:rFonts w:ascii="Arial" w:hAnsi="Arial" w:cs="Arial"/>
          <w:color w:val="000000" w:themeColor="text1"/>
        </w:rPr>
        <w:t xml:space="preserve">ailable to </w:t>
      </w:r>
      <w:r w:rsidR="0062694F" w:rsidRPr="00B4399D">
        <w:rPr>
          <w:rFonts w:ascii="Arial" w:hAnsi="Arial" w:cs="Arial"/>
          <w:noProof/>
          <w:color w:val="000000" w:themeColor="text1"/>
        </w:rPr>
        <w:t>finalise</w:t>
      </w:r>
      <w:r w:rsidR="0062694F">
        <w:rPr>
          <w:rFonts w:ascii="Arial" w:hAnsi="Arial" w:cs="Arial"/>
          <w:color w:val="000000" w:themeColor="text1"/>
        </w:rPr>
        <w:t xml:space="preserve"> the process. A</w:t>
      </w:r>
      <w:r w:rsidRPr="00E01801">
        <w:rPr>
          <w:rFonts w:ascii="Arial" w:hAnsi="Arial" w:cs="Arial"/>
          <w:color w:val="000000" w:themeColor="text1"/>
        </w:rPr>
        <w:t xml:space="preserve"> list of posts per Branch will be given to each Deputy Director-General to assist the process of filling the posts within their Branches.</w:t>
      </w:r>
    </w:p>
    <w:p w:rsidR="00B336EF" w:rsidRPr="00E01801" w:rsidRDefault="00B336EF" w:rsidP="00890241">
      <w:pPr>
        <w:spacing w:line="360" w:lineRule="auto"/>
        <w:ind w:left="567"/>
        <w:jc w:val="both"/>
        <w:rPr>
          <w:rFonts w:ascii="Arial" w:hAnsi="Arial" w:cs="Arial"/>
          <w:color w:val="000000" w:themeColor="text1"/>
        </w:rPr>
      </w:pPr>
      <w:r w:rsidRPr="00E01801">
        <w:rPr>
          <w:rFonts w:ascii="Arial" w:hAnsi="Arial" w:cs="Arial"/>
          <w:color w:val="000000" w:themeColor="text1"/>
        </w:rPr>
        <w:t>Regional Offices are operating but not at maximum levels due to capacity c</w:t>
      </w:r>
      <w:r w:rsidR="0062694F">
        <w:rPr>
          <w:rFonts w:ascii="Arial" w:hAnsi="Arial" w:cs="Arial"/>
          <w:color w:val="000000" w:themeColor="text1"/>
        </w:rPr>
        <w:t>onstraints. So far, the focus of</w:t>
      </w:r>
      <w:r w:rsidRPr="00E01801">
        <w:rPr>
          <w:rFonts w:ascii="Arial" w:hAnsi="Arial" w:cs="Arial"/>
          <w:color w:val="000000" w:themeColor="text1"/>
        </w:rPr>
        <w:t xml:space="preserve"> Regional Offices has been on providing suppo</w:t>
      </w:r>
      <w:r w:rsidR="0062694F">
        <w:rPr>
          <w:rFonts w:ascii="Arial" w:hAnsi="Arial" w:cs="Arial"/>
          <w:color w:val="000000" w:themeColor="text1"/>
        </w:rPr>
        <w:t>rt and monitoring TVET and CET c</w:t>
      </w:r>
      <w:r w:rsidRPr="00E01801">
        <w:rPr>
          <w:rFonts w:ascii="Arial" w:hAnsi="Arial" w:cs="Arial"/>
          <w:color w:val="000000" w:themeColor="text1"/>
        </w:rPr>
        <w:t xml:space="preserve">olleges </w:t>
      </w:r>
      <w:r w:rsidR="00B4399D">
        <w:rPr>
          <w:rFonts w:ascii="Arial" w:hAnsi="Arial" w:cs="Arial"/>
          <w:noProof/>
          <w:color w:val="000000" w:themeColor="text1"/>
        </w:rPr>
        <w:t>because</w:t>
      </w:r>
      <w:r w:rsidRPr="00E01801">
        <w:rPr>
          <w:rFonts w:ascii="Arial" w:hAnsi="Arial" w:cs="Arial"/>
          <w:color w:val="000000" w:themeColor="text1"/>
        </w:rPr>
        <w:t xml:space="preserve"> there has been no apparent transfer of posts or budget allocations for administrative support to these structure</w:t>
      </w:r>
      <w:r w:rsidR="0062694F">
        <w:rPr>
          <w:rFonts w:ascii="Arial" w:hAnsi="Arial" w:cs="Arial"/>
          <w:color w:val="000000" w:themeColor="text1"/>
        </w:rPr>
        <w:t>s</w:t>
      </w:r>
      <w:r w:rsidRPr="00E01801">
        <w:rPr>
          <w:rFonts w:ascii="Arial" w:hAnsi="Arial" w:cs="Arial"/>
          <w:color w:val="000000" w:themeColor="text1"/>
        </w:rPr>
        <w:t xml:space="preserve">, as </w:t>
      </w:r>
      <w:r w:rsidR="0062694F">
        <w:rPr>
          <w:rFonts w:ascii="Arial" w:hAnsi="Arial" w:cs="Arial"/>
          <w:color w:val="000000" w:themeColor="text1"/>
        </w:rPr>
        <w:t xml:space="preserve">these functions </w:t>
      </w:r>
      <w:r w:rsidR="0062694F" w:rsidRPr="00B4399D">
        <w:rPr>
          <w:rFonts w:ascii="Arial" w:hAnsi="Arial" w:cs="Arial"/>
          <w:noProof/>
          <w:color w:val="000000" w:themeColor="text1"/>
        </w:rPr>
        <w:t>were previously centralis</w:t>
      </w:r>
      <w:r w:rsidRPr="00B4399D">
        <w:rPr>
          <w:rFonts w:ascii="Arial" w:hAnsi="Arial" w:cs="Arial"/>
          <w:noProof/>
          <w:color w:val="000000" w:themeColor="text1"/>
        </w:rPr>
        <w:t>ed</w:t>
      </w:r>
      <w:r w:rsidRPr="00E01801">
        <w:rPr>
          <w:rFonts w:ascii="Arial" w:hAnsi="Arial" w:cs="Arial"/>
          <w:color w:val="000000" w:themeColor="text1"/>
        </w:rPr>
        <w:t xml:space="preserve"> at </w:t>
      </w:r>
      <w:r w:rsidR="0062694F">
        <w:rPr>
          <w:rFonts w:ascii="Arial" w:hAnsi="Arial" w:cs="Arial"/>
          <w:color w:val="000000" w:themeColor="text1"/>
        </w:rPr>
        <w:t xml:space="preserve">a </w:t>
      </w:r>
      <w:r w:rsidRPr="00E01801">
        <w:rPr>
          <w:rFonts w:ascii="Arial" w:hAnsi="Arial" w:cs="Arial"/>
          <w:color w:val="000000" w:themeColor="text1"/>
        </w:rPr>
        <w:t>Provincial Head Office level.</w:t>
      </w:r>
    </w:p>
    <w:p w:rsidR="00D1086E" w:rsidRPr="00E01801" w:rsidRDefault="008E69E0" w:rsidP="00890241">
      <w:pPr>
        <w:numPr>
          <w:ilvl w:val="0"/>
          <w:numId w:val="5"/>
        </w:numPr>
        <w:spacing w:line="360" w:lineRule="auto"/>
        <w:ind w:left="567" w:hanging="567"/>
        <w:jc w:val="both"/>
        <w:rPr>
          <w:rFonts w:ascii="Arial" w:hAnsi="Arial" w:cs="Arial"/>
          <w:b/>
          <w:color w:val="000000" w:themeColor="text1"/>
          <w:lang w:val="en-GB"/>
        </w:rPr>
      </w:pPr>
      <w:r w:rsidRPr="00E01801">
        <w:rPr>
          <w:rFonts w:ascii="Arial" w:hAnsi="Arial" w:cs="Arial"/>
          <w:b/>
          <w:color w:val="000000" w:themeColor="text1"/>
          <w:lang w:val="en-GB"/>
        </w:rPr>
        <w:t>SUPPLY CHAIN MANAGEMENT FUNCTIONALITY</w:t>
      </w:r>
    </w:p>
    <w:p w:rsidR="005A6709" w:rsidRPr="00E01801" w:rsidRDefault="005A6709" w:rsidP="00890241">
      <w:pPr>
        <w:spacing w:line="360" w:lineRule="auto"/>
        <w:ind w:left="567"/>
        <w:jc w:val="both"/>
        <w:rPr>
          <w:rFonts w:ascii="Arial" w:hAnsi="Arial" w:cs="Arial"/>
          <w:color w:val="000000" w:themeColor="text1"/>
          <w:lang w:val="en-GB"/>
        </w:rPr>
      </w:pPr>
      <w:r w:rsidRPr="00E01801">
        <w:rPr>
          <w:rFonts w:ascii="Arial" w:hAnsi="Arial" w:cs="Arial"/>
          <w:color w:val="000000" w:themeColor="text1"/>
          <w:lang w:val="en-GB"/>
        </w:rPr>
        <w:t xml:space="preserve">The functionality of SCM in the Department </w:t>
      </w:r>
      <w:r w:rsidRPr="00B4399D">
        <w:rPr>
          <w:rFonts w:ascii="Arial" w:hAnsi="Arial" w:cs="Arial"/>
          <w:noProof/>
          <w:color w:val="000000" w:themeColor="text1"/>
          <w:lang w:val="en-GB"/>
        </w:rPr>
        <w:t>is illustrated</w:t>
      </w:r>
      <w:r w:rsidRPr="00E01801">
        <w:rPr>
          <w:rFonts w:ascii="Arial" w:hAnsi="Arial" w:cs="Arial"/>
          <w:color w:val="000000" w:themeColor="text1"/>
          <w:lang w:val="en-GB"/>
        </w:rPr>
        <w:t xml:space="preserve"> in the table</w:t>
      </w:r>
      <w:r w:rsidR="00717869" w:rsidRPr="00E01801">
        <w:rPr>
          <w:rFonts w:ascii="Arial" w:hAnsi="Arial" w:cs="Arial"/>
          <w:color w:val="000000" w:themeColor="text1"/>
          <w:lang w:val="en-GB"/>
        </w:rPr>
        <w:t>s</w:t>
      </w:r>
      <w:r w:rsidRPr="00E01801">
        <w:rPr>
          <w:rFonts w:ascii="Arial" w:hAnsi="Arial" w:cs="Arial"/>
          <w:color w:val="000000" w:themeColor="text1"/>
          <w:lang w:val="en-GB"/>
        </w:rPr>
        <w:t xml:space="preserve"> below:</w:t>
      </w:r>
    </w:p>
    <w:tbl>
      <w:tblPr>
        <w:tblW w:w="9701" w:type="dxa"/>
        <w:tblCellMar>
          <w:left w:w="0" w:type="dxa"/>
          <w:right w:w="0" w:type="dxa"/>
        </w:tblCellMar>
        <w:tblLook w:val="0600"/>
      </w:tblPr>
      <w:tblGrid>
        <w:gridCol w:w="1833"/>
        <w:gridCol w:w="3402"/>
        <w:gridCol w:w="1985"/>
        <w:gridCol w:w="2481"/>
      </w:tblGrid>
      <w:tr w:rsidR="005A6709" w:rsidRPr="00E01801" w:rsidTr="0075794C">
        <w:trPr>
          <w:trHeight w:val="402"/>
        </w:trPr>
        <w:tc>
          <w:tcPr>
            <w:tcW w:w="183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 w:type="dxa"/>
              <w:left w:w="7" w:type="dxa"/>
              <w:bottom w:w="0" w:type="dxa"/>
              <w:right w:w="7" w:type="dxa"/>
            </w:tcMar>
            <w:vAlign w:val="center"/>
            <w:hideMark/>
          </w:tcPr>
          <w:p w:rsidR="005A6709" w:rsidRPr="00E01801" w:rsidRDefault="00B91EB4" w:rsidP="0075794C">
            <w:pPr>
              <w:spacing w:before="60" w:after="60" w:line="240" w:lineRule="auto"/>
              <w:ind w:left="567" w:hanging="567"/>
              <w:jc w:val="center"/>
              <w:rPr>
                <w:rFonts w:ascii="Arial" w:hAnsi="Arial" w:cs="Arial"/>
                <w:color w:val="000000" w:themeColor="text1"/>
                <w:lang w:val="en-ZA"/>
              </w:rPr>
            </w:pPr>
            <w:r w:rsidRPr="00E01801">
              <w:rPr>
                <w:rFonts w:ascii="Arial" w:hAnsi="Arial" w:cs="Arial"/>
                <w:b/>
                <w:bCs/>
                <w:color w:val="000000" w:themeColor="text1"/>
              </w:rPr>
              <w:t>Element</w:t>
            </w:r>
          </w:p>
        </w:tc>
        <w:tc>
          <w:tcPr>
            <w:tcW w:w="340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 w:type="dxa"/>
              <w:left w:w="7" w:type="dxa"/>
              <w:bottom w:w="0" w:type="dxa"/>
              <w:right w:w="7" w:type="dxa"/>
            </w:tcMar>
            <w:vAlign w:val="center"/>
            <w:hideMark/>
          </w:tcPr>
          <w:p w:rsidR="005A6709" w:rsidRPr="00E01801" w:rsidRDefault="00B91EB4" w:rsidP="0075794C">
            <w:pPr>
              <w:spacing w:before="60" w:after="60" w:line="240" w:lineRule="auto"/>
              <w:ind w:left="567" w:hanging="567"/>
              <w:jc w:val="center"/>
              <w:rPr>
                <w:rFonts w:ascii="Arial" w:hAnsi="Arial" w:cs="Arial"/>
                <w:color w:val="000000" w:themeColor="text1"/>
                <w:lang w:val="en-ZA"/>
              </w:rPr>
            </w:pPr>
            <w:r w:rsidRPr="00E01801">
              <w:rPr>
                <w:rFonts w:ascii="Arial" w:hAnsi="Arial" w:cs="Arial"/>
                <w:b/>
                <w:bCs/>
                <w:color w:val="000000" w:themeColor="text1"/>
              </w:rPr>
              <w:t>Services</w:t>
            </w:r>
            <w:r w:rsidR="0075794C" w:rsidRPr="00E01801">
              <w:rPr>
                <w:rFonts w:ascii="Arial" w:hAnsi="Arial" w:cs="Arial"/>
                <w:b/>
                <w:bCs/>
                <w:color w:val="000000" w:themeColor="text1"/>
              </w:rPr>
              <w:t xml:space="preserve"> </w:t>
            </w:r>
            <w:r w:rsidRPr="00E01801">
              <w:rPr>
                <w:rFonts w:ascii="Arial" w:hAnsi="Arial" w:cs="Arial"/>
                <w:b/>
                <w:bCs/>
                <w:color w:val="000000" w:themeColor="text1"/>
              </w:rPr>
              <w:t>/</w:t>
            </w:r>
            <w:r w:rsidR="0075794C" w:rsidRPr="00E01801">
              <w:rPr>
                <w:rFonts w:ascii="Arial" w:hAnsi="Arial" w:cs="Arial"/>
                <w:b/>
                <w:bCs/>
                <w:color w:val="000000" w:themeColor="text1"/>
              </w:rPr>
              <w:t xml:space="preserve"> G</w:t>
            </w:r>
            <w:r w:rsidRPr="00E01801">
              <w:rPr>
                <w:rFonts w:ascii="Arial" w:hAnsi="Arial" w:cs="Arial"/>
                <w:b/>
                <w:bCs/>
                <w:color w:val="000000" w:themeColor="text1"/>
              </w:rPr>
              <w:t>oods</w:t>
            </w:r>
          </w:p>
        </w:tc>
        <w:tc>
          <w:tcPr>
            <w:tcW w:w="198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 w:type="dxa"/>
              <w:left w:w="7" w:type="dxa"/>
              <w:bottom w:w="0" w:type="dxa"/>
              <w:right w:w="7" w:type="dxa"/>
            </w:tcMar>
            <w:vAlign w:val="center"/>
            <w:hideMark/>
          </w:tcPr>
          <w:p w:rsidR="005A6709" w:rsidRPr="00E01801" w:rsidRDefault="00B91EB4" w:rsidP="0075794C">
            <w:pPr>
              <w:spacing w:before="60" w:after="60" w:line="240" w:lineRule="auto"/>
              <w:ind w:left="567" w:hanging="567"/>
              <w:jc w:val="center"/>
              <w:rPr>
                <w:rFonts w:ascii="Arial" w:hAnsi="Arial" w:cs="Arial"/>
                <w:color w:val="000000" w:themeColor="text1"/>
                <w:lang w:val="en-ZA"/>
              </w:rPr>
            </w:pPr>
            <w:r w:rsidRPr="00E01801">
              <w:rPr>
                <w:rFonts w:ascii="Arial" w:hAnsi="Arial" w:cs="Arial"/>
                <w:b/>
                <w:bCs/>
                <w:color w:val="000000" w:themeColor="text1"/>
              </w:rPr>
              <w:t>Amount</w:t>
            </w:r>
          </w:p>
        </w:tc>
        <w:tc>
          <w:tcPr>
            <w:tcW w:w="248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 w:type="dxa"/>
              <w:left w:w="7" w:type="dxa"/>
              <w:bottom w:w="0" w:type="dxa"/>
              <w:right w:w="7" w:type="dxa"/>
            </w:tcMar>
            <w:vAlign w:val="center"/>
            <w:hideMark/>
          </w:tcPr>
          <w:p w:rsidR="005A6709" w:rsidRPr="00E01801" w:rsidRDefault="00B91EB4" w:rsidP="0075794C">
            <w:pPr>
              <w:spacing w:before="60" w:after="60" w:line="240" w:lineRule="auto"/>
              <w:ind w:left="567" w:hanging="567"/>
              <w:jc w:val="center"/>
              <w:rPr>
                <w:rFonts w:ascii="Arial" w:hAnsi="Arial" w:cs="Arial"/>
                <w:color w:val="000000" w:themeColor="text1"/>
                <w:lang w:val="en-ZA"/>
              </w:rPr>
            </w:pPr>
            <w:r w:rsidRPr="00E01801">
              <w:rPr>
                <w:rFonts w:ascii="Arial" w:hAnsi="Arial" w:cs="Arial"/>
                <w:b/>
                <w:bCs/>
                <w:color w:val="000000" w:themeColor="text1"/>
              </w:rPr>
              <w:t>Comment</w:t>
            </w:r>
            <w:r w:rsidR="0075794C" w:rsidRPr="00E01801">
              <w:rPr>
                <w:rFonts w:ascii="Arial" w:hAnsi="Arial" w:cs="Arial"/>
                <w:b/>
                <w:bCs/>
                <w:color w:val="000000" w:themeColor="text1"/>
              </w:rPr>
              <w:t xml:space="preserve"> / R</w:t>
            </w:r>
            <w:r w:rsidRPr="00E01801">
              <w:rPr>
                <w:rFonts w:ascii="Arial" w:hAnsi="Arial" w:cs="Arial"/>
                <w:b/>
                <w:bCs/>
                <w:color w:val="000000" w:themeColor="text1"/>
              </w:rPr>
              <w:t>emarks</w:t>
            </w:r>
          </w:p>
        </w:tc>
      </w:tr>
      <w:tr w:rsidR="005A6709" w:rsidRPr="00E01801" w:rsidTr="0075794C">
        <w:trPr>
          <w:trHeight w:val="1728"/>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hideMark/>
          </w:tcPr>
          <w:p w:rsidR="005A6709" w:rsidRPr="00E01801" w:rsidRDefault="005A6709" w:rsidP="0075794C">
            <w:pPr>
              <w:spacing w:before="60" w:after="60" w:line="240" w:lineRule="auto"/>
              <w:ind w:left="128"/>
              <w:rPr>
                <w:rFonts w:ascii="Arial" w:hAnsi="Arial" w:cs="Arial"/>
                <w:color w:val="000000" w:themeColor="text1"/>
                <w:lang w:val="en-ZA"/>
              </w:rPr>
            </w:pPr>
            <w:r w:rsidRPr="00E01801">
              <w:rPr>
                <w:rFonts w:ascii="Arial" w:hAnsi="Arial" w:cs="Arial"/>
                <w:b/>
                <w:bCs/>
                <w:color w:val="000000" w:themeColor="text1"/>
              </w:rPr>
              <w:t>Procurement Plan</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hideMark/>
          </w:tcPr>
          <w:p w:rsidR="005A6709" w:rsidRPr="00E01801" w:rsidRDefault="005A6709" w:rsidP="0075794C">
            <w:pPr>
              <w:spacing w:before="60" w:after="60" w:line="240" w:lineRule="auto"/>
              <w:ind w:left="157"/>
              <w:rPr>
                <w:rFonts w:ascii="Arial" w:hAnsi="Arial" w:cs="Arial"/>
                <w:color w:val="000000" w:themeColor="text1"/>
                <w:lang w:val="en-ZA"/>
              </w:rPr>
            </w:pPr>
            <w:r w:rsidRPr="00E01801">
              <w:rPr>
                <w:rFonts w:ascii="Arial" w:hAnsi="Arial" w:cs="Arial"/>
                <w:color w:val="000000" w:themeColor="text1"/>
              </w:rPr>
              <w:t xml:space="preserve">Procurement plan for the </w:t>
            </w:r>
            <w:r w:rsidR="0062694F">
              <w:rPr>
                <w:rFonts w:ascii="Arial" w:hAnsi="Arial" w:cs="Arial"/>
                <w:color w:val="000000" w:themeColor="text1"/>
              </w:rPr>
              <w:t xml:space="preserve">Department </w:t>
            </w:r>
            <w:r w:rsidR="0062694F" w:rsidRPr="00B4399D">
              <w:rPr>
                <w:rFonts w:ascii="Arial" w:hAnsi="Arial" w:cs="Arial"/>
                <w:noProof/>
                <w:color w:val="000000" w:themeColor="text1"/>
              </w:rPr>
              <w:t>was approved</w:t>
            </w:r>
            <w:r w:rsidR="0062694F">
              <w:rPr>
                <w:rFonts w:ascii="Arial" w:hAnsi="Arial" w:cs="Arial"/>
                <w:color w:val="000000" w:themeColor="text1"/>
              </w:rPr>
              <w:t xml:space="preserve"> by the Accounting O</w:t>
            </w:r>
            <w:r w:rsidRPr="00E01801">
              <w:rPr>
                <w:rFonts w:ascii="Arial" w:hAnsi="Arial" w:cs="Arial"/>
                <w:color w:val="000000" w:themeColor="text1"/>
              </w:rPr>
              <w:t xml:space="preserve">fficer and submitted to </w:t>
            </w:r>
            <w:r w:rsidRPr="00114496">
              <w:rPr>
                <w:rFonts w:ascii="Arial" w:hAnsi="Arial" w:cs="Arial"/>
                <w:noProof/>
                <w:color w:val="000000" w:themeColor="text1"/>
              </w:rPr>
              <w:t>National</w:t>
            </w:r>
            <w:r w:rsidRPr="00E01801">
              <w:rPr>
                <w:rFonts w:ascii="Arial" w:hAnsi="Arial" w:cs="Arial"/>
                <w:color w:val="000000" w:themeColor="text1"/>
              </w:rPr>
              <w:t xml:space="preserve"> Treasury befo</w:t>
            </w:r>
            <w:r w:rsidR="0062694F">
              <w:rPr>
                <w:rFonts w:ascii="Arial" w:hAnsi="Arial" w:cs="Arial"/>
                <w:color w:val="000000" w:themeColor="text1"/>
              </w:rPr>
              <w:t>re 31 March 2018 for the 2018/</w:t>
            </w:r>
            <w:r w:rsidRPr="00E01801">
              <w:rPr>
                <w:rFonts w:ascii="Arial" w:hAnsi="Arial" w:cs="Arial"/>
                <w:color w:val="000000" w:themeColor="text1"/>
              </w:rPr>
              <w:t>19 financial year</w:t>
            </w:r>
            <w:r w:rsidR="0062694F">
              <w:rPr>
                <w:rFonts w:ascii="Arial" w:hAnsi="Arial" w:cs="Arial"/>
                <w:color w:val="000000" w:themeColor="text1"/>
              </w:rPr>
              <w:t>.</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hideMark/>
          </w:tcPr>
          <w:p w:rsidR="005A6709" w:rsidRPr="00E01801" w:rsidRDefault="005A6709" w:rsidP="0075794C">
            <w:pPr>
              <w:spacing w:before="60" w:after="60" w:line="240" w:lineRule="auto"/>
              <w:ind w:left="567" w:right="153" w:hanging="567"/>
              <w:jc w:val="right"/>
              <w:rPr>
                <w:rFonts w:ascii="Arial" w:hAnsi="Arial" w:cs="Arial"/>
                <w:color w:val="000000" w:themeColor="text1"/>
                <w:lang w:val="en-ZA"/>
              </w:rPr>
            </w:pPr>
            <w:r w:rsidRPr="00E01801">
              <w:rPr>
                <w:rFonts w:ascii="Arial" w:hAnsi="Arial" w:cs="Arial"/>
                <w:color w:val="000000" w:themeColor="text1"/>
              </w:rPr>
              <w:t>N</w:t>
            </w:r>
            <w:r w:rsidR="0062694F">
              <w:rPr>
                <w:rFonts w:ascii="Arial" w:hAnsi="Arial" w:cs="Arial"/>
                <w:color w:val="000000" w:themeColor="text1"/>
              </w:rPr>
              <w:t>/</w:t>
            </w:r>
            <w:r w:rsidRPr="00E01801">
              <w:rPr>
                <w:rFonts w:ascii="Arial" w:hAnsi="Arial" w:cs="Arial"/>
                <w:color w:val="000000" w:themeColor="text1"/>
              </w:rPr>
              <w:t>A</w:t>
            </w:r>
          </w:p>
        </w:tc>
        <w:tc>
          <w:tcPr>
            <w:tcW w:w="2481"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hideMark/>
          </w:tcPr>
          <w:p w:rsidR="005A6709" w:rsidRPr="00E01801" w:rsidRDefault="005A6709" w:rsidP="0075794C">
            <w:pPr>
              <w:spacing w:before="60" w:after="60" w:line="240" w:lineRule="auto"/>
              <w:ind w:left="116"/>
              <w:rPr>
                <w:rFonts w:ascii="Arial" w:hAnsi="Arial" w:cs="Arial"/>
                <w:color w:val="000000" w:themeColor="text1"/>
                <w:lang w:val="en-ZA"/>
              </w:rPr>
            </w:pPr>
            <w:r w:rsidRPr="00E01801">
              <w:rPr>
                <w:rFonts w:ascii="Arial" w:hAnsi="Arial" w:cs="Arial"/>
                <w:color w:val="000000" w:themeColor="text1"/>
              </w:rPr>
              <w:t xml:space="preserve">Procurement plans are quarterly reviewed </w:t>
            </w:r>
            <w:r w:rsidR="00B91EB4" w:rsidRPr="00E01801">
              <w:rPr>
                <w:rFonts w:ascii="Arial" w:hAnsi="Arial" w:cs="Arial"/>
                <w:color w:val="000000" w:themeColor="text1"/>
              </w:rPr>
              <w:t>and</w:t>
            </w:r>
            <w:r w:rsidRPr="00E01801">
              <w:rPr>
                <w:rFonts w:ascii="Arial" w:hAnsi="Arial" w:cs="Arial"/>
                <w:color w:val="000000" w:themeColor="text1"/>
              </w:rPr>
              <w:t xml:space="preserve"> updated upon </w:t>
            </w:r>
            <w:r w:rsidR="0062694F">
              <w:rPr>
                <w:rFonts w:ascii="Arial" w:hAnsi="Arial" w:cs="Arial"/>
                <w:color w:val="000000" w:themeColor="text1"/>
              </w:rPr>
              <w:t xml:space="preserve">the approval </w:t>
            </w:r>
            <w:r w:rsidR="00114496">
              <w:rPr>
                <w:rFonts w:ascii="Arial" w:hAnsi="Arial" w:cs="Arial"/>
                <w:noProof/>
                <w:color w:val="000000" w:themeColor="text1"/>
              </w:rPr>
              <w:t>of</w:t>
            </w:r>
            <w:r w:rsidR="0062694F">
              <w:rPr>
                <w:rFonts w:ascii="Arial" w:hAnsi="Arial" w:cs="Arial"/>
                <w:color w:val="000000" w:themeColor="text1"/>
              </w:rPr>
              <w:t xml:space="preserve"> the A</w:t>
            </w:r>
            <w:r w:rsidRPr="00E01801">
              <w:rPr>
                <w:rFonts w:ascii="Arial" w:hAnsi="Arial" w:cs="Arial"/>
                <w:color w:val="000000" w:themeColor="text1"/>
              </w:rPr>
              <w:t>ccounting</w:t>
            </w:r>
            <w:r w:rsidR="0062694F">
              <w:rPr>
                <w:rFonts w:ascii="Arial" w:hAnsi="Arial" w:cs="Arial"/>
                <w:color w:val="000000" w:themeColor="text1"/>
              </w:rPr>
              <w:t xml:space="preserve"> Officer.</w:t>
            </w:r>
          </w:p>
        </w:tc>
      </w:tr>
      <w:tr w:rsidR="005A6709" w:rsidRPr="00E01801" w:rsidTr="0075794C">
        <w:trPr>
          <w:trHeight w:val="794"/>
        </w:trPr>
        <w:tc>
          <w:tcPr>
            <w:tcW w:w="1833" w:type="dxa"/>
            <w:vMerge w:val="restart"/>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hideMark/>
          </w:tcPr>
          <w:p w:rsidR="005A6709" w:rsidRPr="00E01801" w:rsidRDefault="005A6709" w:rsidP="0075794C">
            <w:pPr>
              <w:spacing w:before="60" w:after="60" w:line="240" w:lineRule="auto"/>
              <w:ind w:left="128"/>
              <w:rPr>
                <w:rFonts w:ascii="Arial" w:hAnsi="Arial" w:cs="Arial"/>
                <w:color w:val="000000" w:themeColor="text1"/>
                <w:lang w:val="en-ZA"/>
              </w:rPr>
            </w:pPr>
            <w:r w:rsidRPr="00E01801">
              <w:rPr>
                <w:rFonts w:ascii="Arial" w:hAnsi="Arial" w:cs="Arial"/>
                <w:b/>
                <w:bCs/>
                <w:color w:val="000000" w:themeColor="text1"/>
              </w:rPr>
              <w:t>Major Deviations</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hideMark/>
          </w:tcPr>
          <w:p w:rsidR="005A6709" w:rsidRPr="00E01801" w:rsidRDefault="005A6709" w:rsidP="0075794C">
            <w:pPr>
              <w:spacing w:before="60" w:after="60" w:line="240" w:lineRule="auto"/>
              <w:ind w:left="157"/>
              <w:rPr>
                <w:rFonts w:ascii="Arial" w:hAnsi="Arial" w:cs="Arial"/>
                <w:color w:val="000000" w:themeColor="text1"/>
                <w:lang w:val="en-ZA"/>
              </w:rPr>
            </w:pPr>
            <w:r w:rsidRPr="00E01801">
              <w:rPr>
                <w:rFonts w:ascii="Arial" w:hAnsi="Arial" w:cs="Arial"/>
                <w:color w:val="000000" w:themeColor="text1"/>
              </w:rPr>
              <w:t>Deviation: Lease parking - Advance on Point</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hideMark/>
          </w:tcPr>
          <w:p w:rsidR="005A6709" w:rsidRPr="00E01801" w:rsidRDefault="00B91EB4" w:rsidP="0075794C">
            <w:pPr>
              <w:spacing w:before="60" w:after="60" w:line="240" w:lineRule="auto"/>
              <w:ind w:left="567" w:right="153" w:hanging="567"/>
              <w:jc w:val="right"/>
              <w:rPr>
                <w:rFonts w:ascii="Arial" w:hAnsi="Arial" w:cs="Arial"/>
                <w:color w:val="000000" w:themeColor="text1"/>
                <w:lang w:val="en-ZA"/>
              </w:rPr>
            </w:pPr>
            <w:r w:rsidRPr="00E01801">
              <w:rPr>
                <w:rFonts w:ascii="Arial" w:hAnsi="Arial" w:cs="Arial"/>
                <w:color w:val="000000" w:themeColor="text1"/>
              </w:rPr>
              <w:t xml:space="preserve">R800 </w:t>
            </w:r>
            <w:r w:rsidR="005A6709" w:rsidRPr="00E01801">
              <w:rPr>
                <w:rFonts w:ascii="Arial" w:hAnsi="Arial" w:cs="Arial"/>
                <w:color w:val="000000" w:themeColor="text1"/>
              </w:rPr>
              <w:t xml:space="preserve">000.00 </w:t>
            </w:r>
          </w:p>
        </w:tc>
        <w:tc>
          <w:tcPr>
            <w:tcW w:w="2481"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hideMark/>
          </w:tcPr>
          <w:p w:rsidR="005A6709" w:rsidRPr="00E01801" w:rsidRDefault="000C5B61" w:rsidP="0075794C">
            <w:pPr>
              <w:spacing w:before="60" w:after="60" w:line="240" w:lineRule="auto"/>
              <w:ind w:left="116"/>
              <w:rPr>
                <w:rFonts w:ascii="Arial" w:hAnsi="Arial" w:cs="Arial"/>
                <w:color w:val="000000" w:themeColor="text1"/>
                <w:lang w:val="en-ZA"/>
              </w:rPr>
            </w:pPr>
            <w:r w:rsidRPr="00E01801">
              <w:rPr>
                <w:rFonts w:ascii="Arial" w:hAnsi="Arial" w:cs="Arial"/>
                <w:color w:val="000000" w:themeColor="text1"/>
              </w:rPr>
              <w:t>The deviation</w:t>
            </w:r>
            <w:r w:rsidR="005A6709" w:rsidRPr="00E01801">
              <w:rPr>
                <w:rFonts w:ascii="Arial" w:hAnsi="Arial" w:cs="Arial"/>
                <w:color w:val="000000" w:themeColor="text1"/>
              </w:rPr>
              <w:t xml:space="preserve"> is due to delay in </w:t>
            </w:r>
            <w:r w:rsidR="0062694F">
              <w:rPr>
                <w:rFonts w:ascii="Arial" w:hAnsi="Arial" w:cs="Arial"/>
                <w:color w:val="000000" w:themeColor="text1"/>
              </w:rPr>
              <w:t xml:space="preserve">the </w:t>
            </w:r>
            <w:r w:rsidR="005A6709" w:rsidRPr="00E01801">
              <w:rPr>
                <w:rFonts w:ascii="Arial" w:hAnsi="Arial" w:cs="Arial"/>
                <w:color w:val="000000" w:themeColor="text1"/>
              </w:rPr>
              <w:t xml:space="preserve">procurement process by DPW. </w:t>
            </w:r>
            <w:r w:rsidR="005A6709" w:rsidRPr="0062694F">
              <w:rPr>
                <w:rFonts w:ascii="Arial" w:hAnsi="Arial" w:cs="Arial"/>
                <w:iCs/>
                <w:color w:val="000000" w:themeColor="text1"/>
              </w:rPr>
              <w:t>Treasury approval</w:t>
            </w:r>
            <w:r w:rsidR="0062694F" w:rsidRPr="0062694F">
              <w:rPr>
                <w:rFonts w:ascii="Arial" w:hAnsi="Arial" w:cs="Arial"/>
                <w:iCs/>
                <w:color w:val="000000" w:themeColor="text1"/>
              </w:rPr>
              <w:t xml:space="preserve"> </w:t>
            </w:r>
            <w:r w:rsidR="0062694F" w:rsidRPr="00114496">
              <w:rPr>
                <w:rFonts w:ascii="Arial" w:hAnsi="Arial" w:cs="Arial"/>
                <w:iCs/>
                <w:noProof/>
                <w:color w:val="000000" w:themeColor="text1"/>
              </w:rPr>
              <w:t>is</w:t>
            </w:r>
            <w:r w:rsidR="005A6709" w:rsidRPr="00114496">
              <w:rPr>
                <w:rFonts w:ascii="Arial" w:hAnsi="Arial" w:cs="Arial"/>
                <w:iCs/>
                <w:noProof/>
                <w:color w:val="000000" w:themeColor="text1"/>
              </w:rPr>
              <w:t xml:space="preserve"> awaited</w:t>
            </w:r>
            <w:r w:rsidR="005A6709" w:rsidRPr="0062694F">
              <w:rPr>
                <w:rFonts w:ascii="Arial" w:hAnsi="Arial" w:cs="Arial"/>
                <w:color w:val="000000" w:themeColor="text1"/>
              </w:rPr>
              <w:t>.</w:t>
            </w:r>
          </w:p>
        </w:tc>
      </w:tr>
      <w:tr w:rsidR="005A6709" w:rsidRPr="00E01801" w:rsidTr="0075794C">
        <w:trPr>
          <w:trHeight w:val="1071"/>
        </w:trPr>
        <w:tc>
          <w:tcPr>
            <w:tcW w:w="1833" w:type="dxa"/>
            <w:vMerge/>
            <w:tcBorders>
              <w:top w:val="single" w:sz="8" w:space="0" w:color="000000"/>
              <w:left w:val="single" w:sz="8" w:space="0" w:color="000000"/>
              <w:bottom w:val="single" w:sz="8" w:space="0" w:color="000000"/>
              <w:right w:val="single" w:sz="8" w:space="0" w:color="000000"/>
            </w:tcBorders>
            <w:shd w:val="clear" w:color="auto" w:fill="auto"/>
            <w:hideMark/>
          </w:tcPr>
          <w:p w:rsidR="005A6709" w:rsidRPr="00E01801" w:rsidRDefault="005A6709" w:rsidP="0075794C">
            <w:pPr>
              <w:spacing w:before="60" w:after="60" w:line="240" w:lineRule="auto"/>
              <w:ind w:left="128"/>
              <w:rPr>
                <w:rFonts w:ascii="Arial" w:hAnsi="Arial" w:cs="Arial"/>
                <w:color w:val="000000" w:themeColor="text1"/>
                <w:lang w:val="en-ZA"/>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5A6709" w:rsidRPr="00E01801" w:rsidRDefault="005A6709" w:rsidP="0075794C">
            <w:pPr>
              <w:spacing w:before="60" w:after="60" w:line="240" w:lineRule="auto"/>
              <w:ind w:left="157"/>
              <w:rPr>
                <w:rFonts w:ascii="Arial" w:hAnsi="Arial" w:cs="Arial"/>
                <w:color w:val="000000" w:themeColor="text1"/>
                <w:lang w:val="en-ZA"/>
              </w:rPr>
            </w:pPr>
            <w:r w:rsidRPr="00114496">
              <w:rPr>
                <w:rFonts w:ascii="Arial" w:hAnsi="Arial" w:cs="Arial"/>
                <w:noProof/>
                <w:color w:val="000000" w:themeColor="text1"/>
              </w:rPr>
              <w:t>Appointment</w:t>
            </w:r>
            <w:r w:rsidRPr="00E01801">
              <w:rPr>
                <w:rFonts w:ascii="Arial" w:hAnsi="Arial" w:cs="Arial"/>
                <w:color w:val="000000" w:themeColor="text1"/>
              </w:rPr>
              <w:t xml:space="preserve"> of subject matter experts for </w:t>
            </w:r>
            <w:r w:rsidR="00114496">
              <w:rPr>
                <w:rFonts w:ascii="Arial" w:hAnsi="Arial" w:cs="Arial"/>
                <w:color w:val="000000" w:themeColor="text1"/>
              </w:rPr>
              <w:t xml:space="preserve">the </w:t>
            </w:r>
            <w:r w:rsidRPr="00114496">
              <w:rPr>
                <w:rFonts w:ascii="Arial" w:hAnsi="Arial" w:cs="Arial"/>
                <w:noProof/>
                <w:color w:val="000000" w:themeColor="text1"/>
              </w:rPr>
              <w:t>development</w:t>
            </w:r>
            <w:r w:rsidRPr="00E01801">
              <w:rPr>
                <w:rFonts w:ascii="Arial" w:hAnsi="Arial" w:cs="Arial"/>
                <w:color w:val="000000" w:themeColor="text1"/>
              </w:rPr>
              <w:t xml:space="preserve"> of learning material for national senior certificates</w:t>
            </w:r>
            <w:r w:rsidR="0062694F">
              <w:rPr>
                <w:rFonts w:ascii="Arial" w:hAnsi="Arial" w:cs="Arial"/>
                <w:color w:val="000000" w:themeColor="text1"/>
              </w:rPr>
              <w:t>.</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5A6709" w:rsidRPr="00E01801" w:rsidRDefault="00B91EB4" w:rsidP="0075794C">
            <w:pPr>
              <w:spacing w:before="60" w:after="60" w:line="240" w:lineRule="auto"/>
              <w:ind w:left="567" w:right="153" w:hanging="567"/>
              <w:jc w:val="right"/>
              <w:rPr>
                <w:rFonts w:ascii="Arial" w:hAnsi="Arial" w:cs="Arial"/>
                <w:color w:val="000000" w:themeColor="text1"/>
                <w:lang w:val="en-ZA"/>
              </w:rPr>
            </w:pPr>
            <w:r w:rsidRPr="00E01801">
              <w:rPr>
                <w:rFonts w:ascii="Arial" w:hAnsi="Arial" w:cs="Arial"/>
                <w:color w:val="000000" w:themeColor="text1"/>
              </w:rPr>
              <w:t xml:space="preserve">R156 </w:t>
            </w:r>
            <w:r w:rsidR="005A6709" w:rsidRPr="00E01801">
              <w:rPr>
                <w:rFonts w:ascii="Arial" w:hAnsi="Arial" w:cs="Arial"/>
                <w:color w:val="000000" w:themeColor="text1"/>
              </w:rPr>
              <w:t xml:space="preserve">417.60 </w:t>
            </w:r>
          </w:p>
        </w:tc>
        <w:tc>
          <w:tcPr>
            <w:tcW w:w="2481"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hideMark/>
          </w:tcPr>
          <w:p w:rsidR="005A6709" w:rsidRPr="00E01801" w:rsidRDefault="005A6709" w:rsidP="0075794C">
            <w:pPr>
              <w:spacing w:before="60" w:after="60" w:line="240" w:lineRule="auto"/>
              <w:ind w:left="116"/>
              <w:rPr>
                <w:rFonts w:ascii="Arial" w:hAnsi="Arial" w:cs="Arial"/>
                <w:color w:val="000000" w:themeColor="text1"/>
                <w:lang w:val="en-ZA"/>
              </w:rPr>
            </w:pPr>
            <w:r w:rsidRPr="00E01801">
              <w:rPr>
                <w:rFonts w:ascii="Arial" w:hAnsi="Arial" w:cs="Arial"/>
                <w:color w:val="000000" w:themeColor="text1"/>
              </w:rPr>
              <w:t>Limi</w:t>
            </w:r>
            <w:r w:rsidR="0062694F">
              <w:rPr>
                <w:rFonts w:ascii="Arial" w:hAnsi="Arial" w:cs="Arial"/>
                <w:color w:val="000000" w:themeColor="text1"/>
              </w:rPr>
              <w:t xml:space="preserve">ted response to </w:t>
            </w:r>
            <w:r w:rsidR="00114496">
              <w:rPr>
                <w:rFonts w:ascii="Arial" w:hAnsi="Arial" w:cs="Arial"/>
                <w:color w:val="000000" w:themeColor="text1"/>
              </w:rPr>
              <w:t xml:space="preserve">the </w:t>
            </w:r>
            <w:r w:rsidR="0062694F" w:rsidRPr="00114496">
              <w:rPr>
                <w:rFonts w:ascii="Arial" w:hAnsi="Arial" w:cs="Arial"/>
                <w:noProof/>
                <w:color w:val="000000" w:themeColor="text1"/>
              </w:rPr>
              <w:t>advertised</w:t>
            </w:r>
            <w:r w:rsidR="0062694F">
              <w:rPr>
                <w:rFonts w:ascii="Arial" w:hAnsi="Arial" w:cs="Arial"/>
                <w:color w:val="000000" w:themeColor="text1"/>
              </w:rPr>
              <w:t xml:space="preserve"> bid. </w:t>
            </w:r>
            <w:r w:rsidRPr="00E01801">
              <w:rPr>
                <w:rFonts w:ascii="Arial" w:hAnsi="Arial" w:cs="Arial"/>
                <w:color w:val="000000" w:themeColor="text1"/>
              </w:rPr>
              <w:t xml:space="preserve">Approved by </w:t>
            </w:r>
            <w:r w:rsidR="0062694F">
              <w:rPr>
                <w:rFonts w:ascii="Arial" w:hAnsi="Arial" w:cs="Arial"/>
                <w:color w:val="000000" w:themeColor="text1"/>
              </w:rPr>
              <w:t>the Accounting O</w:t>
            </w:r>
            <w:r w:rsidRPr="00E01801">
              <w:rPr>
                <w:rFonts w:ascii="Arial" w:hAnsi="Arial" w:cs="Arial"/>
                <w:color w:val="000000" w:themeColor="text1"/>
              </w:rPr>
              <w:t>fficer.</w:t>
            </w:r>
          </w:p>
        </w:tc>
      </w:tr>
      <w:tr w:rsidR="005A6709" w:rsidRPr="00E01801" w:rsidTr="0075794C">
        <w:trPr>
          <w:trHeight w:val="799"/>
        </w:trPr>
        <w:tc>
          <w:tcPr>
            <w:tcW w:w="1833" w:type="dxa"/>
            <w:vMerge/>
            <w:tcBorders>
              <w:top w:val="single" w:sz="8" w:space="0" w:color="000000"/>
              <w:left w:val="single" w:sz="8" w:space="0" w:color="000000"/>
              <w:bottom w:val="single" w:sz="8" w:space="0" w:color="000000"/>
              <w:right w:val="single" w:sz="8" w:space="0" w:color="000000"/>
            </w:tcBorders>
            <w:shd w:val="clear" w:color="auto" w:fill="auto"/>
            <w:hideMark/>
          </w:tcPr>
          <w:p w:rsidR="005A6709" w:rsidRPr="00E01801" w:rsidRDefault="005A6709" w:rsidP="0075794C">
            <w:pPr>
              <w:spacing w:before="60" w:after="60" w:line="240" w:lineRule="auto"/>
              <w:ind w:left="128"/>
              <w:rPr>
                <w:rFonts w:ascii="Arial" w:hAnsi="Arial" w:cs="Arial"/>
                <w:color w:val="000000" w:themeColor="text1"/>
                <w:lang w:val="en-ZA"/>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hideMark/>
          </w:tcPr>
          <w:p w:rsidR="005A6709" w:rsidRPr="00E01801" w:rsidRDefault="005A6709" w:rsidP="0075794C">
            <w:pPr>
              <w:spacing w:before="60" w:after="60" w:line="240" w:lineRule="auto"/>
              <w:ind w:left="157"/>
              <w:rPr>
                <w:rFonts w:ascii="Arial" w:hAnsi="Arial" w:cs="Arial"/>
                <w:color w:val="000000" w:themeColor="text1"/>
                <w:lang w:val="en-ZA"/>
              </w:rPr>
            </w:pPr>
            <w:r w:rsidRPr="00E01801">
              <w:rPr>
                <w:rFonts w:ascii="Arial" w:hAnsi="Arial" w:cs="Arial"/>
                <w:color w:val="000000" w:themeColor="text1"/>
              </w:rPr>
              <w:t xml:space="preserve">Request to appoint attorneys as </w:t>
            </w:r>
            <w:r w:rsidR="0062694F">
              <w:rPr>
                <w:rFonts w:ascii="Arial" w:hAnsi="Arial" w:cs="Arial"/>
                <w:color w:val="000000" w:themeColor="text1"/>
              </w:rPr>
              <w:t>a single source provider.</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5A6709" w:rsidRPr="00E01801" w:rsidRDefault="00B91EB4" w:rsidP="0075794C">
            <w:pPr>
              <w:spacing w:before="60" w:after="60" w:line="240" w:lineRule="auto"/>
              <w:ind w:left="567" w:right="153" w:hanging="567"/>
              <w:jc w:val="right"/>
              <w:rPr>
                <w:rFonts w:ascii="Arial" w:hAnsi="Arial" w:cs="Arial"/>
                <w:color w:val="000000" w:themeColor="text1"/>
                <w:lang w:val="en-ZA"/>
              </w:rPr>
            </w:pPr>
            <w:r w:rsidRPr="00E01801">
              <w:rPr>
                <w:rFonts w:ascii="Arial" w:hAnsi="Arial" w:cs="Arial"/>
                <w:color w:val="000000" w:themeColor="text1"/>
              </w:rPr>
              <w:t>R</w:t>
            </w:r>
            <w:r w:rsidR="005A6709" w:rsidRPr="00E01801">
              <w:rPr>
                <w:rFonts w:ascii="Arial" w:hAnsi="Arial" w:cs="Arial"/>
                <w:color w:val="000000" w:themeColor="text1"/>
              </w:rPr>
              <w:t>95</w:t>
            </w:r>
            <w:r w:rsidRPr="00E01801">
              <w:rPr>
                <w:rFonts w:ascii="Arial" w:hAnsi="Arial" w:cs="Arial"/>
                <w:color w:val="000000" w:themeColor="text1"/>
              </w:rPr>
              <w:t xml:space="preserve"> </w:t>
            </w:r>
            <w:r w:rsidR="005A6709" w:rsidRPr="00E01801">
              <w:rPr>
                <w:rFonts w:ascii="Arial" w:hAnsi="Arial" w:cs="Arial"/>
                <w:color w:val="000000" w:themeColor="text1"/>
              </w:rPr>
              <w:t xml:space="preserve">616.00 </w:t>
            </w:r>
          </w:p>
        </w:tc>
        <w:tc>
          <w:tcPr>
            <w:tcW w:w="2481"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hideMark/>
          </w:tcPr>
          <w:p w:rsidR="005A6709" w:rsidRPr="00E01801" w:rsidRDefault="005A6709" w:rsidP="0075794C">
            <w:pPr>
              <w:spacing w:before="60" w:after="60" w:line="240" w:lineRule="auto"/>
              <w:ind w:left="116"/>
              <w:rPr>
                <w:rFonts w:ascii="Arial" w:hAnsi="Arial" w:cs="Arial"/>
                <w:color w:val="000000" w:themeColor="text1"/>
                <w:lang w:val="en-ZA"/>
              </w:rPr>
            </w:pPr>
            <w:r w:rsidRPr="00E01801">
              <w:rPr>
                <w:rFonts w:ascii="Arial" w:hAnsi="Arial" w:cs="Arial"/>
                <w:color w:val="000000" w:themeColor="text1"/>
              </w:rPr>
              <w:t xml:space="preserve">Single </w:t>
            </w:r>
            <w:r w:rsidR="0062694F">
              <w:rPr>
                <w:rFonts w:ascii="Arial" w:hAnsi="Arial" w:cs="Arial"/>
                <w:color w:val="000000" w:themeColor="text1"/>
              </w:rPr>
              <w:t>source appointment of attorneys. Not approved by the Accounting O</w:t>
            </w:r>
            <w:r w:rsidRPr="00E01801">
              <w:rPr>
                <w:rFonts w:ascii="Arial" w:hAnsi="Arial" w:cs="Arial"/>
                <w:color w:val="000000" w:themeColor="text1"/>
              </w:rPr>
              <w:t>ffice</w:t>
            </w:r>
            <w:r w:rsidR="0062694F">
              <w:rPr>
                <w:rFonts w:ascii="Arial" w:hAnsi="Arial" w:cs="Arial"/>
                <w:color w:val="000000" w:themeColor="text1"/>
              </w:rPr>
              <w:t>r. Under investigation.</w:t>
            </w:r>
          </w:p>
        </w:tc>
      </w:tr>
      <w:tr w:rsidR="0062694F" w:rsidRPr="00E01801" w:rsidTr="0075794C">
        <w:trPr>
          <w:trHeight w:val="535"/>
        </w:trPr>
        <w:tc>
          <w:tcPr>
            <w:tcW w:w="1833" w:type="dxa"/>
            <w:vMerge/>
            <w:tcBorders>
              <w:top w:val="single" w:sz="8" w:space="0" w:color="000000"/>
              <w:left w:val="single" w:sz="8" w:space="0" w:color="000000"/>
              <w:bottom w:val="single" w:sz="8" w:space="0" w:color="000000"/>
              <w:right w:val="single" w:sz="8" w:space="0" w:color="000000"/>
            </w:tcBorders>
            <w:shd w:val="clear" w:color="auto" w:fill="auto"/>
            <w:hideMark/>
          </w:tcPr>
          <w:p w:rsidR="005A6709" w:rsidRPr="00E01801" w:rsidRDefault="005A6709" w:rsidP="0075794C">
            <w:pPr>
              <w:spacing w:before="60" w:after="60" w:line="240" w:lineRule="auto"/>
              <w:ind w:left="128"/>
              <w:rPr>
                <w:rFonts w:ascii="Arial" w:hAnsi="Arial" w:cs="Arial"/>
                <w:color w:val="000000" w:themeColor="text1"/>
                <w:lang w:val="en-ZA"/>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hideMark/>
          </w:tcPr>
          <w:p w:rsidR="005A6709" w:rsidRPr="00E01801" w:rsidRDefault="005A6709" w:rsidP="0075794C">
            <w:pPr>
              <w:spacing w:before="60" w:after="60" w:line="240" w:lineRule="auto"/>
              <w:ind w:left="157"/>
              <w:rPr>
                <w:rFonts w:ascii="Arial" w:hAnsi="Arial" w:cs="Arial"/>
                <w:color w:val="000000" w:themeColor="text1"/>
                <w:lang w:val="en-ZA"/>
              </w:rPr>
            </w:pPr>
            <w:r w:rsidRPr="00E01801">
              <w:rPr>
                <w:rFonts w:ascii="Arial" w:hAnsi="Arial" w:cs="Arial"/>
                <w:color w:val="000000" w:themeColor="text1"/>
              </w:rPr>
              <w:t>C</w:t>
            </w:r>
            <w:r w:rsidR="0062694F">
              <w:rPr>
                <w:rFonts w:ascii="Arial" w:hAnsi="Arial" w:cs="Arial"/>
                <w:color w:val="000000" w:themeColor="text1"/>
              </w:rPr>
              <w:t xml:space="preserve">ontract </w:t>
            </w:r>
            <w:r w:rsidR="0062694F" w:rsidRPr="00114496">
              <w:rPr>
                <w:rFonts w:ascii="Arial" w:hAnsi="Arial" w:cs="Arial"/>
                <w:noProof/>
                <w:color w:val="000000" w:themeColor="text1"/>
              </w:rPr>
              <w:t>variation</w:t>
            </w:r>
            <w:r w:rsidR="00114496">
              <w:rPr>
                <w:rFonts w:ascii="Arial" w:hAnsi="Arial" w:cs="Arial"/>
                <w:noProof/>
                <w:color w:val="000000" w:themeColor="text1"/>
              </w:rPr>
              <w:t xml:space="preserve"> of</w:t>
            </w:r>
            <w:r w:rsidR="0062694F">
              <w:rPr>
                <w:rFonts w:ascii="Arial" w:hAnsi="Arial" w:cs="Arial"/>
                <w:color w:val="000000" w:themeColor="text1"/>
              </w:rPr>
              <w:t xml:space="preserve"> more than 20% - Construction of TVET college.</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5A6709" w:rsidRPr="00E01801" w:rsidRDefault="00B91EB4" w:rsidP="0075794C">
            <w:pPr>
              <w:spacing w:before="60" w:after="60" w:line="240" w:lineRule="auto"/>
              <w:ind w:left="567" w:right="153" w:hanging="567"/>
              <w:jc w:val="right"/>
              <w:rPr>
                <w:rFonts w:ascii="Arial" w:hAnsi="Arial" w:cs="Arial"/>
                <w:color w:val="000000" w:themeColor="text1"/>
                <w:lang w:val="en-ZA"/>
              </w:rPr>
            </w:pPr>
            <w:r w:rsidRPr="00E01801">
              <w:rPr>
                <w:rFonts w:ascii="Arial" w:hAnsi="Arial" w:cs="Arial"/>
                <w:color w:val="000000" w:themeColor="text1"/>
              </w:rPr>
              <w:t>R</w:t>
            </w:r>
            <w:r w:rsidR="005A6709" w:rsidRPr="00E01801">
              <w:rPr>
                <w:rFonts w:ascii="Arial" w:hAnsi="Arial" w:cs="Arial"/>
                <w:color w:val="000000" w:themeColor="text1"/>
              </w:rPr>
              <w:t>3</w:t>
            </w:r>
            <w:r w:rsidRPr="00E01801">
              <w:rPr>
                <w:rFonts w:ascii="Arial" w:hAnsi="Arial" w:cs="Arial"/>
                <w:color w:val="000000" w:themeColor="text1"/>
              </w:rPr>
              <w:t> </w:t>
            </w:r>
            <w:r w:rsidR="005A6709" w:rsidRPr="00E01801">
              <w:rPr>
                <w:rFonts w:ascii="Arial" w:hAnsi="Arial" w:cs="Arial"/>
                <w:color w:val="000000" w:themeColor="text1"/>
              </w:rPr>
              <w:t>175</w:t>
            </w:r>
            <w:r w:rsidRPr="00E01801">
              <w:rPr>
                <w:rFonts w:ascii="Arial" w:hAnsi="Arial" w:cs="Arial"/>
                <w:color w:val="000000" w:themeColor="text1"/>
              </w:rPr>
              <w:t xml:space="preserve"> </w:t>
            </w:r>
            <w:r w:rsidR="005A6709" w:rsidRPr="00E01801">
              <w:rPr>
                <w:rFonts w:ascii="Arial" w:hAnsi="Arial" w:cs="Arial"/>
                <w:color w:val="000000" w:themeColor="text1"/>
              </w:rPr>
              <w:t xml:space="preserve">093.32 </w:t>
            </w:r>
          </w:p>
        </w:tc>
        <w:tc>
          <w:tcPr>
            <w:tcW w:w="2481"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hideMark/>
          </w:tcPr>
          <w:p w:rsidR="005A6709" w:rsidRPr="00E01801" w:rsidRDefault="005A6709" w:rsidP="0062694F">
            <w:pPr>
              <w:spacing w:before="60" w:after="60" w:line="240" w:lineRule="auto"/>
              <w:ind w:left="116"/>
              <w:rPr>
                <w:rFonts w:ascii="Arial" w:hAnsi="Arial" w:cs="Arial"/>
                <w:color w:val="000000" w:themeColor="text1"/>
                <w:lang w:val="en-ZA"/>
              </w:rPr>
            </w:pPr>
            <w:r w:rsidRPr="00E01801">
              <w:rPr>
                <w:rFonts w:ascii="Arial" w:hAnsi="Arial" w:cs="Arial"/>
                <w:color w:val="000000" w:themeColor="text1"/>
              </w:rPr>
              <w:t>Time delay on Nkandla A campus </w:t>
            </w:r>
            <w:r w:rsidR="0062694F" w:rsidRPr="00E01801">
              <w:rPr>
                <w:rFonts w:ascii="Arial" w:hAnsi="Arial" w:cs="Arial"/>
                <w:color w:val="000000" w:themeColor="text1"/>
              </w:rPr>
              <w:t>site</w:t>
            </w:r>
            <w:r w:rsidR="0062694F">
              <w:rPr>
                <w:rFonts w:ascii="Arial" w:hAnsi="Arial" w:cs="Arial"/>
                <w:color w:val="000000" w:themeColor="text1"/>
              </w:rPr>
              <w:t>.</w:t>
            </w:r>
          </w:p>
        </w:tc>
      </w:tr>
      <w:tr w:rsidR="005A6709" w:rsidRPr="00E01801" w:rsidTr="0075794C">
        <w:trPr>
          <w:trHeight w:val="576"/>
        </w:trPr>
        <w:tc>
          <w:tcPr>
            <w:tcW w:w="1833" w:type="dxa"/>
            <w:vMerge w:val="restart"/>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hideMark/>
          </w:tcPr>
          <w:p w:rsidR="005A6709" w:rsidRPr="00E01801" w:rsidRDefault="005A6709" w:rsidP="0075794C">
            <w:pPr>
              <w:spacing w:before="60" w:after="60" w:line="240" w:lineRule="auto"/>
              <w:ind w:left="128"/>
              <w:rPr>
                <w:rFonts w:ascii="Arial" w:hAnsi="Arial" w:cs="Arial"/>
                <w:color w:val="000000" w:themeColor="text1"/>
                <w:lang w:val="en-ZA"/>
              </w:rPr>
            </w:pPr>
            <w:r w:rsidRPr="00E01801">
              <w:rPr>
                <w:rFonts w:ascii="Arial" w:hAnsi="Arial" w:cs="Arial"/>
                <w:b/>
                <w:bCs/>
                <w:color w:val="000000" w:themeColor="text1"/>
              </w:rPr>
              <w:t xml:space="preserve">5 Main Cost Drivers  </w:t>
            </w:r>
          </w:p>
          <w:p w:rsidR="005A6709" w:rsidRPr="00E01801" w:rsidRDefault="005A6709" w:rsidP="0075794C">
            <w:pPr>
              <w:spacing w:before="60" w:after="60" w:line="240" w:lineRule="auto"/>
              <w:ind w:left="128"/>
              <w:rPr>
                <w:rFonts w:ascii="Arial" w:hAnsi="Arial" w:cs="Arial"/>
                <w:color w:val="000000" w:themeColor="text1"/>
                <w:lang w:val="en-ZA"/>
              </w:rPr>
            </w:pPr>
            <w:r w:rsidRPr="00E01801">
              <w:rPr>
                <w:rFonts w:ascii="Arial" w:hAnsi="Arial" w:cs="Arial"/>
                <w:i/>
                <w:iCs/>
                <w:color w:val="000000" w:themeColor="text1"/>
              </w:rPr>
              <w:t>(</w:t>
            </w:r>
            <w:r w:rsidRPr="00114496">
              <w:rPr>
                <w:rFonts w:ascii="Arial" w:hAnsi="Arial" w:cs="Arial"/>
                <w:i/>
                <w:iCs/>
                <w:noProof/>
                <w:color w:val="000000" w:themeColor="text1"/>
              </w:rPr>
              <w:t>excl</w:t>
            </w:r>
            <w:r w:rsidRPr="00E01801">
              <w:rPr>
                <w:rFonts w:ascii="Arial" w:hAnsi="Arial" w:cs="Arial"/>
                <w:i/>
                <w:iCs/>
                <w:color w:val="000000" w:themeColor="text1"/>
              </w:rPr>
              <w:t>. remuneration)</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hideMark/>
          </w:tcPr>
          <w:p w:rsidR="005A6709" w:rsidRPr="00E01801" w:rsidRDefault="005A6709" w:rsidP="0075794C">
            <w:pPr>
              <w:spacing w:before="60" w:after="60" w:line="240" w:lineRule="auto"/>
              <w:ind w:left="157"/>
              <w:rPr>
                <w:rFonts w:ascii="Arial" w:hAnsi="Arial" w:cs="Arial"/>
                <w:color w:val="000000" w:themeColor="text1"/>
                <w:lang w:val="en-ZA"/>
              </w:rPr>
            </w:pPr>
            <w:r w:rsidRPr="00E01801">
              <w:rPr>
                <w:rFonts w:ascii="Arial" w:hAnsi="Arial" w:cs="Arial"/>
                <w:color w:val="000000" w:themeColor="text1"/>
              </w:rPr>
              <w:t xml:space="preserve">Services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hideMark/>
          </w:tcPr>
          <w:p w:rsidR="005A6709" w:rsidRPr="00E01801" w:rsidRDefault="00B91EB4" w:rsidP="0075794C">
            <w:pPr>
              <w:spacing w:before="60" w:after="60" w:line="240" w:lineRule="auto"/>
              <w:ind w:left="567" w:right="153" w:hanging="567"/>
              <w:jc w:val="right"/>
              <w:rPr>
                <w:rFonts w:ascii="Arial" w:hAnsi="Arial" w:cs="Arial"/>
                <w:color w:val="000000" w:themeColor="text1"/>
                <w:lang w:val="en-ZA"/>
              </w:rPr>
            </w:pPr>
            <w:r w:rsidRPr="00E01801">
              <w:rPr>
                <w:rFonts w:ascii="Arial" w:hAnsi="Arial" w:cs="Arial"/>
                <w:color w:val="000000" w:themeColor="text1"/>
              </w:rPr>
              <w:t>R</w:t>
            </w:r>
            <w:r w:rsidR="005A6709" w:rsidRPr="00E01801">
              <w:rPr>
                <w:rFonts w:ascii="Arial" w:hAnsi="Arial" w:cs="Arial"/>
                <w:color w:val="000000" w:themeColor="text1"/>
              </w:rPr>
              <w:t>40</w:t>
            </w:r>
            <w:r w:rsidRPr="00E01801">
              <w:rPr>
                <w:rFonts w:ascii="Arial" w:hAnsi="Arial" w:cs="Arial"/>
                <w:color w:val="000000" w:themeColor="text1"/>
              </w:rPr>
              <w:t> </w:t>
            </w:r>
            <w:r w:rsidR="005A6709" w:rsidRPr="00E01801">
              <w:rPr>
                <w:rFonts w:ascii="Arial" w:hAnsi="Arial" w:cs="Arial"/>
                <w:color w:val="000000" w:themeColor="text1"/>
              </w:rPr>
              <w:t>507</w:t>
            </w:r>
            <w:r w:rsidRPr="00E01801">
              <w:rPr>
                <w:rFonts w:ascii="Arial" w:hAnsi="Arial" w:cs="Arial"/>
                <w:color w:val="000000" w:themeColor="text1"/>
              </w:rPr>
              <w:t xml:space="preserve"> </w:t>
            </w:r>
            <w:r w:rsidR="005A6709" w:rsidRPr="00E01801">
              <w:rPr>
                <w:rFonts w:ascii="Arial" w:hAnsi="Arial" w:cs="Arial"/>
                <w:color w:val="000000" w:themeColor="text1"/>
              </w:rPr>
              <w:t xml:space="preserve">196.19 </w:t>
            </w:r>
          </w:p>
        </w:tc>
        <w:tc>
          <w:tcPr>
            <w:tcW w:w="2481"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hideMark/>
          </w:tcPr>
          <w:p w:rsidR="005A6709" w:rsidRPr="00E01801" w:rsidRDefault="005A6709" w:rsidP="0075794C">
            <w:pPr>
              <w:spacing w:before="60" w:after="60" w:line="240" w:lineRule="auto"/>
              <w:ind w:left="116"/>
              <w:rPr>
                <w:rFonts w:ascii="Arial" w:hAnsi="Arial" w:cs="Arial"/>
                <w:color w:val="000000" w:themeColor="text1"/>
                <w:lang w:val="en-ZA"/>
              </w:rPr>
            </w:pPr>
            <w:r w:rsidRPr="00E01801">
              <w:rPr>
                <w:rFonts w:ascii="Arial" w:hAnsi="Arial" w:cs="Arial"/>
                <w:color w:val="000000" w:themeColor="text1"/>
              </w:rPr>
              <w:t xml:space="preserve">Incl. </w:t>
            </w:r>
            <w:r w:rsidRPr="00114496">
              <w:rPr>
                <w:rFonts w:ascii="Arial" w:hAnsi="Arial" w:cs="Arial"/>
                <w:noProof/>
                <w:color w:val="000000" w:themeColor="text1"/>
              </w:rPr>
              <w:t>consultancy</w:t>
            </w:r>
            <w:r w:rsidRPr="00E01801">
              <w:rPr>
                <w:rFonts w:ascii="Arial" w:hAnsi="Arial" w:cs="Arial"/>
                <w:color w:val="000000" w:themeColor="text1"/>
              </w:rPr>
              <w:t>, training, printing, etc.</w:t>
            </w:r>
          </w:p>
        </w:tc>
      </w:tr>
      <w:tr w:rsidR="005A6709" w:rsidRPr="00E01801" w:rsidTr="0075794C">
        <w:trPr>
          <w:trHeight w:val="576"/>
        </w:trPr>
        <w:tc>
          <w:tcPr>
            <w:tcW w:w="1833" w:type="dxa"/>
            <w:vMerge/>
            <w:tcBorders>
              <w:top w:val="single" w:sz="8" w:space="0" w:color="000000"/>
              <w:left w:val="single" w:sz="8" w:space="0" w:color="000000"/>
              <w:bottom w:val="single" w:sz="8" w:space="0" w:color="000000"/>
              <w:right w:val="single" w:sz="8" w:space="0" w:color="000000"/>
            </w:tcBorders>
            <w:shd w:val="clear" w:color="auto" w:fill="auto"/>
            <w:hideMark/>
          </w:tcPr>
          <w:p w:rsidR="005A6709" w:rsidRPr="00E01801" w:rsidRDefault="005A6709" w:rsidP="0075794C">
            <w:pPr>
              <w:spacing w:before="60" w:after="60" w:line="240" w:lineRule="auto"/>
              <w:ind w:left="567" w:hanging="567"/>
              <w:rPr>
                <w:rFonts w:ascii="Arial" w:hAnsi="Arial" w:cs="Arial"/>
                <w:color w:val="000000" w:themeColor="text1"/>
                <w:lang w:val="en-ZA"/>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hideMark/>
          </w:tcPr>
          <w:p w:rsidR="005A6709" w:rsidRPr="00E01801" w:rsidRDefault="005A6709" w:rsidP="0075794C">
            <w:pPr>
              <w:spacing w:before="60" w:after="60" w:line="240" w:lineRule="auto"/>
              <w:ind w:left="157"/>
              <w:rPr>
                <w:rFonts w:ascii="Arial" w:hAnsi="Arial" w:cs="Arial"/>
                <w:color w:val="000000" w:themeColor="text1"/>
                <w:lang w:val="en-ZA"/>
              </w:rPr>
            </w:pPr>
            <w:r w:rsidRPr="00E01801">
              <w:rPr>
                <w:rFonts w:ascii="Arial" w:hAnsi="Arial" w:cs="Arial"/>
                <w:color w:val="000000" w:themeColor="text1"/>
              </w:rPr>
              <w:t xml:space="preserve">Travel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hideMark/>
          </w:tcPr>
          <w:p w:rsidR="005A6709" w:rsidRPr="00E01801" w:rsidRDefault="00B91EB4" w:rsidP="0075794C">
            <w:pPr>
              <w:spacing w:before="60" w:after="60" w:line="240" w:lineRule="auto"/>
              <w:ind w:left="567" w:right="153" w:hanging="567"/>
              <w:jc w:val="right"/>
              <w:rPr>
                <w:rFonts w:ascii="Arial" w:hAnsi="Arial" w:cs="Arial"/>
                <w:color w:val="000000" w:themeColor="text1"/>
                <w:lang w:val="en-ZA"/>
              </w:rPr>
            </w:pPr>
            <w:r w:rsidRPr="00E01801">
              <w:rPr>
                <w:rFonts w:ascii="Arial" w:hAnsi="Arial" w:cs="Arial"/>
                <w:color w:val="000000" w:themeColor="text1"/>
              </w:rPr>
              <w:t>R20 </w:t>
            </w:r>
            <w:r w:rsidR="005A6709" w:rsidRPr="00E01801">
              <w:rPr>
                <w:rFonts w:ascii="Arial" w:hAnsi="Arial" w:cs="Arial"/>
                <w:color w:val="000000" w:themeColor="text1"/>
              </w:rPr>
              <w:t>748</w:t>
            </w:r>
            <w:r w:rsidRPr="00E01801">
              <w:rPr>
                <w:rFonts w:ascii="Arial" w:hAnsi="Arial" w:cs="Arial"/>
                <w:color w:val="000000" w:themeColor="text1"/>
              </w:rPr>
              <w:t xml:space="preserve"> </w:t>
            </w:r>
            <w:r w:rsidR="005A6709" w:rsidRPr="00E01801">
              <w:rPr>
                <w:rFonts w:ascii="Arial" w:hAnsi="Arial" w:cs="Arial"/>
                <w:color w:val="000000" w:themeColor="text1"/>
              </w:rPr>
              <w:t xml:space="preserve">498.80 </w:t>
            </w:r>
          </w:p>
        </w:tc>
        <w:tc>
          <w:tcPr>
            <w:tcW w:w="2481"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hideMark/>
          </w:tcPr>
          <w:p w:rsidR="005A6709" w:rsidRPr="00E01801" w:rsidRDefault="005A6709" w:rsidP="0075794C">
            <w:pPr>
              <w:spacing w:before="60" w:after="60" w:line="240" w:lineRule="auto"/>
              <w:ind w:left="116"/>
              <w:rPr>
                <w:rFonts w:ascii="Arial" w:hAnsi="Arial" w:cs="Arial"/>
                <w:color w:val="000000" w:themeColor="text1"/>
                <w:lang w:val="en-ZA"/>
              </w:rPr>
            </w:pPr>
            <w:r w:rsidRPr="00E01801">
              <w:rPr>
                <w:rFonts w:ascii="Arial" w:hAnsi="Arial" w:cs="Arial"/>
                <w:color w:val="000000" w:themeColor="text1"/>
              </w:rPr>
              <w:t>Incl. air, accommodation, car rental</w:t>
            </w:r>
          </w:p>
        </w:tc>
      </w:tr>
      <w:tr w:rsidR="005A6709" w:rsidRPr="00E01801" w:rsidTr="0075794C">
        <w:trPr>
          <w:trHeight w:val="576"/>
        </w:trPr>
        <w:tc>
          <w:tcPr>
            <w:tcW w:w="1833" w:type="dxa"/>
            <w:vMerge/>
            <w:tcBorders>
              <w:top w:val="single" w:sz="8" w:space="0" w:color="000000"/>
              <w:left w:val="single" w:sz="8" w:space="0" w:color="000000"/>
              <w:bottom w:val="single" w:sz="8" w:space="0" w:color="000000"/>
              <w:right w:val="single" w:sz="8" w:space="0" w:color="000000"/>
            </w:tcBorders>
            <w:shd w:val="clear" w:color="auto" w:fill="auto"/>
            <w:hideMark/>
          </w:tcPr>
          <w:p w:rsidR="005A6709" w:rsidRPr="00E01801" w:rsidRDefault="005A6709" w:rsidP="0075794C">
            <w:pPr>
              <w:spacing w:before="60" w:after="60" w:line="240" w:lineRule="auto"/>
              <w:ind w:left="567" w:hanging="567"/>
              <w:rPr>
                <w:rFonts w:ascii="Arial" w:hAnsi="Arial" w:cs="Arial"/>
                <w:color w:val="000000" w:themeColor="text1"/>
                <w:lang w:val="en-ZA"/>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hideMark/>
          </w:tcPr>
          <w:p w:rsidR="005A6709" w:rsidRPr="00E01801" w:rsidRDefault="005A6709" w:rsidP="0075794C">
            <w:pPr>
              <w:spacing w:before="60" w:after="60" w:line="240" w:lineRule="auto"/>
              <w:ind w:left="157"/>
              <w:rPr>
                <w:rFonts w:ascii="Arial" w:hAnsi="Arial" w:cs="Arial"/>
                <w:color w:val="000000" w:themeColor="text1"/>
                <w:lang w:val="en-ZA"/>
              </w:rPr>
            </w:pPr>
            <w:r w:rsidRPr="00E01801">
              <w:rPr>
                <w:rFonts w:ascii="Arial" w:hAnsi="Arial" w:cs="Arial"/>
                <w:color w:val="000000" w:themeColor="text1"/>
              </w:rPr>
              <w:t>Stationery</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hideMark/>
          </w:tcPr>
          <w:p w:rsidR="005A6709" w:rsidRPr="00E01801" w:rsidRDefault="00B91EB4" w:rsidP="0075794C">
            <w:pPr>
              <w:spacing w:before="60" w:after="60" w:line="240" w:lineRule="auto"/>
              <w:ind w:left="567" w:right="153" w:hanging="567"/>
              <w:jc w:val="right"/>
              <w:rPr>
                <w:rFonts w:ascii="Arial" w:hAnsi="Arial" w:cs="Arial"/>
                <w:color w:val="000000" w:themeColor="text1"/>
                <w:lang w:val="en-ZA"/>
              </w:rPr>
            </w:pPr>
            <w:r w:rsidRPr="00E01801">
              <w:rPr>
                <w:rFonts w:ascii="Arial" w:hAnsi="Arial" w:cs="Arial"/>
                <w:color w:val="000000" w:themeColor="text1"/>
              </w:rPr>
              <w:t>R</w:t>
            </w:r>
            <w:r w:rsidR="005A6709" w:rsidRPr="00E01801">
              <w:rPr>
                <w:rFonts w:ascii="Arial" w:hAnsi="Arial" w:cs="Arial"/>
                <w:color w:val="000000" w:themeColor="text1"/>
              </w:rPr>
              <w:t>3</w:t>
            </w:r>
            <w:r w:rsidRPr="00E01801">
              <w:rPr>
                <w:rFonts w:ascii="Arial" w:hAnsi="Arial" w:cs="Arial"/>
                <w:color w:val="000000" w:themeColor="text1"/>
              </w:rPr>
              <w:t> </w:t>
            </w:r>
            <w:r w:rsidR="005A6709" w:rsidRPr="00E01801">
              <w:rPr>
                <w:rFonts w:ascii="Arial" w:hAnsi="Arial" w:cs="Arial"/>
                <w:color w:val="000000" w:themeColor="text1"/>
              </w:rPr>
              <w:t>661</w:t>
            </w:r>
            <w:r w:rsidRPr="00E01801">
              <w:rPr>
                <w:rFonts w:ascii="Arial" w:hAnsi="Arial" w:cs="Arial"/>
                <w:color w:val="000000" w:themeColor="text1"/>
              </w:rPr>
              <w:t xml:space="preserve"> </w:t>
            </w:r>
            <w:r w:rsidR="005A6709" w:rsidRPr="00E01801">
              <w:rPr>
                <w:rFonts w:ascii="Arial" w:hAnsi="Arial" w:cs="Arial"/>
                <w:color w:val="000000" w:themeColor="text1"/>
              </w:rPr>
              <w:t xml:space="preserve">991.72 </w:t>
            </w:r>
          </w:p>
        </w:tc>
        <w:tc>
          <w:tcPr>
            <w:tcW w:w="2481"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hideMark/>
          </w:tcPr>
          <w:p w:rsidR="005A6709" w:rsidRPr="00E01801" w:rsidRDefault="005A6709" w:rsidP="0075794C">
            <w:pPr>
              <w:spacing w:before="60" w:after="60" w:line="240" w:lineRule="auto"/>
              <w:ind w:left="116"/>
              <w:rPr>
                <w:rFonts w:ascii="Arial" w:hAnsi="Arial" w:cs="Arial"/>
                <w:color w:val="000000" w:themeColor="text1"/>
                <w:lang w:val="en-ZA"/>
              </w:rPr>
            </w:pPr>
            <w:r w:rsidRPr="00E01801">
              <w:rPr>
                <w:rFonts w:ascii="Arial" w:hAnsi="Arial" w:cs="Arial"/>
                <w:color w:val="000000" w:themeColor="text1"/>
              </w:rPr>
              <w:t xml:space="preserve">Incl. </w:t>
            </w:r>
            <w:r w:rsidRPr="00114496">
              <w:rPr>
                <w:rFonts w:ascii="Arial" w:hAnsi="Arial" w:cs="Arial"/>
                <w:noProof/>
                <w:color w:val="000000" w:themeColor="text1"/>
              </w:rPr>
              <w:t>toner</w:t>
            </w:r>
            <w:r w:rsidRPr="00E01801">
              <w:rPr>
                <w:rFonts w:ascii="Arial" w:hAnsi="Arial" w:cs="Arial"/>
                <w:color w:val="000000" w:themeColor="text1"/>
              </w:rPr>
              <w:t>, binders, books</w:t>
            </w:r>
            <w:r w:rsidR="00114496">
              <w:rPr>
                <w:rFonts w:ascii="Arial" w:hAnsi="Arial" w:cs="Arial"/>
                <w:color w:val="000000" w:themeColor="text1"/>
              </w:rPr>
              <w:t>,</w:t>
            </w:r>
            <w:r w:rsidRPr="00E01801">
              <w:rPr>
                <w:rFonts w:ascii="Arial" w:hAnsi="Arial" w:cs="Arial"/>
                <w:color w:val="000000" w:themeColor="text1"/>
              </w:rPr>
              <w:t xml:space="preserve"> </w:t>
            </w:r>
            <w:r w:rsidRPr="00114496">
              <w:rPr>
                <w:rFonts w:ascii="Arial" w:hAnsi="Arial" w:cs="Arial"/>
                <w:noProof/>
                <w:color w:val="000000" w:themeColor="text1"/>
              </w:rPr>
              <w:t>etc</w:t>
            </w:r>
            <w:r w:rsidRPr="00E01801">
              <w:rPr>
                <w:rFonts w:ascii="Arial" w:hAnsi="Arial" w:cs="Arial"/>
                <w:color w:val="000000" w:themeColor="text1"/>
              </w:rPr>
              <w:t>.</w:t>
            </w:r>
          </w:p>
        </w:tc>
      </w:tr>
      <w:tr w:rsidR="005A6709" w:rsidRPr="00E01801" w:rsidTr="0075794C">
        <w:trPr>
          <w:trHeight w:val="576"/>
        </w:trPr>
        <w:tc>
          <w:tcPr>
            <w:tcW w:w="1833" w:type="dxa"/>
            <w:vMerge/>
            <w:tcBorders>
              <w:top w:val="single" w:sz="8" w:space="0" w:color="000000"/>
              <w:left w:val="single" w:sz="8" w:space="0" w:color="000000"/>
              <w:bottom w:val="single" w:sz="8" w:space="0" w:color="000000"/>
              <w:right w:val="single" w:sz="8" w:space="0" w:color="000000"/>
            </w:tcBorders>
            <w:shd w:val="clear" w:color="auto" w:fill="auto"/>
            <w:hideMark/>
          </w:tcPr>
          <w:p w:rsidR="005A6709" w:rsidRPr="00E01801" w:rsidRDefault="005A6709" w:rsidP="0075794C">
            <w:pPr>
              <w:spacing w:before="60" w:after="60" w:line="240" w:lineRule="auto"/>
              <w:ind w:left="567" w:hanging="567"/>
              <w:rPr>
                <w:rFonts w:ascii="Arial" w:hAnsi="Arial" w:cs="Arial"/>
                <w:color w:val="000000" w:themeColor="text1"/>
                <w:lang w:val="en-ZA"/>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hideMark/>
          </w:tcPr>
          <w:p w:rsidR="005A6709" w:rsidRPr="00E01801" w:rsidRDefault="005A6709" w:rsidP="0075794C">
            <w:pPr>
              <w:spacing w:before="60" w:after="60" w:line="240" w:lineRule="auto"/>
              <w:ind w:left="157"/>
              <w:rPr>
                <w:rFonts w:ascii="Arial" w:hAnsi="Arial" w:cs="Arial"/>
                <w:color w:val="000000" w:themeColor="text1"/>
                <w:lang w:val="en-ZA"/>
              </w:rPr>
            </w:pPr>
            <w:r w:rsidRPr="00E01801">
              <w:rPr>
                <w:rFonts w:ascii="Arial" w:hAnsi="Arial" w:cs="Arial"/>
                <w:color w:val="000000" w:themeColor="text1"/>
              </w:rPr>
              <w:t>Prefab houses and shelter</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hideMark/>
          </w:tcPr>
          <w:p w:rsidR="005A6709" w:rsidRPr="00E01801" w:rsidRDefault="00B91EB4" w:rsidP="0075794C">
            <w:pPr>
              <w:spacing w:before="60" w:after="60" w:line="240" w:lineRule="auto"/>
              <w:ind w:left="567" w:right="153" w:hanging="567"/>
              <w:jc w:val="right"/>
              <w:rPr>
                <w:rFonts w:ascii="Arial" w:hAnsi="Arial" w:cs="Arial"/>
                <w:color w:val="000000" w:themeColor="text1"/>
                <w:lang w:val="en-ZA"/>
              </w:rPr>
            </w:pPr>
            <w:r w:rsidRPr="00E01801">
              <w:rPr>
                <w:rFonts w:ascii="Arial" w:hAnsi="Arial" w:cs="Arial"/>
                <w:color w:val="000000" w:themeColor="text1"/>
              </w:rPr>
              <w:t>R</w:t>
            </w:r>
            <w:r w:rsidR="005A6709" w:rsidRPr="00E01801">
              <w:rPr>
                <w:rFonts w:ascii="Arial" w:hAnsi="Arial" w:cs="Arial"/>
                <w:color w:val="000000" w:themeColor="text1"/>
              </w:rPr>
              <w:t>1</w:t>
            </w:r>
            <w:r w:rsidRPr="00E01801">
              <w:rPr>
                <w:rFonts w:ascii="Arial" w:hAnsi="Arial" w:cs="Arial"/>
                <w:color w:val="000000" w:themeColor="text1"/>
              </w:rPr>
              <w:t> </w:t>
            </w:r>
            <w:r w:rsidR="005A6709" w:rsidRPr="00E01801">
              <w:rPr>
                <w:rFonts w:ascii="Arial" w:hAnsi="Arial" w:cs="Arial"/>
                <w:color w:val="000000" w:themeColor="text1"/>
              </w:rPr>
              <w:t>350</w:t>
            </w:r>
            <w:r w:rsidRPr="00E01801">
              <w:rPr>
                <w:rFonts w:ascii="Arial" w:hAnsi="Arial" w:cs="Arial"/>
                <w:color w:val="000000" w:themeColor="text1"/>
              </w:rPr>
              <w:t xml:space="preserve"> </w:t>
            </w:r>
            <w:r w:rsidR="005A6709" w:rsidRPr="00E01801">
              <w:rPr>
                <w:rFonts w:ascii="Arial" w:hAnsi="Arial" w:cs="Arial"/>
                <w:color w:val="000000" w:themeColor="text1"/>
              </w:rPr>
              <w:t xml:space="preserve">999.00 </w:t>
            </w:r>
          </w:p>
        </w:tc>
        <w:tc>
          <w:tcPr>
            <w:tcW w:w="2481"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hideMark/>
          </w:tcPr>
          <w:p w:rsidR="005A6709" w:rsidRPr="00E01801" w:rsidRDefault="005A6709" w:rsidP="0075794C">
            <w:pPr>
              <w:spacing w:before="60" w:after="60" w:line="240" w:lineRule="auto"/>
              <w:ind w:left="116"/>
              <w:rPr>
                <w:rFonts w:ascii="Arial" w:hAnsi="Arial" w:cs="Arial"/>
                <w:color w:val="000000" w:themeColor="text1"/>
                <w:lang w:val="en-ZA"/>
              </w:rPr>
            </w:pPr>
            <w:r w:rsidRPr="00E01801">
              <w:rPr>
                <w:rFonts w:ascii="Arial" w:hAnsi="Arial" w:cs="Arial"/>
                <w:color w:val="000000" w:themeColor="text1"/>
              </w:rPr>
              <w:t>Infrastructure construction for regions</w:t>
            </w:r>
          </w:p>
        </w:tc>
      </w:tr>
      <w:tr w:rsidR="005A6709" w:rsidRPr="00E01801" w:rsidTr="0075794C">
        <w:trPr>
          <w:trHeight w:val="576"/>
        </w:trPr>
        <w:tc>
          <w:tcPr>
            <w:tcW w:w="1833" w:type="dxa"/>
            <w:vMerge/>
            <w:tcBorders>
              <w:top w:val="single" w:sz="8" w:space="0" w:color="000000"/>
              <w:left w:val="single" w:sz="8" w:space="0" w:color="000000"/>
              <w:bottom w:val="single" w:sz="8" w:space="0" w:color="000000"/>
              <w:right w:val="single" w:sz="8" w:space="0" w:color="000000"/>
            </w:tcBorders>
            <w:shd w:val="clear" w:color="auto" w:fill="auto"/>
            <w:hideMark/>
          </w:tcPr>
          <w:p w:rsidR="005A6709" w:rsidRPr="00E01801" w:rsidRDefault="005A6709" w:rsidP="0075794C">
            <w:pPr>
              <w:spacing w:before="60" w:after="60" w:line="240" w:lineRule="auto"/>
              <w:ind w:left="567" w:hanging="567"/>
              <w:rPr>
                <w:rFonts w:ascii="Arial" w:hAnsi="Arial" w:cs="Arial"/>
                <w:color w:val="000000" w:themeColor="text1"/>
                <w:lang w:val="en-ZA"/>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hideMark/>
          </w:tcPr>
          <w:p w:rsidR="005A6709" w:rsidRPr="00E01801" w:rsidRDefault="005A6709" w:rsidP="0075794C">
            <w:pPr>
              <w:spacing w:before="60" w:after="60" w:line="240" w:lineRule="auto"/>
              <w:ind w:left="157"/>
              <w:rPr>
                <w:rFonts w:ascii="Arial" w:hAnsi="Arial" w:cs="Arial"/>
                <w:color w:val="000000" w:themeColor="text1"/>
                <w:lang w:val="en-ZA"/>
              </w:rPr>
            </w:pPr>
            <w:r w:rsidRPr="00E01801">
              <w:rPr>
                <w:rFonts w:ascii="Arial" w:hAnsi="Arial" w:cs="Arial"/>
                <w:color w:val="000000" w:themeColor="text1"/>
              </w:rPr>
              <w:t>Hiring services</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hideMark/>
          </w:tcPr>
          <w:p w:rsidR="005A6709" w:rsidRPr="00E01801" w:rsidRDefault="002A7979" w:rsidP="0075794C">
            <w:pPr>
              <w:spacing w:before="60" w:after="60" w:line="240" w:lineRule="auto"/>
              <w:ind w:left="567" w:right="153" w:hanging="567"/>
              <w:jc w:val="right"/>
              <w:rPr>
                <w:rFonts w:ascii="Arial" w:hAnsi="Arial" w:cs="Arial"/>
                <w:color w:val="000000" w:themeColor="text1"/>
                <w:lang w:val="en-ZA"/>
              </w:rPr>
            </w:pPr>
            <w:r w:rsidRPr="00E01801">
              <w:rPr>
                <w:rFonts w:ascii="Arial" w:hAnsi="Arial" w:cs="Arial"/>
                <w:color w:val="000000" w:themeColor="text1"/>
              </w:rPr>
              <w:t>R</w:t>
            </w:r>
            <w:r w:rsidR="005A6709" w:rsidRPr="00E01801">
              <w:rPr>
                <w:rFonts w:ascii="Arial" w:hAnsi="Arial" w:cs="Arial"/>
                <w:color w:val="000000" w:themeColor="text1"/>
              </w:rPr>
              <w:t>1</w:t>
            </w:r>
            <w:r w:rsidRPr="00E01801">
              <w:rPr>
                <w:rFonts w:ascii="Arial" w:hAnsi="Arial" w:cs="Arial"/>
                <w:color w:val="000000" w:themeColor="text1"/>
              </w:rPr>
              <w:t> </w:t>
            </w:r>
            <w:r w:rsidR="005A6709" w:rsidRPr="00E01801">
              <w:rPr>
                <w:rFonts w:ascii="Arial" w:hAnsi="Arial" w:cs="Arial"/>
                <w:color w:val="000000" w:themeColor="text1"/>
              </w:rPr>
              <w:t>166</w:t>
            </w:r>
            <w:r w:rsidRPr="00E01801">
              <w:rPr>
                <w:rFonts w:ascii="Arial" w:hAnsi="Arial" w:cs="Arial"/>
                <w:color w:val="000000" w:themeColor="text1"/>
              </w:rPr>
              <w:t xml:space="preserve"> </w:t>
            </w:r>
            <w:r w:rsidR="005A6709" w:rsidRPr="00E01801">
              <w:rPr>
                <w:rFonts w:ascii="Arial" w:hAnsi="Arial" w:cs="Arial"/>
                <w:color w:val="000000" w:themeColor="text1"/>
              </w:rPr>
              <w:t xml:space="preserve">424.44 </w:t>
            </w:r>
          </w:p>
        </w:tc>
        <w:tc>
          <w:tcPr>
            <w:tcW w:w="2481"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hideMark/>
          </w:tcPr>
          <w:p w:rsidR="005A6709" w:rsidRPr="00E01801" w:rsidRDefault="005A6709" w:rsidP="0075794C">
            <w:pPr>
              <w:spacing w:before="60" w:after="60" w:line="240" w:lineRule="auto"/>
              <w:ind w:left="116"/>
              <w:rPr>
                <w:rFonts w:ascii="Arial" w:hAnsi="Arial" w:cs="Arial"/>
                <w:color w:val="000000" w:themeColor="text1"/>
                <w:lang w:val="en-ZA"/>
              </w:rPr>
            </w:pPr>
            <w:r w:rsidRPr="00E01801">
              <w:rPr>
                <w:rFonts w:ascii="Arial" w:hAnsi="Arial" w:cs="Arial"/>
                <w:color w:val="000000" w:themeColor="text1"/>
              </w:rPr>
              <w:t xml:space="preserve">Incl. </w:t>
            </w:r>
            <w:r w:rsidRPr="00114496">
              <w:rPr>
                <w:rFonts w:ascii="Arial" w:hAnsi="Arial" w:cs="Arial"/>
                <w:noProof/>
                <w:color w:val="000000" w:themeColor="text1"/>
              </w:rPr>
              <w:t>copiers</w:t>
            </w:r>
            <w:r w:rsidRPr="00E01801">
              <w:rPr>
                <w:rFonts w:ascii="Arial" w:hAnsi="Arial" w:cs="Arial"/>
                <w:color w:val="000000" w:themeColor="text1"/>
              </w:rPr>
              <w:t>, forklift, etc.</w:t>
            </w:r>
          </w:p>
        </w:tc>
      </w:tr>
    </w:tbl>
    <w:p w:rsidR="002A7979" w:rsidRPr="00E01801" w:rsidRDefault="002A7979" w:rsidP="00890241">
      <w:pPr>
        <w:spacing w:line="360" w:lineRule="auto"/>
        <w:ind w:left="567" w:hanging="567"/>
        <w:jc w:val="both"/>
        <w:rPr>
          <w:rFonts w:ascii="Arial" w:hAnsi="Arial" w:cs="Arial"/>
          <w:color w:val="000000" w:themeColor="text1"/>
          <w:lang w:val="en-GB"/>
        </w:rPr>
      </w:pPr>
    </w:p>
    <w:tbl>
      <w:tblPr>
        <w:tblW w:w="9771" w:type="dxa"/>
        <w:shd w:val="clear" w:color="auto" w:fill="FFFFFF" w:themeFill="background1"/>
        <w:tblLayout w:type="fixed"/>
        <w:tblCellMar>
          <w:left w:w="0" w:type="dxa"/>
          <w:right w:w="0" w:type="dxa"/>
        </w:tblCellMar>
        <w:tblLook w:val="0600"/>
      </w:tblPr>
      <w:tblGrid>
        <w:gridCol w:w="2117"/>
        <w:gridCol w:w="2126"/>
        <w:gridCol w:w="1559"/>
        <w:gridCol w:w="1843"/>
        <w:gridCol w:w="2126"/>
      </w:tblGrid>
      <w:tr w:rsidR="00A2084B" w:rsidRPr="00E01801" w:rsidTr="0075794C">
        <w:trPr>
          <w:trHeight w:val="333"/>
        </w:trPr>
        <w:tc>
          <w:tcPr>
            <w:tcW w:w="211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 w:type="dxa"/>
              <w:left w:w="7" w:type="dxa"/>
              <w:bottom w:w="0" w:type="dxa"/>
              <w:right w:w="7" w:type="dxa"/>
            </w:tcMar>
            <w:vAlign w:val="bottom"/>
            <w:hideMark/>
          </w:tcPr>
          <w:p w:rsidR="00A2084B" w:rsidRPr="00E01801" w:rsidRDefault="0075794C" w:rsidP="0075794C">
            <w:pPr>
              <w:spacing w:before="60" w:after="60" w:line="240" w:lineRule="auto"/>
              <w:ind w:left="567" w:hanging="567"/>
              <w:jc w:val="center"/>
              <w:rPr>
                <w:rFonts w:ascii="Arial" w:hAnsi="Arial" w:cs="Arial"/>
                <w:b/>
                <w:bCs/>
                <w:color w:val="000000" w:themeColor="text1"/>
              </w:rPr>
            </w:pPr>
            <w:r w:rsidRPr="00E01801">
              <w:rPr>
                <w:rFonts w:ascii="Arial" w:hAnsi="Arial" w:cs="Arial"/>
                <w:color w:val="000000" w:themeColor="text1"/>
                <w:lang w:val="en-GB"/>
              </w:rPr>
              <w:br w:type="page"/>
            </w:r>
            <w:r w:rsidRPr="00E01801">
              <w:rPr>
                <w:rFonts w:ascii="Arial" w:hAnsi="Arial" w:cs="Arial"/>
                <w:b/>
                <w:bCs/>
                <w:color w:val="000000" w:themeColor="text1"/>
              </w:rPr>
              <w:t>Element</w:t>
            </w:r>
          </w:p>
        </w:tc>
        <w:tc>
          <w:tcPr>
            <w:tcW w:w="3685"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 w:type="dxa"/>
              <w:left w:w="7" w:type="dxa"/>
              <w:bottom w:w="0" w:type="dxa"/>
              <w:right w:w="7" w:type="dxa"/>
            </w:tcMar>
            <w:vAlign w:val="bottom"/>
            <w:hideMark/>
          </w:tcPr>
          <w:p w:rsidR="00A2084B" w:rsidRPr="00E01801" w:rsidRDefault="0075794C" w:rsidP="0075794C">
            <w:pPr>
              <w:spacing w:before="60" w:after="60" w:line="240" w:lineRule="auto"/>
              <w:ind w:left="567" w:hanging="567"/>
              <w:jc w:val="center"/>
              <w:rPr>
                <w:rFonts w:ascii="Arial" w:hAnsi="Arial" w:cs="Arial"/>
                <w:b/>
                <w:bCs/>
                <w:color w:val="000000" w:themeColor="text1"/>
              </w:rPr>
            </w:pPr>
            <w:r w:rsidRPr="00E01801">
              <w:rPr>
                <w:rFonts w:ascii="Arial" w:hAnsi="Arial" w:cs="Arial"/>
                <w:b/>
                <w:bCs/>
                <w:color w:val="000000" w:themeColor="text1"/>
              </w:rPr>
              <w:t>Services / Goods</w:t>
            </w:r>
          </w:p>
        </w:tc>
        <w:tc>
          <w:tcPr>
            <w:tcW w:w="3969"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 w:type="dxa"/>
              <w:left w:w="7" w:type="dxa"/>
              <w:bottom w:w="0" w:type="dxa"/>
              <w:right w:w="7" w:type="dxa"/>
            </w:tcMar>
            <w:vAlign w:val="bottom"/>
            <w:hideMark/>
          </w:tcPr>
          <w:p w:rsidR="00A2084B" w:rsidRPr="00E01801" w:rsidRDefault="0075794C" w:rsidP="0075794C">
            <w:pPr>
              <w:spacing w:before="60" w:after="60" w:line="240" w:lineRule="auto"/>
              <w:ind w:left="567" w:hanging="567"/>
              <w:jc w:val="center"/>
              <w:rPr>
                <w:rFonts w:ascii="Arial" w:hAnsi="Arial" w:cs="Arial"/>
                <w:b/>
                <w:bCs/>
                <w:color w:val="000000" w:themeColor="text1"/>
              </w:rPr>
            </w:pPr>
            <w:r w:rsidRPr="00E01801">
              <w:rPr>
                <w:rFonts w:ascii="Arial" w:hAnsi="Arial" w:cs="Arial"/>
                <w:b/>
                <w:bCs/>
                <w:color w:val="000000" w:themeColor="text1"/>
              </w:rPr>
              <w:t>Comment / Remarks</w:t>
            </w:r>
          </w:p>
        </w:tc>
      </w:tr>
      <w:tr w:rsidR="00A2084B" w:rsidRPr="00E01801" w:rsidTr="0075794C">
        <w:trPr>
          <w:trHeight w:val="730"/>
        </w:trPr>
        <w:tc>
          <w:tcPr>
            <w:tcW w:w="2117"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7" w:type="dxa"/>
              <w:left w:w="7" w:type="dxa"/>
              <w:bottom w:w="0" w:type="dxa"/>
              <w:right w:w="7" w:type="dxa"/>
            </w:tcMar>
            <w:hideMark/>
          </w:tcPr>
          <w:p w:rsidR="00A2084B" w:rsidRPr="00E01801" w:rsidRDefault="00A2084B" w:rsidP="0075794C">
            <w:pPr>
              <w:spacing w:before="60" w:after="60" w:line="240" w:lineRule="auto"/>
              <w:ind w:left="128"/>
              <w:rPr>
                <w:rFonts w:ascii="Arial" w:hAnsi="Arial" w:cs="Arial"/>
                <w:b/>
                <w:bCs/>
                <w:color w:val="000000" w:themeColor="text1"/>
              </w:rPr>
            </w:pPr>
            <w:r w:rsidRPr="00E01801">
              <w:rPr>
                <w:rFonts w:ascii="Arial" w:hAnsi="Arial" w:cs="Arial"/>
                <w:b/>
                <w:bCs/>
                <w:color w:val="000000" w:themeColor="text1"/>
              </w:rPr>
              <w:t>Empowerment Goals</w:t>
            </w:r>
          </w:p>
        </w:tc>
        <w:tc>
          <w:tcPr>
            <w:tcW w:w="3685"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7" w:type="dxa"/>
              <w:left w:w="7" w:type="dxa"/>
              <w:bottom w:w="0" w:type="dxa"/>
              <w:right w:w="7" w:type="dxa"/>
            </w:tcMar>
            <w:hideMark/>
          </w:tcPr>
          <w:p w:rsidR="00A2084B" w:rsidRPr="00E01801" w:rsidRDefault="00A2084B" w:rsidP="0075794C">
            <w:pPr>
              <w:spacing w:before="60" w:after="60" w:line="240" w:lineRule="auto"/>
              <w:ind w:left="135"/>
              <w:rPr>
                <w:rFonts w:ascii="Arial" w:hAnsi="Arial" w:cs="Arial"/>
                <w:color w:val="000000" w:themeColor="text1"/>
              </w:rPr>
            </w:pPr>
            <w:r w:rsidRPr="00E01801">
              <w:rPr>
                <w:rFonts w:ascii="Arial" w:hAnsi="Arial" w:cs="Arial"/>
                <w:color w:val="000000" w:themeColor="text1"/>
              </w:rPr>
              <w:t>Exempted Micro Enterprises (EME) or Qualifying Small business Enterprises (QSE) that is at least 51% owned by black people</w:t>
            </w:r>
            <w:r w:rsidR="0062694F">
              <w:rPr>
                <w:rFonts w:ascii="Arial" w:hAnsi="Arial" w:cs="Arial"/>
                <w:color w:val="000000" w:themeColor="text1"/>
              </w:rPr>
              <w:t>.</w:t>
            </w:r>
          </w:p>
        </w:tc>
        <w:tc>
          <w:tcPr>
            <w:tcW w:w="3969"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7" w:type="dxa"/>
              <w:left w:w="7" w:type="dxa"/>
              <w:bottom w:w="0" w:type="dxa"/>
              <w:right w:w="7" w:type="dxa"/>
            </w:tcMar>
            <w:hideMark/>
          </w:tcPr>
          <w:p w:rsidR="00A2084B" w:rsidRPr="00E01801" w:rsidRDefault="00A2084B" w:rsidP="0075794C">
            <w:pPr>
              <w:spacing w:before="60" w:after="60" w:line="240" w:lineRule="auto"/>
              <w:ind w:left="139"/>
              <w:rPr>
                <w:rFonts w:ascii="Arial" w:hAnsi="Arial" w:cs="Arial"/>
                <w:color w:val="000000" w:themeColor="text1"/>
              </w:rPr>
            </w:pPr>
            <w:r w:rsidRPr="00E01801">
              <w:rPr>
                <w:rFonts w:ascii="Arial" w:hAnsi="Arial" w:cs="Arial"/>
                <w:color w:val="000000" w:themeColor="text1"/>
              </w:rPr>
              <w:t xml:space="preserve">Especially for </w:t>
            </w:r>
            <w:r w:rsidRPr="00114496">
              <w:rPr>
                <w:rFonts w:ascii="Arial" w:hAnsi="Arial" w:cs="Arial"/>
                <w:noProof/>
                <w:color w:val="000000" w:themeColor="text1"/>
              </w:rPr>
              <w:t>goods</w:t>
            </w:r>
            <w:r w:rsidR="00114496">
              <w:rPr>
                <w:rFonts w:ascii="Arial" w:hAnsi="Arial" w:cs="Arial"/>
                <w:noProof/>
                <w:color w:val="000000" w:themeColor="text1"/>
              </w:rPr>
              <w:t>/</w:t>
            </w:r>
            <w:r w:rsidRPr="00114496">
              <w:rPr>
                <w:rFonts w:ascii="Arial" w:hAnsi="Arial" w:cs="Arial"/>
                <w:noProof/>
                <w:color w:val="000000" w:themeColor="text1"/>
              </w:rPr>
              <w:t>services</w:t>
            </w:r>
            <w:r w:rsidRPr="00E01801">
              <w:rPr>
                <w:rFonts w:ascii="Arial" w:hAnsi="Arial" w:cs="Arial"/>
                <w:color w:val="000000" w:themeColor="text1"/>
              </w:rPr>
              <w:t xml:space="preserve"> mainstream procurement but as determined by the Bid Adjudication Committee (BAC)</w:t>
            </w:r>
            <w:r w:rsidR="0062694F">
              <w:rPr>
                <w:rFonts w:ascii="Arial" w:hAnsi="Arial" w:cs="Arial"/>
                <w:color w:val="000000" w:themeColor="text1"/>
              </w:rPr>
              <w:t>.</w:t>
            </w:r>
          </w:p>
        </w:tc>
      </w:tr>
      <w:tr w:rsidR="00A2084B" w:rsidRPr="00E01801" w:rsidTr="0075794C">
        <w:trPr>
          <w:trHeight w:val="660"/>
        </w:trPr>
        <w:tc>
          <w:tcPr>
            <w:tcW w:w="2117" w:type="dxa"/>
            <w:vMerge/>
            <w:tcBorders>
              <w:top w:val="single" w:sz="8" w:space="0" w:color="000000"/>
              <w:left w:val="single" w:sz="8" w:space="0" w:color="000000"/>
              <w:bottom w:val="single" w:sz="8" w:space="0" w:color="000000"/>
              <w:right w:val="single" w:sz="8" w:space="0" w:color="000000"/>
            </w:tcBorders>
            <w:shd w:val="clear" w:color="auto" w:fill="FFFFFF" w:themeFill="background1"/>
            <w:hideMark/>
          </w:tcPr>
          <w:p w:rsidR="00A2084B" w:rsidRPr="00E01801" w:rsidRDefault="00A2084B" w:rsidP="0075794C">
            <w:pPr>
              <w:spacing w:before="60" w:after="60" w:line="240" w:lineRule="auto"/>
              <w:ind w:left="128"/>
              <w:rPr>
                <w:rFonts w:ascii="Arial" w:hAnsi="Arial" w:cs="Arial"/>
                <w:b/>
                <w:bCs/>
                <w:color w:val="000000" w:themeColor="text1"/>
              </w:rPr>
            </w:pPr>
          </w:p>
        </w:tc>
        <w:tc>
          <w:tcPr>
            <w:tcW w:w="3685"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7" w:type="dxa"/>
              <w:left w:w="7" w:type="dxa"/>
              <w:bottom w:w="0" w:type="dxa"/>
              <w:right w:w="7" w:type="dxa"/>
            </w:tcMar>
            <w:hideMark/>
          </w:tcPr>
          <w:p w:rsidR="00A2084B" w:rsidRPr="00E01801" w:rsidRDefault="00A2084B" w:rsidP="0075794C">
            <w:pPr>
              <w:spacing w:before="60" w:after="60" w:line="240" w:lineRule="auto"/>
              <w:ind w:left="135"/>
              <w:rPr>
                <w:rFonts w:ascii="Arial" w:hAnsi="Arial" w:cs="Arial"/>
                <w:color w:val="000000" w:themeColor="text1"/>
              </w:rPr>
            </w:pPr>
            <w:r w:rsidRPr="00E01801">
              <w:rPr>
                <w:rFonts w:ascii="Arial" w:hAnsi="Arial" w:cs="Arial"/>
                <w:color w:val="000000" w:themeColor="text1"/>
              </w:rPr>
              <w:t xml:space="preserve">EME or QSE that is at least 51% owned by black people living in rural or </w:t>
            </w:r>
            <w:r w:rsidRPr="00114496">
              <w:rPr>
                <w:rFonts w:ascii="Arial" w:hAnsi="Arial" w:cs="Arial"/>
                <w:noProof/>
                <w:color w:val="000000" w:themeColor="text1"/>
              </w:rPr>
              <w:t>underdeveloped</w:t>
            </w:r>
            <w:r w:rsidRPr="00E01801">
              <w:rPr>
                <w:rFonts w:ascii="Arial" w:hAnsi="Arial" w:cs="Arial"/>
                <w:color w:val="000000" w:themeColor="text1"/>
              </w:rPr>
              <w:t xml:space="preserve"> areas or townships</w:t>
            </w:r>
            <w:r w:rsidR="0062694F">
              <w:rPr>
                <w:rFonts w:ascii="Arial" w:hAnsi="Arial" w:cs="Arial"/>
                <w:color w:val="000000" w:themeColor="text1"/>
              </w:rPr>
              <w:t>.</w:t>
            </w:r>
          </w:p>
        </w:tc>
        <w:tc>
          <w:tcPr>
            <w:tcW w:w="3969"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7" w:type="dxa"/>
              <w:left w:w="7" w:type="dxa"/>
              <w:bottom w:w="0" w:type="dxa"/>
              <w:right w:w="7" w:type="dxa"/>
            </w:tcMar>
            <w:hideMark/>
          </w:tcPr>
          <w:p w:rsidR="00A2084B" w:rsidRPr="00E01801" w:rsidRDefault="00A2084B" w:rsidP="0075794C">
            <w:pPr>
              <w:spacing w:before="60" w:after="60" w:line="240" w:lineRule="auto"/>
              <w:ind w:left="139"/>
              <w:rPr>
                <w:rFonts w:ascii="Arial" w:hAnsi="Arial" w:cs="Arial"/>
                <w:color w:val="000000" w:themeColor="text1"/>
              </w:rPr>
            </w:pPr>
            <w:r w:rsidRPr="00E01801">
              <w:rPr>
                <w:rFonts w:ascii="Arial" w:hAnsi="Arial" w:cs="Arial"/>
                <w:color w:val="000000" w:themeColor="text1"/>
              </w:rPr>
              <w:t>Especially in respect of construction procurement but as determined by the Bid Adjudication Committee (BAC)</w:t>
            </w:r>
            <w:r w:rsidR="0062694F">
              <w:rPr>
                <w:rFonts w:ascii="Arial" w:hAnsi="Arial" w:cs="Arial"/>
                <w:color w:val="000000" w:themeColor="text1"/>
              </w:rPr>
              <w:t>.</w:t>
            </w:r>
          </w:p>
        </w:tc>
      </w:tr>
      <w:tr w:rsidR="0062694F" w:rsidRPr="00E01801" w:rsidTr="0062694F">
        <w:trPr>
          <w:trHeight w:val="313"/>
        </w:trPr>
        <w:tc>
          <w:tcPr>
            <w:tcW w:w="2117"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7" w:type="dxa"/>
              <w:left w:w="7" w:type="dxa"/>
              <w:bottom w:w="0" w:type="dxa"/>
              <w:right w:w="7" w:type="dxa"/>
            </w:tcMar>
            <w:hideMark/>
          </w:tcPr>
          <w:p w:rsidR="00A2084B" w:rsidRPr="00E01801" w:rsidRDefault="00A2084B" w:rsidP="0062694F">
            <w:pPr>
              <w:spacing w:before="60" w:after="60" w:line="240" w:lineRule="auto"/>
              <w:ind w:left="128"/>
              <w:rPr>
                <w:rFonts w:ascii="Arial" w:hAnsi="Arial" w:cs="Arial"/>
                <w:b/>
                <w:bCs/>
                <w:color w:val="000000" w:themeColor="text1"/>
              </w:rPr>
            </w:pPr>
            <w:r w:rsidRPr="00E01801">
              <w:rPr>
                <w:rFonts w:ascii="Arial" w:hAnsi="Arial" w:cs="Arial"/>
                <w:b/>
                <w:bCs/>
                <w:color w:val="000000" w:themeColor="text1"/>
              </w:rPr>
              <w:t xml:space="preserve">Contract management risks </w:t>
            </w:r>
            <w:r w:rsidR="00B91EB4" w:rsidRPr="00E01801">
              <w:rPr>
                <w:rFonts w:ascii="Arial" w:hAnsi="Arial" w:cs="Arial"/>
                <w:b/>
                <w:bCs/>
                <w:color w:val="000000" w:themeColor="text1"/>
              </w:rPr>
              <w:t>and</w:t>
            </w:r>
            <w:r w:rsidRPr="00E01801">
              <w:rPr>
                <w:rFonts w:ascii="Arial" w:hAnsi="Arial" w:cs="Arial"/>
                <w:b/>
                <w:bCs/>
                <w:color w:val="000000" w:themeColor="text1"/>
              </w:rPr>
              <w:t xml:space="preserve"> opportunities </w:t>
            </w:r>
          </w:p>
          <w:p w:rsidR="00A2084B" w:rsidRPr="00E01801" w:rsidRDefault="000C66FA" w:rsidP="0062694F">
            <w:pPr>
              <w:spacing w:before="60" w:after="60" w:line="240" w:lineRule="auto"/>
              <w:ind w:left="128"/>
              <w:rPr>
                <w:rFonts w:ascii="Arial" w:hAnsi="Arial" w:cs="Arial"/>
                <w:b/>
                <w:bCs/>
                <w:color w:val="000000" w:themeColor="text1"/>
              </w:rPr>
            </w:pPr>
            <w:r>
              <w:rPr>
                <w:rFonts w:ascii="Arial" w:hAnsi="Arial" w:cs="Arial"/>
                <w:b/>
                <w:bCs/>
                <w:color w:val="000000" w:themeColor="text1"/>
              </w:rPr>
              <w:t>(T</w:t>
            </w:r>
            <w:r w:rsidR="00A2084B" w:rsidRPr="00E01801">
              <w:rPr>
                <w:rFonts w:ascii="Arial" w:hAnsi="Arial" w:cs="Arial"/>
                <w:b/>
                <w:bCs/>
                <w:color w:val="000000" w:themeColor="text1"/>
              </w:rPr>
              <w:t>op 3)</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 w:type="dxa"/>
              <w:left w:w="7" w:type="dxa"/>
              <w:bottom w:w="0" w:type="dxa"/>
              <w:right w:w="7" w:type="dxa"/>
            </w:tcMar>
            <w:vAlign w:val="center"/>
            <w:hideMark/>
          </w:tcPr>
          <w:p w:rsidR="00A2084B" w:rsidRPr="00E01801" w:rsidRDefault="00A2084B" w:rsidP="0075794C">
            <w:pPr>
              <w:spacing w:before="60" w:after="60" w:line="240" w:lineRule="auto"/>
              <w:ind w:left="567" w:hanging="567"/>
              <w:jc w:val="center"/>
              <w:rPr>
                <w:rFonts w:ascii="Arial" w:hAnsi="Arial" w:cs="Arial"/>
                <w:b/>
                <w:bCs/>
                <w:color w:val="000000" w:themeColor="text1"/>
              </w:rPr>
            </w:pPr>
            <w:r w:rsidRPr="00E01801">
              <w:rPr>
                <w:rFonts w:ascii="Arial" w:hAnsi="Arial" w:cs="Arial"/>
                <w:b/>
                <w:bCs/>
                <w:color w:val="000000" w:themeColor="text1"/>
              </w:rPr>
              <w:t>Risks</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 w:type="dxa"/>
              <w:left w:w="7" w:type="dxa"/>
              <w:bottom w:w="0" w:type="dxa"/>
              <w:right w:w="7" w:type="dxa"/>
            </w:tcMar>
            <w:vAlign w:val="center"/>
            <w:hideMark/>
          </w:tcPr>
          <w:p w:rsidR="00A2084B" w:rsidRPr="00E01801" w:rsidRDefault="00A2084B" w:rsidP="0075794C">
            <w:pPr>
              <w:spacing w:before="60" w:after="60" w:line="240" w:lineRule="auto"/>
              <w:ind w:left="567" w:hanging="567"/>
              <w:jc w:val="center"/>
              <w:rPr>
                <w:rFonts w:ascii="Arial" w:hAnsi="Arial" w:cs="Arial"/>
                <w:b/>
                <w:bCs/>
                <w:color w:val="000000" w:themeColor="text1"/>
              </w:rPr>
            </w:pPr>
            <w:r w:rsidRPr="00E01801">
              <w:rPr>
                <w:rFonts w:ascii="Arial" w:hAnsi="Arial" w:cs="Arial"/>
                <w:b/>
                <w:bCs/>
                <w:color w:val="000000" w:themeColor="text1"/>
              </w:rPr>
              <w:t>Mitigation</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 w:type="dxa"/>
              <w:left w:w="7" w:type="dxa"/>
              <w:bottom w:w="0" w:type="dxa"/>
              <w:right w:w="7" w:type="dxa"/>
            </w:tcMar>
            <w:vAlign w:val="center"/>
            <w:hideMark/>
          </w:tcPr>
          <w:p w:rsidR="00A2084B" w:rsidRPr="00E01801" w:rsidRDefault="00A2084B" w:rsidP="0075794C">
            <w:pPr>
              <w:spacing w:before="60" w:after="60" w:line="240" w:lineRule="auto"/>
              <w:ind w:left="567" w:hanging="567"/>
              <w:jc w:val="center"/>
              <w:rPr>
                <w:rFonts w:ascii="Arial" w:hAnsi="Arial" w:cs="Arial"/>
                <w:b/>
                <w:bCs/>
                <w:color w:val="000000" w:themeColor="text1"/>
              </w:rPr>
            </w:pPr>
            <w:r w:rsidRPr="00E01801">
              <w:rPr>
                <w:rFonts w:ascii="Arial" w:hAnsi="Arial" w:cs="Arial"/>
                <w:b/>
                <w:bCs/>
                <w:color w:val="000000" w:themeColor="text1"/>
              </w:rPr>
              <w:t>Opportunities</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 w:type="dxa"/>
              <w:left w:w="7" w:type="dxa"/>
              <w:bottom w:w="0" w:type="dxa"/>
              <w:right w:w="7" w:type="dxa"/>
            </w:tcMar>
            <w:vAlign w:val="center"/>
            <w:hideMark/>
          </w:tcPr>
          <w:p w:rsidR="00A2084B" w:rsidRPr="00E01801" w:rsidRDefault="00A2084B" w:rsidP="0075794C">
            <w:pPr>
              <w:spacing w:before="60" w:after="60" w:line="240" w:lineRule="auto"/>
              <w:ind w:left="567" w:hanging="567"/>
              <w:jc w:val="center"/>
              <w:rPr>
                <w:rFonts w:ascii="Arial" w:hAnsi="Arial" w:cs="Arial"/>
                <w:b/>
                <w:bCs/>
                <w:color w:val="000000" w:themeColor="text1"/>
              </w:rPr>
            </w:pPr>
            <w:r w:rsidRPr="00E01801">
              <w:rPr>
                <w:rFonts w:ascii="Arial" w:hAnsi="Arial" w:cs="Arial"/>
                <w:b/>
                <w:bCs/>
                <w:color w:val="000000" w:themeColor="text1"/>
              </w:rPr>
              <w:t>Action</w:t>
            </w:r>
          </w:p>
        </w:tc>
      </w:tr>
      <w:tr w:rsidR="00A2084B" w:rsidRPr="00E01801" w:rsidTr="0075794C">
        <w:trPr>
          <w:trHeight w:val="1008"/>
        </w:trPr>
        <w:tc>
          <w:tcPr>
            <w:tcW w:w="2117"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A2084B" w:rsidRPr="00E01801" w:rsidRDefault="00A2084B" w:rsidP="0075794C">
            <w:pPr>
              <w:spacing w:before="60" w:after="60" w:line="240" w:lineRule="auto"/>
              <w:ind w:left="567" w:hanging="567"/>
              <w:jc w:val="both"/>
              <w:rPr>
                <w:rFonts w:ascii="Arial" w:hAnsi="Arial" w:cs="Arial"/>
                <w:color w:val="000000" w:themeColor="text1"/>
                <w:lang w:val="en-ZA"/>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 w:type="dxa"/>
              <w:left w:w="7" w:type="dxa"/>
              <w:bottom w:w="0" w:type="dxa"/>
              <w:right w:w="7" w:type="dxa"/>
            </w:tcMar>
            <w:hideMark/>
          </w:tcPr>
          <w:p w:rsidR="00A2084B" w:rsidRPr="00E01801" w:rsidRDefault="00A2084B" w:rsidP="0075794C">
            <w:pPr>
              <w:spacing w:before="60" w:after="60" w:line="240" w:lineRule="auto"/>
              <w:ind w:left="135"/>
              <w:rPr>
                <w:rFonts w:ascii="Arial" w:hAnsi="Arial" w:cs="Arial"/>
                <w:color w:val="000000" w:themeColor="text1"/>
              </w:rPr>
            </w:pPr>
            <w:r w:rsidRPr="00E01801">
              <w:rPr>
                <w:rFonts w:ascii="Arial" w:hAnsi="Arial" w:cs="Arial"/>
                <w:color w:val="000000" w:themeColor="text1"/>
              </w:rPr>
              <w:t xml:space="preserve">Ensuring all terms </w:t>
            </w:r>
            <w:r w:rsidR="00B91EB4" w:rsidRPr="00E01801">
              <w:rPr>
                <w:rFonts w:ascii="Arial" w:hAnsi="Arial" w:cs="Arial"/>
                <w:color w:val="000000" w:themeColor="text1"/>
              </w:rPr>
              <w:t>and</w:t>
            </w:r>
            <w:r w:rsidRPr="00E01801">
              <w:rPr>
                <w:rFonts w:ascii="Arial" w:hAnsi="Arial" w:cs="Arial"/>
                <w:color w:val="000000" w:themeColor="text1"/>
              </w:rPr>
              <w:t xml:space="preserve"> conditions are contained in contracts to develop a </w:t>
            </w:r>
            <w:r w:rsidR="00C64484" w:rsidRPr="00E01801">
              <w:rPr>
                <w:rFonts w:ascii="Arial" w:hAnsi="Arial" w:cs="Arial"/>
                <w:color w:val="000000" w:themeColor="text1"/>
              </w:rPr>
              <w:t>watertight</w:t>
            </w:r>
            <w:r w:rsidRPr="00E01801">
              <w:rPr>
                <w:rFonts w:ascii="Arial" w:hAnsi="Arial" w:cs="Arial"/>
                <w:color w:val="000000" w:themeColor="text1"/>
              </w:rPr>
              <w:t xml:space="preserve"> contract to avoid litigation</w:t>
            </w:r>
            <w:r w:rsidR="000C66FA">
              <w:rPr>
                <w:rFonts w:ascii="Arial" w:hAnsi="Arial" w:cs="Arial"/>
                <w:color w:val="000000" w:themeColor="text1"/>
              </w:rPr>
              <w:t>.</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 w:type="dxa"/>
              <w:left w:w="7" w:type="dxa"/>
              <w:bottom w:w="0" w:type="dxa"/>
              <w:right w:w="7" w:type="dxa"/>
            </w:tcMar>
            <w:hideMark/>
          </w:tcPr>
          <w:p w:rsidR="00A2084B" w:rsidRPr="00E01801" w:rsidRDefault="00114496" w:rsidP="0075794C">
            <w:pPr>
              <w:spacing w:before="60" w:after="60" w:line="240" w:lineRule="auto"/>
              <w:ind w:left="135"/>
              <w:rPr>
                <w:rFonts w:ascii="Arial" w:hAnsi="Arial" w:cs="Arial"/>
                <w:color w:val="000000" w:themeColor="text1"/>
              </w:rPr>
            </w:pPr>
            <w:r>
              <w:rPr>
                <w:rFonts w:ascii="Arial" w:hAnsi="Arial" w:cs="Arial"/>
                <w:noProof/>
                <w:color w:val="000000" w:themeColor="text1"/>
              </w:rPr>
              <w:t>A l</w:t>
            </w:r>
            <w:r w:rsidR="00A2084B" w:rsidRPr="00114496">
              <w:rPr>
                <w:rFonts w:ascii="Arial" w:hAnsi="Arial" w:cs="Arial"/>
                <w:noProof/>
                <w:color w:val="000000" w:themeColor="text1"/>
              </w:rPr>
              <w:t>egal</w:t>
            </w:r>
            <w:r w:rsidR="00A2084B" w:rsidRPr="00E01801">
              <w:rPr>
                <w:rFonts w:ascii="Arial" w:hAnsi="Arial" w:cs="Arial"/>
                <w:color w:val="000000" w:themeColor="text1"/>
              </w:rPr>
              <w:t xml:space="preserve"> expert in contracts appointed in SCM</w:t>
            </w:r>
            <w:r w:rsidR="000C66FA">
              <w:rPr>
                <w:rFonts w:ascii="Arial" w:hAnsi="Arial" w:cs="Arial"/>
                <w:color w:val="000000" w:themeColor="text1"/>
              </w:rPr>
              <w:t>.</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 w:type="dxa"/>
              <w:left w:w="7" w:type="dxa"/>
              <w:bottom w:w="0" w:type="dxa"/>
              <w:right w:w="7" w:type="dxa"/>
            </w:tcMar>
            <w:hideMark/>
          </w:tcPr>
          <w:p w:rsidR="00A2084B" w:rsidRPr="00E01801" w:rsidRDefault="000C66FA" w:rsidP="0075794C">
            <w:pPr>
              <w:spacing w:before="60" w:after="60" w:line="240" w:lineRule="auto"/>
              <w:ind w:left="135"/>
              <w:rPr>
                <w:rFonts w:ascii="Arial" w:hAnsi="Arial" w:cs="Arial"/>
                <w:color w:val="000000" w:themeColor="text1"/>
              </w:rPr>
            </w:pPr>
            <w:r>
              <w:rPr>
                <w:rFonts w:ascii="Arial" w:hAnsi="Arial" w:cs="Arial"/>
                <w:color w:val="000000" w:themeColor="text1"/>
              </w:rPr>
              <w:t xml:space="preserve">Supplier development, </w:t>
            </w:r>
            <w:r w:rsidR="00A2084B" w:rsidRPr="00E01801">
              <w:rPr>
                <w:rFonts w:ascii="Arial" w:hAnsi="Arial" w:cs="Arial"/>
                <w:color w:val="000000" w:themeColor="text1"/>
              </w:rPr>
              <w:t xml:space="preserve">encouraging sub-contracting </w:t>
            </w:r>
            <w:r w:rsidR="00B91EB4" w:rsidRPr="00E01801">
              <w:rPr>
                <w:rFonts w:ascii="Arial" w:hAnsi="Arial" w:cs="Arial"/>
                <w:color w:val="000000" w:themeColor="text1"/>
              </w:rPr>
              <w:t>and</w:t>
            </w:r>
            <w:r w:rsidR="00A2084B" w:rsidRPr="00E01801">
              <w:rPr>
                <w:rFonts w:ascii="Arial" w:hAnsi="Arial" w:cs="Arial"/>
                <w:color w:val="000000" w:themeColor="text1"/>
              </w:rPr>
              <w:t xml:space="preserve"> joint ventures</w:t>
            </w:r>
            <w:r>
              <w:rPr>
                <w:rFonts w:ascii="Arial" w:hAnsi="Arial" w:cs="Arial"/>
                <w:color w:val="000000" w:themeColor="text1"/>
              </w:rPr>
              <w:t>.</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 w:type="dxa"/>
              <w:left w:w="7" w:type="dxa"/>
              <w:bottom w:w="0" w:type="dxa"/>
              <w:right w:w="7" w:type="dxa"/>
            </w:tcMar>
            <w:hideMark/>
          </w:tcPr>
          <w:p w:rsidR="00A2084B" w:rsidRPr="00E01801" w:rsidRDefault="00A2084B" w:rsidP="0075794C">
            <w:pPr>
              <w:spacing w:before="60" w:after="60" w:line="240" w:lineRule="auto"/>
              <w:ind w:left="135"/>
              <w:rPr>
                <w:rFonts w:ascii="Arial" w:hAnsi="Arial" w:cs="Arial"/>
                <w:color w:val="000000" w:themeColor="text1"/>
              </w:rPr>
            </w:pPr>
            <w:r w:rsidRPr="00E01801">
              <w:rPr>
                <w:rFonts w:ascii="Arial" w:hAnsi="Arial" w:cs="Arial"/>
                <w:color w:val="000000" w:themeColor="text1"/>
              </w:rPr>
              <w:t>Conduct market analysis on scarce commodities</w:t>
            </w:r>
            <w:r w:rsidR="000C66FA">
              <w:rPr>
                <w:rFonts w:ascii="Arial" w:hAnsi="Arial" w:cs="Arial"/>
                <w:color w:val="000000" w:themeColor="text1"/>
              </w:rPr>
              <w:t xml:space="preserve">. </w:t>
            </w:r>
          </w:p>
        </w:tc>
      </w:tr>
      <w:tr w:rsidR="000C66FA" w:rsidRPr="00E01801" w:rsidTr="0075794C">
        <w:trPr>
          <w:trHeight w:val="619"/>
        </w:trPr>
        <w:tc>
          <w:tcPr>
            <w:tcW w:w="2117"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A2084B" w:rsidRPr="00E01801" w:rsidRDefault="00A2084B" w:rsidP="0075794C">
            <w:pPr>
              <w:spacing w:before="60" w:after="60" w:line="240" w:lineRule="auto"/>
              <w:ind w:left="567" w:hanging="567"/>
              <w:jc w:val="both"/>
              <w:rPr>
                <w:rFonts w:ascii="Arial" w:hAnsi="Arial" w:cs="Arial"/>
                <w:color w:val="000000" w:themeColor="text1"/>
                <w:lang w:val="en-ZA"/>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 w:type="dxa"/>
              <w:left w:w="7" w:type="dxa"/>
              <w:bottom w:w="0" w:type="dxa"/>
              <w:right w:w="7" w:type="dxa"/>
            </w:tcMar>
            <w:hideMark/>
          </w:tcPr>
          <w:p w:rsidR="00A2084B" w:rsidRPr="00E01801" w:rsidRDefault="00A2084B" w:rsidP="0075794C">
            <w:pPr>
              <w:spacing w:before="60" w:after="60" w:line="240" w:lineRule="auto"/>
              <w:ind w:left="135"/>
              <w:rPr>
                <w:rFonts w:ascii="Arial" w:hAnsi="Arial" w:cs="Arial"/>
                <w:color w:val="000000" w:themeColor="text1"/>
              </w:rPr>
            </w:pPr>
            <w:r w:rsidRPr="00E01801">
              <w:rPr>
                <w:rFonts w:ascii="Arial" w:hAnsi="Arial" w:cs="Arial"/>
                <w:color w:val="000000" w:themeColor="text1"/>
              </w:rPr>
              <w:t>Effective contract management to ensure compliance to T</w:t>
            </w:r>
            <w:r w:rsidR="002A7979" w:rsidRPr="00E01801">
              <w:rPr>
                <w:rFonts w:ascii="Arial" w:hAnsi="Arial" w:cs="Arial"/>
                <w:color w:val="000000" w:themeColor="text1"/>
              </w:rPr>
              <w:t xml:space="preserve">erms and </w:t>
            </w:r>
            <w:r w:rsidRPr="00E01801">
              <w:rPr>
                <w:rFonts w:ascii="Arial" w:hAnsi="Arial" w:cs="Arial"/>
                <w:color w:val="000000" w:themeColor="text1"/>
              </w:rPr>
              <w:t>C</w:t>
            </w:r>
            <w:r w:rsidR="002A7979" w:rsidRPr="00E01801">
              <w:rPr>
                <w:rFonts w:ascii="Arial" w:hAnsi="Arial" w:cs="Arial"/>
                <w:color w:val="000000" w:themeColor="text1"/>
              </w:rPr>
              <w:t>ondition</w:t>
            </w:r>
            <w:r w:rsidRPr="00E01801">
              <w:rPr>
                <w:rFonts w:ascii="Arial" w:hAnsi="Arial" w:cs="Arial"/>
                <w:color w:val="000000" w:themeColor="text1"/>
              </w:rPr>
              <w:t>s and prevent irregularities</w:t>
            </w:r>
            <w:r w:rsidR="000C66FA">
              <w:rPr>
                <w:rFonts w:ascii="Arial" w:hAnsi="Arial" w:cs="Arial"/>
                <w:color w:val="000000" w:themeColor="text1"/>
              </w:rPr>
              <w:t>.</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 w:type="dxa"/>
              <w:left w:w="7" w:type="dxa"/>
              <w:bottom w:w="0" w:type="dxa"/>
              <w:right w:w="7" w:type="dxa"/>
            </w:tcMar>
            <w:hideMark/>
          </w:tcPr>
          <w:p w:rsidR="00A2084B" w:rsidRPr="00E01801" w:rsidRDefault="000C66FA" w:rsidP="0075794C">
            <w:pPr>
              <w:spacing w:before="60" w:after="60" w:line="240" w:lineRule="auto"/>
              <w:ind w:left="135"/>
              <w:rPr>
                <w:rFonts w:ascii="Arial" w:hAnsi="Arial" w:cs="Arial"/>
                <w:color w:val="000000" w:themeColor="text1"/>
              </w:rPr>
            </w:pPr>
            <w:r>
              <w:rPr>
                <w:rFonts w:ascii="Arial" w:hAnsi="Arial" w:cs="Arial"/>
                <w:color w:val="000000" w:themeColor="text1"/>
              </w:rPr>
              <w:t>Progress reports,</w:t>
            </w:r>
            <w:r w:rsidR="00A2084B" w:rsidRPr="00E01801">
              <w:rPr>
                <w:rFonts w:ascii="Arial" w:hAnsi="Arial" w:cs="Arial"/>
                <w:color w:val="000000" w:themeColor="text1"/>
              </w:rPr>
              <w:t xml:space="preserve"> moni</w:t>
            </w:r>
            <w:r>
              <w:rPr>
                <w:rFonts w:ascii="Arial" w:hAnsi="Arial" w:cs="Arial"/>
                <w:color w:val="000000" w:themeColor="text1"/>
              </w:rPr>
              <w:t>tor contract performance,</w:t>
            </w:r>
            <w:r w:rsidR="00A2084B" w:rsidRPr="00E01801">
              <w:rPr>
                <w:rFonts w:ascii="Arial" w:hAnsi="Arial" w:cs="Arial"/>
                <w:color w:val="000000" w:themeColor="text1"/>
              </w:rPr>
              <w:t xml:space="preserve"> etc.</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 w:type="dxa"/>
              <w:left w:w="7" w:type="dxa"/>
              <w:bottom w:w="0" w:type="dxa"/>
              <w:right w:w="7" w:type="dxa"/>
            </w:tcMar>
            <w:hideMark/>
          </w:tcPr>
          <w:p w:rsidR="00A2084B" w:rsidRPr="00E01801" w:rsidRDefault="00A2084B" w:rsidP="0075794C">
            <w:pPr>
              <w:spacing w:before="60" w:after="60" w:line="240" w:lineRule="auto"/>
              <w:ind w:left="135"/>
              <w:rPr>
                <w:rFonts w:ascii="Arial" w:hAnsi="Arial" w:cs="Arial"/>
                <w:color w:val="000000" w:themeColor="text1"/>
              </w:rPr>
            </w:pPr>
            <w:r w:rsidRPr="00E01801">
              <w:rPr>
                <w:rFonts w:ascii="Arial" w:hAnsi="Arial" w:cs="Arial"/>
                <w:color w:val="000000" w:themeColor="text1"/>
              </w:rPr>
              <w:t>Contract and project management planning</w:t>
            </w:r>
            <w:r w:rsidR="000C66FA">
              <w:rPr>
                <w:rFonts w:ascii="Arial" w:hAnsi="Arial" w:cs="Arial"/>
                <w:color w:val="000000" w:themeColor="text1"/>
              </w:rPr>
              <w:t>.</w:t>
            </w:r>
            <w:r w:rsidRPr="00E01801">
              <w:rPr>
                <w:rFonts w:ascii="Arial" w:hAnsi="Arial" w:cs="Arial"/>
                <w:color w:val="000000" w:themeColor="text1"/>
              </w:rPr>
              <w:t> </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 w:type="dxa"/>
              <w:left w:w="7" w:type="dxa"/>
              <w:bottom w:w="0" w:type="dxa"/>
              <w:right w:w="7" w:type="dxa"/>
            </w:tcMar>
            <w:hideMark/>
          </w:tcPr>
          <w:p w:rsidR="00A2084B" w:rsidRPr="00E01801" w:rsidRDefault="00114496" w:rsidP="000C66FA">
            <w:pPr>
              <w:spacing w:before="60" w:after="60" w:line="240" w:lineRule="auto"/>
              <w:ind w:left="135"/>
              <w:rPr>
                <w:rFonts w:ascii="Arial" w:hAnsi="Arial" w:cs="Arial"/>
                <w:color w:val="000000" w:themeColor="text1"/>
              </w:rPr>
            </w:pPr>
            <w:r>
              <w:rPr>
                <w:rFonts w:ascii="Arial" w:hAnsi="Arial" w:cs="Arial"/>
                <w:noProof/>
                <w:color w:val="000000" w:themeColor="text1"/>
              </w:rPr>
              <w:t>The w</w:t>
            </w:r>
            <w:r w:rsidR="000C66FA" w:rsidRPr="00114496">
              <w:rPr>
                <w:rFonts w:ascii="Arial" w:hAnsi="Arial" w:cs="Arial"/>
                <w:noProof/>
                <w:color w:val="000000" w:themeColor="text1"/>
              </w:rPr>
              <w:t>orking</w:t>
            </w:r>
            <w:r w:rsidR="000C66FA">
              <w:rPr>
                <w:rFonts w:ascii="Arial" w:hAnsi="Arial" w:cs="Arial"/>
                <w:color w:val="000000" w:themeColor="text1"/>
              </w:rPr>
              <w:t xml:space="preserve"> r</w:t>
            </w:r>
            <w:r w:rsidR="00A2084B" w:rsidRPr="00E01801">
              <w:rPr>
                <w:rFonts w:ascii="Arial" w:hAnsi="Arial" w:cs="Arial"/>
                <w:color w:val="000000" w:themeColor="text1"/>
              </w:rPr>
              <w:t>elation</w:t>
            </w:r>
            <w:r w:rsidR="000C66FA">
              <w:rPr>
                <w:rFonts w:ascii="Arial" w:hAnsi="Arial" w:cs="Arial"/>
                <w:color w:val="000000" w:themeColor="text1"/>
              </w:rPr>
              <w:t>ship</w:t>
            </w:r>
            <w:r w:rsidR="00A2084B" w:rsidRPr="00E01801">
              <w:rPr>
                <w:rFonts w:ascii="Arial" w:hAnsi="Arial" w:cs="Arial"/>
                <w:color w:val="000000" w:themeColor="text1"/>
              </w:rPr>
              <w:t xml:space="preserve"> </w:t>
            </w:r>
            <w:r w:rsidR="000C66FA">
              <w:rPr>
                <w:rFonts w:ascii="Arial" w:hAnsi="Arial" w:cs="Arial"/>
                <w:color w:val="000000" w:themeColor="text1"/>
              </w:rPr>
              <w:t>between SCM, Legal and Project Leads.</w:t>
            </w:r>
          </w:p>
        </w:tc>
      </w:tr>
      <w:tr w:rsidR="00A2084B" w:rsidRPr="00E01801" w:rsidTr="0075794C">
        <w:trPr>
          <w:trHeight w:val="448"/>
        </w:trPr>
        <w:tc>
          <w:tcPr>
            <w:tcW w:w="2117"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A2084B" w:rsidRPr="00E01801" w:rsidRDefault="00A2084B" w:rsidP="0075794C">
            <w:pPr>
              <w:spacing w:before="60" w:after="60" w:line="240" w:lineRule="auto"/>
              <w:ind w:left="567" w:hanging="567"/>
              <w:jc w:val="both"/>
              <w:rPr>
                <w:rFonts w:ascii="Arial" w:hAnsi="Arial" w:cs="Arial"/>
                <w:color w:val="000000" w:themeColor="text1"/>
                <w:lang w:val="en-ZA"/>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 w:type="dxa"/>
              <w:left w:w="7" w:type="dxa"/>
              <w:bottom w:w="0" w:type="dxa"/>
              <w:right w:w="7" w:type="dxa"/>
            </w:tcMar>
            <w:hideMark/>
          </w:tcPr>
          <w:p w:rsidR="00A2084B" w:rsidRPr="00E01801" w:rsidRDefault="00A2084B" w:rsidP="0075794C">
            <w:pPr>
              <w:spacing w:before="60" w:after="60" w:line="240" w:lineRule="auto"/>
              <w:ind w:left="135"/>
              <w:rPr>
                <w:rFonts w:ascii="Arial" w:hAnsi="Arial" w:cs="Arial"/>
                <w:color w:val="000000" w:themeColor="text1"/>
              </w:rPr>
            </w:pPr>
            <w:r w:rsidRPr="00E01801">
              <w:rPr>
                <w:rFonts w:ascii="Arial" w:hAnsi="Arial" w:cs="Arial"/>
                <w:color w:val="000000" w:themeColor="text1"/>
              </w:rPr>
              <w:t>Ensure value for money - managing contractors</w:t>
            </w:r>
            <w:r w:rsidR="000C66FA">
              <w:rPr>
                <w:rFonts w:ascii="Arial" w:hAnsi="Arial" w:cs="Arial"/>
                <w:color w:val="000000" w:themeColor="text1"/>
              </w:rPr>
              <w:t>.</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 w:type="dxa"/>
              <w:left w:w="7" w:type="dxa"/>
              <w:bottom w:w="0" w:type="dxa"/>
              <w:right w:w="7" w:type="dxa"/>
            </w:tcMar>
            <w:hideMark/>
          </w:tcPr>
          <w:p w:rsidR="00A2084B" w:rsidRPr="00E01801" w:rsidRDefault="00A2084B" w:rsidP="000C66FA">
            <w:pPr>
              <w:spacing w:before="60" w:after="60" w:line="240" w:lineRule="auto"/>
              <w:ind w:left="135"/>
              <w:rPr>
                <w:rFonts w:ascii="Arial" w:hAnsi="Arial" w:cs="Arial"/>
                <w:color w:val="000000" w:themeColor="text1"/>
              </w:rPr>
            </w:pPr>
            <w:r w:rsidRPr="00E01801">
              <w:rPr>
                <w:rFonts w:ascii="Arial" w:hAnsi="Arial" w:cs="Arial"/>
                <w:color w:val="000000" w:themeColor="text1"/>
              </w:rPr>
              <w:t xml:space="preserve">Supplier </w:t>
            </w:r>
            <w:r w:rsidR="000C66FA" w:rsidRPr="00E01801">
              <w:rPr>
                <w:rFonts w:ascii="Arial" w:hAnsi="Arial" w:cs="Arial"/>
                <w:color w:val="000000" w:themeColor="text1"/>
              </w:rPr>
              <w:t xml:space="preserve">conduct </w:t>
            </w:r>
            <w:r w:rsidRPr="00E01801">
              <w:rPr>
                <w:rFonts w:ascii="Arial" w:hAnsi="Arial" w:cs="Arial"/>
                <w:color w:val="000000" w:themeColor="text1"/>
              </w:rPr>
              <w:t>performance measurement</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 w:type="dxa"/>
              <w:left w:w="7" w:type="dxa"/>
              <w:bottom w:w="0" w:type="dxa"/>
              <w:right w:w="7" w:type="dxa"/>
            </w:tcMar>
            <w:hideMark/>
          </w:tcPr>
          <w:p w:rsidR="00A2084B" w:rsidRPr="00E01801" w:rsidRDefault="00A2084B" w:rsidP="0075794C">
            <w:pPr>
              <w:spacing w:before="60" w:after="60" w:line="240" w:lineRule="auto"/>
              <w:ind w:left="135"/>
              <w:rPr>
                <w:rFonts w:ascii="Arial" w:hAnsi="Arial" w:cs="Arial"/>
                <w:color w:val="000000" w:themeColor="text1"/>
              </w:rPr>
            </w:pPr>
            <w:r w:rsidRPr="00114496">
              <w:rPr>
                <w:rFonts w:ascii="Arial" w:hAnsi="Arial" w:cs="Arial"/>
                <w:noProof/>
                <w:color w:val="000000" w:themeColor="text1"/>
              </w:rPr>
              <w:t>Achieving cost-savings and value for money</w:t>
            </w:r>
            <w:r w:rsidR="000C66FA" w:rsidRPr="00114496">
              <w:rPr>
                <w:rFonts w:ascii="Arial" w:hAnsi="Arial" w:cs="Arial"/>
                <w:noProof/>
                <w:color w:val="000000" w:themeColor="text1"/>
              </w:rPr>
              <w:t>.</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 w:type="dxa"/>
              <w:left w:w="7" w:type="dxa"/>
              <w:bottom w:w="0" w:type="dxa"/>
              <w:right w:w="7" w:type="dxa"/>
            </w:tcMar>
            <w:hideMark/>
          </w:tcPr>
          <w:p w:rsidR="00A2084B" w:rsidRPr="00E01801" w:rsidRDefault="00A2084B" w:rsidP="0075794C">
            <w:pPr>
              <w:spacing w:before="60" w:after="60" w:line="240" w:lineRule="auto"/>
              <w:ind w:left="135"/>
              <w:rPr>
                <w:rFonts w:ascii="Arial" w:hAnsi="Arial" w:cs="Arial"/>
                <w:color w:val="000000" w:themeColor="text1"/>
              </w:rPr>
            </w:pPr>
            <w:r w:rsidRPr="00E01801">
              <w:rPr>
                <w:rFonts w:ascii="Arial" w:hAnsi="Arial" w:cs="Arial"/>
                <w:color w:val="000000" w:themeColor="text1"/>
              </w:rPr>
              <w:t>Negotiating market related prices</w:t>
            </w:r>
            <w:r w:rsidR="000C66FA">
              <w:rPr>
                <w:rFonts w:ascii="Arial" w:hAnsi="Arial" w:cs="Arial"/>
                <w:color w:val="000000" w:themeColor="text1"/>
              </w:rPr>
              <w:t>.</w:t>
            </w:r>
          </w:p>
        </w:tc>
      </w:tr>
    </w:tbl>
    <w:p w:rsidR="005A6709" w:rsidRPr="00E01801" w:rsidRDefault="005A6709" w:rsidP="00890241">
      <w:pPr>
        <w:spacing w:line="360" w:lineRule="auto"/>
        <w:ind w:left="567" w:hanging="567"/>
        <w:jc w:val="both"/>
        <w:rPr>
          <w:rFonts w:ascii="Arial" w:hAnsi="Arial" w:cs="Arial"/>
          <w:color w:val="000000" w:themeColor="text1"/>
          <w:lang w:val="en-GB"/>
        </w:rPr>
      </w:pPr>
    </w:p>
    <w:p w:rsidR="005A6709" w:rsidRPr="00E01801" w:rsidRDefault="00A2084B" w:rsidP="00890241">
      <w:pPr>
        <w:numPr>
          <w:ilvl w:val="0"/>
          <w:numId w:val="5"/>
        </w:numPr>
        <w:spacing w:line="360" w:lineRule="auto"/>
        <w:ind w:left="567" w:hanging="567"/>
        <w:jc w:val="both"/>
        <w:rPr>
          <w:rFonts w:ascii="Arial" w:hAnsi="Arial" w:cs="Arial"/>
          <w:b/>
          <w:color w:val="000000" w:themeColor="text1"/>
          <w:lang w:val="en-GB"/>
        </w:rPr>
      </w:pPr>
      <w:r w:rsidRPr="00E01801">
        <w:rPr>
          <w:rFonts w:ascii="Arial" w:hAnsi="Arial" w:cs="Arial"/>
          <w:b/>
          <w:color w:val="000000" w:themeColor="text1"/>
          <w:lang w:val="en-GB"/>
        </w:rPr>
        <w:t>ENSURING COST CONTAINMENT</w:t>
      </w:r>
    </w:p>
    <w:p w:rsidR="00A2084B" w:rsidRPr="00E01801" w:rsidRDefault="00A2084B" w:rsidP="0075794C">
      <w:pPr>
        <w:spacing w:line="360" w:lineRule="auto"/>
        <w:ind w:left="567"/>
        <w:jc w:val="both"/>
        <w:rPr>
          <w:rFonts w:ascii="Arial" w:hAnsi="Arial" w:cs="Arial"/>
          <w:color w:val="000000" w:themeColor="text1"/>
          <w:lang w:val="en-GB"/>
        </w:rPr>
      </w:pPr>
      <w:r w:rsidRPr="00E01801">
        <w:rPr>
          <w:rFonts w:ascii="Arial" w:hAnsi="Arial" w:cs="Arial"/>
          <w:color w:val="000000" w:themeColor="text1"/>
          <w:lang w:val="en-GB"/>
        </w:rPr>
        <w:t>The Department ensures cost containment for all areas of responsibility. The following measures are in place:</w:t>
      </w:r>
    </w:p>
    <w:p w:rsidR="00A2084B" w:rsidRPr="00E01801" w:rsidRDefault="00A2084B" w:rsidP="0075794C">
      <w:pPr>
        <w:pStyle w:val="ListParagraph"/>
        <w:spacing w:line="360" w:lineRule="auto"/>
        <w:ind w:left="567"/>
        <w:contextualSpacing w:val="0"/>
        <w:jc w:val="both"/>
        <w:rPr>
          <w:rFonts w:ascii="Arial" w:hAnsi="Arial" w:cs="Arial"/>
          <w:b/>
          <w:color w:val="000000" w:themeColor="text1"/>
          <w:lang w:val="en-GB"/>
        </w:rPr>
      </w:pPr>
      <w:r w:rsidRPr="00E01801">
        <w:rPr>
          <w:rFonts w:ascii="Arial" w:hAnsi="Arial" w:cs="Arial"/>
          <w:b/>
          <w:color w:val="000000" w:themeColor="text1"/>
          <w:lang w:val="en-GB"/>
        </w:rPr>
        <w:t>Legislative Adherence</w:t>
      </w:r>
    </w:p>
    <w:p w:rsidR="00A2084B" w:rsidRPr="00E01801" w:rsidRDefault="00A2084B" w:rsidP="0075794C">
      <w:pPr>
        <w:spacing w:line="360" w:lineRule="auto"/>
        <w:ind w:left="567"/>
        <w:jc w:val="both"/>
        <w:rPr>
          <w:rFonts w:ascii="Arial" w:hAnsi="Arial" w:cs="Arial"/>
          <w:color w:val="000000" w:themeColor="text1"/>
          <w:lang w:val="en-GB"/>
        </w:rPr>
      </w:pPr>
      <w:r w:rsidRPr="00E01801">
        <w:rPr>
          <w:rFonts w:ascii="Arial" w:hAnsi="Arial" w:cs="Arial"/>
          <w:color w:val="000000" w:themeColor="text1"/>
          <w:lang w:val="en-GB"/>
        </w:rPr>
        <w:t>Sect</w:t>
      </w:r>
      <w:r w:rsidR="000C66FA">
        <w:rPr>
          <w:rFonts w:ascii="Arial" w:hAnsi="Arial" w:cs="Arial"/>
          <w:color w:val="000000" w:themeColor="text1"/>
          <w:lang w:val="en-GB"/>
        </w:rPr>
        <w:t>ion 40 reports to Minister and i</w:t>
      </w:r>
      <w:r w:rsidRPr="00E01801">
        <w:rPr>
          <w:rFonts w:ascii="Arial" w:hAnsi="Arial" w:cs="Arial"/>
          <w:color w:val="000000" w:themeColor="text1"/>
          <w:lang w:val="en-GB"/>
        </w:rPr>
        <w:t>n-year-monitoring reports to National Treasury – monthly.</w:t>
      </w:r>
    </w:p>
    <w:p w:rsidR="00A2084B" w:rsidRPr="00E01801" w:rsidRDefault="00A2084B" w:rsidP="0075794C">
      <w:pPr>
        <w:spacing w:line="360" w:lineRule="auto"/>
        <w:ind w:left="567"/>
        <w:jc w:val="both"/>
        <w:rPr>
          <w:rFonts w:ascii="Arial" w:hAnsi="Arial" w:cs="Arial"/>
          <w:color w:val="000000" w:themeColor="text1"/>
          <w:lang w:val="en-GB"/>
        </w:rPr>
      </w:pPr>
      <w:r w:rsidRPr="00114496">
        <w:rPr>
          <w:rFonts w:ascii="Arial" w:hAnsi="Arial" w:cs="Arial"/>
          <w:noProof/>
          <w:color w:val="000000" w:themeColor="text1"/>
          <w:lang w:val="en-GB"/>
        </w:rPr>
        <w:t>Compliance</w:t>
      </w:r>
      <w:r w:rsidRPr="00E01801">
        <w:rPr>
          <w:rFonts w:ascii="Arial" w:hAnsi="Arial" w:cs="Arial"/>
          <w:color w:val="000000" w:themeColor="text1"/>
          <w:lang w:val="en-GB"/>
        </w:rPr>
        <w:t xml:space="preserve"> with </w:t>
      </w:r>
      <w:r w:rsidR="000C66FA">
        <w:rPr>
          <w:rFonts w:ascii="Arial" w:hAnsi="Arial" w:cs="Arial"/>
          <w:color w:val="000000" w:themeColor="text1"/>
          <w:lang w:val="en-GB"/>
        </w:rPr>
        <w:t xml:space="preserve">National </w:t>
      </w:r>
      <w:r w:rsidRPr="00E01801">
        <w:rPr>
          <w:rFonts w:ascii="Arial" w:hAnsi="Arial" w:cs="Arial"/>
          <w:color w:val="000000" w:themeColor="text1"/>
          <w:lang w:val="en-GB"/>
        </w:rPr>
        <w:t>Treasury cost containment measures.</w:t>
      </w:r>
    </w:p>
    <w:p w:rsidR="00A2084B" w:rsidRPr="00E01801" w:rsidRDefault="0075794C" w:rsidP="0075794C">
      <w:pPr>
        <w:pStyle w:val="ListParagraph"/>
        <w:spacing w:after="0" w:line="360" w:lineRule="auto"/>
        <w:ind w:left="567"/>
        <w:contextualSpacing w:val="0"/>
        <w:jc w:val="both"/>
        <w:rPr>
          <w:rFonts w:ascii="Arial" w:hAnsi="Arial" w:cs="Arial"/>
          <w:b/>
          <w:color w:val="000000" w:themeColor="text1"/>
          <w:lang w:val="en-GB"/>
        </w:rPr>
      </w:pPr>
      <w:r w:rsidRPr="00E01801">
        <w:rPr>
          <w:rFonts w:ascii="Arial" w:hAnsi="Arial" w:cs="Arial"/>
          <w:b/>
          <w:color w:val="000000" w:themeColor="text1"/>
          <w:lang w:val="en-GB"/>
        </w:rPr>
        <w:lastRenderedPageBreak/>
        <w:t>Other Arrangements</w:t>
      </w:r>
    </w:p>
    <w:p w:rsidR="00A2084B" w:rsidRPr="00E01801" w:rsidRDefault="00A2084B" w:rsidP="0075794C">
      <w:pPr>
        <w:pStyle w:val="ListParagraph"/>
        <w:numPr>
          <w:ilvl w:val="0"/>
          <w:numId w:val="16"/>
        </w:numPr>
        <w:spacing w:after="0" w:line="360" w:lineRule="auto"/>
        <w:ind w:left="1276" w:hanging="425"/>
        <w:contextualSpacing w:val="0"/>
        <w:jc w:val="both"/>
        <w:rPr>
          <w:rFonts w:ascii="Arial" w:hAnsi="Arial" w:cs="Arial"/>
          <w:color w:val="000000" w:themeColor="text1"/>
          <w:lang w:val="en-GB"/>
        </w:rPr>
      </w:pPr>
      <w:r w:rsidRPr="00114496">
        <w:rPr>
          <w:rFonts w:ascii="Arial" w:hAnsi="Arial" w:cs="Arial"/>
          <w:noProof/>
          <w:color w:val="000000" w:themeColor="text1"/>
          <w:lang w:val="en-GB"/>
        </w:rPr>
        <w:t>Regular communication</w:t>
      </w:r>
      <w:r w:rsidRPr="00E01801">
        <w:rPr>
          <w:rFonts w:ascii="Arial" w:hAnsi="Arial" w:cs="Arial"/>
          <w:color w:val="000000" w:themeColor="text1"/>
          <w:lang w:val="en-GB"/>
        </w:rPr>
        <w:t xml:space="preserve"> of measures throughout the Department.</w:t>
      </w:r>
    </w:p>
    <w:p w:rsidR="00A2084B" w:rsidRPr="00E01801" w:rsidRDefault="00A2084B" w:rsidP="0075794C">
      <w:pPr>
        <w:pStyle w:val="ListParagraph"/>
        <w:numPr>
          <w:ilvl w:val="0"/>
          <w:numId w:val="16"/>
        </w:numPr>
        <w:spacing w:after="0" w:line="360" w:lineRule="auto"/>
        <w:ind w:left="1276" w:hanging="425"/>
        <w:contextualSpacing w:val="0"/>
        <w:jc w:val="both"/>
        <w:rPr>
          <w:rFonts w:ascii="Arial" w:hAnsi="Arial" w:cs="Arial"/>
          <w:color w:val="000000" w:themeColor="text1"/>
          <w:lang w:val="en-GB"/>
        </w:rPr>
      </w:pPr>
      <w:r w:rsidRPr="00E01801">
        <w:rPr>
          <w:rFonts w:ascii="Arial" w:hAnsi="Arial" w:cs="Arial"/>
          <w:color w:val="000000" w:themeColor="text1"/>
          <w:lang w:val="en-GB"/>
        </w:rPr>
        <w:t>Updating of measures to ensure that the Department remain</w:t>
      </w:r>
      <w:r w:rsidR="000C66FA">
        <w:rPr>
          <w:rFonts w:ascii="Arial" w:hAnsi="Arial" w:cs="Arial"/>
          <w:color w:val="000000" w:themeColor="text1"/>
          <w:lang w:val="en-GB"/>
        </w:rPr>
        <w:t>s</w:t>
      </w:r>
      <w:r w:rsidRPr="00E01801">
        <w:rPr>
          <w:rFonts w:ascii="Arial" w:hAnsi="Arial" w:cs="Arial"/>
          <w:color w:val="000000" w:themeColor="text1"/>
          <w:lang w:val="en-GB"/>
        </w:rPr>
        <w:t xml:space="preserve"> within its available resources.</w:t>
      </w:r>
    </w:p>
    <w:p w:rsidR="00A2084B" w:rsidRPr="00E01801" w:rsidRDefault="00A2084B" w:rsidP="0075794C">
      <w:pPr>
        <w:pStyle w:val="ListParagraph"/>
        <w:numPr>
          <w:ilvl w:val="0"/>
          <w:numId w:val="16"/>
        </w:numPr>
        <w:spacing w:after="0" w:line="360" w:lineRule="auto"/>
        <w:ind w:left="1276" w:hanging="425"/>
        <w:contextualSpacing w:val="0"/>
        <w:jc w:val="both"/>
        <w:rPr>
          <w:rFonts w:ascii="Arial" w:hAnsi="Arial" w:cs="Arial"/>
          <w:color w:val="000000" w:themeColor="text1"/>
          <w:lang w:val="en-GB"/>
        </w:rPr>
      </w:pPr>
      <w:r w:rsidRPr="00E01801">
        <w:rPr>
          <w:rFonts w:ascii="Arial" w:hAnsi="Arial" w:cs="Arial"/>
          <w:color w:val="000000" w:themeColor="text1"/>
          <w:lang w:val="en-GB"/>
        </w:rPr>
        <w:t>Monthly cash flow reports submitted to all Branches in the Department.</w:t>
      </w:r>
    </w:p>
    <w:p w:rsidR="00A2084B" w:rsidRPr="00E01801" w:rsidRDefault="00A2084B" w:rsidP="0075794C">
      <w:pPr>
        <w:pStyle w:val="ListParagraph"/>
        <w:numPr>
          <w:ilvl w:val="0"/>
          <w:numId w:val="16"/>
        </w:numPr>
        <w:spacing w:after="0" w:line="360" w:lineRule="auto"/>
        <w:ind w:left="1276" w:hanging="425"/>
        <w:contextualSpacing w:val="0"/>
        <w:jc w:val="both"/>
        <w:rPr>
          <w:rFonts w:ascii="Arial" w:hAnsi="Arial" w:cs="Arial"/>
          <w:color w:val="000000" w:themeColor="text1"/>
          <w:lang w:val="en-GB"/>
        </w:rPr>
      </w:pPr>
      <w:r w:rsidRPr="00E01801">
        <w:rPr>
          <w:rFonts w:ascii="Arial" w:hAnsi="Arial" w:cs="Arial"/>
          <w:color w:val="000000" w:themeColor="text1"/>
          <w:lang w:val="en-GB"/>
        </w:rPr>
        <w:t xml:space="preserve">Application of </w:t>
      </w:r>
      <w:r w:rsidR="00AA1799" w:rsidRPr="00E01801">
        <w:rPr>
          <w:rFonts w:ascii="Arial" w:hAnsi="Arial" w:cs="Arial"/>
          <w:color w:val="000000" w:themeColor="text1"/>
          <w:lang w:val="en-GB"/>
        </w:rPr>
        <w:t>virement and shifting of funds to ensure all Branches remain within available budgets.</w:t>
      </w:r>
    </w:p>
    <w:p w:rsidR="00AA1799" w:rsidRPr="00E01801" w:rsidRDefault="00AA1799" w:rsidP="0075794C">
      <w:pPr>
        <w:pStyle w:val="ListParagraph"/>
        <w:numPr>
          <w:ilvl w:val="0"/>
          <w:numId w:val="16"/>
        </w:numPr>
        <w:spacing w:after="0" w:line="360" w:lineRule="auto"/>
        <w:ind w:left="1276" w:hanging="425"/>
        <w:contextualSpacing w:val="0"/>
        <w:jc w:val="both"/>
        <w:rPr>
          <w:rFonts w:ascii="Arial" w:hAnsi="Arial" w:cs="Arial"/>
          <w:color w:val="000000" w:themeColor="text1"/>
          <w:lang w:val="en-GB"/>
        </w:rPr>
      </w:pPr>
      <w:r w:rsidRPr="00114496">
        <w:rPr>
          <w:rFonts w:ascii="Arial" w:hAnsi="Arial" w:cs="Arial"/>
          <w:noProof/>
          <w:color w:val="000000" w:themeColor="text1"/>
          <w:lang w:val="en-GB"/>
        </w:rPr>
        <w:t>Thorough analysis</w:t>
      </w:r>
      <w:r w:rsidRPr="00E01801">
        <w:rPr>
          <w:rFonts w:ascii="Arial" w:hAnsi="Arial" w:cs="Arial"/>
          <w:color w:val="000000" w:themeColor="text1"/>
          <w:lang w:val="en-GB"/>
        </w:rPr>
        <w:t xml:space="preserve"> of spending trends and future estimates for the Adjusted </w:t>
      </w:r>
      <w:r w:rsidR="00717869" w:rsidRPr="00E01801">
        <w:rPr>
          <w:rFonts w:ascii="Arial" w:hAnsi="Arial" w:cs="Arial"/>
          <w:color w:val="000000" w:themeColor="text1"/>
          <w:lang w:val="en-GB"/>
        </w:rPr>
        <w:t>E</w:t>
      </w:r>
      <w:r w:rsidRPr="00E01801">
        <w:rPr>
          <w:rFonts w:ascii="Arial" w:hAnsi="Arial" w:cs="Arial"/>
          <w:color w:val="000000" w:themeColor="text1"/>
          <w:lang w:val="en-GB"/>
        </w:rPr>
        <w:t>stimates process.</w:t>
      </w:r>
    </w:p>
    <w:p w:rsidR="00AA1799" w:rsidRPr="00E01801" w:rsidRDefault="00AA1799" w:rsidP="0075794C">
      <w:pPr>
        <w:pStyle w:val="ListParagraph"/>
        <w:numPr>
          <w:ilvl w:val="0"/>
          <w:numId w:val="16"/>
        </w:numPr>
        <w:spacing w:line="360" w:lineRule="auto"/>
        <w:ind w:left="1276" w:hanging="425"/>
        <w:contextualSpacing w:val="0"/>
        <w:jc w:val="both"/>
        <w:rPr>
          <w:rFonts w:ascii="Arial" w:hAnsi="Arial" w:cs="Arial"/>
          <w:color w:val="000000" w:themeColor="text1"/>
          <w:lang w:val="en-GB"/>
        </w:rPr>
      </w:pPr>
      <w:r w:rsidRPr="00E01801">
        <w:rPr>
          <w:rFonts w:ascii="Arial" w:hAnsi="Arial" w:cs="Arial"/>
          <w:color w:val="000000" w:themeColor="text1"/>
          <w:lang w:val="en-GB"/>
        </w:rPr>
        <w:t xml:space="preserve">Monitoring of adherence to cost containment measures through </w:t>
      </w:r>
      <w:r w:rsidR="000C66FA">
        <w:rPr>
          <w:rFonts w:ascii="Arial" w:hAnsi="Arial" w:cs="Arial"/>
          <w:color w:val="000000" w:themeColor="text1"/>
          <w:lang w:val="en-GB"/>
        </w:rPr>
        <w:t xml:space="preserve">the </w:t>
      </w:r>
      <w:r w:rsidRPr="00E01801">
        <w:rPr>
          <w:rFonts w:ascii="Arial" w:hAnsi="Arial" w:cs="Arial"/>
          <w:color w:val="000000" w:themeColor="text1"/>
          <w:lang w:val="en-GB"/>
        </w:rPr>
        <w:t>Compliance Unit within the Office of the CFO.</w:t>
      </w:r>
    </w:p>
    <w:p w:rsidR="005A6709" w:rsidRPr="00E01801" w:rsidRDefault="00AA1799" w:rsidP="00890241">
      <w:pPr>
        <w:numPr>
          <w:ilvl w:val="0"/>
          <w:numId w:val="5"/>
        </w:numPr>
        <w:spacing w:line="360" w:lineRule="auto"/>
        <w:ind w:left="567" w:hanging="567"/>
        <w:jc w:val="both"/>
        <w:rPr>
          <w:rFonts w:ascii="Arial" w:hAnsi="Arial" w:cs="Arial"/>
          <w:b/>
          <w:color w:val="000000" w:themeColor="text1"/>
          <w:lang w:val="en-GB"/>
        </w:rPr>
      </w:pPr>
      <w:r w:rsidRPr="00E01801">
        <w:rPr>
          <w:rFonts w:ascii="Arial" w:hAnsi="Arial" w:cs="Arial"/>
          <w:b/>
          <w:color w:val="000000" w:themeColor="text1"/>
          <w:lang w:val="en-GB"/>
        </w:rPr>
        <w:t>DEPARTMENTAL PUBLIC ENTITIES</w:t>
      </w:r>
    </w:p>
    <w:p w:rsidR="00AA1799" w:rsidRPr="00E01801" w:rsidRDefault="00AA1799" w:rsidP="0075794C">
      <w:pPr>
        <w:spacing w:after="0" w:line="360" w:lineRule="auto"/>
        <w:ind w:left="567"/>
        <w:jc w:val="both"/>
        <w:rPr>
          <w:rFonts w:ascii="Arial" w:hAnsi="Arial" w:cs="Arial"/>
          <w:color w:val="000000" w:themeColor="text1"/>
          <w:lang w:val="en-GB"/>
        </w:rPr>
      </w:pPr>
      <w:r w:rsidRPr="00E01801">
        <w:rPr>
          <w:rFonts w:ascii="Arial" w:hAnsi="Arial" w:cs="Arial"/>
          <w:color w:val="000000" w:themeColor="text1"/>
          <w:lang w:val="en-GB"/>
        </w:rPr>
        <w:t>The Department is responsible for 26 public entities listed in Schedule 3A of the PFMA as follows:</w:t>
      </w:r>
    </w:p>
    <w:p w:rsidR="00AA1799" w:rsidRPr="00E01801" w:rsidRDefault="000C66FA" w:rsidP="0075794C">
      <w:pPr>
        <w:pStyle w:val="ListParagraph"/>
        <w:numPr>
          <w:ilvl w:val="0"/>
          <w:numId w:val="17"/>
        </w:numPr>
        <w:spacing w:after="0" w:line="360" w:lineRule="auto"/>
        <w:ind w:left="1276" w:hanging="425"/>
        <w:contextualSpacing w:val="0"/>
        <w:jc w:val="both"/>
        <w:rPr>
          <w:rFonts w:ascii="Arial" w:hAnsi="Arial" w:cs="Arial"/>
          <w:color w:val="000000" w:themeColor="text1"/>
          <w:lang w:val="en-GB"/>
        </w:rPr>
      </w:pPr>
      <w:r>
        <w:rPr>
          <w:rFonts w:ascii="Arial" w:hAnsi="Arial" w:cs="Arial"/>
          <w:color w:val="000000" w:themeColor="text1"/>
          <w:lang w:val="en-GB"/>
        </w:rPr>
        <w:t xml:space="preserve">21 </w:t>
      </w:r>
      <w:r w:rsidR="00AA1799" w:rsidRPr="00E01801">
        <w:rPr>
          <w:rFonts w:ascii="Arial" w:hAnsi="Arial" w:cs="Arial"/>
          <w:color w:val="000000" w:themeColor="text1"/>
          <w:lang w:val="en-GB"/>
        </w:rPr>
        <w:t>Sector Educat</w:t>
      </w:r>
      <w:r>
        <w:rPr>
          <w:rFonts w:ascii="Arial" w:hAnsi="Arial" w:cs="Arial"/>
          <w:color w:val="000000" w:themeColor="text1"/>
          <w:lang w:val="en-GB"/>
        </w:rPr>
        <w:t>ion and Training Authorities (SETAs</w:t>
      </w:r>
      <w:r w:rsidR="00AA1799" w:rsidRPr="00E01801">
        <w:rPr>
          <w:rFonts w:ascii="Arial" w:hAnsi="Arial" w:cs="Arial"/>
          <w:color w:val="000000" w:themeColor="text1"/>
          <w:lang w:val="en-GB"/>
        </w:rPr>
        <w:t>)</w:t>
      </w:r>
    </w:p>
    <w:p w:rsidR="00AA1799" w:rsidRPr="00E01801" w:rsidRDefault="00AA1799" w:rsidP="0075794C">
      <w:pPr>
        <w:pStyle w:val="ListParagraph"/>
        <w:numPr>
          <w:ilvl w:val="0"/>
          <w:numId w:val="17"/>
        </w:numPr>
        <w:spacing w:after="0" w:line="360" w:lineRule="auto"/>
        <w:ind w:left="1276" w:hanging="425"/>
        <w:contextualSpacing w:val="0"/>
        <w:jc w:val="both"/>
        <w:rPr>
          <w:rFonts w:ascii="Arial" w:hAnsi="Arial" w:cs="Arial"/>
          <w:color w:val="000000" w:themeColor="text1"/>
          <w:lang w:val="en-GB"/>
        </w:rPr>
      </w:pPr>
      <w:r w:rsidRPr="00E01801">
        <w:rPr>
          <w:rFonts w:ascii="Arial" w:hAnsi="Arial" w:cs="Arial"/>
          <w:color w:val="000000" w:themeColor="text1"/>
          <w:lang w:val="en-GB"/>
        </w:rPr>
        <w:t>National Skills Fund</w:t>
      </w:r>
      <w:r w:rsidR="00717869" w:rsidRPr="00E01801">
        <w:rPr>
          <w:rFonts w:ascii="Arial" w:hAnsi="Arial" w:cs="Arial"/>
          <w:color w:val="000000" w:themeColor="text1"/>
          <w:lang w:val="en-GB"/>
        </w:rPr>
        <w:t xml:space="preserve"> (NSF)</w:t>
      </w:r>
    </w:p>
    <w:p w:rsidR="00AA1799" w:rsidRPr="00E01801" w:rsidRDefault="00AA1799" w:rsidP="0075794C">
      <w:pPr>
        <w:pStyle w:val="ListParagraph"/>
        <w:numPr>
          <w:ilvl w:val="0"/>
          <w:numId w:val="17"/>
        </w:numPr>
        <w:spacing w:after="0" w:line="360" w:lineRule="auto"/>
        <w:ind w:left="1276" w:hanging="425"/>
        <w:contextualSpacing w:val="0"/>
        <w:jc w:val="both"/>
        <w:rPr>
          <w:rFonts w:ascii="Arial" w:hAnsi="Arial" w:cs="Arial"/>
          <w:color w:val="000000" w:themeColor="text1"/>
          <w:lang w:val="en-GB"/>
        </w:rPr>
      </w:pPr>
      <w:r w:rsidRPr="00E01801">
        <w:rPr>
          <w:rFonts w:ascii="Arial" w:hAnsi="Arial" w:cs="Arial"/>
          <w:color w:val="000000" w:themeColor="text1"/>
          <w:lang w:val="en-GB"/>
        </w:rPr>
        <w:t>South African Qualifications Authority</w:t>
      </w:r>
      <w:r w:rsidR="00717869" w:rsidRPr="00E01801">
        <w:rPr>
          <w:rFonts w:ascii="Arial" w:hAnsi="Arial" w:cs="Arial"/>
          <w:color w:val="000000" w:themeColor="text1"/>
          <w:lang w:val="en-GB"/>
        </w:rPr>
        <w:t xml:space="preserve"> (SAQA)</w:t>
      </w:r>
    </w:p>
    <w:p w:rsidR="00AA1799" w:rsidRPr="00E01801" w:rsidRDefault="00AA1799" w:rsidP="0075794C">
      <w:pPr>
        <w:pStyle w:val="ListParagraph"/>
        <w:numPr>
          <w:ilvl w:val="0"/>
          <w:numId w:val="17"/>
        </w:numPr>
        <w:spacing w:after="0" w:line="360" w:lineRule="auto"/>
        <w:ind w:left="1276" w:hanging="425"/>
        <w:contextualSpacing w:val="0"/>
        <w:jc w:val="both"/>
        <w:rPr>
          <w:rFonts w:ascii="Arial" w:hAnsi="Arial" w:cs="Arial"/>
          <w:color w:val="000000" w:themeColor="text1"/>
          <w:lang w:val="en-GB"/>
        </w:rPr>
      </w:pPr>
      <w:r w:rsidRPr="00E01801">
        <w:rPr>
          <w:rFonts w:ascii="Arial" w:hAnsi="Arial" w:cs="Arial"/>
          <w:color w:val="000000" w:themeColor="text1"/>
          <w:lang w:val="en-GB"/>
        </w:rPr>
        <w:t>Council on Higher Education</w:t>
      </w:r>
      <w:r w:rsidR="00717869" w:rsidRPr="00E01801">
        <w:rPr>
          <w:rFonts w:ascii="Arial" w:hAnsi="Arial" w:cs="Arial"/>
          <w:color w:val="000000" w:themeColor="text1"/>
          <w:lang w:val="en-GB"/>
        </w:rPr>
        <w:t xml:space="preserve"> (CHE)</w:t>
      </w:r>
    </w:p>
    <w:p w:rsidR="00AA1799" w:rsidRPr="00E01801" w:rsidRDefault="00AA1799" w:rsidP="0075794C">
      <w:pPr>
        <w:pStyle w:val="ListParagraph"/>
        <w:numPr>
          <w:ilvl w:val="0"/>
          <w:numId w:val="17"/>
        </w:numPr>
        <w:spacing w:after="0" w:line="360" w:lineRule="auto"/>
        <w:ind w:left="1276" w:hanging="425"/>
        <w:contextualSpacing w:val="0"/>
        <w:jc w:val="both"/>
        <w:rPr>
          <w:rFonts w:ascii="Arial" w:hAnsi="Arial" w:cs="Arial"/>
          <w:color w:val="000000" w:themeColor="text1"/>
          <w:lang w:val="en-GB"/>
        </w:rPr>
      </w:pPr>
      <w:r w:rsidRPr="00E01801">
        <w:rPr>
          <w:rFonts w:ascii="Arial" w:hAnsi="Arial" w:cs="Arial"/>
          <w:color w:val="000000" w:themeColor="text1"/>
          <w:lang w:val="en-GB"/>
        </w:rPr>
        <w:t>National Student Financial Aid Scheme</w:t>
      </w:r>
      <w:r w:rsidR="00717869" w:rsidRPr="00E01801">
        <w:rPr>
          <w:rFonts w:ascii="Arial" w:hAnsi="Arial" w:cs="Arial"/>
          <w:color w:val="000000" w:themeColor="text1"/>
          <w:lang w:val="en-GB"/>
        </w:rPr>
        <w:t xml:space="preserve"> (NSFAS)</w:t>
      </w:r>
    </w:p>
    <w:p w:rsidR="00AA1799" w:rsidRPr="00E01801" w:rsidRDefault="00AA1799" w:rsidP="0075794C">
      <w:pPr>
        <w:pStyle w:val="ListParagraph"/>
        <w:numPr>
          <w:ilvl w:val="0"/>
          <w:numId w:val="17"/>
        </w:numPr>
        <w:spacing w:line="360" w:lineRule="auto"/>
        <w:ind w:left="1276" w:hanging="425"/>
        <w:contextualSpacing w:val="0"/>
        <w:jc w:val="both"/>
        <w:rPr>
          <w:rFonts w:ascii="Arial" w:hAnsi="Arial" w:cs="Arial"/>
          <w:color w:val="000000" w:themeColor="text1"/>
          <w:lang w:val="en-GB"/>
        </w:rPr>
      </w:pPr>
      <w:r w:rsidRPr="00E01801">
        <w:rPr>
          <w:rFonts w:ascii="Arial" w:hAnsi="Arial" w:cs="Arial"/>
          <w:color w:val="000000" w:themeColor="text1"/>
          <w:lang w:val="en-GB"/>
        </w:rPr>
        <w:t>Quality Council on Trades and Occupations</w:t>
      </w:r>
      <w:r w:rsidR="00717869" w:rsidRPr="00E01801">
        <w:rPr>
          <w:rFonts w:ascii="Arial" w:hAnsi="Arial" w:cs="Arial"/>
          <w:color w:val="000000" w:themeColor="text1"/>
          <w:lang w:val="en-GB"/>
        </w:rPr>
        <w:t xml:space="preserve"> (QCTO)</w:t>
      </w:r>
    </w:p>
    <w:p w:rsidR="00AA1799" w:rsidRPr="00E01801" w:rsidRDefault="00AA1799" w:rsidP="0075794C">
      <w:pPr>
        <w:spacing w:line="360" w:lineRule="auto"/>
        <w:ind w:left="567"/>
        <w:jc w:val="both"/>
        <w:rPr>
          <w:rFonts w:ascii="Arial" w:hAnsi="Arial" w:cs="Arial"/>
          <w:color w:val="000000" w:themeColor="text1"/>
          <w:lang w:val="en-GB"/>
        </w:rPr>
      </w:pPr>
      <w:r w:rsidRPr="00E01801">
        <w:rPr>
          <w:rFonts w:ascii="Arial" w:hAnsi="Arial" w:cs="Arial"/>
          <w:color w:val="000000" w:themeColor="text1"/>
          <w:lang w:val="en-GB"/>
        </w:rPr>
        <w:t>Key matters linked to entities are listed below:</w:t>
      </w:r>
    </w:p>
    <w:p w:rsidR="00813DCB" w:rsidRPr="00E01801" w:rsidRDefault="00813DCB" w:rsidP="0075794C">
      <w:pPr>
        <w:pStyle w:val="ListParagraph"/>
        <w:spacing w:line="360" w:lineRule="auto"/>
        <w:ind w:left="567"/>
        <w:contextualSpacing w:val="0"/>
        <w:jc w:val="both"/>
        <w:rPr>
          <w:rFonts w:ascii="Arial" w:hAnsi="Arial" w:cs="Arial"/>
          <w:b/>
          <w:color w:val="000000" w:themeColor="text1"/>
          <w:lang w:val="en-GB"/>
        </w:rPr>
      </w:pPr>
      <w:r w:rsidRPr="00E01801">
        <w:rPr>
          <w:rFonts w:ascii="Arial" w:hAnsi="Arial" w:cs="Arial"/>
          <w:b/>
          <w:color w:val="000000" w:themeColor="text1"/>
          <w:lang w:val="en-GB"/>
        </w:rPr>
        <w:t>Sector Educati</w:t>
      </w:r>
      <w:r w:rsidR="000C66FA">
        <w:rPr>
          <w:rFonts w:ascii="Arial" w:hAnsi="Arial" w:cs="Arial"/>
          <w:b/>
          <w:color w:val="000000" w:themeColor="text1"/>
          <w:lang w:val="en-GB"/>
        </w:rPr>
        <w:t>on and Training Authorities (SETAs)</w:t>
      </w:r>
    </w:p>
    <w:p w:rsidR="00813DCB" w:rsidRPr="00E01801" w:rsidRDefault="00813DCB" w:rsidP="0075794C">
      <w:pPr>
        <w:pStyle w:val="ListParagraph"/>
        <w:numPr>
          <w:ilvl w:val="0"/>
          <w:numId w:val="19"/>
        </w:numPr>
        <w:spacing w:after="0" w:line="360" w:lineRule="auto"/>
        <w:ind w:left="1276" w:hanging="425"/>
        <w:contextualSpacing w:val="0"/>
        <w:jc w:val="both"/>
        <w:rPr>
          <w:rFonts w:ascii="Arial" w:hAnsi="Arial" w:cs="Arial"/>
          <w:color w:val="000000" w:themeColor="text1"/>
          <w:lang w:val="en-ZA"/>
        </w:rPr>
      </w:pPr>
      <w:r w:rsidRPr="00E01801">
        <w:rPr>
          <w:rFonts w:ascii="Arial" w:hAnsi="Arial" w:cs="Arial"/>
          <w:color w:val="000000" w:themeColor="text1"/>
        </w:rPr>
        <w:t xml:space="preserve">The </w:t>
      </w:r>
      <w:r w:rsidRPr="00114496">
        <w:rPr>
          <w:rFonts w:ascii="Arial" w:hAnsi="Arial" w:cs="Arial"/>
          <w:noProof/>
          <w:color w:val="000000" w:themeColor="text1"/>
        </w:rPr>
        <w:t>lifespan</w:t>
      </w:r>
      <w:r w:rsidRPr="00E01801">
        <w:rPr>
          <w:rFonts w:ascii="Arial" w:hAnsi="Arial" w:cs="Arial"/>
          <w:color w:val="000000" w:themeColor="text1"/>
        </w:rPr>
        <w:t xml:space="preserve"> of the Sector Education and Training Authorities (SETAs) came to an end on 31 March 2016, t</w:t>
      </w:r>
      <w:r w:rsidRPr="00E01801">
        <w:rPr>
          <w:rFonts w:ascii="Arial" w:hAnsi="Arial" w:cs="Arial"/>
          <w:color w:val="000000" w:themeColor="text1"/>
          <w:lang w:val="en-ZA"/>
        </w:rPr>
        <w:t xml:space="preserve">he Minister of Higher Education and Training on 15 December 2016 established, alternatively re-established the existing </w:t>
      </w:r>
      <w:r w:rsidR="000C66FA">
        <w:rPr>
          <w:rFonts w:ascii="Arial" w:hAnsi="Arial" w:cs="Arial"/>
          <w:color w:val="000000" w:themeColor="text1"/>
          <w:lang w:val="en-ZA"/>
        </w:rPr>
        <w:t>21</w:t>
      </w:r>
      <w:r w:rsidRPr="00E01801">
        <w:rPr>
          <w:rFonts w:ascii="Arial" w:hAnsi="Arial" w:cs="Arial"/>
          <w:color w:val="000000" w:themeColor="text1"/>
          <w:lang w:val="en-ZA"/>
        </w:rPr>
        <w:t xml:space="preserve"> </w:t>
      </w:r>
      <w:r w:rsidR="000C66FA">
        <w:rPr>
          <w:rFonts w:ascii="Arial" w:hAnsi="Arial" w:cs="Arial"/>
          <w:color w:val="000000" w:themeColor="text1"/>
          <w:lang w:val="en-ZA"/>
        </w:rPr>
        <w:t xml:space="preserve">SETAs with </w:t>
      </w:r>
      <w:r w:rsidRPr="00E01801">
        <w:rPr>
          <w:rFonts w:ascii="Arial" w:hAnsi="Arial" w:cs="Arial"/>
          <w:color w:val="000000" w:themeColor="text1"/>
          <w:lang w:val="en-ZA"/>
        </w:rPr>
        <w:t>jurisdiction from 1 April 2018 to 31 March 2020;</w:t>
      </w:r>
    </w:p>
    <w:p w:rsidR="00813DCB" w:rsidRPr="00E01801" w:rsidRDefault="00813DCB" w:rsidP="0075794C">
      <w:pPr>
        <w:pStyle w:val="ListParagraph"/>
        <w:numPr>
          <w:ilvl w:val="0"/>
          <w:numId w:val="19"/>
        </w:numPr>
        <w:spacing w:after="0" w:line="360" w:lineRule="auto"/>
        <w:ind w:left="1276" w:hanging="425"/>
        <w:contextualSpacing w:val="0"/>
        <w:jc w:val="both"/>
        <w:rPr>
          <w:rFonts w:ascii="Arial" w:hAnsi="Arial" w:cs="Arial"/>
          <w:color w:val="000000" w:themeColor="text1"/>
          <w:lang w:val="en-ZA"/>
        </w:rPr>
      </w:pPr>
      <w:r w:rsidRPr="00E01801">
        <w:rPr>
          <w:rFonts w:ascii="Arial" w:hAnsi="Arial" w:cs="Arial"/>
          <w:color w:val="000000" w:themeColor="text1"/>
          <w:lang w:val="en-ZA"/>
        </w:rPr>
        <w:t xml:space="preserve">The Minister of Higher Education and Training, for the same period as referred </w:t>
      </w:r>
      <w:r w:rsidR="000C66FA">
        <w:rPr>
          <w:rFonts w:ascii="Arial" w:hAnsi="Arial" w:cs="Arial"/>
          <w:color w:val="000000" w:themeColor="text1"/>
          <w:lang w:val="en-ZA"/>
        </w:rPr>
        <w:t xml:space="preserve">to </w:t>
      </w:r>
      <w:r w:rsidRPr="00E01801">
        <w:rPr>
          <w:rFonts w:ascii="Arial" w:hAnsi="Arial" w:cs="Arial"/>
          <w:color w:val="000000" w:themeColor="text1"/>
          <w:lang w:val="en-ZA"/>
        </w:rPr>
        <w:t xml:space="preserve">above extended the National Skills Development Strategy </w:t>
      </w:r>
      <w:r w:rsidR="000C66FA">
        <w:rPr>
          <w:rFonts w:ascii="Arial" w:hAnsi="Arial" w:cs="Arial"/>
          <w:color w:val="000000" w:themeColor="text1"/>
          <w:lang w:val="en-ZA"/>
        </w:rPr>
        <w:t>III (NSDS III</w:t>
      </w:r>
      <w:r w:rsidRPr="00E01801">
        <w:rPr>
          <w:rFonts w:ascii="Arial" w:hAnsi="Arial" w:cs="Arial"/>
          <w:color w:val="000000" w:themeColor="text1"/>
          <w:lang w:val="en-ZA"/>
        </w:rPr>
        <w:t xml:space="preserve">). Subsequently, the Minister has appointed SETA Accounting Authorities for the corresponding period as referred </w:t>
      </w:r>
      <w:r w:rsidR="000C66FA">
        <w:rPr>
          <w:rFonts w:ascii="Arial" w:hAnsi="Arial" w:cs="Arial"/>
          <w:color w:val="000000" w:themeColor="text1"/>
          <w:lang w:val="en-ZA"/>
        </w:rPr>
        <w:t xml:space="preserve">to </w:t>
      </w:r>
      <w:r w:rsidRPr="00E01801">
        <w:rPr>
          <w:rFonts w:ascii="Arial" w:hAnsi="Arial" w:cs="Arial"/>
          <w:color w:val="000000" w:themeColor="text1"/>
          <w:lang w:val="en-ZA"/>
        </w:rPr>
        <w:t>above;</w:t>
      </w:r>
    </w:p>
    <w:p w:rsidR="00813DCB" w:rsidRPr="00E01801" w:rsidRDefault="00813DCB" w:rsidP="0075794C">
      <w:pPr>
        <w:pStyle w:val="ListParagraph"/>
        <w:numPr>
          <w:ilvl w:val="0"/>
          <w:numId w:val="19"/>
        </w:numPr>
        <w:spacing w:after="0" w:line="360" w:lineRule="auto"/>
        <w:ind w:left="1276" w:hanging="425"/>
        <w:contextualSpacing w:val="0"/>
        <w:jc w:val="both"/>
        <w:rPr>
          <w:rFonts w:ascii="Arial" w:hAnsi="Arial" w:cs="Arial"/>
          <w:color w:val="000000" w:themeColor="text1"/>
          <w:lang w:val="en-ZA"/>
        </w:rPr>
      </w:pPr>
      <w:r w:rsidRPr="00E01801">
        <w:rPr>
          <w:rFonts w:ascii="Arial" w:hAnsi="Arial" w:cs="Arial"/>
          <w:color w:val="000000" w:themeColor="text1"/>
          <w:lang w:val="en-ZA"/>
        </w:rPr>
        <w:t>Currently</w:t>
      </w:r>
      <w:r w:rsidR="000C66FA">
        <w:rPr>
          <w:rFonts w:ascii="Arial" w:hAnsi="Arial" w:cs="Arial"/>
          <w:color w:val="000000" w:themeColor="text1"/>
          <w:lang w:val="en-ZA"/>
        </w:rPr>
        <w:t>,</w:t>
      </w:r>
      <w:r w:rsidRPr="00E01801">
        <w:rPr>
          <w:rFonts w:ascii="Arial" w:hAnsi="Arial" w:cs="Arial"/>
          <w:color w:val="000000" w:themeColor="text1"/>
          <w:lang w:val="en-ZA"/>
        </w:rPr>
        <w:t xml:space="preserve"> the Department is in the process of </w:t>
      </w:r>
      <w:r w:rsidRPr="00114496">
        <w:rPr>
          <w:rFonts w:ascii="Arial" w:hAnsi="Arial" w:cs="Arial"/>
          <w:noProof/>
          <w:color w:val="000000" w:themeColor="text1"/>
          <w:lang w:val="en-ZA"/>
        </w:rPr>
        <w:t>finalising</w:t>
      </w:r>
      <w:r w:rsidRPr="00E01801">
        <w:rPr>
          <w:rFonts w:ascii="Arial" w:hAnsi="Arial" w:cs="Arial"/>
          <w:color w:val="000000" w:themeColor="text1"/>
          <w:lang w:val="en-ZA"/>
        </w:rPr>
        <w:t xml:space="preserve"> both the National Skills Development Plan (NSDP) and the SETA Landscape, which will be implemented on 1 April 2020;</w:t>
      </w:r>
    </w:p>
    <w:p w:rsidR="00813DCB" w:rsidRPr="00E01801" w:rsidRDefault="00813DCB" w:rsidP="0075794C">
      <w:pPr>
        <w:pStyle w:val="ListParagraph"/>
        <w:numPr>
          <w:ilvl w:val="0"/>
          <w:numId w:val="19"/>
        </w:numPr>
        <w:spacing w:after="0" w:line="360" w:lineRule="auto"/>
        <w:ind w:left="1276" w:hanging="425"/>
        <w:contextualSpacing w:val="0"/>
        <w:jc w:val="both"/>
        <w:rPr>
          <w:rFonts w:ascii="Arial" w:hAnsi="Arial" w:cs="Arial"/>
          <w:color w:val="000000" w:themeColor="text1"/>
          <w:lang w:val="en-ZA"/>
        </w:rPr>
      </w:pPr>
      <w:r w:rsidRPr="00E01801">
        <w:rPr>
          <w:rFonts w:ascii="Arial" w:hAnsi="Arial" w:cs="Arial"/>
          <w:color w:val="000000" w:themeColor="text1"/>
        </w:rPr>
        <w:lastRenderedPageBreak/>
        <w:t xml:space="preserve">SETAs </w:t>
      </w:r>
      <w:r w:rsidRPr="00114496">
        <w:rPr>
          <w:rFonts w:ascii="Arial" w:hAnsi="Arial" w:cs="Arial"/>
          <w:noProof/>
          <w:color w:val="000000" w:themeColor="text1"/>
        </w:rPr>
        <w:t>are directed</w:t>
      </w:r>
      <w:r w:rsidRPr="00E01801">
        <w:rPr>
          <w:rFonts w:ascii="Arial" w:hAnsi="Arial" w:cs="Arial"/>
          <w:color w:val="000000" w:themeColor="text1"/>
        </w:rPr>
        <w:t xml:space="preserve"> by the Skills Development Act, Act 97 of 19</w:t>
      </w:r>
      <w:r w:rsidR="000C66FA">
        <w:rPr>
          <w:rFonts w:ascii="Arial" w:hAnsi="Arial" w:cs="Arial"/>
          <w:color w:val="000000" w:themeColor="text1"/>
        </w:rPr>
        <w:t>98 (as amended) and the NSDS III</w:t>
      </w:r>
      <w:r w:rsidRPr="00E01801">
        <w:rPr>
          <w:rFonts w:ascii="Arial" w:hAnsi="Arial" w:cs="Arial"/>
          <w:color w:val="000000" w:themeColor="text1"/>
        </w:rPr>
        <w:t xml:space="preserve"> to facilitate the delivery of sector-specific skills interventions that help to achieve the goals of the NSDS III;</w:t>
      </w:r>
    </w:p>
    <w:p w:rsidR="00813DCB" w:rsidRPr="00E01801" w:rsidRDefault="00813DCB" w:rsidP="0075794C">
      <w:pPr>
        <w:pStyle w:val="ListParagraph"/>
        <w:numPr>
          <w:ilvl w:val="0"/>
          <w:numId w:val="19"/>
        </w:numPr>
        <w:spacing w:after="0" w:line="360" w:lineRule="auto"/>
        <w:ind w:left="1276" w:hanging="425"/>
        <w:contextualSpacing w:val="0"/>
        <w:jc w:val="both"/>
        <w:rPr>
          <w:rFonts w:ascii="Arial" w:hAnsi="Arial" w:cs="Arial"/>
          <w:color w:val="000000" w:themeColor="text1"/>
          <w:lang w:val="en-ZA"/>
        </w:rPr>
      </w:pPr>
      <w:r w:rsidRPr="00114496">
        <w:rPr>
          <w:rFonts w:ascii="Arial" w:hAnsi="Arial" w:cs="Arial"/>
          <w:noProof/>
          <w:color w:val="000000" w:themeColor="text1"/>
        </w:rPr>
        <w:t>This</w:t>
      </w:r>
      <w:r w:rsidRPr="00E01801">
        <w:rPr>
          <w:rFonts w:ascii="Arial" w:hAnsi="Arial" w:cs="Arial"/>
          <w:color w:val="000000" w:themeColor="text1"/>
        </w:rPr>
        <w:t xml:space="preserve"> includes among other things, the development of learning programmes and monitoring education and skills provision in their various sectors;</w:t>
      </w:r>
    </w:p>
    <w:p w:rsidR="00813DCB" w:rsidRPr="00E01801" w:rsidRDefault="00813DCB" w:rsidP="0075794C">
      <w:pPr>
        <w:pStyle w:val="ListParagraph"/>
        <w:numPr>
          <w:ilvl w:val="0"/>
          <w:numId w:val="19"/>
        </w:numPr>
        <w:spacing w:after="0" w:line="360" w:lineRule="auto"/>
        <w:ind w:left="1276" w:hanging="425"/>
        <w:contextualSpacing w:val="0"/>
        <w:jc w:val="both"/>
        <w:rPr>
          <w:rFonts w:ascii="Arial" w:hAnsi="Arial" w:cs="Arial"/>
          <w:color w:val="000000" w:themeColor="text1"/>
          <w:lang w:val="en-ZA"/>
        </w:rPr>
      </w:pPr>
      <w:r w:rsidRPr="00E01801">
        <w:rPr>
          <w:rFonts w:ascii="Arial" w:hAnsi="Arial" w:cs="Arial"/>
          <w:color w:val="000000" w:themeColor="text1"/>
        </w:rPr>
        <w:t xml:space="preserve">SETAs are required to develop a Sector Skills Plans </w:t>
      </w:r>
      <w:r w:rsidR="000C66FA">
        <w:rPr>
          <w:rFonts w:ascii="Arial" w:hAnsi="Arial" w:cs="Arial"/>
          <w:color w:val="000000" w:themeColor="text1"/>
        </w:rPr>
        <w:t xml:space="preserve">(SSPs) </w:t>
      </w:r>
      <w:r w:rsidRPr="00E01801">
        <w:rPr>
          <w:rFonts w:ascii="Arial" w:hAnsi="Arial" w:cs="Arial"/>
          <w:color w:val="000000" w:themeColor="text1"/>
        </w:rPr>
        <w:t>as mandated by the Skills Development</w:t>
      </w:r>
      <w:r w:rsidR="000C66FA">
        <w:rPr>
          <w:rFonts w:ascii="Arial" w:hAnsi="Arial" w:cs="Arial"/>
          <w:color w:val="000000" w:themeColor="text1"/>
        </w:rPr>
        <w:t xml:space="preserve"> Act of 1998 as amended and NSDS III</w:t>
      </w:r>
      <w:r w:rsidRPr="00E01801">
        <w:rPr>
          <w:rFonts w:ascii="Arial" w:hAnsi="Arial" w:cs="Arial"/>
          <w:color w:val="000000" w:themeColor="text1"/>
        </w:rPr>
        <w:t>; and</w:t>
      </w:r>
    </w:p>
    <w:p w:rsidR="00813DCB" w:rsidRPr="00E01801" w:rsidRDefault="00813DCB" w:rsidP="0075794C">
      <w:pPr>
        <w:pStyle w:val="ListParagraph"/>
        <w:numPr>
          <w:ilvl w:val="0"/>
          <w:numId w:val="19"/>
        </w:numPr>
        <w:spacing w:after="0" w:line="360" w:lineRule="auto"/>
        <w:ind w:left="1276" w:hanging="425"/>
        <w:contextualSpacing w:val="0"/>
        <w:jc w:val="both"/>
        <w:rPr>
          <w:rFonts w:ascii="Arial" w:hAnsi="Arial" w:cs="Arial"/>
          <w:color w:val="000000" w:themeColor="text1"/>
          <w:lang w:val="en-ZA"/>
        </w:rPr>
      </w:pPr>
      <w:r w:rsidRPr="00E01801">
        <w:rPr>
          <w:rFonts w:ascii="Arial" w:hAnsi="Arial" w:cs="Arial"/>
          <w:color w:val="000000" w:themeColor="text1"/>
        </w:rPr>
        <w:t>SETAs must submit specific plans and reports annually to the Minister and Department</w:t>
      </w:r>
      <w:r w:rsidR="00114496">
        <w:rPr>
          <w:rFonts w:ascii="Arial" w:hAnsi="Arial" w:cs="Arial"/>
          <w:color w:val="000000" w:themeColor="text1"/>
        </w:rPr>
        <w:t>,</w:t>
      </w:r>
      <w:r w:rsidRPr="00E01801">
        <w:rPr>
          <w:rFonts w:ascii="Arial" w:hAnsi="Arial" w:cs="Arial"/>
          <w:color w:val="000000" w:themeColor="text1"/>
        </w:rPr>
        <w:t xml:space="preserve"> </w:t>
      </w:r>
      <w:r w:rsidRPr="00114496">
        <w:rPr>
          <w:rFonts w:ascii="Arial" w:hAnsi="Arial" w:cs="Arial"/>
          <w:noProof/>
          <w:color w:val="000000" w:themeColor="text1"/>
        </w:rPr>
        <w:t>and</w:t>
      </w:r>
      <w:r w:rsidRPr="00E01801">
        <w:rPr>
          <w:rFonts w:ascii="Arial" w:hAnsi="Arial" w:cs="Arial"/>
          <w:color w:val="000000" w:themeColor="text1"/>
        </w:rPr>
        <w:t xml:space="preserve"> these are Sector Skills Plans, Strategic Plans, Annual Perfo</w:t>
      </w:r>
      <w:r w:rsidR="000C66FA">
        <w:rPr>
          <w:rFonts w:ascii="Arial" w:hAnsi="Arial" w:cs="Arial"/>
          <w:color w:val="000000" w:themeColor="text1"/>
        </w:rPr>
        <w:t>rmance Plans</w:t>
      </w:r>
      <w:r w:rsidR="00114496">
        <w:rPr>
          <w:rFonts w:ascii="Arial" w:hAnsi="Arial" w:cs="Arial"/>
          <w:color w:val="000000" w:themeColor="text1"/>
        </w:rPr>
        <w:t>,</w:t>
      </w:r>
      <w:r w:rsidR="000C66FA">
        <w:rPr>
          <w:rFonts w:ascii="Arial" w:hAnsi="Arial" w:cs="Arial"/>
          <w:color w:val="000000" w:themeColor="text1"/>
        </w:rPr>
        <w:t xml:space="preserve"> </w:t>
      </w:r>
      <w:r w:rsidR="000C66FA" w:rsidRPr="00114496">
        <w:rPr>
          <w:rFonts w:ascii="Arial" w:hAnsi="Arial" w:cs="Arial"/>
          <w:noProof/>
          <w:color w:val="000000" w:themeColor="text1"/>
        </w:rPr>
        <w:t>and</w:t>
      </w:r>
      <w:r w:rsidR="000C66FA">
        <w:rPr>
          <w:rFonts w:ascii="Arial" w:hAnsi="Arial" w:cs="Arial"/>
          <w:color w:val="000000" w:themeColor="text1"/>
        </w:rPr>
        <w:t xml:space="preserve"> Service Level Agreements</w:t>
      </w:r>
      <w:r w:rsidRPr="00E01801">
        <w:rPr>
          <w:rFonts w:ascii="Arial" w:hAnsi="Arial" w:cs="Arial"/>
          <w:color w:val="000000" w:themeColor="text1"/>
        </w:rPr>
        <w:t>.</w:t>
      </w:r>
    </w:p>
    <w:p w:rsidR="00813DCB" w:rsidRPr="00E01801" w:rsidRDefault="00813DCB" w:rsidP="0075794C">
      <w:pPr>
        <w:pStyle w:val="ListParagraph"/>
        <w:numPr>
          <w:ilvl w:val="0"/>
          <w:numId w:val="19"/>
        </w:numPr>
        <w:spacing w:after="0" w:line="360" w:lineRule="auto"/>
        <w:ind w:left="1276" w:hanging="425"/>
        <w:contextualSpacing w:val="0"/>
        <w:jc w:val="both"/>
        <w:rPr>
          <w:rFonts w:ascii="Arial" w:hAnsi="Arial" w:cs="Arial"/>
          <w:color w:val="000000" w:themeColor="text1"/>
          <w:lang w:val="en-ZA"/>
        </w:rPr>
      </w:pPr>
      <w:r w:rsidRPr="00E01801">
        <w:rPr>
          <w:rFonts w:ascii="Arial" w:hAnsi="Arial" w:cs="Arial"/>
          <w:color w:val="000000" w:themeColor="text1"/>
          <w:lang w:val="en-ZA"/>
        </w:rPr>
        <w:t>NSDS</w:t>
      </w:r>
      <w:r w:rsidR="000C66FA">
        <w:rPr>
          <w:rFonts w:ascii="Arial" w:hAnsi="Arial" w:cs="Arial"/>
          <w:color w:val="000000" w:themeColor="text1"/>
          <w:lang w:val="en-ZA"/>
        </w:rPr>
        <w:t xml:space="preserve"> </w:t>
      </w:r>
      <w:r w:rsidRPr="00E01801">
        <w:rPr>
          <w:rFonts w:ascii="Arial" w:hAnsi="Arial" w:cs="Arial"/>
          <w:color w:val="000000" w:themeColor="text1"/>
          <w:lang w:val="en-ZA"/>
        </w:rPr>
        <w:t xml:space="preserve">III directs SETAs to develop </w:t>
      </w:r>
      <w:r w:rsidR="000C66FA">
        <w:rPr>
          <w:rFonts w:ascii="Arial" w:hAnsi="Arial" w:cs="Arial"/>
          <w:color w:val="000000" w:themeColor="text1"/>
          <w:lang w:val="en-ZA"/>
        </w:rPr>
        <w:t>SSPs</w:t>
      </w:r>
      <w:r w:rsidRPr="00E01801">
        <w:rPr>
          <w:rFonts w:ascii="Arial" w:hAnsi="Arial" w:cs="Arial"/>
          <w:color w:val="000000" w:themeColor="text1"/>
          <w:lang w:val="en-ZA"/>
        </w:rPr>
        <w:t xml:space="preserve"> in every economic sector;</w:t>
      </w:r>
    </w:p>
    <w:p w:rsidR="00813DCB" w:rsidRPr="00E01801" w:rsidRDefault="00813DCB" w:rsidP="0075794C">
      <w:pPr>
        <w:pStyle w:val="ListParagraph"/>
        <w:numPr>
          <w:ilvl w:val="0"/>
          <w:numId w:val="19"/>
        </w:numPr>
        <w:spacing w:after="0" w:line="360" w:lineRule="auto"/>
        <w:ind w:left="1276" w:hanging="425"/>
        <w:contextualSpacing w:val="0"/>
        <w:jc w:val="both"/>
        <w:rPr>
          <w:rFonts w:ascii="Arial" w:hAnsi="Arial" w:cs="Arial"/>
          <w:color w:val="000000" w:themeColor="text1"/>
          <w:lang w:val="en-ZA"/>
        </w:rPr>
      </w:pPr>
      <w:r w:rsidRPr="00E01801">
        <w:rPr>
          <w:rFonts w:ascii="Arial" w:hAnsi="Arial" w:cs="Arial"/>
          <w:color w:val="000000" w:themeColor="text1"/>
          <w:lang w:val="en-ZA"/>
        </w:rPr>
        <w:t>The Department has developed the SSP Framework that guides SETAs on the content and structure of the SSPs;</w:t>
      </w:r>
    </w:p>
    <w:p w:rsidR="00813DCB" w:rsidRPr="00E01801" w:rsidRDefault="00813DCB" w:rsidP="0075794C">
      <w:pPr>
        <w:pStyle w:val="ListParagraph"/>
        <w:numPr>
          <w:ilvl w:val="0"/>
          <w:numId w:val="19"/>
        </w:numPr>
        <w:spacing w:after="0" w:line="360" w:lineRule="auto"/>
        <w:ind w:left="1276" w:hanging="425"/>
        <w:contextualSpacing w:val="0"/>
        <w:jc w:val="both"/>
        <w:rPr>
          <w:rFonts w:ascii="Arial" w:hAnsi="Arial" w:cs="Arial"/>
          <w:color w:val="000000" w:themeColor="text1"/>
          <w:lang w:val="en-ZA"/>
        </w:rPr>
      </w:pPr>
      <w:r w:rsidRPr="00E01801">
        <w:rPr>
          <w:rFonts w:ascii="Arial" w:hAnsi="Arial" w:cs="Arial"/>
          <w:color w:val="000000" w:themeColor="text1"/>
          <w:lang w:val="en-ZA"/>
        </w:rPr>
        <w:t>In the SSPs, SETAs are required to present the profile of the sector, indicate skills demand and supply signals, outline mechanisms to respond to the demand signals by setting out key skills priorities for the specific financial year;</w:t>
      </w:r>
    </w:p>
    <w:p w:rsidR="00813DCB" w:rsidRPr="00E01801" w:rsidRDefault="00813DCB" w:rsidP="0075794C">
      <w:pPr>
        <w:pStyle w:val="ListParagraph"/>
        <w:numPr>
          <w:ilvl w:val="0"/>
          <w:numId w:val="19"/>
        </w:numPr>
        <w:spacing w:after="0" w:line="360" w:lineRule="auto"/>
        <w:ind w:left="1276" w:hanging="425"/>
        <w:contextualSpacing w:val="0"/>
        <w:jc w:val="both"/>
        <w:rPr>
          <w:rFonts w:ascii="Arial" w:hAnsi="Arial" w:cs="Arial"/>
          <w:color w:val="000000" w:themeColor="text1"/>
          <w:lang w:val="en-ZA"/>
        </w:rPr>
      </w:pPr>
      <w:r w:rsidRPr="00E01801">
        <w:rPr>
          <w:rFonts w:ascii="Arial" w:hAnsi="Arial" w:cs="Arial"/>
          <w:color w:val="000000" w:themeColor="text1"/>
          <w:lang w:val="en-ZA"/>
        </w:rPr>
        <w:t xml:space="preserve">SETAs are also </w:t>
      </w:r>
      <w:r w:rsidRPr="00114496">
        <w:rPr>
          <w:rFonts w:ascii="Arial" w:hAnsi="Arial" w:cs="Arial"/>
          <w:noProof/>
          <w:color w:val="000000" w:themeColor="text1"/>
          <w:lang w:val="en-ZA"/>
        </w:rPr>
        <w:t>prioritising</w:t>
      </w:r>
      <w:r w:rsidRPr="00E01801">
        <w:rPr>
          <w:rFonts w:ascii="Arial" w:hAnsi="Arial" w:cs="Arial"/>
          <w:color w:val="000000" w:themeColor="text1"/>
          <w:lang w:val="en-ZA"/>
        </w:rPr>
        <w:t xml:space="preserve"> the </w:t>
      </w:r>
      <w:r w:rsidR="000C66FA">
        <w:rPr>
          <w:rFonts w:ascii="Arial" w:hAnsi="Arial" w:cs="Arial"/>
          <w:color w:val="000000" w:themeColor="text1"/>
          <w:lang w:val="en-ZA"/>
        </w:rPr>
        <w:t>13</w:t>
      </w:r>
      <w:r w:rsidRPr="00E01801">
        <w:rPr>
          <w:rFonts w:ascii="Arial" w:hAnsi="Arial" w:cs="Arial"/>
          <w:color w:val="000000" w:themeColor="text1"/>
          <w:lang w:val="en-ZA"/>
        </w:rPr>
        <w:t xml:space="preserve"> priority trades, to </w:t>
      </w:r>
      <w:r w:rsidRPr="00114496">
        <w:rPr>
          <w:rFonts w:ascii="Arial" w:hAnsi="Arial" w:cs="Arial"/>
          <w:noProof/>
          <w:color w:val="000000" w:themeColor="text1"/>
          <w:lang w:val="en-ZA"/>
        </w:rPr>
        <w:t>be implemented</w:t>
      </w:r>
      <w:r w:rsidRPr="00E01801">
        <w:rPr>
          <w:rFonts w:ascii="Arial" w:hAnsi="Arial" w:cs="Arial"/>
          <w:color w:val="000000" w:themeColor="text1"/>
          <w:lang w:val="en-ZA"/>
        </w:rPr>
        <w:t xml:space="preserve"> in 2019 across all nine provinces (“</w:t>
      </w:r>
      <w:r w:rsidRPr="00E01801">
        <w:rPr>
          <w:rFonts w:ascii="Arial" w:hAnsi="Arial" w:cs="Arial"/>
          <w:i/>
          <w:iCs/>
          <w:color w:val="000000" w:themeColor="text1"/>
          <w:lang w:val="en-ZA"/>
        </w:rPr>
        <w:t>Centres of Specialisation</w:t>
      </w:r>
      <w:r w:rsidRPr="00E01801">
        <w:rPr>
          <w:rFonts w:ascii="Arial" w:hAnsi="Arial" w:cs="Arial"/>
          <w:color w:val="000000" w:themeColor="text1"/>
          <w:lang w:val="en-ZA"/>
        </w:rPr>
        <w:t>”);</w:t>
      </w:r>
    </w:p>
    <w:p w:rsidR="00813DCB" w:rsidRPr="00E01801" w:rsidRDefault="00114496" w:rsidP="0075794C">
      <w:pPr>
        <w:pStyle w:val="ListParagraph"/>
        <w:numPr>
          <w:ilvl w:val="0"/>
          <w:numId w:val="19"/>
        </w:numPr>
        <w:spacing w:after="0" w:line="360" w:lineRule="auto"/>
        <w:ind w:left="1276" w:hanging="425"/>
        <w:contextualSpacing w:val="0"/>
        <w:jc w:val="both"/>
        <w:rPr>
          <w:rFonts w:ascii="Arial" w:hAnsi="Arial" w:cs="Arial"/>
          <w:color w:val="000000" w:themeColor="text1"/>
          <w:lang w:val="en-ZA"/>
        </w:rPr>
      </w:pPr>
      <w:r>
        <w:rPr>
          <w:rFonts w:ascii="Arial" w:hAnsi="Arial" w:cs="Arial"/>
          <w:noProof/>
          <w:color w:val="000000" w:themeColor="text1"/>
          <w:lang w:val="en-ZA"/>
        </w:rPr>
        <w:t>SETAs present prioritie</w:t>
      </w:r>
      <w:r w:rsidR="00813DCB" w:rsidRPr="00114496">
        <w:rPr>
          <w:rFonts w:ascii="Arial" w:hAnsi="Arial" w:cs="Arial"/>
          <w:noProof/>
          <w:color w:val="000000" w:themeColor="text1"/>
          <w:lang w:val="en-ZA"/>
        </w:rPr>
        <w:t>s</w:t>
      </w:r>
      <w:r w:rsidR="00813DCB" w:rsidRPr="00E01801">
        <w:rPr>
          <w:rFonts w:ascii="Arial" w:hAnsi="Arial" w:cs="Arial"/>
          <w:color w:val="000000" w:themeColor="text1"/>
          <w:lang w:val="en-ZA"/>
        </w:rPr>
        <w:t xml:space="preserve"> in the Professional Vocational Training </w:t>
      </w:r>
      <w:r w:rsidR="001E7C92">
        <w:rPr>
          <w:rFonts w:ascii="Arial" w:hAnsi="Arial" w:cs="Arial"/>
          <w:color w:val="000000" w:themeColor="text1"/>
          <w:lang w:val="en-ZA"/>
        </w:rPr>
        <w:t xml:space="preserve">and Academic Learning </w:t>
      </w:r>
      <w:r w:rsidR="00813DCB" w:rsidRPr="00E01801">
        <w:rPr>
          <w:rFonts w:ascii="Arial" w:hAnsi="Arial" w:cs="Arial"/>
          <w:color w:val="000000" w:themeColor="text1"/>
          <w:lang w:val="en-ZA"/>
        </w:rPr>
        <w:t xml:space="preserve">programs list which is submitted to </w:t>
      </w:r>
      <w:r w:rsidR="001E7C92">
        <w:rPr>
          <w:rFonts w:ascii="Arial" w:hAnsi="Arial" w:cs="Arial"/>
          <w:color w:val="000000" w:themeColor="text1"/>
          <w:lang w:val="en-ZA"/>
        </w:rPr>
        <w:t xml:space="preserve">the </w:t>
      </w:r>
      <w:r w:rsidR="00813DCB" w:rsidRPr="00E01801">
        <w:rPr>
          <w:rFonts w:ascii="Arial" w:hAnsi="Arial" w:cs="Arial"/>
          <w:color w:val="000000" w:themeColor="text1"/>
          <w:lang w:val="en-ZA"/>
        </w:rPr>
        <w:t>D</w:t>
      </w:r>
      <w:r w:rsidR="001E7C92">
        <w:rPr>
          <w:rFonts w:ascii="Arial" w:hAnsi="Arial" w:cs="Arial"/>
          <w:color w:val="000000" w:themeColor="text1"/>
          <w:lang w:val="en-ZA"/>
        </w:rPr>
        <w:t>epartment</w:t>
      </w:r>
      <w:r w:rsidR="00813DCB" w:rsidRPr="00E01801">
        <w:rPr>
          <w:rFonts w:ascii="Arial" w:hAnsi="Arial" w:cs="Arial"/>
          <w:color w:val="000000" w:themeColor="text1"/>
          <w:lang w:val="en-ZA"/>
        </w:rPr>
        <w:t xml:space="preserve"> as an annexure to the SSPs annually</w:t>
      </w:r>
      <w:r w:rsidR="002A7979" w:rsidRPr="00E01801">
        <w:rPr>
          <w:rFonts w:ascii="Arial" w:hAnsi="Arial" w:cs="Arial"/>
          <w:color w:val="000000" w:themeColor="text1"/>
          <w:lang w:val="en-ZA"/>
        </w:rPr>
        <w:t>;</w:t>
      </w:r>
      <w:r w:rsidR="00813DCB" w:rsidRPr="00E01801">
        <w:rPr>
          <w:rFonts w:ascii="Arial" w:hAnsi="Arial" w:cs="Arial"/>
          <w:color w:val="000000" w:themeColor="text1"/>
          <w:lang w:val="en-ZA"/>
        </w:rPr>
        <w:t xml:space="preserve"> and</w:t>
      </w:r>
    </w:p>
    <w:p w:rsidR="00813DCB" w:rsidRPr="00E01801" w:rsidRDefault="00813DCB" w:rsidP="0075794C">
      <w:pPr>
        <w:pStyle w:val="ListParagraph"/>
        <w:numPr>
          <w:ilvl w:val="0"/>
          <w:numId w:val="19"/>
        </w:numPr>
        <w:spacing w:line="360" w:lineRule="auto"/>
        <w:ind w:left="1276" w:hanging="425"/>
        <w:contextualSpacing w:val="0"/>
        <w:jc w:val="both"/>
        <w:rPr>
          <w:rFonts w:ascii="Arial" w:hAnsi="Arial" w:cs="Arial"/>
          <w:color w:val="000000" w:themeColor="text1"/>
        </w:rPr>
      </w:pPr>
      <w:r w:rsidRPr="00E01801">
        <w:rPr>
          <w:rFonts w:ascii="Arial" w:hAnsi="Arial" w:cs="Arial"/>
          <w:color w:val="000000" w:themeColor="text1"/>
        </w:rPr>
        <w:t xml:space="preserve">The next </w:t>
      </w:r>
      <w:r w:rsidR="002A7979" w:rsidRPr="00E01801">
        <w:rPr>
          <w:rFonts w:ascii="Arial" w:hAnsi="Arial" w:cs="Arial"/>
          <w:color w:val="000000" w:themeColor="text1"/>
        </w:rPr>
        <w:t>figure</w:t>
      </w:r>
      <w:r w:rsidRPr="00E01801">
        <w:rPr>
          <w:rFonts w:ascii="Arial" w:hAnsi="Arial" w:cs="Arial"/>
          <w:color w:val="000000" w:themeColor="text1"/>
        </w:rPr>
        <w:t xml:space="preserve"> illus</w:t>
      </w:r>
      <w:r w:rsidR="001E7C92">
        <w:rPr>
          <w:rFonts w:ascii="Arial" w:hAnsi="Arial" w:cs="Arial"/>
          <w:color w:val="000000" w:themeColor="text1"/>
        </w:rPr>
        <w:t>trates the areas of the NSDS III g</w:t>
      </w:r>
      <w:r w:rsidRPr="00E01801">
        <w:rPr>
          <w:rFonts w:ascii="Arial" w:hAnsi="Arial" w:cs="Arial"/>
          <w:color w:val="000000" w:themeColor="text1"/>
        </w:rPr>
        <w:t xml:space="preserve">oals, for the period up to </w:t>
      </w:r>
      <w:r w:rsidR="002A7979" w:rsidRPr="00E01801">
        <w:rPr>
          <w:rFonts w:ascii="Arial" w:hAnsi="Arial" w:cs="Arial"/>
          <w:color w:val="000000" w:themeColor="text1"/>
        </w:rPr>
        <w:br/>
      </w:r>
      <w:r w:rsidRPr="00E01801">
        <w:rPr>
          <w:rFonts w:ascii="Arial" w:hAnsi="Arial" w:cs="Arial"/>
          <w:color w:val="000000" w:themeColor="text1"/>
        </w:rPr>
        <w:t>31 March 2020.</w:t>
      </w:r>
    </w:p>
    <w:p w:rsidR="00AA1799" w:rsidRPr="00E01801" w:rsidRDefault="00813DCB" w:rsidP="0075794C">
      <w:pPr>
        <w:spacing w:line="360" w:lineRule="auto"/>
        <w:ind w:left="567" w:hanging="567"/>
        <w:jc w:val="center"/>
        <w:rPr>
          <w:rFonts w:ascii="Arial" w:hAnsi="Arial" w:cs="Arial"/>
          <w:color w:val="000000" w:themeColor="text1"/>
          <w:lang w:val="en-GB"/>
        </w:rPr>
      </w:pPr>
      <w:r w:rsidRPr="00E01801">
        <w:rPr>
          <w:rFonts w:ascii="Arial" w:hAnsi="Arial" w:cs="Arial"/>
          <w:noProof/>
          <w:color w:val="000000" w:themeColor="text1"/>
          <w:lang w:val="en-ZA" w:eastAsia="en-ZA"/>
        </w:rPr>
        <w:drawing>
          <wp:inline distT="0" distB="0" distL="0" distR="0">
            <wp:extent cx="3719015" cy="24092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3760230" cy="2435948"/>
                    </a:xfrm>
                    <a:prstGeom prst="rect">
                      <a:avLst/>
                    </a:prstGeom>
                  </pic:spPr>
                </pic:pic>
              </a:graphicData>
            </a:graphic>
          </wp:inline>
        </w:drawing>
      </w:r>
    </w:p>
    <w:p w:rsidR="00813DCB" w:rsidRPr="00E01801" w:rsidRDefault="002B4DA2" w:rsidP="0075794C">
      <w:pPr>
        <w:spacing w:line="360" w:lineRule="auto"/>
        <w:ind w:left="567" w:hanging="567"/>
        <w:jc w:val="center"/>
        <w:rPr>
          <w:rFonts w:ascii="Arial" w:hAnsi="Arial" w:cs="Arial"/>
          <w:color w:val="000000" w:themeColor="text1"/>
          <w:lang w:val="en-GB"/>
        </w:rPr>
      </w:pPr>
      <w:r w:rsidRPr="00E01801">
        <w:rPr>
          <w:rFonts w:ascii="Arial" w:hAnsi="Arial" w:cs="Arial"/>
          <w:noProof/>
          <w:color w:val="000000" w:themeColor="text1"/>
          <w:lang w:val="en-ZA" w:eastAsia="en-ZA"/>
        </w:rPr>
        <w:lastRenderedPageBreak/>
        <w:drawing>
          <wp:inline distT="0" distB="0" distL="0" distR="0">
            <wp:extent cx="3756546" cy="24656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3771849" cy="2475660"/>
                    </a:xfrm>
                    <a:prstGeom prst="rect">
                      <a:avLst/>
                    </a:prstGeom>
                  </pic:spPr>
                </pic:pic>
              </a:graphicData>
            </a:graphic>
          </wp:inline>
        </w:drawing>
      </w:r>
    </w:p>
    <w:p w:rsidR="00813DCB" w:rsidRPr="00E01801" w:rsidRDefault="002B4DA2" w:rsidP="0075794C">
      <w:pPr>
        <w:spacing w:line="360" w:lineRule="auto"/>
        <w:ind w:left="567" w:hanging="567"/>
        <w:jc w:val="center"/>
        <w:rPr>
          <w:rFonts w:ascii="Arial" w:hAnsi="Arial" w:cs="Arial"/>
          <w:color w:val="000000" w:themeColor="text1"/>
          <w:lang w:val="en-GB"/>
        </w:rPr>
      </w:pPr>
      <w:r w:rsidRPr="00E01801">
        <w:rPr>
          <w:rFonts w:ascii="Arial" w:hAnsi="Arial" w:cs="Arial"/>
          <w:noProof/>
          <w:color w:val="000000" w:themeColor="text1"/>
          <w:lang w:val="en-ZA" w:eastAsia="en-ZA"/>
        </w:rPr>
        <w:drawing>
          <wp:inline distT="0" distB="0" distL="0" distR="0">
            <wp:extent cx="4367889" cy="2855343"/>
            <wp:effectExtent l="0" t="0" r="13970" b="25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13DCB" w:rsidRPr="00E01801" w:rsidRDefault="002B4DA2" w:rsidP="0075794C">
      <w:pPr>
        <w:spacing w:line="360" w:lineRule="auto"/>
        <w:ind w:left="567" w:hanging="567"/>
        <w:jc w:val="center"/>
        <w:rPr>
          <w:rFonts w:ascii="Arial" w:hAnsi="Arial" w:cs="Arial"/>
          <w:color w:val="000000" w:themeColor="text1"/>
          <w:lang w:val="en-GB"/>
        </w:rPr>
      </w:pPr>
      <w:r w:rsidRPr="00E01801">
        <w:rPr>
          <w:rFonts w:ascii="Arial" w:hAnsi="Arial" w:cs="Arial"/>
          <w:noProof/>
          <w:color w:val="000000" w:themeColor="text1"/>
          <w:lang w:val="en-ZA" w:eastAsia="en-ZA"/>
        </w:rPr>
        <w:drawing>
          <wp:inline distT="0" distB="0" distL="0" distR="0">
            <wp:extent cx="5950424" cy="2889913"/>
            <wp:effectExtent l="0" t="0" r="12700" b="571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B4DA2" w:rsidRPr="00E01801" w:rsidRDefault="00135160" w:rsidP="0075794C">
      <w:pPr>
        <w:pStyle w:val="ListParagraph"/>
        <w:spacing w:after="0" w:line="360" w:lineRule="auto"/>
        <w:ind w:left="567"/>
        <w:contextualSpacing w:val="0"/>
        <w:jc w:val="both"/>
        <w:rPr>
          <w:rFonts w:ascii="Arial" w:hAnsi="Arial" w:cs="Arial"/>
          <w:color w:val="000000" w:themeColor="text1"/>
          <w:lang w:val="en-ZA"/>
        </w:rPr>
      </w:pPr>
      <w:r w:rsidRPr="00E01801">
        <w:rPr>
          <w:rFonts w:ascii="Arial" w:hAnsi="Arial" w:cs="Arial"/>
          <w:b/>
          <w:bCs/>
          <w:color w:val="000000" w:themeColor="text1"/>
        </w:rPr>
        <w:lastRenderedPageBreak/>
        <w:t xml:space="preserve">Risks in the </w:t>
      </w:r>
      <w:r w:rsidRPr="00E01801">
        <w:rPr>
          <w:rFonts w:ascii="Arial" w:hAnsi="Arial" w:cs="Arial"/>
          <w:b/>
          <w:color w:val="000000" w:themeColor="text1"/>
        </w:rPr>
        <w:t>SETA</w:t>
      </w:r>
      <w:r w:rsidR="001E7C92">
        <w:rPr>
          <w:rFonts w:ascii="Arial" w:hAnsi="Arial" w:cs="Arial"/>
          <w:b/>
          <w:bCs/>
          <w:color w:val="000000" w:themeColor="text1"/>
        </w:rPr>
        <w:t xml:space="preserve"> S</w:t>
      </w:r>
      <w:r w:rsidR="0075794C" w:rsidRPr="00E01801">
        <w:rPr>
          <w:rFonts w:ascii="Arial" w:hAnsi="Arial" w:cs="Arial"/>
          <w:b/>
          <w:bCs/>
          <w:color w:val="000000" w:themeColor="text1"/>
        </w:rPr>
        <w:t>ystem</w:t>
      </w:r>
    </w:p>
    <w:p w:rsidR="002B4DA2" w:rsidRPr="00E01801" w:rsidRDefault="002B4DA2" w:rsidP="0075794C">
      <w:pPr>
        <w:pStyle w:val="ListParagraph"/>
        <w:numPr>
          <w:ilvl w:val="0"/>
          <w:numId w:val="20"/>
        </w:numPr>
        <w:spacing w:after="0" w:line="360" w:lineRule="auto"/>
        <w:ind w:left="1276" w:hanging="425"/>
        <w:contextualSpacing w:val="0"/>
        <w:jc w:val="both"/>
        <w:rPr>
          <w:rFonts w:ascii="Arial" w:hAnsi="Arial" w:cs="Arial"/>
          <w:color w:val="000000" w:themeColor="text1"/>
          <w:lang w:val="en-ZA"/>
        </w:rPr>
      </w:pPr>
      <w:r w:rsidRPr="00E01801">
        <w:rPr>
          <w:rFonts w:ascii="Arial" w:hAnsi="Arial" w:cs="Arial"/>
          <w:color w:val="000000" w:themeColor="text1"/>
        </w:rPr>
        <w:t>Lack of uniformity in the SETA operations, different SETAs uses different systems, processes</w:t>
      </w:r>
      <w:r w:rsidR="00114496">
        <w:rPr>
          <w:rFonts w:ascii="Arial" w:hAnsi="Arial" w:cs="Arial"/>
          <w:color w:val="000000" w:themeColor="text1"/>
        </w:rPr>
        <w:t>,</w:t>
      </w:r>
      <w:r w:rsidRPr="00E01801">
        <w:rPr>
          <w:rFonts w:ascii="Arial" w:hAnsi="Arial" w:cs="Arial"/>
          <w:color w:val="000000" w:themeColor="text1"/>
        </w:rPr>
        <w:t xml:space="preserve"> </w:t>
      </w:r>
      <w:r w:rsidRPr="00114496">
        <w:rPr>
          <w:rFonts w:ascii="Arial" w:hAnsi="Arial" w:cs="Arial"/>
          <w:noProof/>
          <w:color w:val="000000" w:themeColor="text1"/>
        </w:rPr>
        <w:t>and</w:t>
      </w:r>
      <w:r w:rsidRPr="00E01801">
        <w:rPr>
          <w:rFonts w:ascii="Arial" w:hAnsi="Arial" w:cs="Arial"/>
          <w:color w:val="000000" w:themeColor="text1"/>
        </w:rPr>
        <w:t xml:space="preserve"> procedures making it difficult for external stakeholders to comprehend with the system;</w:t>
      </w:r>
    </w:p>
    <w:p w:rsidR="002B4DA2" w:rsidRPr="00E01801" w:rsidRDefault="001E7C92" w:rsidP="0075794C">
      <w:pPr>
        <w:pStyle w:val="ListParagraph"/>
        <w:numPr>
          <w:ilvl w:val="0"/>
          <w:numId w:val="20"/>
        </w:numPr>
        <w:spacing w:after="0" w:line="360" w:lineRule="auto"/>
        <w:ind w:left="1276" w:hanging="425"/>
        <w:contextualSpacing w:val="0"/>
        <w:jc w:val="both"/>
        <w:rPr>
          <w:rFonts w:ascii="Arial" w:hAnsi="Arial" w:cs="Arial"/>
          <w:color w:val="000000" w:themeColor="text1"/>
          <w:lang w:val="en-ZA"/>
        </w:rPr>
      </w:pPr>
      <w:r>
        <w:rPr>
          <w:rFonts w:ascii="Arial" w:hAnsi="Arial" w:cs="Arial"/>
          <w:color w:val="000000" w:themeColor="text1"/>
        </w:rPr>
        <w:t>Managing 21</w:t>
      </w:r>
      <w:r w:rsidR="002B4DA2" w:rsidRPr="00E01801">
        <w:rPr>
          <w:rFonts w:ascii="Arial" w:hAnsi="Arial" w:cs="Arial"/>
          <w:color w:val="000000" w:themeColor="text1"/>
        </w:rPr>
        <w:t xml:space="preserve"> different systems, coordination, monitoring</w:t>
      </w:r>
      <w:r w:rsidR="00114496">
        <w:rPr>
          <w:rFonts w:ascii="Arial" w:hAnsi="Arial" w:cs="Arial"/>
          <w:color w:val="000000" w:themeColor="text1"/>
        </w:rPr>
        <w:t>,</w:t>
      </w:r>
      <w:r w:rsidR="002B4DA2" w:rsidRPr="00E01801">
        <w:rPr>
          <w:rFonts w:ascii="Arial" w:hAnsi="Arial" w:cs="Arial"/>
          <w:color w:val="000000" w:themeColor="text1"/>
        </w:rPr>
        <w:t xml:space="preserve"> </w:t>
      </w:r>
      <w:r w:rsidR="002B4DA2" w:rsidRPr="00114496">
        <w:rPr>
          <w:rFonts w:ascii="Arial" w:hAnsi="Arial" w:cs="Arial"/>
          <w:noProof/>
          <w:color w:val="000000" w:themeColor="text1"/>
        </w:rPr>
        <w:t>and</w:t>
      </w:r>
      <w:r w:rsidR="002B4DA2" w:rsidRPr="00E01801">
        <w:rPr>
          <w:rFonts w:ascii="Arial" w:hAnsi="Arial" w:cs="Arial"/>
          <w:color w:val="000000" w:themeColor="text1"/>
        </w:rPr>
        <w:t xml:space="preserve"> evaluation remains a challenge. There is a need to streamline the system</w:t>
      </w:r>
      <w:r w:rsidR="00114496">
        <w:rPr>
          <w:rFonts w:ascii="Arial" w:hAnsi="Arial" w:cs="Arial"/>
          <w:noProof/>
          <w:color w:val="000000" w:themeColor="text1"/>
        </w:rPr>
        <w:t>. H</w:t>
      </w:r>
      <w:r w:rsidR="002B4DA2" w:rsidRPr="00114496">
        <w:rPr>
          <w:rFonts w:ascii="Arial" w:hAnsi="Arial" w:cs="Arial"/>
          <w:noProof/>
          <w:color w:val="000000" w:themeColor="text1"/>
        </w:rPr>
        <w:t>ence</w:t>
      </w:r>
      <w:r w:rsidR="002B4DA2" w:rsidRPr="00E01801">
        <w:rPr>
          <w:rFonts w:ascii="Arial" w:hAnsi="Arial" w:cs="Arial"/>
          <w:color w:val="000000" w:themeColor="text1"/>
        </w:rPr>
        <w:t xml:space="preserve"> the new SETA landscape makes various propositions in this regard, including but not limited to shared service system</w:t>
      </w:r>
      <w:r>
        <w:rPr>
          <w:rFonts w:ascii="Arial" w:hAnsi="Arial" w:cs="Arial"/>
          <w:color w:val="000000" w:themeColor="text1"/>
        </w:rPr>
        <w:t>s</w:t>
      </w:r>
      <w:r w:rsidR="002B4DA2" w:rsidRPr="00E01801">
        <w:rPr>
          <w:rFonts w:ascii="Arial" w:hAnsi="Arial" w:cs="Arial"/>
          <w:color w:val="000000" w:themeColor="text1"/>
        </w:rPr>
        <w:t>;</w:t>
      </w:r>
      <w:r w:rsidR="00135160" w:rsidRPr="00E01801">
        <w:rPr>
          <w:rFonts w:ascii="Arial" w:hAnsi="Arial" w:cs="Arial"/>
          <w:color w:val="000000" w:themeColor="text1"/>
        </w:rPr>
        <w:t xml:space="preserve"> and</w:t>
      </w:r>
    </w:p>
    <w:p w:rsidR="002B4DA2" w:rsidRPr="00E01801" w:rsidRDefault="002B4DA2" w:rsidP="0075794C">
      <w:pPr>
        <w:pStyle w:val="ListParagraph"/>
        <w:numPr>
          <w:ilvl w:val="0"/>
          <w:numId w:val="20"/>
        </w:numPr>
        <w:spacing w:line="360" w:lineRule="auto"/>
        <w:ind w:left="1276" w:hanging="425"/>
        <w:contextualSpacing w:val="0"/>
        <w:jc w:val="both"/>
        <w:rPr>
          <w:rFonts w:ascii="Arial" w:hAnsi="Arial" w:cs="Arial"/>
          <w:color w:val="000000" w:themeColor="text1"/>
          <w:lang w:val="en-ZA"/>
        </w:rPr>
      </w:pPr>
      <w:r w:rsidRPr="00114496">
        <w:rPr>
          <w:rFonts w:ascii="Arial" w:hAnsi="Arial" w:cs="Arial"/>
          <w:noProof/>
          <w:color w:val="000000" w:themeColor="text1"/>
        </w:rPr>
        <w:t>Improving linkages with the PSET system</w:t>
      </w:r>
      <w:r w:rsidRPr="00E01801">
        <w:rPr>
          <w:rFonts w:ascii="Arial" w:hAnsi="Arial" w:cs="Arial"/>
          <w:color w:val="000000" w:themeColor="text1"/>
        </w:rPr>
        <w:t xml:space="preserve">, there is a need to improve and solidify </w:t>
      </w:r>
      <w:r w:rsidR="00114496">
        <w:rPr>
          <w:rFonts w:ascii="Arial" w:hAnsi="Arial" w:cs="Arial"/>
          <w:color w:val="000000" w:themeColor="text1"/>
        </w:rPr>
        <w:t xml:space="preserve">the </w:t>
      </w:r>
      <w:r w:rsidRPr="00114496">
        <w:rPr>
          <w:rFonts w:ascii="Arial" w:hAnsi="Arial" w:cs="Arial"/>
          <w:noProof/>
          <w:color w:val="000000" w:themeColor="text1"/>
        </w:rPr>
        <w:t>working</w:t>
      </w:r>
      <w:r w:rsidRPr="00E01801">
        <w:rPr>
          <w:rFonts w:ascii="Arial" w:hAnsi="Arial" w:cs="Arial"/>
          <w:color w:val="000000" w:themeColor="text1"/>
        </w:rPr>
        <w:t xml:space="preserve"> relations of PSET key stakeholders such </w:t>
      </w:r>
      <w:r w:rsidR="00114496">
        <w:rPr>
          <w:rFonts w:ascii="Arial" w:hAnsi="Arial" w:cs="Arial"/>
          <w:color w:val="000000" w:themeColor="text1"/>
        </w:rPr>
        <w:t>as Higher Education Institutions, TVET colleges, CET colleges</w:t>
      </w:r>
      <w:r w:rsidR="001E7C92">
        <w:rPr>
          <w:rFonts w:ascii="Arial" w:hAnsi="Arial" w:cs="Arial"/>
          <w:color w:val="000000" w:themeColor="text1"/>
        </w:rPr>
        <w:t>, SETAs</w:t>
      </w:r>
      <w:r w:rsidR="00114496">
        <w:rPr>
          <w:rFonts w:ascii="Arial" w:hAnsi="Arial" w:cs="Arial"/>
          <w:color w:val="000000" w:themeColor="text1"/>
        </w:rPr>
        <w:t>,</w:t>
      </w:r>
      <w:r w:rsidR="001E7C92">
        <w:rPr>
          <w:rFonts w:ascii="Arial" w:hAnsi="Arial" w:cs="Arial"/>
          <w:color w:val="000000" w:themeColor="text1"/>
        </w:rPr>
        <w:t xml:space="preserve"> </w:t>
      </w:r>
      <w:r w:rsidR="001E7C92" w:rsidRPr="00114496">
        <w:rPr>
          <w:rFonts w:ascii="Arial" w:hAnsi="Arial" w:cs="Arial"/>
          <w:noProof/>
          <w:color w:val="000000" w:themeColor="text1"/>
        </w:rPr>
        <w:t>and</w:t>
      </w:r>
      <w:r w:rsidR="001E7C92">
        <w:rPr>
          <w:rFonts w:ascii="Arial" w:hAnsi="Arial" w:cs="Arial"/>
          <w:color w:val="000000" w:themeColor="text1"/>
        </w:rPr>
        <w:t xml:space="preserve"> e</w:t>
      </w:r>
      <w:r w:rsidRPr="00E01801">
        <w:rPr>
          <w:rFonts w:ascii="Arial" w:hAnsi="Arial" w:cs="Arial"/>
          <w:color w:val="000000" w:themeColor="text1"/>
        </w:rPr>
        <w:t>mployers.</w:t>
      </w:r>
    </w:p>
    <w:p w:rsidR="002B4DA2" w:rsidRPr="00E01801" w:rsidRDefault="00135160" w:rsidP="0075794C">
      <w:pPr>
        <w:pStyle w:val="ListParagraph"/>
        <w:spacing w:line="360" w:lineRule="auto"/>
        <w:ind w:left="567"/>
        <w:contextualSpacing w:val="0"/>
        <w:jc w:val="both"/>
        <w:rPr>
          <w:rFonts w:ascii="Arial" w:hAnsi="Arial" w:cs="Arial"/>
          <w:color w:val="000000" w:themeColor="text1"/>
          <w:lang w:val="en-ZA"/>
        </w:rPr>
      </w:pPr>
      <w:r w:rsidRPr="00E01801">
        <w:rPr>
          <w:rFonts w:ascii="Arial" w:hAnsi="Arial" w:cs="Arial"/>
          <w:b/>
          <w:color w:val="000000" w:themeColor="text1"/>
        </w:rPr>
        <w:t>Opportunities</w:t>
      </w:r>
    </w:p>
    <w:p w:rsidR="002B4DA2" w:rsidRPr="00E01801" w:rsidRDefault="002B4DA2" w:rsidP="0075794C">
      <w:pPr>
        <w:pStyle w:val="ListParagraph"/>
        <w:numPr>
          <w:ilvl w:val="0"/>
          <w:numId w:val="21"/>
        </w:numPr>
        <w:spacing w:after="0" w:line="360" w:lineRule="auto"/>
        <w:ind w:left="1276" w:hanging="425"/>
        <w:contextualSpacing w:val="0"/>
        <w:jc w:val="both"/>
        <w:rPr>
          <w:rFonts w:ascii="Arial" w:hAnsi="Arial" w:cs="Arial"/>
          <w:color w:val="000000" w:themeColor="text1"/>
          <w:lang w:val="en-ZA"/>
        </w:rPr>
      </w:pPr>
      <w:r w:rsidRPr="00E01801">
        <w:rPr>
          <w:rFonts w:ascii="Arial" w:hAnsi="Arial" w:cs="Arial"/>
          <w:color w:val="000000" w:themeColor="text1"/>
          <w:lang w:val="en-GB"/>
        </w:rPr>
        <w:t>Golden opportunity to be embraced</w:t>
      </w:r>
      <w:r w:rsidR="001E7C92">
        <w:rPr>
          <w:rFonts w:ascii="Arial" w:hAnsi="Arial" w:cs="Arial"/>
          <w:color w:val="000000" w:themeColor="text1"/>
          <w:lang w:val="en-GB"/>
        </w:rPr>
        <w:t xml:space="preserve"> - White Paper propagates </w:t>
      </w:r>
      <w:r w:rsidRPr="00E01801">
        <w:rPr>
          <w:rFonts w:ascii="Arial" w:hAnsi="Arial" w:cs="Arial"/>
          <w:color w:val="000000" w:themeColor="text1"/>
          <w:lang w:val="en-GB"/>
        </w:rPr>
        <w:t>integration and the proposed NSDP;</w:t>
      </w:r>
    </w:p>
    <w:p w:rsidR="002B4DA2" w:rsidRPr="00E01801" w:rsidRDefault="002B4DA2" w:rsidP="0075794C">
      <w:pPr>
        <w:pStyle w:val="ListParagraph"/>
        <w:numPr>
          <w:ilvl w:val="0"/>
          <w:numId w:val="21"/>
        </w:numPr>
        <w:spacing w:after="0" w:line="360" w:lineRule="auto"/>
        <w:ind w:left="1276" w:hanging="425"/>
        <w:contextualSpacing w:val="0"/>
        <w:jc w:val="both"/>
        <w:rPr>
          <w:rFonts w:ascii="Arial" w:hAnsi="Arial" w:cs="Arial"/>
          <w:color w:val="000000" w:themeColor="text1"/>
          <w:lang w:val="en-ZA"/>
        </w:rPr>
      </w:pPr>
      <w:r w:rsidRPr="00E01801">
        <w:rPr>
          <w:rFonts w:ascii="Arial" w:hAnsi="Arial" w:cs="Arial"/>
          <w:color w:val="000000" w:themeColor="text1"/>
          <w:lang w:val="en-GB"/>
        </w:rPr>
        <w:t xml:space="preserve">Labour market actors + Quality Councils + education and training providers need to speak with one voice = SETAs to facilitate as </w:t>
      </w:r>
      <w:r w:rsidR="00114496">
        <w:rPr>
          <w:rFonts w:ascii="Arial" w:hAnsi="Arial" w:cs="Arial"/>
          <w:color w:val="000000" w:themeColor="text1"/>
          <w:lang w:val="en-GB"/>
        </w:rPr>
        <w:t xml:space="preserve">an </w:t>
      </w:r>
      <w:r w:rsidRPr="00114496">
        <w:rPr>
          <w:rFonts w:ascii="Arial" w:hAnsi="Arial" w:cs="Arial"/>
          <w:noProof/>
          <w:color w:val="000000" w:themeColor="text1"/>
          <w:lang w:val="en-GB"/>
        </w:rPr>
        <w:t>intermediary</w:t>
      </w:r>
      <w:r w:rsidRPr="00E01801">
        <w:rPr>
          <w:rFonts w:ascii="Arial" w:hAnsi="Arial" w:cs="Arial"/>
          <w:color w:val="000000" w:themeColor="text1"/>
          <w:lang w:val="en-GB"/>
        </w:rPr>
        <w:t>;</w:t>
      </w:r>
    </w:p>
    <w:p w:rsidR="002B4DA2" w:rsidRPr="00E01801" w:rsidRDefault="002B4DA2" w:rsidP="0075794C">
      <w:pPr>
        <w:pStyle w:val="ListParagraph"/>
        <w:numPr>
          <w:ilvl w:val="0"/>
          <w:numId w:val="21"/>
        </w:numPr>
        <w:spacing w:after="0" w:line="360" w:lineRule="auto"/>
        <w:ind w:left="1276" w:hanging="425"/>
        <w:contextualSpacing w:val="0"/>
        <w:jc w:val="both"/>
        <w:rPr>
          <w:rFonts w:ascii="Arial" w:hAnsi="Arial" w:cs="Arial"/>
          <w:color w:val="000000" w:themeColor="text1"/>
          <w:lang w:val="en-ZA"/>
        </w:rPr>
      </w:pPr>
      <w:r w:rsidRPr="00E01801">
        <w:rPr>
          <w:rFonts w:ascii="Arial" w:hAnsi="Arial" w:cs="Arial"/>
          <w:color w:val="000000" w:themeColor="text1"/>
          <w:lang w:val="en-GB"/>
        </w:rPr>
        <w:t xml:space="preserve">Bridge the divide between the responsiveness and </w:t>
      </w:r>
      <w:r w:rsidRPr="00114496">
        <w:rPr>
          <w:rFonts w:ascii="Arial" w:hAnsi="Arial" w:cs="Arial"/>
          <w:noProof/>
          <w:color w:val="000000" w:themeColor="text1"/>
          <w:lang w:val="en-GB"/>
        </w:rPr>
        <w:t>access</w:t>
      </w:r>
      <w:r w:rsidR="00114496">
        <w:rPr>
          <w:rFonts w:ascii="Arial" w:hAnsi="Arial" w:cs="Arial"/>
          <w:noProof/>
          <w:color w:val="000000" w:themeColor="text1"/>
          <w:lang w:val="en-GB"/>
        </w:rPr>
        <w:t>/</w:t>
      </w:r>
      <w:r w:rsidR="001E7C92" w:rsidRPr="00114496">
        <w:rPr>
          <w:rFonts w:ascii="Arial" w:hAnsi="Arial" w:cs="Arial"/>
          <w:noProof/>
          <w:color w:val="000000" w:themeColor="text1"/>
          <w:lang w:val="en-GB"/>
        </w:rPr>
        <w:t>quality</w:t>
      </w:r>
      <w:r w:rsidR="001E7C92">
        <w:rPr>
          <w:rFonts w:ascii="Arial" w:hAnsi="Arial" w:cs="Arial"/>
          <w:color w:val="000000" w:themeColor="text1"/>
          <w:lang w:val="en-GB"/>
        </w:rPr>
        <w:t xml:space="preserve"> of the provision of education and t</w:t>
      </w:r>
      <w:r w:rsidRPr="00E01801">
        <w:rPr>
          <w:rFonts w:ascii="Arial" w:hAnsi="Arial" w:cs="Arial"/>
          <w:color w:val="000000" w:themeColor="text1"/>
          <w:lang w:val="en-GB"/>
        </w:rPr>
        <w:t>raining;</w:t>
      </w:r>
    </w:p>
    <w:p w:rsidR="002B4DA2" w:rsidRPr="00E01801" w:rsidRDefault="002B4DA2" w:rsidP="0075794C">
      <w:pPr>
        <w:pStyle w:val="ListParagraph"/>
        <w:numPr>
          <w:ilvl w:val="0"/>
          <w:numId w:val="21"/>
        </w:numPr>
        <w:spacing w:after="0" w:line="360" w:lineRule="auto"/>
        <w:ind w:left="1276" w:hanging="425"/>
        <w:contextualSpacing w:val="0"/>
        <w:jc w:val="both"/>
        <w:rPr>
          <w:rFonts w:ascii="Arial" w:hAnsi="Arial" w:cs="Arial"/>
          <w:color w:val="000000" w:themeColor="text1"/>
          <w:lang w:val="en-ZA"/>
        </w:rPr>
      </w:pPr>
      <w:r w:rsidRPr="00E01801">
        <w:rPr>
          <w:rFonts w:ascii="Arial" w:hAnsi="Arial" w:cs="Arial"/>
          <w:color w:val="000000" w:themeColor="text1"/>
          <w:lang w:val="en-GB"/>
        </w:rPr>
        <w:t xml:space="preserve">Complementarity between </w:t>
      </w:r>
      <w:r w:rsidR="00114496">
        <w:rPr>
          <w:rFonts w:ascii="Arial" w:hAnsi="Arial" w:cs="Arial"/>
          <w:color w:val="000000" w:themeColor="text1"/>
          <w:lang w:val="en-GB"/>
        </w:rPr>
        <w:t xml:space="preserve">the </w:t>
      </w:r>
      <w:r w:rsidRPr="00114496">
        <w:rPr>
          <w:rFonts w:ascii="Arial" w:hAnsi="Arial" w:cs="Arial"/>
          <w:noProof/>
          <w:color w:val="000000" w:themeColor="text1"/>
          <w:lang w:val="en-GB"/>
        </w:rPr>
        <w:t>levy</w:t>
      </w:r>
      <w:r w:rsidRPr="00E01801">
        <w:rPr>
          <w:rFonts w:ascii="Arial" w:hAnsi="Arial" w:cs="Arial"/>
          <w:color w:val="000000" w:themeColor="text1"/>
          <w:lang w:val="en-GB"/>
        </w:rPr>
        <w:t xml:space="preserve"> grant system and voted funds;</w:t>
      </w:r>
    </w:p>
    <w:p w:rsidR="002B4DA2" w:rsidRPr="00E01801" w:rsidRDefault="002B4DA2" w:rsidP="0075794C">
      <w:pPr>
        <w:pStyle w:val="ListParagraph"/>
        <w:numPr>
          <w:ilvl w:val="0"/>
          <w:numId w:val="21"/>
        </w:numPr>
        <w:spacing w:after="0" w:line="360" w:lineRule="auto"/>
        <w:ind w:left="1276" w:hanging="425"/>
        <w:contextualSpacing w:val="0"/>
        <w:jc w:val="both"/>
        <w:rPr>
          <w:rFonts w:ascii="Arial" w:hAnsi="Arial" w:cs="Arial"/>
          <w:color w:val="000000" w:themeColor="text1"/>
          <w:lang w:val="en-ZA"/>
        </w:rPr>
      </w:pPr>
      <w:r w:rsidRPr="00114496">
        <w:rPr>
          <w:rFonts w:ascii="Arial" w:hAnsi="Arial" w:cs="Arial"/>
          <w:noProof/>
          <w:color w:val="000000" w:themeColor="text1"/>
          <w:lang w:val="en-GB"/>
        </w:rPr>
        <w:t>Focused</w:t>
      </w:r>
      <w:r w:rsidRPr="00E01801">
        <w:rPr>
          <w:rFonts w:ascii="Arial" w:hAnsi="Arial" w:cs="Arial"/>
          <w:color w:val="000000" w:themeColor="text1"/>
          <w:lang w:val="en-GB"/>
        </w:rPr>
        <w:t xml:space="preserve"> and restructured role of the</w:t>
      </w:r>
      <w:r w:rsidR="001E7C92">
        <w:rPr>
          <w:rFonts w:ascii="Arial" w:hAnsi="Arial" w:cs="Arial"/>
          <w:color w:val="000000" w:themeColor="text1"/>
          <w:lang w:val="en-GB"/>
        </w:rPr>
        <w:t xml:space="preserve"> National Skills Authority </w:t>
      </w:r>
      <w:r w:rsidRPr="00E01801">
        <w:rPr>
          <w:rFonts w:ascii="Arial" w:hAnsi="Arial" w:cs="Arial"/>
          <w:color w:val="000000" w:themeColor="text1"/>
          <w:lang w:val="en-GB"/>
        </w:rPr>
        <w:t xml:space="preserve"> – monitoring and evaluation of SETAs;</w:t>
      </w:r>
    </w:p>
    <w:p w:rsidR="002B4DA2" w:rsidRPr="00E01801" w:rsidRDefault="002B4DA2" w:rsidP="0075794C">
      <w:pPr>
        <w:pStyle w:val="ListParagraph"/>
        <w:numPr>
          <w:ilvl w:val="0"/>
          <w:numId w:val="21"/>
        </w:numPr>
        <w:spacing w:after="0" w:line="360" w:lineRule="auto"/>
        <w:ind w:left="1276" w:hanging="425"/>
        <w:contextualSpacing w:val="0"/>
        <w:jc w:val="both"/>
        <w:rPr>
          <w:rFonts w:ascii="Arial" w:hAnsi="Arial" w:cs="Arial"/>
          <w:color w:val="000000" w:themeColor="text1"/>
          <w:lang w:val="en-ZA"/>
        </w:rPr>
      </w:pPr>
      <w:r w:rsidRPr="00E01801">
        <w:rPr>
          <w:rFonts w:ascii="Arial" w:hAnsi="Arial" w:cs="Arial"/>
          <w:color w:val="000000" w:themeColor="text1"/>
          <w:lang w:val="en-GB"/>
        </w:rPr>
        <w:t>Grant Regulations introduced in April 2013;</w:t>
      </w:r>
    </w:p>
    <w:p w:rsidR="002B4DA2" w:rsidRPr="00E01801" w:rsidRDefault="002B4DA2" w:rsidP="0075794C">
      <w:pPr>
        <w:pStyle w:val="ListParagraph"/>
        <w:numPr>
          <w:ilvl w:val="0"/>
          <w:numId w:val="21"/>
        </w:numPr>
        <w:spacing w:after="0" w:line="360" w:lineRule="auto"/>
        <w:ind w:left="1276" w:hanging="425"/>
        <w:contextualSpacing w:val="0"/>
        <w:jc w:val="both"/>
        <w:rPr>
          <w:rFonts w:ascii="Arial" w:hAnsi="Arial" w:cs="Arial"/>
          <w:color w:val="000000" w:themeColor="text1"/>
          <w:lang w:val="en-ZA"/>
        </w:rPr>
      </w:pPr>
      <w:r w:rsidRPr="00E01801">
        <w:rPr>
          <w:rFonts w:ascii="Arial" w:hAnsi="Arial" w:cs="Arial"/>
          <w:color w:val="000000" w:themeColor="text1"/>
          <w:lang w:val="en-GB"/>
        </w:rPr>
        <w:t>Support the</w:t>
      </w:r>
      <w:r w:rsidR="001E7C92">
        <w:rPr>
          <w:rFonts w:ascii="Arial" w:hAnsi="Arial" w:cs="Arial"/>
          <w:color w:val="000000" w:themeColor="text1"/>
          <w:lang w:val="en-GB"/>
        </w:rPr>
        <w:t xml:space="preserve"> National Development Plan, New Growth Path</w:t>
      </w:r>
      <w:r w:rsidRPr="00E01801">
        <w:rPr>
          <w:rFonts w:ascii="Arial" w:hAnsi="Arial" w:cs="Arial"/>
          <w:color w:val="000000" w:themeColor="text1"/>
          <w:lang w:val="en-GB"/>
        </w:rPr>
        <w:t>, Indu</w:t>
      </w:r>
      <w:r w:rsidR="001E7C92">
        <w:rPr>
          <w:rFonts w:ascii="Arial" w:hAnsi="Arial" w:cs="Arial"/>
          <w:color w:val="000000" w:themeColor="text1"/>
          <w:lang w:val="en-GB"/>
        </w:rPr>
        <w:t>strial Policy Action Plan</w:t>
      </w:r>
      <w:r w:rsidRPr="00E01801">
        <w:rPr>
          <w:rFonts w:ascii="Arial" w:hAnsi="Arial" w:cs="Arial"/>
          <w:color w:val="000000" w:themeColor="text1"/>
          <w:lang w:val="en-GB"/>
        </w:rPr>
        <w:t>, Operation Phakisa, Centres of Specialisation</w:t>
      </w:r>
      <w:r w:rsidR="001E7C92">
        <w:rPr>
          <w:rFonts w:ascii="Arial" w:hAnsi="Arial" w:cs="Arial"/>
          <w:color w:val="000000" w:themeColor="text1"/>
          <w:lang w:val="en-GB"/>
        </w:rPr>
        <w:t>,</w:t>
      </w:r>
      <w:r w:rsidRPr="00E01801">
        <w:rPr>
          <w:rFonts w:ascii="Arial" w:hAnsi="Arial" w:cs="Arial"/>
          <w:color w:val="000000" w:themeColor="text1"/>
          <w:lang w:val="en-GB"/>
        </w:rPr>
        <w:t xml:space="preserve"> etc</w:t>
      </w:r>
      <w:r w:rsidR="000C5B61" w:rsidRPr="00E01801">
        <w:rPr>
          <w:rFonts w:ascii="Arial" w:hAnsi="Arial" w:cs="Arial"/>
          <w:color w:val="000000" w:themeColor="text1"/>
          <w:lang w:val="en-GB"/>
        </w:rPr>
        <w:t>.</w:t>
      </w:r>
      <w:r w:rsidRPr="00E01801">
        <w:rPr>
          <w:rFonts w:ascii="Arial" w:hAnsi="Arial" w:cs="Arial"/>
          <w:color w:val="000000" w:themeColor="text1"/>
          <w:lang w:val="en-GB"/>
        </w:rPr>
        <w:t>;</w:t>
      </w:r>
    </w:p>
    <w:p w:rsidR="002B4DA2" w:rsidRPr="00E01801" w:rsidRDefault="001E7C92" w:rsidP="0075794C">
      <w:pPr>
        <w:pStyle w:val="ListParagraph"/>
        <w:numPr>
          <w:ilvl w:val="0"/>
          <w:numId w:val="21"/>
        </w:numPr>
        <w:spacing w:line="360" w:lineRule="auto"/>
        <w:ind w:left="1276" w:hanging="425"/>
        <w:contextualSpacing w:val="0"/>
        <w:jc w:val="both"/>
        <w:rPr>
          <w:rFonts w:ascii="Arial" w:hAnsi="Arial" w:cs="Arial"/>
          <w:color w:val="000000" w:themeColor="text1"/>
          <w:lang w:val="en-ZA"/>
        </w:rPr>
      </w:pPr>
      <w:r w:rsidRPr="00114496">
        <w:rPr>
          <w:rFonts w:ascii="Arial" w:hAnsi="Arial" w:cs="Arial"/>
          <w:noProof/>
          <w:color w:val="000000" w:themeColor="text1"/>
          <w:lang w:val="en-GB"/>
        </w:rPr>
        <w:t>Better serve the national priorities of g</w:t>
      </w:r>
      <w:r w:rsidR="002B4DA2" w:rsidRPr="00114496">
        <w:rPr>
          <w:rFonts w:ascii="Arial" w:hAnsi="Arial" w:cs="Arial"/>
          <w:noProof/>
          <w:color w:val="000000" w:themeColor="text1"/>
          <w:lang w:val="en-GB"/>
        </w:rPr>
        <w:t>overnment by prioriti</w:t>
      </w:r>
      <w:r w:rsidRPr="00114496">
        <w:rPr>
          <w:rFonts w:ascii="Arial" w:hAnsi="Arial" w:cs="Arial"/>
          <w:noProof/>
          <w:color w:val="000000" w:themeColor="text1"/>
          <w:lang w:val="en-GB"/>
        </w:rPr>
        <w:t xml:space="preserve">sing Occupations in High Demand, e.g. </w:t>
      </w:r>
      <w:r w:rsidR="002B4DA2" w:rsidRPr="00114496">
        <w:rPr>
          <w:rFonts w:ascii="Arial" w:hAnsi="Arial" w:cs="Arial"/>
          <w:i/>
          <w:iCs/>
          <w:noProof/>
          <w:color w:val="000000" w:themeColor="text1"/>
          <w:lang w:val="en-GB"/>
        </w:rPr>
        <w:t>the country needs more artisans.</w:t>
      </w:r>
    </w:p>
    <w:p w:rsidR="002B4DA2" w:rsidRPr="00E01801" w:rsidRDefault="00135160" w:rsidP="0075794C">
      <w:pPr>
        <w:pStyle w:val="ListParagraph"/>
        <w:spacing w:line="360" w:lineRule="auto"/>
        <w:ind w:left="567"/>
        <w:contextualSpacing w:val="0"/>
        <w:jc w:val="both"/>
        <w:rPr>
          <w:rFonts w:ascii="Arial" w:hAnsi="Arial" w:cs="Arial"/>
          <w:color w:val="000000" w:themeColor="text1"/>
          <w:lang w:val="en-ZA"/>
        </w:rPr>
      </w:pPr>
      <w:r w:rsidRPr="00E01801">
        <w:rPr>
          <w:rFonts w:ascii="Arial" w:hAnsi="Arial" w:cs="Arial"/>
          <w:b/>
          <w:color w:val="000000" w:themeColor="text1"/>
        </w:rPr>
        <w:t>Challenges</w:t>
      </w:r>
    </w:p>
    <w:p w:rsidR="002B4DA2" w:rsidRPr="00E01801" w:rsidRDefault="002B4DA2" w:rsidP="0075794C">
      <w:pPr>
        <w:pStyle w:val="ListParagraph"/>
        <w:numPr>
          <w:ilvl w:val="0"/>
          <w:numId w:val="22"/>
        </w:numPr>
        <w:spacing w:after="0" w:line="360" w:lineRule="auto"/>
        <w:ind w:left="1276" w:hanging="425"/>
        <w:contextualSpacing w:val="0"/>
        <w:jc w:val="both"/>
        <w:rPr>
          <w:rFonts w:ascii="Arial" w:hAnsi="Arial" w:cs="Arial"/>
          <w:color w:val="000000" w:themeColor="text1"/>
          <w:lang w:val="en-ZA"/>
        </w:rPr>
      </w:pPr>
      <w:r w:rsidRPr="00E01801">
        <w:rPr>
          <w:rFonts w:ascii="Arial" w:hAnsi="Arial" w:cs="Arial"/>
          <w:color w:val="000000" w:themeColor="text1"/>
        </w:rPr>
        <w:t xml:space="preserve">Uneven capacity and resources among SETAs </w:t>
      </w:r>
      <w:r w:rsidR="001E7C92">
        <w:rPr>
          <w:rFonts w:ascii="Arial" w:hAnsi="Arial" w:cs="Arial"/>
          <w:color w:val="000000" w:themeColor="text1"/>
        </w:rPr>
        <w:t>with varying performance levels. S</w:t>
      </w:r>
      <w:r w:rsidRPr="00E01801">
        <w:rPr>
          <w:rFonts w:ascii="Arial" w:hAnsi="Arial" w:cs="Arial"/>
          <w:color w:val="000000" w:themeColor="text1"/>
        </w:rPr>
        <w:t>ome SETAs are doing well</w:t>
      </w:r>
      <w:r w:rsidR="001E7C92">
        <w:rPr>
          <w:rFonts w:ascii="Arial" w:hAnsi="Arial" w:cs="Arial"/>
          <w:color w:val="000000" w:themeColor="text1"/>
        </w:rPr>
        <w:t>,</w:t>
      </w:r>
      <w:r w:rsidRPr="00E01801">
        <w:rPr>
          <w:rFonts w:ascii="Arial" w:hAnsi="Arial" w:cs="Arial"/>
          <w:color w:val="000000" w:themeColor="text1"/>
        </w:rPr>
        <w:t xml:space="preserve"> hence continuous work to strengthen SETA capacity;</w:t>
      </w:r>
    </w:p>
    <w:p w:rsidR="002B4DA2" w:rsidRPr="00E01801" w:rsidRDefault="002B4DA2" w:rsidP="0075794C">
      <w:pPr>
        <w:pStyle w:val="ListParagraph"/>
        <w:numPr>
          <w:ilvl w:val="0"/>
          <w:numId w:val="22"/>
        </w:numPr>
        <w:spacing w:after="0" w:line="360" w:lineRule="auto"/>
        <w:ind w:left="1276" w:hanging="425"/>
        <w:contextualSpacing w:val="0"/>
        <w:jc w:val="both"/>
        <w:rPr>
          <w:rFonts w:ascii="Arial" w:hAnsi="Arial" w:cs="Arial"/>
          <w:color w:val="000000" w:themeColor="text1"/>
          <w:lang w:val="en-ZA"/>
        </w:rPr>
      </w:pPr>
      <w:r w:rsidRPr="00E01801">
        <w:rPr>
          <w:rFonts w:ascii="Arial" w:hAnsi="Arial" w:cs="Arial"/>
          <w:color w:val="000000" w:themeColor="text1"/>
        </w:rPr>
        <w:t xml:space="preserve">Poor SETA </w:t>
      </w:r>
      <w:r w:rsidRPr="00114496">
        <w:rPr>
          <w:rFonts w:ascii="Arial" w:hAnsi="Arial" w:cs="Arial"/>
          <w:noProof/>
          <w:color w:val="000000" w:themeColor="text1"/>
        </w:rPr>
        <w:t>governance</w:t>
      </w:r>
      <w:r w:rsidR="00114496">
        <w:rPr>
          <w:rFonts w:ascii="Arial" w:hAnsi="Arial" w:cs="Arial"/>
          <w:noProof/>
          <w:color w:val="000000" w:themeColor="text1"/>
        </w:rPr>
        <w:t>/</w:t>
      </w:r>
      <w:r w:rsidRPr="00114496">
        <w:rPr>
          <w:rFonts w:ascii="Arial" w:hAnsi="Arial" w:cs="Arial"/>
          <w:noProof/>
          <w:color w:val="000000" w:themeColor="text1"/>
        </w:rPr>
        <w:t>maladministration</w:t>
      </w:r>
      <w:r w:rsidRPr="00E01801">
        <w:rPr>
          <w:rFonts w:ascii="Arial" w:hAnsi="Arial" w:cs="Arial"/>
          <w:color w:val="000000" w:themeColor="text1"/>
        </w:rPr>
        <w:t xml:space="preserve"> and corruption in some SETAs</w:t>
      </w:r>
      <w:r w:rsidR="001E7C92">
        <w:rPr>
          <w:rFonts w:ascii="Arial" w:hAnsi="Arial" w:cs="Arial"/>
          <w:color w:val="000000" w:themeColor="text1"/>
        </w:rPr>
        <w:t>;</w:t>
      </w:r>
    </w:p>
    <w:p w:rsidR="002B4DA2" w:rsidRPr="00E01801" w:rsidRDefault="002B4DA2" w:rsidP="0075794C">
      <w:pPr>
        <w:pStyle w:val="ListParagraph"/>
        <w:numPr>
          <w:ilvl w:val="0"/>
          <w:numId w:val="22"/>
        </w:numPr>
        <w:spacing w:after="0" w:line="360" w:lineRule="auto"/>
        <w:ind w:left="1276" w:hanging="425"/>
        <w:contextualSpacing w:val="0"/>
        <w:jc w:val="both"/>
        <w:rPr>
          <w:rFonts w:ascii="Arial" w:hAnsi="Arial" w:cs="Arial"/>
          <w:color w:val="000000" w:themeColor="text1"/>
          <w:lang w:val="en-ZA"/>
        </w:rPr>
      </w:pPr>
      <w:r w:rsidRPr="00E01801">
        <w:rPr>
          <w:rFonts w:ascii="Arial" w:hAnsi="Arial" w:cs="Arial"/>
          <w:color w:val="000000" w:themeColor="text1"/>
        </w:rPr>
        <w:t xml:space="preserve">Poor planning (resulting </w:t>
      </w:r>
      <w:r w:rsidR="00114496">
        <w:rPr>
          <w:rFonts w:ascii="Arial" w:hAnsi="Arial" w:cs="Arial"/>
          <w:noProof/>
          <w:color w:val="000000" w:themeColor="text1"/>
        </w:rPr>
        <w:t>in</w:t>
      </w:r>
      <w:r w:rsidRPr="00E01801">
        <w:rPr>
          <w:rFonts w:ascii="Arial" w:hAnsi="Arial" w:cs="Arial"/>
          <w:color w:val="000000" w:themeColor="text1"/>
        </w:rPr>
        <w:t xml:space="preserve"> surpluses and deficits);</w:t>
      </w:r>
    </w:p>
    <w:p w:rsidR="002B4DA2" w:rsidRPr="00E01801" w:rsidRDefault="002B4DA2" w:rsidP="0075794C">
      <w:pPr>
        <w:pStyle w:val="ListParagraph"/>
        <w:numPr>
          <w:ilvl w:val="0"/>
          <w:numId w:val="22"/>
        </w:numPr>
        <w:spacing w:after="0" w:line="360" w:lineRule="auto"/>
        <w:ind w:left="1276" w:hanging="425"/>
        <w:contextualSpacing w:val="0"/>
        <w:jc w:val="both"/>
        <w:rPr>
          <w:rFonts w:ascii="Arial" w:hAnsi="Arial" w:cs="Arial"/>
          <w:color w:val="000000" w:themeColor="text1"/>
          <w:lang w:val="en-ZA"/>
        </w:rPr>
      </w:pPr>
      <w:r w:rsidRPr="00E01801">
        <w:rPr>
          <w:rFonts w:ascii="Arial" w:hAnsi="Arial" w:cs="Arial"/>
          <w:color w:val="000000" w:themeColor="text1"/>
        </w:rPr>
        <w:t>Lack of research capability (hindering sector skills planning);</w:t>
      </w:r>
    </w:p>
    <w:p w:rsidR="002B4DA2" w:rsidRPr="00E01801" w:rsidRDefault="002B4DA2" w:rsidP="0075794C">
      <w:pPr>
        <w:pStyle w:val="ListParagraph"/>
        <w:numPr>
          <w:ilvl w:val="0"/>
          <w:numId w:val="22"/>
        </w:numPr>
        <w:spacing w:after="0" w:line="360" w:lineRule="auto"/>
        <w:ind w:left="1276" w:hanging="425"/>
        <w:contextualSpacing w:val="0"/>
        <w:jc w:val="both"/>
        <w:rPr>
          <w:rFonts w:ascii="Arial" w:hAnsi="Arial" w:cs="Arial"/>
          <w:color w:val="000000" w:themeColor="text1"/>
          <w:lang w:val="en-ZA"/>
        </w:rPr>
      </w:pPr>
      <w:r w:rsidRPr="00E01801">
        <w:rPr>
          <w:rFonts w:ascii="Arial" w:hAnsi="Arial" w:cs="Arial"/>
          <w:color w:val="000000" w:themeColor="text1"/>
        </w:rPr>
        <w:t>Negative public perceptions about SETAs;</w:t>
      </w:r>
    </w:p>
    <w:p w:rsidR="002B4DA2" w:rsidRPr="00E01801" w:rsidRDefault="002B4DA2" w:rsidP="0075794C">
      <w:pPr>
        <w:pStyle w:val="ListParagraph"/>
        <w:numPr>
          <w:ilvl w:val="0"/>
          <w:numId w:val="22"/>
        </w:numPr>
        <w:spacing w:after="0" w:line="360" w:lineRule="auto"/>
        <w:ind w:left="1276" w:hanging="425"/>
        <w:contextualSpacing w:val="0"/>
        <w:jc w:val="both"/>
        <w:rPr>
          <w:rFonts w:ascii="Arial" w:hAnsi="Arial" w:cs="Arial"/>
          <w:color w:val="000000" w:themeColor="text1"/>
          <w:lang w:val="en-ZA"/>
        </w:rPr>
      </w:pPr>
      <w:r w:rsidRPr="00114496">
        <w:rPr>
          <w:rFonts w:ascii="Arial" w:hAnsi="Arial" w:cs="Arial"/>
          <w:noProof/>
          <w:color w:val="000000" w:themeColor="text1"/>
        </w:rPr>
        <w:t>Difficulties in addressing cross</w:t>
      </w:r>
      <w:r w:rsidR="00114496">
        <w:rPr>
          <w:rFonts w:ascii="Arial" w:hAnsi="Arial" w:cs="Arial"/>
          <w:noProof/>
          <w:color w:val="000000" w:themeColor="text1"/>
        </w:rPr>
        <w:t>-</w:t>
      </w:r>
      <w:r w:rsidRPr="00114496">
        <w:rPr>
          <w:rFonts w:ascii="Arial" w:hAnsi="Arial" w:cs="Arial"/>
          <w:noProof/>
          <w:color w:val="000000" w:themeColor="text1"/>
        </w:rPr>
        <w:t>sectorial skills development needs</w:t>
      </w:r>
      <w:r w:rsidRPr="00E01801">
        <w:rPr>
          <w:rFonts w:ascii="Arial" w:hAnsi="Arial" w:cs="Arial"/>
          <w:color w:val="000000" w:themeColor="text1"/>
        </w:rPr>
        <w:t>;</w:t>
      </w:r>
    </w:p>
    <w:p w:rsidR="002B4DA2" w:rsidRPr="00E01801" w:rsidRDefault="002B4DA2" w:rsidP="0075794C">
      <w:pPr>
        <w:pStyle w:val="ListParagraph"/>
        <w:numPr>
          <w:ilvl w:val="0"/>
          <w:numId w:val="22"/>
        </w:numPr>
        <w:spacing w:after="0" w:line="360" w:lineRule="auto"/>
        <w:ind w:left="1276" w:hanging="425"/>
        <w:contextualSpacing w:val="0"/>
        <w:jc w:val="both"/>
        <w:rPr>
          <w:rFonts w:ascii="Arial" w:hAnsi="Arial" w:cs="Arial"/>
          <w:color w:val="000000" w:themeColor="text1"/>
          <w:lang w:val="en-ZA"/>
        </w:rPr>
      </w:pPr>
      <w:r w:rsidRPr="00114496">
        <w:rPr>
          <w:rFonts w:ascii="Arial" w:hAnsi="Arial" w:cs="Arial"/>
          <w:noProof/>
          <w:color w:val="000000" w:themeColor="text1"/>
        </w:rPr>
        <w:lastRenderedPageBreak/>
        <w:t>Slow economic growth, impacting on workplaces</w:t>
      </w:r>
      <w:r w:rsidRPr="00E01801">
        <w:rPr>
          <w:rFonts w:ascii="Arial" w:hAnsi="Arial" w:cs="Arial"/>
          <w:color w:val="000000" w:themeColor="text1"/>
        </w:rPr>
        <w:t>; and</w:t>
      </w:r>
    </w:p>
    <w:p w:rsidR="00813DCB" w:rsidRPr="00E01801" w:rsidRDefault="002B4DA2" w:rsidP="0075794C">
      <w:pPr>
        <w:pStyle w:val="ListParagraph"/>
        <w:numPr>
          <w:ilvl w:val="0"/>
          <w:numId w:val="22"/>
        </w:numPr>
        <w:spacing w:line="360" w:lineRule="auto"/>
        <w:ind w:left="1276" w:hanging="425"/>
        <w:contextualSpacing w:val="0"/>
        <w:jc w:val="both"/>
        <w:rPr>
          <w:rFonts w:ascii="Arial" w:hAnsi="Arial" w:cs="Arial"/>
          <w:color w:val="000000" w:themeColor="text1"/>
          <w:lang w:val="en-GB"/>
        </w:rPr>
      </w:pPr>
      <w:r w:rsidRPr="00E01801">
        <w:rPr>
          <w:rFonts w:ascii="Arial" w:hAnsi="Arial" w:cs="Arial"/>
          <w:color w:val="000000" w:themeColor="text1"/>
        </w:rPr>
        <w:t xml:space="preserve">Some </w:t>
      </w:r>
      <w:r w:rsidRPr="00114496">
        <w:rPr>
          <w:rFonts w:ascii="Arial" w:hAnsi="Arial" w:cs="Arial"/>
          <w:noProof/>
          <w:color w:val="000000" w:themeColor="text1"/>
        </w:rPr>
        <w:t>employers</w:t>
      </w:r>
      <w:r w:rsidR="00114496">
        <w:rPr>
          <w:rFonts w:ascii="Arial" w:hAnsi="Arial" w:cs="Arial"/>
          <w:noProof/>
          <w:color w:val="000000" w:themeColor="text1"/>
        </w:rPr>
        <w:t xml:space="preserve"> are</w:t>
      </w:r>
      <w:r w:rsidRPr="00E01801">
        <w:rPr>
          <w:rFonts w:ascii="Arial" w:hAnsi="Arial" w:cs="Arial"/>
          <w:color w:val="000000" w:themeColor="text1"/>
        </w:rPr>
        <w:t xml:space="preserve"> not opening up</w:t>
      </w:r>
      <w:r w:rsidR="001E7C92">
        <w:rPr>
          <w:rFonts w:ascii="Arial" w:hAnsi="Arial" w:cs="Arial"/>
          <w:color w:val="000000" w:themeColor="text1"/>
        </w:rPr>
        <w:t xml:space="preserve"> workplaces to the level of </w:t>
      </w:r>
      <w:r w:rsidRPr="00E01801">
        <w:rPr>
          <w:rFonts w:ascii="Arial" w:hAnsi="Arial" w:cs="Arial"/>
          <w:color w:val="000000" w:themeColor="text1"/>
        </w:rPr>
        <w:t>expectation</w:t>
      </w:r>
      <w:r w:rsidR="001E7C92">
        <w:rPr>
          <w:rFonts w:ascii="Arial" w:hAnsi="Arial" w:cs="Arial"/>
          <w:color w:val="000000" w:themeColor="text1"/>
        </w:rPr>
        <w:t>.</w:t>
      </w:r>
    </w:p>
    <w:p w:rsidR="001E7C92" w:rsidRDefault="00135160" w:rsidP="0075794C">
      <w:pPr>
        <w:pStyle w:val="ListParagraph"/>
        <w:spacing w:line="360" w:lineRule="auto"/>
        <w:ind w:left="567"/>
        <w:contextualSpacing w:val="0"/>
        <w:jc w:val="both"/>
        <w:rPr>
          <w:rFonts w:ascii="Arial" w:hAnsi="Arial" w:cs="Arial"/>
          <w:b/>
          <w:color w:val="000000" w:themeColor="text1"/>
        </w:rPr>
      </w:pPr>
      <w:r w:rsidRPr="00E01801">
        <w:rPr>
          <w:rFonts w:ascii="Arial" w:hAnsi="Arial" w:cs="Arial"/>
          <w:b/>
          <w:color w:val="000000" w:themeColor="text1"/>
        </w:rPr>
        <w:t>National Skills Fund (</w:t>
      </w:r>
      <w:r w:rsidR="00150583" w:rsidRPr="00E01801">
        <w:rPr>
          <w:rFonts w:ascii="Arial" w:hAnsi="Arial" w:cs="Arial"/>
          <w:b/>
          <w:color w:val="000000" w:themeColor="text1"/>
        </w:rPr>
        <w:t>NSF</w:t>
      </w:r>
      <w:r w:rsidR="001E7C92">
        <w:rPr>
          <w:rFonts w:ascii="Arial" w:hAnsi="Arial" w:cs="Arial"/>
          <w:b/>
          <w:color w:val="000000" w:themeColor="text1"/>
        </w:rPr>
        <w:t>)</w:t>
      </w:r>
      <w:r w:rsidRPr="00E01801">
        <w:rPr>
          <w:rFonts w:ascii="Arial" w:hAnsi="Arial" w:cs="Arial"/>
          <w:b/>
          <w:color w:val="000000" w:themeColor="text1"/>
        </w:rPr>
        <w:t xml:space="preserve"> </w:t>
      </w:r>
    </w:p>
    <w:p w:rsidR="002B4DA2" w:rsidRPr="00E01801" w:rsidRDefault="002B4DA2" w:rsidP="00B84CD4">
      <w:pPr>
        <w:pStyle w:val="ListParagraph"/>
        <w:spacing w:after="0" w:line="360" w:lineRule="auto"/>
        <w:ind w:left="567"/>
        <w:contextualSpacing w:val="0"/>
        <w:jc w:val="both"/>
        <w:rPr>
          <w:rFonts w:ascii="Arial" w:hAnsi="Arial" w:cs="Arial"/>
          <w:color w:val="000000" w:themeColor="text1"/>
        </w:rPr>
      </w:pPr>
      <w:r w:rsidRPr="00E01801">
        <w:rPr>
          <w:rFonts w:ascii="Arial" w:hAnsi="Arial" w:cs="Arial"/>
          <w:color w:val="000000" w:themeColor="text1"/>
        </w:rPr>
        <w:t xml:space="preserve">As </w:t>
      </w:r>
      <w:r w:rsidR="001E7C92">
        <w:rPr>
          <w:rFonts w:ascii="Arial" w:hAnsi="Arial" w:cs="Arial"/>
          <w:color w:val="000000" w:themeColor="text1"/>
        </w:rPr>
        <w:t>the</w:t>
      </w:r>
      <w:r w:rsidRPr="00E01801">
        <w:rPr>
          <w:rFonts w:ascii="Arial" w:hAnsi="Arial" w:cs="Arial"/>
          <w:color w:val="000000" w:themeColor="text1"/>
        </w:rPr>
        <w:t xml:space="preserve"> NSDS III </w:t>
      </w:r>
      <w:r w:rsidR="001E7C92">
        <w:rPr>
          <w:rFonts w:ascii="Arial" w:hAnsi="Arial" w:cs="Arial"/>
          <w:color w:val="000000" w:themeColor="text1"/>
        </w:rPr>
        <w:t>is phased out and preparation is made</w:t>
      </w:r>
      <w:r w:rsidRPr="00E01801">
        <w:rPr>
          <w:rFonts w:ascii="Arial" w:hAnsi="Arial" w:cs="Arial"/>
          <w:color w:val="000000" w:themeColor="text1"/>
        </w:rPr>
        <w:t xml:space="preserve"> to usher </w:t>
      </w:r>
      <w:r w:rsidR="001E7C92">
        <w:rPr>
          <w:rFonts w:ascii="Arial" w:hAnsi="Arial" w:cs="Arial"/>
          <w:color w:val="000000" w:themeColor="text1"/>
        </w:rPr>
        <w:t xml:space="preserve">in </w:t>
      </w:r>
      <w:r w:rsidRPr="00E01801">
        <w:rPr>
          <w:rFonts w:ascii="Arial" w:hAnsi="Arial" w:cs="Arial"/>
          <w:color w:val="000000" w:themeColor="text1"/>
        </w:rPr>
        <w:t xml:space="preserve">a new skills development era, the NSF has begun a review </w:t>
      </w:r>
      <w:r w:rsidR="001E7C92">
        <w:rPr>
          <w:rFonts w:ascii="Arial" w:hAnsi="Arial" w:cs="Arial"/>
          <w:color w:val="000000" w:themeColor="text1"/>
        </w:rPr>
        <w:t>of its partnerships in the Post-</w:t>
      </w:r>
      <w:r w:rsidRPr="00E01801">
        <w:rPr>
          <w:rFonts w:ascii="Arial" w:hAnsi="Arial" w:cs="Arial"/>
          <w:color w:val="000000" w:themeColor="text1"/>
        </w:rPr>
        <w:t xml:space="preserve">School Education and Training </w:t>
      </w:r>
      <w:r w:rsidR="001E7C92">
        <w:rPr>
          <w:rFonts w:ascii="Arial" w:hAnsi="Arial" w:cs="Arial"/>
          <w:color w:val="000000" w:themeColor="text1"/>
        </w:rPr>
        <w:t xml:space="preserve">(PSET) system and </w:t>
      </w:r>
      <w:r w:rsidRPr="00E01801">
        <w:rPr>
          <w:rFonts w:ascii="Arial" w:hAnsi="Arial" w:cs="Arial"/>
          <w:color w:val="000000" w:themeColor="text1"/>
        </w:rPr>
        <w:t xml:space="preserve">government in general. </w:t>
      </w:r>
      <w:r w:rsidRPr="00114496">
        <w:rPr>
          <w:rFonts w:ascii="Arial" w:hAnsi="Arial" w:cs="Arial"/>
          <w:noProof/>
          <w:color w:val="000000" w:themeColor="text1"/>
        </w:rPr>
        <w:t>T</w:t>
      </w:r>
      <w:r w:rsidR="00114496">
        <w:rPr>
          <w:rFonts w:ascii="Arial" w:hAnsi="Arial" w:cs="Arial"/>
          <w:noProof/>
          <w:color w:val="000000" w:themeColor="text1"/>
        </w:rPr>
        <w:t>wo key considerations necessitate the review</w:t>
      </w:r>
      <w:r w:rsidRPr="00E01801">
        <w:rPr>
          <w:rFonts w:ascii="Arial" w:hAnsi="Arial" w:cs="Arial"/>
          <w:color w:val="000000" w:themeColor="text1"/>
        </w:rPr>
        <w:t>:</w:t>
      </w:r>
    </w:p>
    <w:p w:rsidR="002B4DA2" w:rsidRPr="00E01801" w:rsidRDefault="002B4DA2" w:rsidP="00B84CD4">
      <w:pPr>
        <w:pStyle w:val="ListParagraph"/>
        <w:numPr>
          <w:ilvl w:val="0"/>
          <w:numId w:val="23"/>
        </w:numPr>
        <w:spacing w:after="0" w:line="360" w:lineRule="auto"/>
        <w:ind w:left="1276" w:hanging="425"/>
        <w:contextualSpacing w:val="0"/>
        <w:jc w:val="both"/>
        <w:rPr>
          <w:rFonts w:ascii="Arial" w:hAnsi="Arial" w:cs="Arial"/>
          <w:color w:val="000000" w:themeColor="text1"/>
        </w:rPr>
      </w:pPr>
      <w:r w:rsidRPr="00E01801">
        <w:rPr>
          <w:rFonts w:ascii="Arial" w:hAnsi="Arial" w:cs="Arial"/>
          <w:color w:val="000000" w:themeColor="text1"/>
        </w:rPr>
        <w:t xml:space="preserve">A decline in its surpluses which compels a careful consideration of what strategic </w:t>
      </w:r>
      <w:r w:rsidR="00135160" w:rsidRPr="00E01801">
        <w:rPr>
          <w:rFonts w:ascii="Arial" w:hAnsi="Arial" w:cs="Arial"/>
          <w:color w:val="000000" w:themeColor="text1"/>
        </w:rPr>
        <w:t>areas in</w:t>
      </w:r>
      <w:r w:rsidRPr="00E01801">
        <w:rPr>
          <w:rFonts w:ascii="Arial" w:hAnsi="Arial" w:cs="Arial"/>
          <w:color w:val="000000" w:themeColor="text1"/>
        </w:rPr>
        <w:t xml:space="preserve"> the PSET in general and in the country</w:t>
      </w:r>
      <w:r w:rsidR="00114496">
        <w:rPr>
          <w:rFonts w:ascii="Arial" w:hAnsi="Arial" w:cs="Arial"/>
          <w:color w:val="000000" w:themeColor="text1"/>
        </w:rPr>
        <w:t>, in particular,</w:t>
      </w:r>
      <w:r w:rsidRPr="00E01801">
        <w:rPr>
          <w:rFonts w:ascii="Arial" w:hAnsi="Arial" w:cs="Arial"/>
          <w:color w:val="000000" w:themeColor="text1"/>
        </w:rPr>
        <w:t xml:space="preserve"> it should target; and</w:t>
      </w:r>
    </w:p>
    <w:p w:rsidR="002B4DA2" w:rsidRPr="00E01801" w:rsidRDefault="002B4DA2" w:rsidP="00B84CD4">
      <w:pPr>
        <w:pStyle w:val="ListParagraph"/>
        <w:numPr>
          <w:ilvl w:val="0"/>
          <w:numId w:val="23"/>
        </w:numPr>
        <w:spacing w:line="360" w:lineRule="auto"/>
        <w:ind w:left="1276" w:hanging="425"/>
        <w:contextualSpacing w:val="0"/>
        <w:jc w:val="both"/>
        <w:rPr>
          <w:rFonts w:ascii="Arial" w:hAnsi="Arial" w:cs="Arial"/>
          <w:color w:val="000000" w:themeColor="text1"/>
        </w:rPr>
      </w:pPr>
      <w:r w:rsidRPr="00E01801">
        <w:rPr>
          <w:rFonts w:ascii="Arial" w:hAnsi="Arial" w:cs="Arial"/>
          <w:color w:val="000000" w:themeColor="text1"/>
        </w:rPr>
        <w:t xml:space="preserve">Increasing numbers of the so-called not in employment education </w:t>
      </w:r>
      <w:r w:rsidRPr="00114496">
        <w:rPr>
          <w:rFonts w:ascii="Arial" w:hAnsi="Arial" w:cs="Arial"/>
          <w:noProof/>
          <w:color w:val="000000" w:themeColor="text1"/>
        </w:rPr>
        <w:t>and/or</w:t>
      </w:r>
      <w:r w:rsidRPr="00E01801">
        <w:rPr>
          <w:rFonts w:ascii="Arial" w:hAnsi="Arial" w:cs="Arial"/>
          <w:color w:val="000000" w:themeColor="text1"/>
        </w:rPr>
        <w:t xml:space="preserve"> training “NEET</w:t>
      </w:r>
      <w:r w:rsidRPr="00114496">
        <w:rPr>
          <w:rFonts w:ascii="Arial" w:hAnsi="Arial" w:cs="Arial"/>
          <w:noProof/>
          <w:color w:val="000000" w:themeColor="text1"/>
        </w:rPr>
        <w:t>”</w:t>
      </w:r>
      <w:r w:rsidR="001E7C92" w:rsidRPr="00114496">
        <w:rPr>
          <w:rFonts w:ascii="Arial" w:hAnsi="Arial" w:cs="Arial"/>
          <w:noProof/>
          <w:color w:val="000000" w:themeColor="text1"/>
        </w:rPr>
        <w:t>,</w:t>
      </w:r>
      <w:r w:rsidRPr="00E01801">
        <w:rPr>
          <w:rFonts w:ascii="Arial" w:hAnsi="Arial" w:cs="Arial"/>
          <w:color w:val="000000" w:themeColor="text1"/>
        </w:rPr>
        <w:t xml:space="preserve"> most of whom are without a matric or any form of skills, almost two decades since the new skills development revolution began.</w:t>
      </w:r>
    </w:p>
    <w:p w:rsidR="002B4DA2" w:rsidRPr="00E01801" w:rsidRDefault="002B4DA2" w:rsidP="00B84CD4">
      <w:pPr>
        <w:pStyle w:val="ListParagraph"/>
        <w:spacing w:line="360" w:lineRule="auto"/>
        <w:ind w:left="567"/>
        <w:contextualSpacing w:val="0"/>
        <w:jc w:val="both"/>
        <w:rPr>
          <w:rFonts w:ascii="Arial" w:hAnsi="Arial" w:cs="Arial"/>
          <w:color w:val="000000" w:themeColor="text1"/>
        </w:rPr>
      </w:pPr>
      <w:r w:rsidRPr="00E01801">
        <w:rPr>
          <w:rFonts w:ascii="Arial" w:hAnsi="Arial" w:cs="Arial"/>
          <w:color w:val="000000" w:themeColor="text1"/>
        </w:rPr>
        <w:t xml:space="preserve">To this </w:t>
      </w:r>
      <w:r w:rsidR="00C64484" w:rsidRPr="00E01801">
        <w:rPr>
          <w:rFonts w:ascii="Arial" w:hAnsi="Arial" w:cs="Arial"/>
          <w:color w:val="000000" w:themeColor="text1"/>
        </w:rPr>
        <w:t>end,</w:t>
      </w:r>
      <w:r w:rsidRPr="00E01801">
        <w:rPr>
          <w:rFonts w:ascii="Arial" w:hAnsi="Arial" w:cs="Arial"/>
          <w:color w:val="000000" w:themeColor="text1"/>
        </w:rPr>
        <w:t xml:space="preserve"> the NSF has ha</w:t>
      </w:r>
      <w:r w:rsidR="001E7C92">
        <w:rPr>
          <w:rFonts w:ascii="Arial" w:hAnsi="Arial" w:cs="Arial"/>
          <w:color w:val="000000" w:themeColor="text1"/>
        </w:rPr>
        <w:t xml:space="preserve">d </w:t>
      </w:r>
      <w:r w:rsidR="001E7C92" w:rsidRPr="00114496">
        <w:rPr>
          <w:rFonts w:ascii="Arial" w:hAnsi="Arial" w:cs="Arial"/>
          <w:noProof/>
          <w:color w:val="000000" w:themeColor="text1"/>
        </w:rPr>
        <w:t>a number of</w:t>
      </w:r>
      <w:r w:rsidR="001E7C92">
        <w:rPr>
          <w:rFonts w:ascii="Arial" w:hAnsi="Arial" w:cs="Arial"/>
          <w:color w:val="000000" w:themeColor="text1"/>
        </w:rPr>
        <w:t xml:space="preserve"> discussions with B</w:t>
      </w:r>
      <w:r w:rsidRPr="00E01801">
        <w:rPr>
          <w:rFonts w:ascii="Arial" w:hAnsi="Arial" w:cs="Arial"/>
          <w:color w:val="000000" w:themeColor="text1"/>
        </w:rPr>
        <w:t>ranches within the Department</w:t>
      </w:r>
      <w:r w:rsidR="001E7C92">
        <w:rPr>
          <w:rFonts w:ascii="Arial" w:hAnsi="Arial" w:cs="Arial"/>
          <w:color w:val="000000" w:themeColor="text1"/>
        </w:rPr>
        <w:t>,</w:t>
      </w:r>
      <w:r w:rsidRPr="00E01801">
        <w:rPr>
          <w:rFonts w:ascii="Arial" w:hAnsi="Arial" w:cs="Arial"/>
          <w:color w:val="000000" w:themeColor="text1"/>
        </w:rPr>
        <w:t xml:space="preserve"> as well as the Executive Authority to begin to sensitize the PSET system on the need to alter the strategic focus of the fund in </w:t>
      </w:r>
      <w:r w:rsidRPr="00114496">
        <w:rPr>
          <w:rFonts w:ascii="Arial" w:hAnsi="Arial" w:cs="Arial"/>
          <w:noProof/>
          <w:color w:val="000000" w:themeColor="text1"/>
        </w:rPr>
        <w:t>favour</w:t>
      </w:r>
      <w:r w:rsidRPr="00E01801">
        <w:rPr>
          <w:rFonts w:ascii="Arial" w:hAnsi="Arial" w:cs="Arial"/>
          <w:color w:val="000000" w:themeColor="text1"/>
        </w:rPr>
        <w:t xml:space="preserve"> of the most disadvantaged members of our population.</w:t>
      </w:r>
    </w:p>
    <w:p w:rsidR="002B4DA2" w:rsidRPr="00E01801" w:rsidRDefault="001E7C92" w:rsidP="00B84CD4">
      <w:pPr>
        <w:pStyle w:val="ListParagraph"/>
        <w:spacing w:after="0" w:line="360" w:lineRule="auto"/>
        <w:ind w:left="567"/>
        <w:contextualSpacing w:val="0"/>
        <w:jc w:val="both"/>
        <w:rPr>
          <w:rFonts w:ascii="Arial" w:hAnsi="Arial" w:cs="Arial"/>
          <w:b/>
          <w:color w:val="000000" w:themeColor="text1"/>
        </w:rPr>
      </w:pPr>
      <w:r>
        <w:rPr>
          <w:rFonts w:ascii="Arial" w:hAnsi="Arial" w:cs="Arial"/>
          <w:b/>
          <w:color w:val="000000" w:themeColor="text1"/>
        </w:rPr>
        <w:t>Key Emerging Ri</w:t>
      </w:r>
      <w:r w:rsidR="002B4DA2" w:rsidRPr="00E01801">
        <w:rPr>
          <w:rFonts w:ascii="Arial" w:hAnsi="Arial" w:cs="Arial"/>
          <w:b/>
          <w:color w:val="000000" w:themeColor="text1"/>
        </w:rPr>
        <w:t>sks for the NSF</w:t>
      </w:r>
    </w:p>
    <w:p w:rsidR="002B4DA2" w:rsidRPr="00E01801" w:rsidRDefault="001E7C92" w:rsidP="00B84CD4">
      <w:pPr>
        <w:pStyle w:val="ListParagraph"/>
        <w:numPr>
          <w:ilvl w:val="0"/>
          <w:numId w:val="26"/>
        </w:numPr>
        <w:spacing w:after="0" w:line="360" w:lineRule="auto"/>
        <w:ind w:left="1276" w:hanging="425"/>
        <w:contextualSpacing w:val="0"/>
        <w:jc w:val="both"/>
        <w:rPr>
          <w:rFonts w:ascii="Arial" w:hAnsi="Arial" w:cs="Arial"/>
          <w:color w:val="000000" w:themeColor="text1"/>
        </w:rPr>
      </w:pPr>
      <w:r>
        <w:rPr>
          <w:rFonts w:ascii="Arial" w:hAnsi="Arial" w:cs="Arial"/>
          <w:color w:val="000000" w:themeColor="text1"/>
        </w:rPr>
        <w:t xml:space="preserve">Funding fiscus </w:t>
      </w:r>
      <w:r w:rsidRPr="00114496">
        <w:rPr>
          <w:rFonts w:ascii="Arial" w:hAnsi="Arial" w:cs="Arial"/>
          <w:noProof/>
          <w:color w:val="000000" w:themeColor="text1"/>
        </w:rPr>
        <w:t>s</w:t>
      </w:r>
      <w:r w:rsidR="002B4DA2" w:rsidRPr="00114496">
        <w:rPr>
          <w:rFonts w:ascii="Arial" w:hAnsi="Arial" w:cs="Arial"/>
          <w:noProof/>
          <w:color w:val="000000" w:themeColor="text1"/>
        </w:rPr>
        <w:t>hortfalls</w:t>
      </w:r>
      <w:r w:rsidR="00114496">
        <w:rPr>
          <w:rFonts w:ascii="Arial" w:hAnsi="Arial" w:cs="Arial"/>
          <w:noProof/>
          <w:color w:val="000000" w:themeColor="text1"/>
        </w:rPr>
        <w:t>/</w:t>
      </w:r>
      <w:r w:rsidRPr="00114496">
        <w:rPr>
          <w:rFonts w:ascii="Arial" w:hAnsi="Arial" w:cs="Arial"/>
          <w:noProof/>
          <w:color w:val="000000" w:themeColor="text1"/>
        </w:rPr>
        <w:t>g</w:t>
      </w:r>
      <w:r w:rsidR="002B4DA2" w:rsidRPr="00114496">
        <w:rPr>
          <w:rFonts w:ascii="Arial" w:hAnsi="Arial" w:cs="Arial"/>
          <w:noProof/>
          <w:color w:val="000000" w:themeColor="text1"/>
        </w:rPr>
        <w:t>rants</w:t>
      </w:r>
      <w:r w:rsidR="002B4DA2" w:rsidRPr="00E01801">
        <w:rPr>
          <w:rFonts w:ascii="Arial" w:hAnsi="Arial" w:cs="Arial"/>
          <w:color w:val="000000" w:themeColor="text1"/>
        </w:rPr>
        <w:t xml:space="preserve"> allocated to </w:t>
      </w:r>
      <w:r w:rsidR="008E1A8B">
        <w:rPr>
          <w:rFonts w:ascii="Arial" w:hAnsi="Arial" w:cs="Arial"/>
          <w:color w:val="000000" w:themeColor="text1"/>
        </w:rPr>
        <w:t xml:space="preserve">the Department </w:t>
      </w:r>
      <w:r w:rsidR="002B4DA2" w:rsidRPr="00E01801">
        <w:rPr>
          <w:rFonts w:ascii="Arial" w:hAnsi="Arial" w:cs="Arial"/>
          <w:color w:val="000000" w:themeColor="text1"/>
        </w:rPr>
        <w:t>creating an unsust</w:t>
      </w:r>
      <w:r w:rsidR="008E1A8B">
        <w:rPr>
          <w:rFonts w:ascii="Arial" w:hAnsi="Arial" w:cs="Arial"/>
          <w:color w:val="000000" w:themeColor="text1"/>
        </w:rPr>
        <w:t>ainable dependency on the NSF for</w:t>
      </w:r>
      <w:r w:rsidR="002B4DA2" w:rsidRPr="00E01801">
        <w:rPr>
          <w:rFonts w:ascii="Arial" w:hAnsi="Arial" w:cs="Arial"/>
          <w:color w:val="000000" w:themeColor="text1"/>
        </w:rPr>
        <w:t xml:space="preserve"> key government mandate</w:t>
      </w:r>
      <w:r w:rsidR="008E1A8B">
        <w:rPr>
          <w:rFonts w:ascii="Arial" w:hAnsi="Arial" w:cs="Arial"/>
          <w:color w:val="000000" w:themeColor="text1"/>
        </w:rPr>
        <w:t>s such as PSET infrastructure, curriculum and lecturer</w:t>
      </w:r>
      <w:r w:rsidR="002B4DA2" w:rsidRPr="00E01801">
        <w:rPr>
          <w:rFonts w:ascii="Arial" w:hAnsi="Arial" w:cs="Arial"/>
          <w:color w:val="000000" w:themeColor="text1"/>
        </w:rPr>
        <w:t xml:space="preserve"> development. </w:t>
      </w:r>
    </w:p>
    <w:p w:rsidR="002B4DA2" w:rsidRPr="00E01801" w:rsidRDefault="002B4DA2" w:rsidP="00B84CD4">
      <w:pPr>
        <w:pStyle w:val="ListParagraph"/>
        <w:numPr>
          <w:ilvl w:val="0"/>
          <w:numId w:val="26"/>
        </w:numPr>
        <w:spacing w:after="0" w:line="360" w:lineRule="auto"/>
        <w:ind w:left="1276" w:hanging="425"/>
        <w:contextualSpacing w:val="0"/>
        <w:jc w:val="both"/>
        <w:rPr>
          <w:rFonts w:ascii="Arial" w:hAnsi="Arial" w:cs="Arial"/>
          <w:color w:val="000000" w:themeColor="text1"/>
        </w:rPr>
      </w:pPr>
      <w:r w:rsidRPr="00E01801">
        <w:rPr>
          <w:rFonts w:ascii="Arial" w:hAnsi="Arial" w:cs="Arial"/>
          <w:color w:val="000000" w:themeColor="text1"/>
        </w:rPr>
        <w:t xml:space="preserve">Slow and even stagnant economic growth will lead to a reduction in </w:t>
      </w:r>
      <w:r w:rsidR="008E1A8B">
        <w:rPr>
          <w:rFonts w:ascii="Arial" w:hAnsi="Arial" w:cs="Arial"/>
          <w:color w:val="000000" w:themeColor="text1"/>
        </w:rPr>
        <w:t>the Skills Development Levy</w:t>
      </w:r>
      <w:r w:rsidRPr="00E01801">
        <w:rPr>
          <w:rFonts w:ascii="Arial" w:hAnsi="Arial" w:cs="Arial"/>
          <w:color w:val="000000" w:themeColor="text1"/>
        </w:rPr>
        <w:t xml:space="preserve"> putting additional pressure on the resource</w:t>
      </w:r>
      <w:r w:rsidR="008E1A8B">
        <w:rPr>
          <w:rFonts w:ascii="Arial" w:hAnsi="Arial" w:cs="Arial"/>
          <w:color w:val="000000" w:themeColor="text1"/>
        </w:rPr>
        <w:t>s</w:t>
      </w:r>
      <w:r w:rsidRPr="00E01801">
        <w:rPr>
          <w:rFonts w:ascii="Arial" w:hAnsi="Arial" w:cs="Arial"/>
          <w:color w:val="000000" w:themeColor="text1"/>
        </w:rPr>
        <w:t xml:space="preserve"> of the NSF.</w:t>
      </w:r>
    </w:p>
    <w:p w:rsidR="002B4DA2" w:rsidRPr="00E01801" w:rsidRDefault="002B4DA2" w:rsidP="00B84CD4">
      <w:pPr>
        <w:pStyle w:val="ListParagraph"/>
        <w:numPr>
          <w:ilvl w:val="0"/>
          <w:numId w:val="26"/>
        </w:numPr>
        <w:spacing w:after="0" w:line="360" w:lineRule="auto"/>
        <w:ind w:left="1276" w:hanging="425"/>
        <w:contextualSpacing w:val="0"/>
        <w:jc w:val="both"/>
        <w:rPr>
          <w:rFonts w:ascii="Arial" w:hAnsi="Arial" w:cs="Arial"/>
          <w:color w:val="000000" w:themeColor="text1"/>
        </w:rPr>
      </w:pPr>
      <w:r w:rsidRPr="00E01801">
        <w:rPr>
          <w:rFonts w:ascii="Arial" w:hAnsi="Arial" w:cs="Arial"/>
          <w:color w:val="000000" w:themeColor="text1"/>
        </w:rPr>
        <w:t xml:space="preserve">The NSF’s current expansion to increase its monitoring and oversight capacity on projects might </w:t>
      </w:r>
      <w:r w:rsidRPr="00114496">
        <w:rPr>
          <w:rFonts w:ascii="Arial" w:hAnsi="Arial" w:cs="Arial"/>
          <w:noProof/>
          <w:color w:val="000000" w:themeColor="text1"/>
        </w:rPr>
        <w:t>be hampered</w:t>
      </w:r>
      <w:r w:rsidRPr="00E01801">
        <w:rPr>
          <w:rFonts w:ascii="Arial" w:hAnsi="Arial" w:cs="Arial"/>
          <w:color w:val="000000" w:themeColor="text1"/>
        </w:rPr>
        <w:t xml:space="preserve"> by the slow </w:t>
      </w:r>
      <w:r w:rsidR="00C64484" w:rsidRPr="00E01801">
        <w:rPr>
          <w:rFonts w:ascii="Arial" w:hAnsi="Arial" w:cs="Arial"/>
          <w:color w:val="000000" w:themeColor="text1"/>
        </w:rPr>
        <w:t>rollout</w:t>
      </w:r>
      <w:r w:rsidRPr="00E01801">
        <w:rPr>
          <w:rFonts w:ascii="Arial" w:hAnsi="Arial" w:cs="Arial"/>
          <w:color w:val="000000" w:themeColor="text1"/>
        </w:rPr>
        <w:t xml:space="preserve"> of </w:t>
      </w:r>
      <w:r w:rsidR="008E1A8B">
        <w:rPr>
          <w:rFonts w:ascii="Arial" w:hAnsi="Arial" w:cs="Arial"/>
          <w:color w:val="000000" w:themeColor="text1"/>
        </w:rPr>
        <w:t xml:space="preserve">its ICT system. </w:t>
      </w:r>
      <w:r w:rsidR="008E1A8B" w:rsidRPr="00114496">
        <w:rPr>
          <w:rFonts w:ascii="Arial" w:hAnsi="Arial" w:cs="Arial"/>
          <w:noProof/>
          <w:color w:val="000000" w:themeColor="text1"/>
        </w:rPr>
        <w:t>This</w:t>
      </w:r>
      <w:r w:rsidR="008E1A8B">
        <w:rPr>
          <w:rFonts w:ascii="Arial" w:hAnsi="Arial" w:cs="Arial"/>
          <w:color w:val="000000" w:themeColor="text1"/>
        </w:rPr>
        <w:t xml:space="preserve"> will affect both planning and reporting capacity;</w:t>
      </w:r>
    </w:p>
    <w:p w:rsidR="002B4DA2" w:rsidRPr="00E01801" w:rsidRDefault="002B4DA2" w:rsidP="00B84CD4">
      <w:pPr>
        <w:pStyle w:val="ListParagraph"/>
        <w:numPr>
          <w:ilvl w:val="0"/>
          <w:numId w:val="25"/>
        </w:numPr>
        <w:spacing w:after="0" w:line="360" w:lineRule="auto"/>
        <w:ind w:left="1276" w:hanging="425"/>
        <w:contextualSpacing w:val="0"/>
        <w:jc w:val="both"/>
        <w:rPr>
          <w:rFonts w:ascii="Arial" w:hAnsi="Arial" w:cs="Arial"/>
          <w:color w:val="000000" w:themeColor="text1"/>
        </w:rPr>
      </w:pPr>
      <w:r w:rsidRPr="00E01801">
        <w:rPr>
          <w:rFonts w:ascii="Arial" w:hAnsi="Arial" w:cs="Arial"/>
          <w:color w:val="000000" w:themeColor="text1"/>
        </w:rPr>
        <w:t xml:space="preserve">Availability </w:t>
      </w:r>
      <w:r w:rsidRPr="00114496">
        <w:rPr>
          <w:rFonts w:ascii="Arial" w:hAnsi="Arial" w:cs="Arial"/>
          <w:noProof/>
          <w:color w:val="000000" w:themeColor="text1"/>
        </w:rPr>
        <w:t>and/</w:t>
      </w:r>
      <w:r w:rsidR="008E1A8B" w:rsidRPr="00114496">
        <w:rPr>
          <w:rFonts w:ascii="Arial" w:hAnsi="Arial" w:cs="Arial"/>
          <w:noProof/>
          <w:color w:val="000000" w:themeColor="text1"/>
        </w:rPr>
        <w:t>or</w:t>
      </w:r>
      <w:r w:rsidR="008E1A8B">
        <w:rPr>
          <w:rFonts w:ascii="Arial" w:hAnsi="Arial" w:cs="Arial"/>
          <w:color w:val="000000" w:themeColor="text1"/>
        </w:rPr>
        <w:t xml:space="preserve"> a</w:t>
      </w:r>
      <w:r w:rsidRPr="00E01801">
        <w:rPr>
          <w:rFonts w:ascii="Arial" w:hAnsi="Arial" w:cs="Arial"/>
          <w:color w:val="000000" w:themeColor="text1"/>
        </w:rPr>
        <w:t>ccuracy of skills planning information</w:t>
      </w:r>
      <w:r w:rsidR="008E1A8B">
        <w:rPr>
          <w:rFonts w:ascii="Arial" w:hAnsi="Arial" w:cs="Arial"/>
          <w:color w:val="000000" w:themeColor="text1"/>
        </w:rPr>
        <w:t>;</w:t>
      </w:r>
      <w:r w:rsidRPr="00E01801">
        <w:rPr>
          <w:rFonts w:ascii="Arial" w:hAnsi="Arial" w:cs="Arial"/>
          <w:color w:val="000000" w:themeColor="text1"/>
        </w:rPr>
        <w:t xml:space="preserve"> and</w:t>
      </w:r>
    </w:p>
    <w:p w:rsidR="002B4DA2" w:rsidRPr="00E01801" w:rsidRDefault="002B4DA2" w:rsidP="00B84CD4">
      <w:pPr>
        <w:pStyle w:val="ListParagraph"/>
        <w:numPr>
          <w:ilvl w:val="0"/>
          <w:numId w:val="25"/>
        </w:numPr>
        <w:spacing w:line="360" w:lineRule="auto"/>
        <w:ind w:left="1276" w:hanging="425"/>
        <w:contextualSpacing w:val="0"/>
        <w:jc w:val="both"/>
        <w:rPr>
          <w:rFonts w:ascii="Arial" w:hAnsi="Arial" w:cs="Arial"/>
          <w:color w:val="000000" w:themeColor="text1"/>
        </w:rPr>
      </w:pPr>
      <w:r w:rsidRPr="00E01801">
        <w:rPr>
          <w:rFonts w:ascii="Arial" w:hAnsi="Arial" w:cs="Arial"/>
          <w:color w:val="000000" w:themeColor="text1"/>
        </w:rPr>
        <w:t>Lack of a</w:t>
      </w:r>
      <w:r w:rsidR="008E1A8B">
        <w:rPr>
          <w:rFonts w:ascii="Arial" w:hAnsi="Arial" w:cs="Arial"/>
          <w:color w:val="000000" w:themeColor="text1"/>
        </w:rPr>
        <w:t xml:space="preserve"> proper system to track learner</w:t>
      </w:r>
      <w:r w:rsidRPr="00E01801">
        <w:rPr>
          <w:rFonts w:ascii="Arial" w:hAnsi="Arial" w:cs="Arial"/>
          <w:color w:val="000000" w:themeColor="text1"/>
        </w:rPr>
        <w:t>s</w:t>
      </w:r>
      <w:r w:rsidR="008E1A8B">
        <w:rPr>
          <w:rFonts w:ascii="Arial" w:hAnsi="Arial" w:cs="Arial"/>
          <w:color w:val="000000" w:themeColor="text1"/>
        </w:rPr>
        <w:t>’</w:t>
      </w:r>
      <w:r w:rsidRPr="00E01801">
        <w:rPr>
          <w:rFonts w:ascii="Arial" w:hAnsi="Arial" w:cs="Arial"/>
          <w:color w:val="000000" w:themeColor="text1"/>
        </w:rPr>
        <w:t xml:space="preserve"> information.</w:t>
      </w:r>
    </w:p>
    <w:p w:rsidR="002B4DA2" w:rsidRPr="00E01801" w:rsidRDefault="008E1A8B" w:rsidP="00B84CD4">
      <w:pPr>
        <w:pStyle w:val="ListParagraph"/>
        <w:spacing w:line="360" w:lineRule="auto"/>
        <w:ind w:left="567"/>
        <w:contextualSpacing w:val="0"/>
        <w:jc w:val="both"/>
        <w:rPr>
          <w:rFonts w:ascii="Arial" w:hAnsi="Arial" w:cs="Arial"/>
          <w:b/>
          <w:color w:val="000000" w:themeColor="text1"/>
        </w:rPr>
      </w:pPr>
      <w:r>
        <w:rPr>
          <w:rFonts w:ascii="Arial" w:hAnsi="Arial" w:cs="Arial"/>
          <w:b/>
          <w:color w:val="000000" w:themeColor="text1"/>
        </w:rPr>
        <w:t>Other ICT Risks</w:t>
      </w:r>
    </w:p>
    <w:p w:rsidR="002B4DA2" w:rsidRPr="00E01801" w:rsidRDefault="002B4DA2" w:rsidP="00B84CD4">
      <w:pPr>
        <w:pStyle w:val="ListParagraph"/>
        <w:numPr>
          <w:ilvl w:val="0"/>
          <w:numId w:val="25"/>
        </w:numPr>
        <w:spacing w:after="0" w:line="360" w:lineRule="auto"/>
        <w:ind w:left="1276" w:hanging="425"/>
        <w:contextualSpacing w:val="0"/>
        <w:jc w:val="both"/>
        <w:rPr>
          <w:rFonts w:ascii="Arial" w:hAnsi="Arial" w:cs="Arial"/>
          <w:color w:val="000000" w:themeColor="text1"/>
        </w:rPr>
      </w:pPr>
      <w:r w:rsidRPr="00E01801">
        <w:rPr>
          <w:rFonts w:ascii="Arial" w:hAnsi="Arial" w:cs="Arial"/>
          <w:color w:val="000000" w:themeColor="text1"/>
        </w:rPr>
        <w:t>The NSF functional and technical support resource</w:t>
      </w:r>
      <w:r w:rsidR="008E1A8B">
        <w:rPr>
          <w:rFonts w:ascii="Arial" w:hAnsi="Arial" w:cs="Arial"/>
          <w:color w:val="000000" w:themeColor="text1"/>
        </w:rPr>
        <w:t xml:space="preserve">, </w:t>
      </w:r>
      <w:r w:rsidR="008E1A8B" w:rsidRPr="00114496">
        <w:rPr>
          <w:rFonts w:ascii="Arial" w:hAnsi="Arial" w:cs="Arial"/>
          <w:noProof/>
          <w:color w:val="000000" w:themeColor="text1"/>
        </w:rPr>
        <w:t>i.e.</w:t>
      </w:r>
      <w:r w:rsidR="008E1A8B">
        <w:rPr>
          <w:rFonts w:ascii="Arial" w:hAnsi="Arial" w:cs="Arial"/>
          <w:color w:val="000000" w:themeColor="text1"/>
        </w:rPr>
        <w:t xml:space="preserve"> the Department, </w:t>
      </w:r>
      <w:r w:rsidRPr="00E01801">
        <w:rPr>
          <w:rFonts w:ascii="Arial" w:hAnsi="Arial" w:cs="Arial"/>
          <w:color w:val="000000" w:themeColor="text1"/>
        </w:rPr>
        <w:t xml:space="preserve">might not be able to cope with the “start-up” support requirement, </w:t>
      </w:r>
      <w:r w:rsidR="00114496">
        <w:rPr>
          <w:rFonts w:ascii="Arial" w:hAnsi="Arial" w:cs="Arial"/>
          <w:noProof/>
          <w:color w:val="000000" w:themeColor="text1"/>
        </w:rPr>
        <w:t>regarding</w:t>
      </w:r>
      <w:r w:rsidRPr="00E01801">
        <w:rPr>
          <w:rFonts w:ascii="Arial" w:hAnsi="Arial" w:cs="Arial"/>
          <w:color w:val="000000" w:themeColor="text1"/>
        </w:rPr>
        <w:t xml:space="preserve"> required capacity for </w:t>
      </w:r>
      <w:r w:rsidR="008E1A8B">
        <w:rPr>
          <w:rFonts w:ascii="Arial" w:hAnsi="Arial" w:cs="Arial"/>
          <w:color w:val="000000" w:themeColor="text1"/>
        </w:rPr>
        <w:t xml:space="preserve">the </w:t>
      </w:r>
      <w:r w:rsidRPr="00E01801">
        <w:rPr>
          <w:rFonts w:ascii="Arial" w:hAnsi="Arial" w:cs="Arial"/>
          <w:color w:val="000000" w:themeColor="text1"/>
        </w:rPr>
        <w:t>new system;</w:t>
      </w:r>
    </w:p>
    <w:p w:rsidR="002B4DA2" w:rsidRPr="00E01801" w:rsidRDefault="002B4DA2" w:rsidP="00B84CD4">
      <w:pPr>
        <w:pStyle w:val="ListParagraph"/>
        <w:numPr>
          <w:ilvl w:val="0"/>
          <w:numId w:val="25"/>
        </w:numPr>
        <w:spacing w:after="0" w:line="360" w:lineRule="auto"/>
        <w:ind w:left="1276" w:hanging="425"/>
        <w:contextualSpacing w:val="0"/>
        <w:jc w:val="both"/>
        <w:rPr>
          <w:rFonts w:ascii="Arial" w:hAnsi="Arial" w:cs="Arial"/>
          <w:color w:val="000000" w:themeColor="text1"/>
        </w:rPr>
      </w:pPr>
      <w:r w:rsidRPr="00E01801">
        <w:rPr>
          <w:rFonts w:ascii="Arial" w:hAnsi="Arial" w:cs="Arial"/>
          <w:color w:val="000000" w:themeColor="text1"/>
        </w:rPr>
        <w:lastRenderedPageBreak/>
        <w:t xml:space="preserve">Skills transfer from </w:t>
      </w:r>
      <w:r w:rsidR="008E1A8B">
        <w:rPr>
          <w:rFonts w:ascii="Arial" w:hAnsi="Arial" w:cs="Arial"/>
          <w:color w:val="000000" w:themeColor="text1"/>
        </w:rPr>
        <w:t xml:space="preserve">the </w:t>
      </w:r>
      <w:r w:rsidRPr="00E01801">
        <w:rPr>
          <w:rFonts w:ascii="Arial" w:hAnsi="Arial" w:cs="Arial"/>
          <w:color w:val="000000" w:themeColor="text1"/>
        </w:rPr>
        <w:t xml:space="preserve">service provider of </w:t>
      </w:r>
      <w:r w:rsidR="008E1A8B">
        <w:rPr>
          <w:rFonts w:ascii="Arial" w:hAnsi="Arial" w:cs="Arial"/>
          <w:color w:val="000000" w:themeColor="text1"/>
        </w:rPr>
        <w:t xml:space="preserve">the </w:t>
      </w:r>
      <w:r w:rsidRPr="00E01801">
        <w:rPr>
          <w:rFonts w:ascii="Arial" w:hAnsi="Arial" w:cs="Arial"/>
          <w:color w:val="000000" w:themeColor="text1"/>
        </w:rPr>
        <w:t>ICT system to NSF staff is insufficient to enable NSF staff to deliver the required training and end-user support; and</w:t>
      </w:r>
    </w:p>
    <w:p w:rsidR="002B4DA2" w:rsidRPr="00E01801" w:rsidRDefault="002B4DA2" w:rsidP="00B84CD4">
      <w:pPr>
        <w:pStyle w:val="ListParagraph"/>
        <w:numPr>
          <w:ilvl w:val="0"/>
          <w:numId w:val="25"/>
        </w:numPr>
        <w:spacing w:line="360" w:lineRule="auto"/>
        <w:ind w:left="1276" w:hanging="425"/>
        <w:contextualSpacing w:val="0"/>
        <w:jc w:val="both"/>
        <w:rPr>
          <w:rFonts w:ascii="Arial" w:hAnsi="Arial" w:cs="Arial"/>
          <w:color w:val="000000" w:themeColor="text1"/>
        </w:rPr>
      </w:pPr>
      <w:r w:rsidRPr="00E01801">
        <w:rPr>
          <w:rFonts w:ascii="Arial" w:hAnsi="Arial" w:cs="Arial"/>
          <w:color w:val="000000" w:themeColor="text1"/>
        </w:rPr>
        <w:t xml:space="preserve">Environmental issues and connectivity between </w:t>
      </w:r>
      <w:r w:rsidR="008E1A8B">
        <w:rPr>
          <w:rFonts w:ascii="Arial" w:hAnsi="Arial" w:cs="Arial"/>
          <w:color w:val="000000" w:themeColor="text1"/>
        </w:rPr>
        <w:t xml:space="preserve">the </w:t>
      </w:r>
      <w:r w:rsidRPr="00E01801">
        <w:rPr>
          <w:rFonts w:ascii="Arial" w:hAnsi="Arial" w:cs="Arial"/>
          <w:color w:val="000000" w:themeColor="text1"/>
        </w:rPr>
        <w:t xml:space="preserve">service provider hosting </w:t>
      </w:r>
      <w:r w:rsidR="008E1A8B" w:rsidRPr="00E01801">
        <w:rPr>
          <w:rFonts w:ascii="Arial" w:hAnsi="Arial" w:cs="Arial"/>
          <w:color w:val="000000" w:themeColor="text1"/>
        </w:rPr>
        <w:t xml:space="preserve">cloud </w:t>
      </w:r>
      <w:r w:rsidRPr="00E01801">
        <w:rPr>
          <w:rFonts w:ascii="Arial" w:hAnsi="Arial" w:cs="Arial"/>
          <w:color w:val="000000" w:themeColor="text1"/>
        </w:rPr>
        <w:t>services and NSF infrastructure.</w:t>
      </w:r>
    </w:p>
    <w:p w:rsidR="002B4DA2" w:rsidRPr="00E01801" w:rsidRDefault="002B4DA2" w:rsidP="00B84CD4">
      <w:pPr>
        <w:spacing w:line="360" w:lineRule="auto"/>
        <w:ind w:left="567"/>
        <w:jc w:val="both"/>
        <w:rPr>
          <w:rFonts w:ascii="Arial" w:hAnsi="Arial" w:cs="Arial"/>
          <w:color w:val="000000" w:themeColor="text1"/>
        </w:rPr>
      </w:pPr>
      <w:r w:rsidRPr="00E01801">
        <w:rPr>
          <w:rFonts w:ascii="Arial" w:hAnsi="Arial" w:cs="Arial"/>
          <w:color w:val="000000" w:themeColor="text1"/>
        </w:rPr>
        <w:t>Unavailability of training capacity in areas where it is needed</w:t>
      </w:r>
      <w:r w:rsidR="008E1A8B">
        <w:rPr>
          <w:rFonts w:ascii="Arial" w:hAnsi="Arial" w:cs="Arial"/>
          <w:color w:val="000000" w:themeColor="text1"/>
        </w:rPr>
        <w:t xml:space="preserve"> </w:t>
      </w:r>
      <w:r w:rsidRPr="00E01801">
        <w:rPr>
          <w:rFonts w:ascii="Arial" w:hAnsi="Arial" w:cs="Arial"/>
          <w:color w:val="000000" w:themeColor="text1"/>
        </w:rPr>
        <w:t xml:space="preserve">most in rural areas (including poor communities) </w:t>
      </w:r>
      <w:r w:rsidR="008E1A8B">
        <w:rPr>
          <w:rFonts w:ascii="Arial" w:hAnsi="Arial" w:cs="Arial"/>
          <w:color w:val="000000" w:themeColor="text1"/>
        </w:rPr>
        <w:t xml:space="preserve">as </w:t>
      </w:r>
      <w:r w:rsidRPr="00E01801">
        <w:rPr>
          <w:rFonts w:ascii="Arial" w:hAnsi="Arial" w:cs="Arial"/>
          <w:color w:val="000000" w:themeColor="text1"/>
        </w:rPr>
        <w:t>well as those who</w:t>
      </w:r>
      <w:r w:rsidR="008E1A8B">
        <w:rPr>
          <w:rFonts w:ascii="Arial" w:hAnsi="Arial" w:cs="Arial"/>
          <w:color w:val="000000" w:themeColor="text1"/>
        </w:rPr>
        <w:t xml:space="preserve"> cannot </w:t>
      </w:r>
      <w:r w:rsidR="008E1A8B" w:rsidRPr="00114496">
        <w:rPr>
          <w:rFonts w:ascii="Arial" w:hAnsi="Arial" w:cs="Arial"/>
          <w:noProof/>
          <w:color w:val="000000" w:themeColor="text1"/>
        </w:rPr>
        <w:t>be enrolled</w:t>
      </w:r>
      <w:r w:rsidR="008E1A8B">
        <w:rPr>
          <w:rFonts w:ascii="Arial" w:hAnsi="Arial" w:cs="Arial"/>
          <w:color w:val="000000" w:themeColor="text1"/>
        </w:rPr>
        <w:t xml:space="preserve"> in TVET colleges and u</w:t>
      </w:r>
      <w:r w:rsidRPr="00E01801">
        <w:rPr>
          <w:rFonts w:ascii="Arial" w:hAnsi="Arial" w:cs="Arial"/>
          <w:color w:val="000000" w:themeColor="text1"/>
        </w:rPr>
        <w:t>niversities</w:t>
      </w:r>
      <w:r w:rsidR="008E1A8B">
        <w:rPr>
          <w:rFonts w:ascii="Arial" w:hAnsi="Arial" w:cs="Arial"/>
          <w:color w:val="000000" w:themeColor="text1"/>
        </w:rPr>
        <w:t>,</w:t>
      </w:r>
      <w:r w:rsidRPr="00E01801">
        <w:rPr>
          <w:rFonts w:ascii="Arial" w:hAnsi="Arial" w:cs="Arial"/>
          <w:color w:val="000000" w:themeColor="text1"/>
        </w:rPr>
        <w:t xml:space="preserve"> namely the NEET.</w:t>
      </w:r>
    </w:p>
    <w:p w:rsidR="002B4DA2" w:rsidRPr="00E01801" w:rsidRDefault="002B4DA2" w:rsidP="00B84CD4">
      <w:pPr>
        <w:spacing w:line="360" w:lineRule="auto"/>
        <w:ind w:left="567"/>
        <w:jc w:val="both"/>
        <w:rPr>
          <w:rFonts w:ascii="Arial" w:hAnsi="Arial" w:cs="Arial"/>
          <w:color w:val="000000" w:themeColor="text1"/>
        </w:rPr>
      </w:pPr>
      <w:r w:rsidRPr="00E01801">
        <w:rPr>
          <w:rFonts w:ascii="Arial" w:hAnsi="Arial" w:cs="Arial"/>
          <w:color w:val="000000" w:themeColor="text1"/>
        </w:rPr>
        <w:t>The changing policy environment (White Paper / National Skills Development Plan</w:t>
      </w:r>
      <w:r w:rsidR="008E1A8B">
        <w:rPr>
          <w:rFonts w:ascii="Arial" w:hAnsi="Arial" w:cs="Arial"/>
          <w:color w:val="000000" w:themeColor="text1"/>
        </w:rPr>
        <w:t xml:space="preserve"> </w:t>
      </w:r>
      <w:r w:rsidRPr="00E01801">
        <w:rPr>
          <w:rFonts w:ascii="Arial" w:hAnsi="Arial" w:cs="Arial"/>
          <w:color w:val="000000" w:themeColor="text1"/>
        </w:rPr>
        <w:t>/ SETA landscape) may bring additional requirements that may bear pressure on the systems and resources of the NSF.</w:t>
      </w:r>
    </w:p>
    <w:p w:rsidR="002B4DA2" w:rsidRPr="00E01801" w:rsidRDefault="002B4DA2" w:rsidP="00B84CD4">
      <w:pPr>
        <w:spacing w:line="360" w:lineRule="auto"/>
        <w:ind w:left="567"/>
        <w:jc w:val="both"/>
        <w:rPr>
          <w:rFonts w:ascii="Arial" w:hAnsi="Arial" w:cs="Arial"/>
          <w:color w:val="000000" w:themeColor="text1"/>
        </w:rPr>
      </w:pPr>
      <w:r w:rsidRPr="00E01801">
        <w:rPr>
          <w:rFonts w:ascii="Arial" w:hAnsi="Arial" w:cs="Arial"/>
          <w:color w:val="000000" w:themeColor="text1"/>
        </w:rPr>
        <w:t xml:space="preserve">There continues to be </w:t>
      </w:r>
      <w:r w:rsidR="008E1A8B">
        <w:rPr>
          <w:rFonts w:ascii="Arial" w:hAnsi="Arial" w:cs="Arial"/>
          <w:color w:val="000000" w:themeColor="text1"/>
        </w:rPr>
        <w:t xml:space="preserve">a </w:t>
      </w:r>
      <w:r w:rsidRPr="00E01801">
        <w:rPr>
          <w:rFonts w:ascii="Arial" w:hAnsi="Arial" w:cs="Arial"/>
          <w:color w:val="000000" w:themeColor="text1"/>
        </w:rPr>
        <w:t xml:space="preserve">misalignment between priority skills information and </w:t>
      </w:r>
      <w:r w:rsidR="008E1A8B">
        <w:rPr>
          <w:rFonts w:ascii="Arial" w:hAnsi="Arial" w:cs="Arial"/>
          <w:color w:val="000000" w:themeColor="text1"/>
        </w:rPr>
        <w:t xml:space="preserve">the </w:t>
      </w:r>
      <w:r w:rsidRPr="00E01801">
        <w:rPr>
          <w:rFonts w:ascii="Arial" w:hAnsi="Arial" w:cs="Arial"/>
          <w:color w:val="000000" w:themeColor="text1"/>
        </w:rPr>
        <w:t>actual skill</w:t>
      </w:r>
      <w:r w:rsidR="008E1A8B">
        <w:rPr>
          <w:rFonts w:ascii="Arial" w:hAnsi="Arial" w:cs="Arial"/>
          <w:color w:val="000000" w:themeColor="text1"/>
        </w:rPr>
        <w:t xml:space="preserve">s needs of the economy. The Department has not </w:t>
      </w:r>
      <w:r w:rsidR="008E1A8B" w:rsidRPr="00114496">
        <w:rPr>
          <w:rFonts w:ascii="Arial" w:hAnsi="Arial" w:cs="Arial"/>
          <w:noProof/>
          <w:color w:val="000000" w:themeColor="text1"/>
        </w:rPr>
        <w:t>finalis</w:t>
      </w:r>
      <w:r w:rsidRPr="00114496">
        <w:rPr>
          <w:rFonts w:ascii="Arial" w:hAnsi="Arial" w:cs="Arial"/>
          <w:noProof/>
          <w:color w:val="000000" w:themeColor="text1"/>
        </w:rPr>
        <w:t>ed</w:t>
      </w:r>
      <w:r w:rsidRPr="00E01801">
        <w:rPr>
          <w:rFonts w:ascii="Arial" w:hAnsi="Arial" w:cs="Arial"/>
          <w:color w:val="000000" w:themeColor="text1"/>
        </w:rPr>
        <w:t xml:space="preserve"> its Skills Planning Unit implying the NSF will need to f</w:t>
      </w:r>
      <w:r w:rsidR="008E1A8B">
        <w:rPr>
          <w:rFonts w:ascii="Arial" w:hAnsi="Arial" w:cs="Arial"/>
          <w:color w:val="000000" w:themeColor="text1"/>
        </w:rPr>
        <w:t xml:space="preserve">ind alternative measures to </w:t>
      </w:r>
      <w:r w:rsidRPr="00E01801">
        <w:rPr>
          <w:rFonts w:ascii="Arial" w:hAnsi="Arial" w:cs="Arial"/>
          <w:color w:val="000000" w:themeColor="text1"/>
        </w:rPr>
        <w:t>skills planning.</w:t>
      </w:r>
    </w:p>
    <w:p w:rsidR="002B4DA2" w:rsidRPr="00E01801" w:rsidRDefault="002B4DA2" w:rsidP="00B84CD4">
      <w:pPr>
        <w:pStyle w:val="ListParagraph"/>
        <w:spacing w:line="360" w:lineRule="auto"/>
        <w:ind w:left="567"/>
        <w:contextualSpacing w:val="0"/>
        <w:jc w:val="both"/>
        <w:rPr>
          <w:rFonts w:ascii="Arial" w:hAnsi="Arial" w:cs="Arial"/>
          <w:b/>
          <w:color w:val="000000" w:themeColor="text1"/>
        </w:rPr>
      </w:pPr>
      <w:r w:rsidRPr="00E01801">
        <w:rPr>
          <w:rFonts w:ascii="Arial" w:hAnsi="Arial" w:cs="Arial"/>
          <w:b/>
          <w:color w:val="000000" w:themeColor="text1"/>
        </w:rPr>
        <w:t>Opportu</w:t>
      </w:r>
      <w:r w:rsidR="008E1A8B">
        <w:rPr>
          <w:rFonts w:ascii="Arial" w:hAnsi="Arial" w:cs="Arial"/>
          <w:b/>
          <w:color w:val="000000" w:themeColor="text1"/>
        </w:rPr>
        <w:t>nities for Assisting Youth with Training and E</w:t>
      </w:r>
      <w:r w:rsidRPr="00E01801">
        <w:rPr>
          <w:rFonts w:ascii="Arial" w:hAnsi="Arial" w:cs="Arial"/>
          <w:b/>
          <w:color w:val="000000" w:themeColor="text1"/>
        </w:rPr>
        <w:t xml:space="preserve">mployment </w:t>
      </w:r>
    </w:p>
    <w:p w:rsidR="002B4DA2" w:rsidRPr="00E01801" w:rsidRDefault="002B4DA2" w:rsidP="00B84CD4">
      <w:pPr>
        <w:pStyle w:val="ListParagraph"/>
        <w:spacing w:line="360" w:lineRule="auto"/>
        <w:ind w:left="567"/>
        <w:contextualSpacing w:val="0"/>
        <w:jc w:val="both"/>
        <w:rPr>
          <w:rFonts w:ascii="Arial" w:hAnsi="Arial" w:cs="Arial"/>
          <w:color w:val="000000" w:themeColor="text1"/>
        </w:rPr>
      </w:pPr>
      <w:r w:rsidRPr="00E01801">
        <w:rPr>
          <w:rFonts w:ascii="Arial" w:hAnsi="Arial" w:cs="Arial"/>
          <w:color w:val="000000" w:themeColor="text1"/>
        </w:rPr>
        <w:t>The past implementation period, lasting almost two decades has allowed the NSF to develop and implement partnership projects within the public and private sector. The NSF further recognizes that these partners have also developed some models of their own to tackle the challenges of poverty and unemployment</w:t>
      </w:r>
      <w:r w:rsidR="008E1A8B">
        <w:rPr>
          <w:rFonts w:ascii="Arial" w:hAnsi="Arial" w:cs="Arial"/>
          <w:color w:val="000000" w:themeColor="text1"/>
        </w:rPr>
        <w:t>. For example, the</w:t>
      </w:r>
      <w:r w:rsidRPr="00E01801">
        <w:rPr>
          <w:rFonts w:ascii="Arial" w:hAnsi="Arial" w:cs="Arial"/>
          <w:color w:val="000000" w:themeColor="text1"/>
        </w:rPr>
        <w:t xml:space="preserve"> Department of Public Works has </w:t>
      </w:r>
      <w:r w:rsidRPr="00114496">
        <w:rPr>
          <w:rFonts w:ascii="Arial" w:hAnsi="Arial" w:cs="Arial"/>
          <w:noProof/>
          <w:color w:val="000000" w:themeColor="text1"/>
        </w:rPr>
        <w:t>been charged</w:t>
      </w:r>
      <w:r w:rsidRPr="00E01801">
        <w:rPr>
          <w:rFonts w:ascii="Arial" w:hAnsi="Arial" w:cs="Arial"/>
          <w:color w:val="000000" w:themeColor="text1"/>
        </w:rPr>
        <w:t xml:space="preserve"> with the responsibility for the Extende</w:t>
      </w:r>
      <w:r w:rsidR="008E1A8B">
        <w:rPr>
          <w:rFonts w:ascii="Arial" w:hAnsi="Arial" w:cs="Arial"/>
          <w:color w:val="000000" w:themeColor="text1"/>
        </w:rPr>
        <w:t xml:space="preserve">d Public Works Programme </w:t>
      </w:r>
      <w:r w:rsidRPr="00E01801">
        <w:rPr>
          <w:rFonts w:ascii="Arial" w:hAnsi="Arial" w:cs="Arial"/>
          <w:color w:val="000000" w:themeColor="text1"/>
        </w:rPr>
        <w:t>which seeks to provide 5 million</w:t>
      </w:r>
      <w:r w:rsidR="008E1A8B">
        <w:rPr>
          <w:rFonts w:ascii="Arial" w:hAnsi="Arial" w:cs="Arial"/>
          <w:color w:val="000000" w:themeColor="text1"/>
        </w:rPr>
        <w:t xml:space="preserve"> work opportunities by </w:t>
      </w:r>
      <w:r w:rsidR="008E1A8B" w:rsidRPr="00114496">
        <w:rPr>
          <w:rFonts w:ascii="Arial" w:hAnsi="Arial" w:cs="Arial"/>
          <w:noProof/>
          <w:color w:val="000000" w:themeColor="text1"/>
        </w:rPr>
        <w:t>2019</w:t>
      </w:r>
      <w:r w:rsidR="008E1A8B">
        <w:rPr>
          <w:rFonts w:ascii="Arial" w:hAnsi="Arial" w:cs="Arial"/>
          <w:color w:val="000000" w:themeColor="text1"/>
        </w:rPr>
        <w:t>,</w:t>
      </w:r>
      <w:r w:rsidRPr="00E01801">
        <w:rPr>
          <w:rFonts w:ascii="Arial" w:hAnsi="Arial" w:cs="Arial"/>
          <w:color w:val="000000" w:themeColor="text1"/>
        </w:rPr>
        <w:t xml:space="preserve"> the Department of Rural Development and Land Reform implements the </w:t>
      </w:r>
      <w:r w:rsidRPr="00E01801">
        <w:rPr>
          <w:rFonts w:ascii="Arial" w:hAnsi="Arial" w:cs="Arial"/>
          <w:color w:val="000000" w:themeColor="text1"/>
          <w:shd w:val="clear" w:color="auto" w:fill="FFFFFF"/>
        </w:rPr>
        <w:t>National Rural Youth Service Corps</w:t>
      </w:r>
      <w:r w:rsidR="008E1A8B">
        <w:rPr>
          <w:rFonts w:ascii="Arial" w:hAnsi="Arial" w:cs="Arial"/>
          <w:color w:val="000000" w:themeColor="text1"/>
        </w:rPr>
        <w:t xml:space="preserve"> </w:t>
      </w:r>
      <w:r w:rsidRPr="00E01801">
        <w:rPr>
          <w:rFonts w:ascii="Arial" w:hAnsi="Arial" w:cs="Arial"/>
          <w:color w:val="000000" w:themeColor="text1"/>
        </w:rPr>
        <w:t>programme</w:t>
      </w:r>
      <w:r w:rsidR="008E1A8B">
        <w:rPr>
          <w:rFonts w:ascii="Arial" w:hAnsi="Arial" w:cs="Arial"/>
          <w:color w:val="000000" w:themeColor="text1"/>
        </w:rPr>
        <w:t>,</w:t>
      </w:r>
      <w:r w:rsidRPr="00E01801">
        <w:rPr>
          <w:rFonts w:ascii="Arial" w:hAnsi="Arial" w:cs="Arial"/>
          <w:color w:val="000000" w:themeColor="text1"/>
        </w:rPr>
        <w:t xml:space="preserve"> while the Community Wor</w:t>
      </w:r>
      <w:r w:rsidR="008E1A8B">
        <w:rPr>
          <w:rFonts w:ascii="Arial" w:hAnsi="Arial" w:cs="Arial"/>
          <w:color w:val="000000" w:themeColor="text1"/>
        </w:rPr>
        <w:t xml:space="preserve">ks Programme </w:t>
      </w:r>
      <w:r w:rsidR="008E1A8B" w:rsidRPr="00114496">
        <w:rPr>
          <w:rFonts w:ascii="Arial" w:hAnsi="Arial" w:cs="Arial"/>
          <w:noProof/>
          <w:color w:val="000000" w:themeColor="text1"/>
        </w:rPr>
        <w:t>is implemented</w:t>
      </w:r>
      <w:r w:rsidR="008E1A8B">
        <w:rPr>
          <w:rFonts w:ascii="Arial" w:hAnsi="Arial" w:cs="Arial"/>
          <w:color w:val="000000" w:themeColor="text1"/>
        </w:rPr>
        <w:t xml:space="preserve"> by the Department of </w:t>
      </w:r>
      <w:r w:rsidRPr="00E01801">
        <w:rPr>
          <w:rFonts w:ascii="Arial" w:hAnsi="Arial" w:cs="Arial"/>
          <w:color w:val="000000" w:themeColor="text1"/>
          <w:shd w:val="clear" w:color="auto" w:fill="FFFFFF"/>
        </w:rPr>
        <w:t>Cooperative Governance and Traditional Affairs</w:t>
      </w:r>
      <w:r w:rsidRPr="00E01801">
        <w:rPr>
          <w:rFonts w:ascii="Arial" w:hAnsi="Arial" w:cs="Arial"/>
          <w:color w:val="000000" w:themeColor="text1"/>
        </w:rPr>
        <w:t>. All of the</w:t>
      </w:r>
      <w:r w:rsidR="008E1A8B">
        <w:rPr>
          <w:rFonts w:ascii="Arial" w:hAnsi="Arial" w:cs="Arial"/>
          <w:color w:val="000000" w:themeColor="text1"/>
        </w:rPr>
        <w:t>se</w:t>
      </w:r>
      <w:r w:rsidRPr="00E01801">
        <w:rPr>
          <w:rFonts w:ascii="Arial" w:hAnsi="Arial" w:cs="Arial"/>
          <w:color w:val="000000" w:themeColor="text1"/>
        </w:rPr>
        <w:t xml:space="preserve"> programmes </w:t>
      </w:r>
      <w:r w:rsidR="008E1A8B" w:rsidRPr="00114496">
        <w:rPr>
          <w:rFonts w:ascii="Arial" w:hAnsi="Arial" w:cs="Arial"/>
          <w:noProof/>
          <w:color w:val="000000" w:themeColor="text1"/>
        </w:rPr>
        <w:t>deal</w:t>
      </w:r>
      <w:r w:rsidRPr="00E01801">
        <w:rPr>
          <w:rFonts w:ascii="Arial" w:hAnsi="Arial" w:cs="Arial"/>
          <w:color w:val="000000" w:themeColor="text1"/>
        </w:rPr>
        <w:t xml:space="preserve"> with issues of poverty and unemployment making it possible to forge strong collaborative links.</w:t>
      </w:r>
    </w:p>
    <w:p w:rsidR="002B4DA2" w:rsidRPr="00E01801" w:rsidRDefault="002B4DA2" w:rsidP="00B84CD4">
      <w:pPr>
        <w:pStyle w:val="ListParagraph"/>
        <w:spacing w:line="360" w:lineRule="auto"/>
        <w:ind w:left="567"/>
        <w:contextualSpacing w:val="0"/>
        <w:jc w:val="both"/>
        <w:rPr>
          <w:rFonts w:ascii="Arial" w:hAnsi="Arial" w:cs="Arial"/>
          <w:color w:val="000000" w:themeColor="text1"/>
        </w:rPr>
      </w:pPr>
      <w:r w:rsidRPr="00E01801">
        <w:rPr>
          <w:rFonts w:ascii="Arial" w:hAnsi="Arial" w:cs="Arial"/>
          <w:color w:val="000000" w:themeColor="text1"/>
        </w:rPr>
        <w:t xml:space="preserve">The NSF has also formed partnerships with state entities on artisan training that includes </w:t>
      </w:r>
      <w:r w:rsidR="00F66E99">
        <w:rPr>
          <w:rFonts w:ascii="Arial" w:hAnsi="Arial" w:cs="Arial"/>
          <w:color w:val="000000" w:themeColor="text1"/>
        </w:rPr>
        <w:t xml:space="preserve">the </w:t>
      </w:r>
      <w:r w:rsidRPr="00E01801">
        <w:rPr>
          <w:rFonts w:ascii="Arial" w:hAnsi="Arial" w:cs="Arial"/>
          <w:color w:val="000000" w:themeColor="text1"/>
        </w:rPr>
        <w:t>refurbishment of some of their training facilities.</w:t>
      </w:r>
    </w:p>
    <w:p w:rsidR="002B4DA2" w:rsidRPr="00E01801" w:rsidRDefault="002B4DA2" w:rsidP="00B84CD4">
      <w:pPr>
        <w:pStyle w:val="ListParagraph"/>
        <w:spacing w:line="360" w:lineRule="auto"/>
        <w:ind w:left="567"/>
        <w:contextualSpacing w:val="0"/>
        <w:jc w:val="both"/>
        <w:rPr>
          <w:rFonts w:ascii="Arial" w:hAnsi="Arial" w:cs="Arial"/>
          <w:b/>
          <w:color w:val="000000" w:themeColor="text1"/>
        </w:rPr>
      </w:pPr>
      <w:r w:rsidRPr="00E01801">
        <w:rPr>
          <w:rFonts w:ascii="Arial" w:hAnsi="Arial" w:cs="Arial"/>
          <w:b/>
          <w:color w:val="000000" w:themeColor="text1"/>
        </w:rPr>
        <w:t xml:space="preserve">Opportunities to </w:t>
      </w:r>
      <w:r w:rsidR="00F66E99">
        <w:rPr>
          <w:rFonts w:ascii="Arial" w:hAnsi="Arial" w:cs="Arial"/>
          <w:b/>
          <w:color w:val="000000" w:themeColor="text1"/>
        </w:rPr>
        <w:t>Jointly Target Unemployed Y</w:t>
      </w:r>
      <w:r w:rsidR="001F7573" w:rsidRPr="00E01801">
        <w:rPr>
          <w:rFonts w:ascii="Arial" w:hAnsi="Arial" w:cs="Arial"/>
          <w:b/>
          <w:color w:val="000000" w:themeColor="text1"/>
        </w:rPr>
        <w:t>outh</w:t>
      </w:r>
    </w:p>
    <w:p w:rsidR="002B4DA2" w:rsidRPr="00E01801" w:rsidRDefault="002B4DA2" w:rsidP="00B84CD4">
      <w:pPr>
        <w:pStyle w:val="ListParagraph"/>
        <w:spacing w:line="360" w:lineRule="auto"/>
        <w:ind w:left="567"/>
        <w:contextualSpacing w:val="0"/>
        <w:jc w:val="both"/>
        <w:rPr>
          <w:rFonts w:ascii="Arial" w:hAnsi="Arial" w:cs="Arial"/>
          <w:color w:val="000000" w:themeColor="text1"/>
        </w:rPr>
      </w:pPr>
      <w:r w:rsidRPr="00E01801">
        <w:rPr>
          <w:rFonts w:ascii="Arial" w:hAnsi="Arial" w:cs="Arial"/>
          <w:color w:val="000000" w:themeColor="text1"/>
        </w:rPr>
        <w:t xml:space="preserve">The opportunity offered by the Department of Labour’s Employment Service South Africa (ESSA) system </w:t>
      </w:r>
      <w:r w:rsidR="00F66E99">
        <w:rPr>
          <w:rFonts w:ascii="Arial" w:hAnsi="Arial" w:cs="Arial"/>
          <w:color w:val="000000" w:themeColor="text1"/>
        </w:rPr>
        <w:t>is</w:t>
      </w:r>
      <w:r w:rsidRPr="00E01801">
        <w:rPr>
          <w:rFonts w:ascii="Arial" w:hAnsi="Arial" w:cs="Arial"/>
          <w:color w:val="000000" w:themeColor="text1"/>
        </w:rPr>
        <w:t xml:space="preserve"> that State departments and entities could work from a common database of </w:t>
      </w:r>
      <w:r w:rsidR="00F66E99">
        <w:rPr>
          <w:rFonts w:ascii="Arial" w:hAnsi="Arial" w:cs="Arial"/>
          <w:color w:val="000000" w:themeColor="text1"/>
        </w:rPr>
        <w:t>individuals</w:t>
      </w:r>
      <w:r w:rsidRPr="00E01801">
        <w:rPr>
          <w:rFonts w:ascii="Arial" w:hAnsi="Arial" w:cs="Arial"/>
          <w:color w:val="000000" w:themeColor="text1"/>
        </w:rPr>
        <w:t xml:space="preserve"> seeking training and employment opportunities.</w:t>
      </w:r>
    </w:p>
    <w:p w:rsidR="002B4DA2" w:rsidRPr="00E01801" w:rsidRDefault="002B4DA2" w:rsidP="00B84CD4">
      <w:pPr>
        <w:pStyle w:val="ListParagraph"/>
        <w:spacing w:after="0" w:line="360" w:lineRule="auto"/>
        <w:ind w:left="567"/>
        <w:contextualSpacing w:val="0"/>
        <w:jc w:val="both"/>
        <w:rPr>
          <w:rFonts w:ascii="Arial" w:hAnsi="Arial" w:cs="Arial"/>
          <w:color w:val="000000" w:themeColor="text1"/>
        </w:rPr>
      </w:pPr>
      <w:r w:rsidRPr="00E01801">
        <w:rPr>
          <w:rFonts w:ascii="Arial" w:hAnsi="Arial" w:cs="Arial"/>
          <w:color w:val="000000" w:themeColor="text1"/>
        </w:rPr>
        <w:lastRenderedPageBreak/>
        <w:t>Advantages include:</w:t>
      </w:r>
    </w:p>
    <w:p w:rsidR="002B4DA2" w:rsidRPr="00E01801" w:rsidRDefault="002B4DA2" w:rsidP="00B84CD4">
      <w:pPr>
        <w:pStyle w:val="ListParagraph"/>
        <w:numPr>
          <w:ilvl w:val="0"/>
          <w:numId w:val="28"/>
        </w:numPr>
        <w:spacing w:after="0" w:line="360" w:lineRule="auto"/>
        <w:ind w:left="1276" w:hanging="425"/>
        <w:contextualSpacing w:val="0"/>
        <w:jc w:val="both"/>
        <w:rPr>
          <w:rFonts w:ascii="Arial" w:hAnsi="Arial" w:cs="Arial"/>
          <w:color w:val="000000" w:themeColor="text1"/>
        </w:rPr>
      </w:pPr>
      <w:r w:rsidRPr="00E01801">
        <w:rPr>
          <w:rFonts w:ascii="Arial" w:hAnsi="Arial" w:cs="Arial"/>
          <w:color w:val="000000" w:themeColor="text1"/>
        </w:rPr>
        <w:t xml:space="preserve">Tracking beneficiaries </w:t>
      </w:r>
      <w:r w:rsidR="00114496">
        <w:rPr>
          <w:rFonts w:ascii="Arial" w:hAnsi="Arial" w:cs="Arial"/>
          <w:noProof/>
          <w:color w:val="000000" w:themeColor="text1"/>
        </w:rPr>
        <w:t>regarding</w:t>
      </w:r>
      <w:r w:rsidRPr="00E01801">
        <w:rPr>
          <w:rFonts w:ascii="Arial" w:hAnsi="Arial" w:cs="Arial"/>
          <w:color w:val="000000" w:themeColor="text1"/>
        </w:rPr>
        <w:t xml:space="preserve"> </w:t>
      </w:r>
      <w:r w:rsidR="000C5B61" w:rsidRPr="00E01801">
        <w:rPr>
          <w:rFonts w:ascii="Arial" w:hAnsi="Arial" w:cs="Arial"/>
          <w:color w:val="000000" w:themeColor="text1"/>
        </w:rPr>
        <w:t>opportunities provided</w:t>
      </w:r>
      <w:r w:rsidRPr="00E01801">
        <w:rPr>
          <w:rFonts w:ascii="Arial" w:hAnsi="Arial" w:cs="Arial"/>
          <w:color w:val="000000" w:themeColor="text1"/>
        </w:rPr>
        <w:t>;</w:t>
      </w:r>
    </w:p>
    <w:p w:rsidR="002B4DA2" w:rsidRPr="00E01801" w:rsidRDefault="002B4DA2" w:rsidP="00B84CD4">
      <w:pPr>
        <w:pStyle w:val="ListParagraph"/>
        <w:numPr>
          <w:ilvl w:val="0"/>
          <w:numId w:val="28"/>
        </w:numPr>
        <w:spacing w:after="0" w:line="360" w:lineRule="auto"/>
        <w:ind w:left="1276" w:hanging="425"/>
        <w:contextualSpacing w:val="0"/>
        <w:jc w:val="both"/>
        <w:rPr>
          <w:rFonts w:ascii="Arial" w:hAnsi="Arial" w:cs="Arial"/>
          <w:color w:val="000000" w:themeColor="text1"/>
        </w:rPr>
      </w:pPr>
      <w:r w:rsidRPr="00E01801">
        <w:rPr>
          <w:rFonts w:ascii="Arial" w:hAnsi="Arial" w:cs="Arial"/>
          <w:color w:val="000000" w:themeColor="text1"/>
        </w:rPr>
        <w:t>Tracking training opportunities against available work opportunities;</w:t>
      </w:r>
    </w:p>
    <w:p w:rsidR="002B4DA2" w:rsidRPr="00E01801" w:rsidRDefault="002B4DA2" w:rsidP="00B84CD4">
      <w:pPr>
        <w:pStyle w:val="ListParagraph"/>
        <w:numPr>
          <w:ilvl w:val="0"/>
          <w:numId w:val="28"/>
        </w:numPr>
        <w:spacing w:after="0" w:line="360" w:lineRule="auto"/>
        <w:ind w:left="1276" w:hanging="425"/>
        <w:contextualSpacing w:val="0"/>
        <w:jc w:val="both"/>
        <w:rPr>
          <w:rFonts w:ascii="Arial" w:hAnsi="Arial" w:cs="Arial"/>
          <w:color w:val="000000" w:themeColor="text1"/>
        </w:rPr>
      </w:pPr>
      <w:r w:rsidRPr="00E01801">
        <w:rPr>
          <w:rFonts w:ascii="Arial" w:hAnsi="Arial" w:cs="Arial"/>
          <w:color w:val="000000" w:themeColor="text1"/>
        </w:rPr>
        <w:t>Pooling of resources</w:t>
      </w:r>
      <w:r w:rsidR="00F66E99">
        <w:rPr>
          <w:rFonts w:ascii="Arial" w:hAnsi="Arial" w:cs="Arial"/>
          <w:color w:val="000000" w:themeColor="text1"/>
        </w:rPr>
        <w:t xml:space="preserve"> </w:t>
      </w:r>
      <w:r w:rsidRPr="00E01801">
        <w:rPr>
          <w:rFonts w:ascii="Arial" w:hAnsi="Arial" w:cs="Arial"/>
          <w:color w:val="000000" w:themeColor="text1"/>
        </w:rPr>
        <w:t>/</w:t>
      </w:r>
      <w:r w:rsidR="00F66E99">
        <w:rPr>
          <w:rFonts w:ascii="Arial" w:hAnsi="Arial" w:cs="Arial"/>
          <w:color w:val="000000" w:themeColor="text1"/>
        </w:rPr>
        <w:t xml:space="preserve"> j</w:t>
      </w:r>
      <w:r w:rsidRPr="00E01801">
        <w:rPr>
          <w:rFonts w:ascii="Arial" w:hAnsi="Arial" w:cs="Arial"/>
          <w:color w:val="000000" w:themeColor="text1"/>
        </w:rPr>
        <w:t>oin</w:t>
      </w:r>
      <w:r w:rsidR="00F66E99">
        <w:rPr>
          <w:rFonts w:ascii="Arial" w:hAnsi="Arial" w:cs="Arial"/>
          <w:color w:val="000000" w:themeColor="text1"/>
        </w:rPr>
        <w:t>t</w:t>
      </w:r>
      <w:r w:rsidRPr="00E01801">
        <w:rPr>
          <w:rFonts w:ascii="Arial" w:hAnsi="Arial" w:cs="Arial"/>
          <w:color w:val="000000" w:themeColor="text1"/>
        </w:rPr>
        <w:t xml:space="preserve"> funding of youth regardless of where th</w:t>
      </w:r>
      <w:r w:rsidR="00F66E99">
        <w:rPr>
          <w:rFonts w:ascii="Arial" w:hAnsi="Arial" w:cs="Arial"/>
          <w:color w:val="000000" w:themeColor="text1"/>
        </w:rPr>
        <w:t xml:space="preserve">ey are obtaining opportunities, </w:t>
      </w:r>
      <w:r w:rsidRPr="00114496">
        <w:rPr>
          <w:rFonts w:ascii="Arial" w:hAnsi="Arial" w:cs="Arial"/>
          <w:noProof/>
          <w:color w:val="000000" w:themeColor="text1"/>
        </w:rPr>
        <w:t>e.g.</w:t>
      </w:r>
      <w:r w:rsidRPr="00E01801">
        <w:rPr>
          <w:rFonts w:ascii="Arial" w:hAnsi="Arial" w:cs="Arial"/>
          <w:color w:val="000000" w:themeColor="text1"/>
        </w:rPr>
        <w:t xml:space="preserve"> U</w:t>
      </w:r>
      <w:r w:rsidR="00F66E99">
        <w:rPr>
          <w:rFonts w:ascii="Arial" w:hAnsi="Arial" w:cs="Arial"/>
          <w:color w:val="000000" w:themeColor="text1"/>
        </w:rPr>
        <w:t xml:space="preserve">nemployment </w:t>
      </w:r>
      <w:r w:rsidRPr="00E01801">
        <w:rPr>
          <w:rFonts w:ascii="Arial" w:hAnsi="Arial" w:cs="Arial"/>
          <w:color w:val="000000" w:themeColor="text1"/>
        </w:rPr>
        <w:t>I</w:t>
      </w:r>
      <w:r w:rsidR="00F66E99">
        <w:rPr>
          <w:rFonts w:ascii="Arial" w:hAnsi="Arial" w:cs="Arial"/>
          <w:color w:val="000000" w:themeColor="text1"/>
        </w:rPr>
        <w:t xml:space="preserve">nsurance </w:t>
      </w:r>
      <w:r w:rsidRPr="00E01801">
        <w:rPr>
          <w:rFonts w:ascii="Arial" w:hAnsi="Arial" w:cs="Arial"/>
          <w:color w:val="000000" w:themeColor="text1"/>
        </w:rPr>
        <w:t>F</w:t>
      </w:r>
      <w:r w:rsidR="00F66E99">
        <w:rPr>
          <w:rFonts w:ascii="Arial" w:hAnsi="Arial" w:cs="Arial"/>
          <w:color w:val="000000" w:themeColor="text1"/>
        </w:rPr>
        <w:t xml:space="preserve">und (UIF) </w:t>
      </w:r>
      <w:r w:rsidRPr="00E01801">
        <w:rPr>
          <w:rFonts w:ascii="Arial" w:hAnsi="Arial" w:cs="Arial"/>
          <w:color w:val="000000" w:themeColor="text1"/>
        </w:rPr>
        <w:t>/</w:t>
      </w:r>
      <w:r w:rsidR="00F66E99">
        <w:rPr>
          <w:rFonts w:ascii="Arial" w:hAnsi="Arial" w:cs="Arial"/>
          <w:color w:val="000000" w:themeColor="text1"/>
        </w:rPr>
        <w:t xml:space="preserve"> </w:t>
      </w:r>
      <w:r w:rsidRPr="00E01801">
        <w:rPr>
          <w:rFonts w:ascii="Arial" w:hAnsi="Arial" w:cs="Arial"/>
          <w:color w:val="000000" w:themeColor="text1"/>
        </w:rPr>
        <w:t>SETA</w:t>
      </w:r>
      <w:r w:rsidR="00F66E99">
        <w:rPr>
          <w:rFonts w:ascii="Arial" w:hAnsi="Arial" w:cs="Arial"/>
          <w:color w:val="000000" w:themeColor="text1"/>
        </w:rPr>
        <w:t xml:space="preserve"> </w:t>
      </w:r>
      <w:r w:rsidRPr="00E01801">
        <w:rPr>
          <w:rFonts w:ascii="Arial" w:hAnsi="Arial" w:cs="Arial"/>
          <w:color w:val="000000" w:themeColor="text1"/>
        </w:rPr>
        <w:t>/</w:t>
      </w:r>
      <w:r w:rsidR="00F66E99">
        <w:rPr>
          <w:rFonts w:ascii="Arial" w:hAnsi="Arial" w:cs="Arial"/>
          <w:color w:val="000000" w:themeColor="text1"/>
        </w:rPr>
        <w:t xml:space="preserve"> NSF</w:t>
      </w:r>
      <w:r w:rsidRPr="00E01801">
        <w:rPr>
          <w:rFonts w:ascii="Arial" w:hAnsi="Arial" w:cs="Arial"/>
          <w:color w:val="000000" w:themeColor="text1"/>
        </w:rPr>
        <w:t>; and</w:t>
      </w:r>
    </w:p>
    <w:p w:rsidR="002B4DA2" w:rsidRPr="00E01801" w:rsidRDefault="002B4DA2" w:rsidP="00B84CD4">
      <w:pPr>
        <w:pStyle w:val="ListParagraph"/>
        <w:numPr>
          <w:ilvl w:val="0"/>
          <w:numId w:val="28"/>
        </w:numPr>
        <w:spacing w:line="360" w:lineRule="auto"/>
        <w:ind w:left="1276" w:hanging="425"/>
        <w:contextualSpacing w:val="0"/>
        <w:jc w:val="both"/>
        <w:rPr>
          <w:rFonts w:ascii="Arial" w:hAnsi="Arial" w:cs="Arial"/>
          <w:color w:val="000000" w:themeColor="text1"/>
        </w:rPr>
      </w:pPr>
      <w:r w:rsidRPr="00E01801">
        <w:rPr>
          <w:rFonts w:ascii="Arial" w:hAnsi="Arial" w:cs="Arial"/>
          <w:color w:val="000000" w:themeColor="text1"/>
        </w:rPr>
        <w:t xml:space="preserve">Preparing young people for work and inviting the private sector to recruit from the ESSA database in programmes such as </w:t>
      </w:r>
      <w:r w:rsidR="00F66E99">
        <w:rPr>
          <w:rFonts w:ascii="Arial" w:hAnsi="Arial" w:cs="Arial"/>
          <w:color w:val="000000" w:themeColor="text1"/>
        </w:rPr>
        <w:t>the Youth Employment Services</w:t>
      </w:r>
      <w:r w:rsidRPr="00E01801">
        <w:rPr>
          <w:rFonts w:ascii="Arial" w:hAnsi="Arial" w:cs="Arial"/>
          <w:color w:val="000000" w:themeColor="text1"/>
        </w:rPr>
        <w:t>.</w:t>
      </w:r>
    </w:p>
    <w:p w:rsidR="002B4DA2" w:rsidRPr="00E01801" w:rsidRDefault="00F66E99" w:rsidP="00B84CD4">
      <w:pPr>
        <w:pStyle w:val="ListParagraph"/>
        <w:spacing w:line="360" w:lineRule="auto"/>
        <w:ind w:left="567"/>
        <w:contextualSpacing w:val="0"/>
        <w:jc w:val="both"/>
        <w:rPr>
          <w:rFonts w:ascii="Arial" w:hAnsi="Arial" w:cs="Arial"/>
          <w:b/>
          <w:color w:val="000000" w:themeColor="text1"/>
        </w:rPr>
      </w:pPr>
      <w:r>
        <w:rPr>
          <w:rFonts w:ascii="Arial" w:hAnsi="Arial" w:cs="Arial"/>
          <w:b/>
          <w:color w:val="000000" w:themeColor="text1"/>
        </w:rPr>
        <w:t>Ramping Up Training O</w:t>
      </w:r>
      <w:r w:rsidR="002B4DA2" w:rsidRPr="00E01801">
        <w:rPr>
          <w:rFonts w:ascii="Arial" w:hAnsi="Arial" w:cs="Arial"/>
          <w:b/>
          <w:color w:val="000000" w:themeColor="text1"/>
        </w:rPr>
        <w:t xml:space="preserve">pportunities using </w:t>
      </w:r>
      <w:r w:rsidR="002B4DA2" w:rsidRPr="00114496">
        <w:rPr>
          <w:rFonts w:ascii="Arial" w:hAnsi="Arial" w:cs="Arial"/>
          <w:b/>
          <w:noProof/>
          <w:color w:val="000000" w:themeColor="text1"/>
        </w:rPr>
        <w:t>S</w:t>
      </w:r>
      <w:r w:rsidRPr="00114496">
        <w:rPr>
          <w:rFonts w:ascii="Arial" w:hAnsi="Arial" w:cs="Arial"/>
          <w:b/>
          <w:noProof/>
          <w:color w:val="000000" w:themeColor="text1"/>
        </w:rPr>
        <w:t>tate</w:t>
      </w:r>
      <w:r w:rsidR="00114496">
        <w:rPr>
          <w:rFonts w:ascii="Arial" w:hAnsi="Arial" w:cs="Arial"/>
          <w:b/>
          <w:noProof/>
          <w:color w:val="000000" w:themeColor="text1"/>
        </w:rPr>
        <w:t>-</w:t>
      </w:r>
      <w:r w:rsidRPr="00114496">
        <w:rPr>
          <w:rFonts w:ascii="Arial" w:hAnsi="Arial" w:cs="Arial"/>
          <w:b/>
          <w:noProof/>
          <w:color w:val="000000" w:themeColor="text1"/>
        </w:rPr>
        <w:t>Owned</w:t>
      </w:r>
      <w:r>
        <w:rPr>
          <w:rFonts w:ascii="Arial" w:hAnsi="Arial" w:cs="Arial"/>
          <w:b/>
          <w:color w:val="000000" w:themeColor="text1"/>
        </w:rPr>
        <w:t xml:space="preserve"> </w:t>
      </w:r>
      <w:r w:rsidR="002B4DA2" w:rsidRPr="00E01801">
        <w:rPr>
          <w:rFonts w:ascii="Arial" w:hAnsi="Arial" w:cs="Arial"/>
          <w:b/>
          <w:color w:val="000000" w:themeColor="text1"/>
        </w:rPr>
        <w:t>C</w:t>
      </w:r>
      <w:r>
        <w:rPr>
          <w:rFonts w:ascii="Arial" w:hAnsi="Arial" w:cs="Arial"/>
          <w:b/>
          <w:color w:val="000000" w:themeColor="text1"/>
        </w:rPr>
        <w:t>ompanies (SoC) Facilities</w:t>
      </w:r>
    </w:p>
    <w:p w:rsidR="002B4DA2" w:rsidRPr="00E01801" w:rsidRDefault="002B4DA2" w:rsidP="00B84CD4">
      <w:pPr>
        <w:pStyle w:val="ListParagraph"/>
        <w:spacing w:line="360" w:lineRule="auto"/>
        <w:ind w:left="567"/>
        <w:contextualSpacing w:val="0"/>
        <w:jc w:val="both"/>
        <w:rPr>
          <w:rFonts w:ascii="Arial" w:hAnsi="Arial" w:cs="Arial"/>
          <w:color w:val="000000" w:themeColor="text1"/>
        </w:rPr>
      </w:pPr>
      <w:r w:rsidRPr="00E01801">
        <w:rPr>
          <w:rFonts w:ascii="Arial" w:hAnsi="Arial" w:cs="Arial"/>
          <w:color w:val="000000" w:themeColor="text1"/>
        </w:rPr>
        <w:t xml:space="preserve">The NSF can continue partnerships with SoC to increase the training </w:t>
      </w:r>
      <w:r w:rsidR="00F66E99">
        <w:rPr>
          <w:rFonts w:ascii="Arial" w:hAnsi="Arial" w:cs="Arial"/>
          <w:color w:val="000000" w:themeColor="text1"/>
        </w:rPr>
        <w:t xml:space="preserve">of artisans. Jointly, </w:t>
      </w:r>
      <w:r w:rsidRPr="00E01801">
        <w:rPr>
          <w:rFonts w:ascii="Arial" w:hAnsi="Arial" w:cs="Arial"/>
          <w:color w:val="000000" w:themeColor="text1"/>
        </w:rPr>
        <w:t xml:space="preserve">the parties should begin to research the </w:t>
      </w:r>
      <w:r w:rsidRPr="00114496">
        <w:rPr>
          <w:rFonts w:ascii="Arial" w:hAnsi="Arial" w:cs="Arial"/>
          <w:noProof/>
          <w:color w:val="000000" w:themeColor="text1"/>
        </w:rPr>
        <w:t>effects</w:t>
      </w:r>
      <w:r w:rsidR="00114496">
        <w:rPr>
          <w:rFonts w:ascii="Arial" w:hAnsi="Arial" w:cs="Arial"/>
          <w:noProof/>
          <w:color w:val="000000" w:themeColor="text1"/>
        </w:rPr>
        <w:t>/</w:t>
      </w:r>
      <w:r w:rsidRPr="00114496">
        <w:rPr>
          <w:rFonts w:ascii="Arial" w:hAnsi="Arial" w:cs="Arial"/>
          <w:noProof/>
          <w:color w:val="000000" w:themeColor="text1"/>
        </w:rPr>
        <w:t>impact</w:t>
      </w:r>
      <w:r w:rsidRPr="00E01801">
        <w:rPr>
          <w:rFonts w:ascii="Arial" w:hAnsi="Arial" w:cs="Arial"/>
          <w:color w:val="000000" w:themeColor="text1"/>
        </w:rPr>
        <w:t xml:space="preserve"> of the 4</w:t>
      </w:r>
      <w:r w:rsidRPr="00E01801">
        <w:rPr>
          <w:rFonts w:ascii="Arial" w:hAnsi="Arial" w:cs="Arial"/>
          <w:color w:val="000000" w:themeColor="text1"/>
          <w:vertAlign w:val="superscript"/>
        </w:rPr>
        <w:t>th</w:t>
      </w:r>
      <w:r w:rsidRPr="00E01801">
        <w:rPr>
          <w:rFonts w:ascii="Arial" w:hAnsi="Arial" w:cs="Arial"/>
          <w:color w:val="000000" w:themeColor="text1"/>
        </w:rPr>
        <w:t xml:space="preserve"> Industrial Revolution on the current methods of artisan training. </w:t>
      </w:r>
    </w:p>
    <w:p w:rsidR="002B4DA2" w:rsidRPr="00E01801" w:rsidRDefault="002B4DA2" w:rsidP="00B84CD4">
      <w:pPr>
        <w:pStyle w:val="ListParagraph"/>
        <w:spacing w:line="360" w:lineRule="auto"/>
        <w:ind w:left="567"/>
        <w:contextualSpacing w:val="0"/>
        <w:jc w:val="both"/>
        <w:rPr>
          <w:rFonts w:ascii="Arial" w:hAnsi="Arial" w:cs="Arial"/>
          <w:color w:val="000000" w:themeColor="text1"/>
        </w:rPr>
      </w:pPr>
      <w:r w:rsidRPr="00E01801">
        <w:rPr>
          <w:rFonts w:ascii="Arial" w:hAnsi="Arial" w:cs="Arial"/>
          <w:color w:val="000000" w:themeColor="text1"/>
        </w:rPr>
        <w:t>SoC facilities can also be used to support and complement the current Centres of Specialisation by facilitating TVET lecturer placement</w:t>
      </w:r>
      <w:r w:rsidR="00F66E99">
        <w:rPr>
          <w:rFonts w:ascii="Arial" w:hAnsi="Arial" w:cs="Arial"/>
          <w:color w:val="000000" w:themeColor="text1"/>
        </w:rPr>
        <w:t>.</w:t>
      </w:r>
    </w:p>
    <w:p w:rsidR="000A653B" w:rsidRPr="00E01801" w:rsidRDefault="002B4DA2" w:rsidP="00B84CD4">
      <w:pPr>
        <w:pStyle w:val="ListParagraph"/>
        <w:spacing w:line="360" w:lineRule="auto"/>
        <w:ind w:left="567"/>
        <w:contextualSpacing w:val="0"/>
        <w:jc w:val="both"/>
        <w:rPr>
          <w:rFonts w:ascii="Arial" w:hAnsi="Arial" w:cs="Arial"/>
          <w:color w:val="000000" w:themeColor="text1"/>
        </w:rPr>
      </w:pPr>
      <w:r w:rsidRPr="00E01801">
        <w:rPr>
          <w:rFonts w:ascii="Arial" w:hAnsi="Arial" w:cs="Arial"/>
          <w:b/>
          <w:color w:val="000000" w:themeColor="text1"/>
        </w:rPr>
        <w:t>Partnerships with Community E</w:t>
      </w:r>
      <w:r w:rsidR="00F66E99">
        <w:rPr>
          <w:rFonts w:ascii="Arial" w:hAnsi="Arial" w:cs="Arial"/>
          <w:b/>
          <w:color w:val="000000" w:themeColor="text1"/>
        </w:rPr>
        <w:t>ducation and Training (CET) to I</w:t>
      </w:r>
      <w:r w:rsidRPr="00E01801">
        <w:rPr>
          <w:rFonts w:ascii="Arial" w:hAnsi="Arial" w:cs="Arial"/>
          <w:b/>
          <w:color w:val="000000" w:themeColor="text1"/>
        </w:rPr>
        <w:t xml:space="preserve">ncrease </w:t>
      </w:r>
      <w:r w:rsidR="00F66E99">
        <w:rPr>
          <w:rFonts w:ascii="Arial" w:hAnsi="Arial" w:cs="Arial"/>
          <w:b/>
          <w:color w:val="000000" w:themeColor="text1"/>
        </w:rPr>
        <w:t>the S</w:t>
      </w:r>
      <w:r w:rsidRPr="00E01801">
        <w:rPr>
          <w:rFonts w:ascii="Arial" w:hAnsi="Arial" w:cs="Arial"/>
          <w:b/>
          <w:color w:val="000000" w:themeColor="text1"/>
        </w:rPr>
        <w:t>cale o</w:t>
      </w:r>
      <w:r w:rsidR="00F66E99">
        <w:rPr>
          <w:rFonts w:ascii="Arial" w:hAnsi="Arial" w:cs="Arial"/>
          <w:b/>
          <w:color w:val="000000" w:themeColor="text1"/>
        </w:rPr>
        <w:t>f Training for Unemployed Y</w:t>
      </w:r>
      <w:r w:rsidR="000A653B" w:rsidRPr="00E01801">
        <w:rPr>
          <w:rFonts w:ascii="Arial" w:hAnsi="Arial" w:cs="Arial"/>
          <w:b/>
          <w:color w:val="000000" w:themeColor="text1"/>
        </w:rPr>
        <w:t>outh</w:t>
      </w:r>
    </w:p>
    <w:p w:rsidR="002B4DA2" w:rsidRPr="00E01801" w:rsidRDefault="002B4DA2" w:rsidP="00B84CD4">
      <w:pPr>
        <w:spacing w:after="0" w:line="360" w:lineRule="auto"/>
        <w:ind w:left="567"/>
        <w:jc w:val="both"/>
        <w:rPr>
          <w:rFonts w:ascii="Arial" w:hAnsi="Arial" w:cs="Arial"/>
          <w:color w:val="000000" w:themeColor="text1"/>
        </w:rPr>
      </w:pPr>
      <w:r w:rsidRPr="00E01801">
        <w:rPr>
          <w:rFonts w:ascii="Arial" w:hAnsi="Arial" w:cs="Arial"/>
          <w:color w:val="000000" w:themeColor="text1"/>
        </w:rPr>
        <w:t xml:space="preserve">The PSET system has reached its capacity </w:t>
      </w:r>
      <w:r w:rsidR="00114496">
        <w:rPr>
          <w:rFonts w:ascii="Arial" w:hAnsi="Arial" w:cs="Arial"/>
          <w:noProof/>
          <w:color w:val="000000" w:themeColor="text1"/>
        </w:rPr>
        <w:t>regarding</w:t>
      </w:r>
      <w:r w:rsidRPr="00E01801">
        <w:rPr>
          <w:rFonts w:ascii="Arial" w:hAnsi="Arial" w:cs="Arial"/>
          <w:color w:val="000000" w:themeColor="text1"/>
        </w:rPr>
        <w:t xml:space="preserve"> lea</w:t>
      </w:r>
      <w:r w:rsidR="00F66E99">
        <w:rPr>
          <w:rFonts w:ascii="Arial" w:hAnsi="Arial" w:cs="Arial"/>
          <w:color w:val="000000" w:themeColor="text1"/>
        </w:rPr>
        <w:t xml:space="preserve">rner enrollment rates unless </w:t>
      </w:r>
      <w:r w:rsidRPr="00E01801">
        <w:rPr>
          <w:rFonts w:ascii="Arial" w:hAnsi="Arial" w:cs="Arial"/>
          <w:color w:val="000000" w:themeColor="text1"/>
        </w:rPr>
        <w:t xml:space="preserve">massive infrastructure projects </w:t>
      </w:r>
      <w:r w:rsidR="000C5B61" w:rsidRPr="00114496">
        <w:rPr>
          <w:rFonts w:ascii="Arial" w:hAnsi="Arial" w:cs="Arial"/>
          <w:noProof/>
          <w:color w:val="000000" w:themeColor="text1"/>
        </w:rPr>
        <w:t>are</w:t>
      </w:r>
      <w:r w:rsidR="00F66E99" w:rsidRPr="00114496">
        <w:rPr>
          <w:rFonts w:ascii="Arial" w:hAnsi="Arial" w:cs="Arial"/>
          <w:noProof/>
          <w:color w:val="000000" w:themeColor="text1"/>
        </w:rPr>
        <w:t xml:space="preserve"> implemented</w:t>
      </w:r>
      <w:r w:rsidRPr="00E01801">
        <w:rPr>
          <w:rFonts w:ascii="Arial" w:hAnsi="Arial" w:cs="Arial"/>
          <w:color w:val="000000" w:themeColor="text1"/>
        </w:rPr>
        <w:t>. Millions of unemployed youth are still looking for skills opportunities. The NSF sees opportunities for building the CET sector via</w:t>
      </w:r>
      <w:r w:rsidR="00F66E99">
        <w:rPr>
          <w:rFonts w:ascii="Arial" w:hAnsi="Arial" w:cs="Arial"/>
          <w:color w:val="000000" w:themeColor="text1"/>
        </w:rPr>
        <w:t xml:space="preserve"> partnerships with</w:t>
      </w:r>
      <w:r w:rsidRPr="00E01801">
        <w:rPr>
          <w:rFonts w:ascii="Arial" w:hAnsi="Arial" w:cs="Arial"/>
          <w:color w:val="000000" w:themeColor="text1"/>
        </w:rPr>
        <w:t>:</w:t>
      </w:r>
    </w:p>
    <w:p w:rsidR="002B4DA2" w:rsidRPr="00E01801" w:rsidRDefault="002B4DA2" w:rsidP="00B84CD4">
      <w:pPr>
        <w:pStyle w:val="ListParagraph"/>
        <w:numPr>
          <w:ilvl w:val="0"/>
          <w:numId w:val="29"/>
        </w:numPr>
        <w:spacing w:after="0" w:line="360" w:lineRule="auto"/>
        <w:ind w:left="1276" w:hanging="425"/>
        <w:contextualSpacing w:val="0"/>
        <w:jc w:val="both"/>
        <w:rPr>
          <w:rFonts w:ascii="Arial" w:hAnsi="Arial" w:cs="Arial"/>
          <w:color w:val="000000" w:themeColor="text1"/>
        </w:rPr>
      </w:pPr>
      <w:r w:rsidRPr="00E01801">
        <w:rPr>
          <w:rFonts w:ascii="Arial" w:hAnsi="Arial" w:cs="Arial"/>
          <w:color w:val="000000" w:themeColor="text1"/>
        </w:rPr>
        <w:t>Non-Go</w:t>
      </w:r>
      <w:r w:rsidR="00F66E99">
        <w:rPr>
          <w:rFonts w:ascii="Arial" w:hAnsi="Arial" w:cs="Arial"/>
          <w:color w:val="000000" w:themeColor="text1"/>
        </w:rPr>
        <w:t xml:space="preserve">vernmental Organisations </w:t>
      </w:r>
      <w:r w:rsidRPr="00E01801">
        <w:rPr>
          <w:rFonts w:ascii="Arial" w:hAnsi="Arial" w:cs="Arial"/>
          <w:color w:val="000000" w:themeColor="text1"/>
        </w:rPr>
        <w:t>and private providers to provide ongoing training</w:t>
      </w:r>
      <w:r w:rsidR="00F66E99">
        <w:rPr>
          <w:rFonts w:ascii="Arial" w:hAnsi="Arial" w:cs="Arial"/>
          <w:color w:val="000000" w:themeColor="text1"/>
        </w:rPr>
        <w:t>,</w:t>
      </w:r>
      <w:r w:rsidRPr="00E01801">
        <w:rPr>
          <w:rFonts w:ascii="Arial" w:hAnsi="Arial" w:cs="Arial"/>
          <w:color w:val="000000" w:themeColor="text1"/>
        </w:rPr>
        <w:t xml:space="preserve"> while issues of lecturer development and curriculum are </w:t>
      </w:r>
      <w:r w:rsidRPr="00114496">
        <w:rPr>
          <w:rFonts w:ascii="Arial" w:hAnsi="Arial" w:cs="Arial"/>
          <w:noProof/>
          <w:color w:val="000000" w:themeColor="text1"/>
        </w:rPr>
        <w:t>being addressed</w:t>
      </w:r>
      <w:r w:rsidRPr="00E01801">
        <w:rPr>
          <w:rFonts w:ascii="Arial" w:hAnsi="Arial" w:cs="Arial"/>
          <w:color w:val="000000" w:themeColor="text1"/>
        </w:rPr>
        <w:t>; and</w:t>
      </w:r>
    </w:p>
    <w:p w:rsidR="002B4DA2" w:rsidRPr="00E01801" w:rsidRDefault="002B4DA2" w:rsidP="00B84CD4">
      <w:pPr>
        <w:pStyle w:val="ListParagraph"/>
        <w:numPr>
          <w:ilvl w:val="0"/>
          <w:numId w:val="29"/>
        </w:numPr>
        <w:spacing w:line="360" w:lineRule="auto"/>
        <w:ind w:left="1276" w:hanging="425"/>
        <w:contextualSpacing w:val="0"/>
        <w:jc w:val="both"/>
        <w:rPr>
          <w:rFonts w:ascii="Arial" w:hAnsi="Arial" w:cs="Arial"/>
          <w:color w:val="000000" w:themeColor="text1"/>
        </w:rPr>
      </w:pPr>
      <w:r w:rsidRPr="00E01801">
        <w:rPr>
          <w:rFonts w:ascii="Arial" w:hAnsi="Arial" w:cs="Arial"/>
          <w:color w:val="000000" w:themeColor="text1"/>
        </w:rPr>
        <w:t xml:space="preserve">SETAs and </w:t>
      </w:r>
      <w:r w:rsidR="00F66E99">
        <w:rPr>
          <w:rFonts w:ascii="Arial" w:hAnsi="Arial" w:cs="Arial"/>
          <w:color w:val="000000" w:themeColor="text1"/>
        </w:rPr>
        <w:t xml:space="preserve">the private sector to </w:t>
      </w:r>
      <w:r w:rsidRPr="00E01801">
        <w:rPr>
          <w:rFonts w:ascii="Arial" w:hAnsi="Arial" w:cs="Arial"/>
          <w:color w:val="000000" w:themeColor="text1"/>
        </w:rPr>
        <w:t>model similar to Centers of Specialisation targeting skills that the private sector readily requires. This partnership can also be used to enhance the skills of CET lecturers</w:t>
      </w:r>
      <w:r w:rsidR="003F5E64">
        <w:rPr>
          <w:rFonts w:ascii="Arial" w:hAnsi="Arial" w:cs="Arial"/>
          <w:color w:val="000000" w:themeColor="text1"/>
        </w:rPr>
        <w:t>,</w:t>
      </w:r>
      <w:r w:rsidRPr="00E01801">
        <w:rPr>
          <w:rFonts w:ascii="Arial" w:hAnsi="Arial" w:cs="Arial"/>
          <w:color w:val="000000" w:themeColor="text1"/>
        </w:rPr>
        <w:t xml:space="preserve"> </w:t>
      </w:r>
      <w:r w:rsidRPr="003F5E64">
        <w:rPr>
          <w:rFonts w:ascii="Arial" w:hAnsi="Arial" w:cs="Arial"/>
          <w:noProof/>
          <w:color w:val="000000" w:themeColor="text1"/>
        </w:rPr>
        <w:t>especia</w:t>
      </w:r>
      <w:r w:rsidR="00B84CD4" w:rsidRPr="003F5E64">
        <w:rPr>
          <w:rFonts w:ascii="Arial" w:hAnsi="Arial" w:cs="Arial"/>
          <w:noProof/>
          <w:color w:val="000000" w:themeColor="text1"/>
        </w:rPr>
        <w:t>lly</w:t>
      </w:r>
      <w:r w:rsidR="00B84CD4" w:rsidRPr="00E01801">
        <w:rPr>
          <w:rFonts w:ascii="Arial" w:hAnsi="Arial" w:cs="Arial"/>
          <w:color w:val="000000" w:themeColor="text1"/>
        </w:rPr>
        <w:t xml:space="preserve"> for occupational programmes.</w:t>
      </w:r>
    </w:p>
    <w:p w:rsidR="000A653B" w:rsidRPr="00E01801" w:rsidRDefault="00F66E99" w:rsidP="00B84CD4">
      <w:pPr>
        <w:pStyle w:val="ListParagraph"/>
        <w:spacing w:line="360" w:lineRule="auto"/>
        <w:ind w:left="567"/>
        <w:contextualSpacing w:val="0"/>
        <w:jc w:val="both"/>
        <w:rPr>
          <w:rFonts w:ascii="Arial" w:hAnsi="Arial" w:cs="Arial"/>
          <w:color w:val="000000" w:themeColor="text1"/>
        </w:rPr>
      </w:pPr>
      <w:r>
        <w:rPr>
          <w:rFonts w:ascii="Arial" w:hAnsi="Arial" w:cs="Arial"/>
          <w:b/>
          <w:color w:val="000000" w:themeColor="text1"/>
        </w:rPr>
        <w:t xml:space="preserve">UIF and </w:t>
      </w:r>
      <w:r w:rsidR="002B4DA2" w:rsidRPr="00E01801">
        <w:rPr>
          <w:rFonts w:ascii="Arial" w:hAnsi="Arial" w:cs="Arial"/>
          <w:b/>
          <w:color w:val="000000" w:themeColor="text1"/>
        </w:rPr>
        <w:t xml:space="preserve">NSF could form a strong partnership that sees the two </w:t>
      </w:r>
      <w:r w:rsidR="002B4DA2" w:rsidRPr="003F5E64">
        <w:rPr>
          <w:rFonts w:ascii="Arial" w:hAnsi="Arial" w:cs="Arial"/>
          <w:b/>
          <w:noProof/>
          <w:color w:val="000000" w:themeColor="text1"/>
        </w:rPr>
        <w:t>set</w:t>
      </w:r>
      <w:r w:rsidR="002B4DA2" w:rsidRPr="00E01801">
        <w:rPr>
          <w:rFonts w:ascii="Arial" w:hAnsi="Arial" w:cs="Arial"/>
          <w:b/>
          <w:color w:val="000000" w:themeColor="text1"/>
        </w:rPr>
        <w:t xml:space="preserve"> aside an annual target for youth training</w:t>
      </w:r>
    </w:p>
    <w:p w:rsidR="002B4DA2" w:rsidRPr="00E01801" w:rsidRDefault="000A653B" w:rsidP="00B84CD4">
      <w:pPr>
        <w:spacing w:line="360" w:lineRule="auto"/>
        <w:ind w:left="567"/>
        <w:jc w:val="both"/>
        <w:rPr>
          <w:rFonts w:ascii="Arial" w:hAnsi="Arial" w:cs="Arial"/>
          <w:color w:val="000000" w:themeColor="text1"/>
        </w:rPr>
      </w:pPr>
      <w:r w:rsidRPr="00E01801">
        <w:rPr>
          <w:rFonts w:ascii="Arial" w:hAnsi="Arial" w:cs="Arial"/>
          <w:color w:val="000000" w:themeColor="text1"/>
        </w:rPr>
        <w:t xml:space="preserve">UIF and NSF </w:t>
      </w:r>
      <w:r w:rsidR="002B4DA2" w:rsidRPr="00E01801">
        <w:rPr>
          <w:rFonts w:ascii="Arial" w:hAnsi="Arial" w:cs="Arial"/>
          <w:color w:val="000000" w:themeColor="text1"/>
        </w:rPr>
        <w:t>could use the</w:t>
      </w:r>
      <w:r w:rsidR="00F66E99">
        <w:rPr>
          <w:rFonts w:ascii="Arial" w:hAnsi="Arial" w:cs="Arial"/>
          <w:color w:val="000000" w:themeColor="text1"/>
        </w:rPr>
        <w:t>ir</w:t>
      </w:r>
      <w:r w:rsidR="002B4DA2" w:rsidRPr="00E01801">
        <w:rPr>
          <w:rFonts w:ascii="Arial" w:hAnsi="Arial" w:cs="Arial"/>
          <w:color w:val="000000" w:themeColor="text1"/>
        </w:rPr>
        <w:t xml:space="preserve"> pooled resources to invite “</w:t>
      </w:r>
      <w:r w:rsidR="002B4DA2" w:rsidRPr="003F5E64">
        <w:rPr>
          <w:rFonts w:ascii="Arial" w:hAnsi="Arial" w:cs="Arial"/>
          <w:noProof/>
          <w:color w:val="000000" w:themeColor="text1"/>
        </w:rPr>
        <w:t>crowd</w:t>
      </w:r>
      <w:r w:rsidR="003F5E64">
        <w:rPr>
          <w:rFonts w:ascii="Arial" w:hAnsi="Arial" w:cs="Arial"/>
          <w:noProof/>
          <w:color w:val="000000" w:themeColor="text1"/>
        </w:rPr>
        <w:t xml:space="preserve"> </w:t>
      </w:r>
      <w:r w:rsidR="002B4DA2" w:rsidRPr="003F5E64">
        <w:rPr>
          <w:rFonts w:ascii="Arial" w:hAnsi="Arial" w:cs="Arial"/>
          <w:noProof/>
          <w:color w:val="000000" w:themeColor="text1"/>
        </w:rPr>
        <w:t>funding</w:t>
      </w:r>
      <w:r w:rsidR="002B4DA2" w:rsidRPr="00E01801">
        <w:rPr>
          <w:rFonts w:ascii="Arial" w:hAnsi="Arial" w:cs="Arial"/>
          <w:color w:val="000000" w:themeColor="text1"/>
        </w:rPr>
        <w:t>” from SETA and the Co</w:t>
      </w:r>
      <w:r w:rsidR="00F66E99">
        <w:rPr>
          <w:rFonts w:ascii="Arial" w:hAnsi="Arial" w:cs="Arial"/>
          <w:color w:val="000000" w:themeColor="text1"/>
        </w:rPr>
        <w:t xml:space="preserve">rporate Social Investment </w:t>
      </w:r>
      <w:r w:rsidR="002B4DA2" w:rsidRPr="00E01801">
        <w:rPr>
          <w:rFonts w:ascii="Arial" w:hAnsi="Arial" w:cs="Arial"/>
          <w:color w:val="000000" w:themeColor="text1"/>
        </w:rPr>
        <w:t>community.</w:t>
      </w:r>
    </w:p>
    <w:p w:rsidR="002B4DA2" w:rsidRPr="00E01801" w:rsidRDefault="00717869" w:rsidP="00B84CD4">
      <w:pPr>
        <w:pStyle w:val="ListParagraph"/>
        <w:spacing w:line="360" w:lineRule="auto"/>
        <w:ind w:left="567"/>
        <w:contextualSpacing w:val="0"/>
        <w:jc w:val="both"/>
        <w:rPr>
          <w:rFonts w:ascii="Arial" w:hAnsi="Arial" w:cs="Arial"/>
          <w:b/>
          <w:color w:val="000000" w:themeColor="text1"/>
          <w:lang w:val="en-GB"/>
        </w:rPr>
      </w:pPr>
      <w:r w:rsidRPr="00E01801">
        <w:rPr>
          <w:rFonts w:ascii="Arial" w:hAnsi="Arial" w:cs="Arial"/>
          <w:b/>
          <w:color w:val="000000" w:themeColor="text1"/>
          <w:lang w:val="en-GB"/>
        </w:rPr>
        <w:lastRenderedPageBreak/>
        <w:t>S</w:t>
      </w:r>
      <w:r w:rsidR="008C426C">
        <w:rPr>
          <w:rFonts w:ascii="Arial" w:hAnsi="Arial" w:cs="Arial"/>
          <w:b/>
          <w:color w:val="000000" w:themeColor="text1"/>
          <w:lang w:val="en-GB"/>
        </w:rPr>
        <w:t xml:space="preserve">outh </w:t>
      </w:r>
      <w:r w:rsidRPr="00E01801">
        <w:rPr>
          <w:rFonts w:ascii="Arial" w:hAnsi="Arial" w:cs="Arial"/>
          <w:b/>
          <w:color w:val="000000" w:themeColor="text1"/>
          <w:lang w:val="en-GB"/>
        </w:rPr>
        <w:t>A</w:t>
      </w:r>
      <w:r w:rsidR="008C426C">
        <w:rPr>
          <w:rFonts w:ascii="Arial" w:hAnsi="Arial" w:cs="Arial"/>
          <w:b/>
          <w:color w:val="000000" w:themeColor="text1"/>
          <w:lang w:val="en-GB"/>
        </w:rPr>
        <w:t xml:space="preserve">frican </w:t>
      </w:r>
      <w:r w:rsidRPr="00E01801">
        <w:rPr>
          <w:rFonts w:ascii="Arial" w:hAnsi="Arial" w:cs="Arial"/>
          <w:b/>
          <w:color w:val="000000" w:themeColor="text1"/>
          <w:lang w:val="en-GB"/>
        </w:rPr>
        <w:t>Q</w:t>
      </w:r>
      <w:r w:rsidR="008C426C">
        <w:rPr>
          <w:rFonts w:ascii="Arial" w:hAnsi="Arial" w:cs="Arial"/>
          <w:b/>
          <w:color w:val="000000" w:themeColor="text1"/>
          <w:lang w:val="en-GB"/>
        </w:rPr>
        <w:t xml:space="preserve">ualifications </w:t>
      </w:r>
      <w:r w:rsidRPr="00E01801">
        <w:rPr>
          <w:rFonts w:ascii="Arial" w:hAnsi="Arial" w:cs="Arial"/>
          <w:b/>
          <w:color w:val="000000" w:themeColor="text1"/>
          <w:lang w:val="en-GB"/>
        </w:rPr>
        <w:t>A</w:t>
      </w:r>
      <w:r w:rsidR="008C426C">
        <w:rPr>
          <w:rFonts w:ascii="Arial" w:hAnsi="Arial" w:cs="Arial"/>
          <w:b/>
          <w:color w:val="000000" w:themeColor="text1"/>
          <w:lang w:val="en-GB"/>
        </w:rPr>
        <w:t>uthority (SAQA)</w:t>
      </w:r>
    </w:p>
    <w:p w:rsidR="00717869" w:rsidRPr="008C426C" w:rsidRDefault="00717869" w:rsidP="008C426C">
      <w:pPr>
        <w:spacing w:after="0" w:line="360" w:lineRule="auto"/>
        <w:ind w:left="567"/>
        <w:jc w:val="both"/>
        <w:rPr>
          <w:rFonts w:ascii="Arial" w:hAnsi="Arial" w:cs="Arial"/>
          <w:color w:val="000000" w:themeColor="text1"/>
        </w:rPr>
      </w:pPr>
      <w:r w:rsidRPr="008C426C">
        <w:rPr>
          <w:rFonts w:ascii="Arial" w:hAnsi="Arial" w:cs="Arial"/>
          <w:color w:val="000000" w:themeColor="text1"/>
        </w:rPr>
        <w:t xml:space="preserve">The following issues taken from the Quarter 1 report of the 2018/19 financial </w:t>
      </w:r>
      <w:r w:rsidR="00C64484" w:rsidRPr="008C426C">
        <w:rPr>
          <w:rFonts w:ascii="Arial" w:hAnsi="Arial" w:cs="Arial"/>
          <w:color w:val="000000" w:themeColor="text1"/>
        </w:rPr>
        <w:t>year</w:t>
      </w:r>
      <w:r w:rsidRPr="008C426C">
        <w:rPr>
          <w:rFonts w:ascii="Arial" w:hAnsi="Arial" w:cs="Arial"/>
          <w:color w:val="000000" w:themeColor="text1"/>
        </w:rPr>
        <w:t xml:space="preserve"> are worth noting:</w:t>
      </w:r>
    </w:p>
    <w:p w:rsidR="00717869" w:rsidRPr="00E01801" w:rsidRDefault="00717869" w:rsidP="00B84CD4">
      <w:pPr>
        <w:pStyle w:val="ListParagraph"/>
        <w:numPr>
          <w:ilvl w:val="0"/>
          <w:numId w:val="29"/>
        </w:numPr>
        <w:spacing w:after="0" w:line="360" w:lineRule="auto"/>
        <w:ind w:left="1276" w:hanging="425"/>
        <w:contextualSpacing w:val="0"/>
        <w:jc w:val="both"/>
        <w:rPr>
          <w:rFonts w:ascii="Arial" w:hAnsi="Arial" w:cs="Arial"/>
          <w:color w:val="000000" w:themeColor="text1"/>
        </w:rPr>
      </w:pPr>
      <w:r w:rsidRPr="00E01801">
        <w:rPr>
          <w:rFonts w:ascii="Arial" w:hAnsi="Arial" w:cs="Arial"/>
          <w:color w:val="000000" w:themeColor="text1"/>
        </w:rPr>
        <w:t xml:space="preserve">SAQA </w:t>
      </w:r>
      <w:r w:rsidR="008C426C">
        <w:rPr>
          <w:rFonts w:ascii="Arial" w:hAnsi="Arial" w:cs="Arial"/>
          <w:color w:val="000000" w:themeColor="text1"/>
        </w:rPr>
        <w:t>received</w:t>
      </w:r>
      <w:r w:rsidRPr="00E01801">
        <w:rPr>
          <w:rFonts w:ascii="Arial" w:hAnsi="Arial" w:cs="Arial"/>
          <w:color w:val="000000" w:themeColor="text1"/>
        </w:rPr>
        <w:t xml:space="preserve"> an unqualified audit opinion.</w:t>
      </w:r>
    </w:p>
    <w:p w:rsidR="00717869" w:rsidRPr="00E01801" w:rsidRDefault="00717869" w:rsidP="00B84CD4">
      <w:pPr>
        <w:pStyle w:val="ListParagraph"/>
        <w:numPr>
          <w:ilvl w:val="0"/>
          <w:numId w:val="29"/>
        </w:numPr>
        <w:spacing w:after="0" w:line="360" w:lineRule="auto"/>
        <w:ind w:left="1276" w:hanging="425"/>
        <w:contextualSpacing w:val="0"/>
        <w:jc w:val="both"/>
        <w:rPr>
          <w:rFonts w:ascii="Arial" w:hAnsi="Arial" w:cs="Arial"/>
          <w:color w:val="000000" w:themeColor="text1"/>
        </w:rPr>
      </w:pPr>
      <w:r w:rsidRPr="00E01801">
        <w:rPr>
          <w:rFonts w:ascii="Arial" w:hAnsi="Arial" w:cs="Arial"/>
          <w:color w:val="000000" w:themeColor="text1"/>
        </w:rPr>
        <w:t>SAQA has a process in place to deal with the matter of registration of q</w:t>
      </w:r>
      <w:r w:rsidR="008C426C">
        <w:rPr>
          <w:rFonts w:ascii="Arial" w:hAnsi="Arial" w:cs="Arial"/>
          <w:color w:val="000000" w:themeColor="text1"/>
        </w:rPr>
        <w:t xml:space="preserve">ualifications on the </w:t>
      </w:r>
      <w:r w:rsidR="00EC2370">
        <w:rPr>
          <w:rFonts w:ascii="Arial" w:hAnsi="Arial" w:cs="Arial"/>
          <w:color w:val="000000" w:themeColor="text1"/>
        </w:rPr>
        <w:t>National Qualifications Framework (</w:t>
      </w:r>
      <w:r w:rsidR="008C426C">
        <w:rPr>
          <w:rFonts w:ascii="Arial" w:hAnsi="Arial" w:cs="Arial"/>
          <w:color w:val="000000" w:themeColor="text1"/>
        </w:rPr>
        <w:t>NQF</w:t>
      </w:r>
      <w:r w:rsidR="00EC2370">
        <w:rPr>
          <w:rFonts w:ascii="Arial" w:hAnsi="Arial" w:cs="Arial"/>
          <w:color w:val="000000" w:themeColor="text1"/>
        </w:rPr>
        <w:t>)</w:t>
      </w:r>
      <w:r w:rsidR="008C426C">
        <w:rPr>
          <w:rFonts w:ascii="Arial" w:hAnsi="Arial" w:cs="Arial"/>
          <w:color w:val="000000" w:themeColor="text1"/>
        </w:rPr>
        <w:t>. SAQA wa</w:t>
      </w:r>
      <w:r w:rsidRPr="00E01801">
        <w:rPr>
          <w:rFonts w:ascii="Arial" w:hAnsi="Arial" w:cs="Arial"/>
          <w:color w:val="000000" w:themeColor="text1"/>
        </w:rPr>
        <w:t>s requested to provide a progress report and the timeframes for clearing any challenges that may exi</w:t>
      </w:r>
      <w:r w:rsidR="00DD7AFF">
        <w:rPr>
          <w:rFonts w:ascii="Arial" w:hAnsi="Arial" w:cs="Arial"/>
          <w:color w:val="000000" w:themeColor="text1"/>
        </w:rPr>
        <w:t>s</w:t>
      </w:r>
      <w:r w:rsidRPr="00E01801">
        <w:rPr>
          <w:rFonts w:ascii="Arial" w:hAnsi="Arial" w:cs="Arial"/>
          <w:color w:val="000000" w:themeColor="text1"/>
        </w:rPr>
        <w:t xml:space="preserve">t. The process of alignment of the Council on Higher Education’s (CHE) accreditation and SAQA’s criteria for the registration of qualifications and part-qualification on the NQF must </w:t>
      </w:r>
      <w:r w:rsidRPr="003F5E64">
        <w:rPr>
          <w:rFonts w:ascii="Arial" w:hAnsi="Arial" w:cs="Arial"/>
          <w:noProof/>
          <w:color w:val="000000" w:themeColor="text1"/>
        </w:rPr>
        <w:t xml:space="preserve">be </w:t>
      </w:r>
      <w:r w:rsidR="00DD7AFF" w:rsidRPr="003F5E64">
        <w:rPr>
          <w:rFonts w:ascii="Arial" w:hAnsi="Arial" w:cs="Arial"/>
          <w:noProof/>
          <w:color w:val="000000" w:themeColor="text1"/>
        </w:rPr>
        <w:t>addressed</w:t>
      </w:r>
      <w:r w:rsidRPr="00E01801">
        <w:rPr>
          <w:rFonts w:ascii="Arial" w:hAnsi="Arial" w:cs="Arial"/>
          <w:color w:val="000000" w:themeColor="text1"/>
        </w:rPr>
        <w:t>.</w:t>
      </w:r>
    </w:p>
    <w:p w:rsidR="00717869" w:rsidRPr="00E01801" w:rsidRDefault="00717869" w:rsidP="00B84CD4">
      <w:pPr>
        <w:pStyle w:val="ListParagraph"/>
        <w:numPr>
          <w:ilvl w:val="0"/>
          <w:numId w:val="29"/>
        </w:numPr>
        <w:spacing w:after="0" w:line="360" w:lineRule="auto"/>
        <w:ind w:left="1276" w:hanging="425"/>
        <w:contextualSpacing w:val="0"/>
        <w:jc w:val="both"/>
        <w:rPr>
          <w:rFonts w:ascii="Arial" w:hAnsi="Arial" w:cs="Arial"/>
          <w:color w:val="000000" w:themeColor="text1"/>
        </w:rPr>
      </w:pPr>
      <w:r w:rsidRPr="00E01801">
        <w:rPr>
          <w:rFonts w:ascii="Arial" w:hAnsi="Arial" w:cs="Arial"/>
          <w:color w:val="000000" w:themeColor="text1"/>
        </w:rPr>
        <w:t>SAQA has begun the process to review its R</w:t>
      </w:r>
      <w:r w:rsidR="00DD7AFF">
        <w:rPr>
          <w:rFonts w:ascii="Arial" w:hAnsi="Arial" w:cs="Arial"/>
          <w:color w:val="000000" w:themeColor="text1"/>
        </w:rPr>
        <w:t xml:space="preserve">ecognition of </w:t>
      </w:r>
      <w:r w:rsidRPr="00E01801">
        <w:rPr>
          <w:rFonts w:ascii="Arial" w:hAnsi="Arial" w:cs="Arial"/>
          <w:color w:val="000000" w:themeColor="text1"/>
        </w:rPr>
        <w:t>P</w:t>
      </w:r>
      <w:r w:rsidR="00DD7AFF">
        <w:rPr>
          <w:rFonts w:ascii="Arial" w:hAnsi="Arial" w:cs="Arial"/>
          <w:color w:val="000000" w:themeColor="text1"/>
        </w:rPr>
        <w:t xml:space="preserve">rior </w:t>
      </w:r>
      <w:r w:rsidRPr="00E01801">
        <w:rPr>
          <w:rFonts w:ascii="Arial" w:hAnsi="Arial" w:cs="Arial"/>
          <w:color w:val="000000" w:themeColor="text1"/>
        </w:rPr>
        <w:t>L</w:t>
      </w:r>
      <w:r w:rsidR="00DD7AFF">
        <w:rPr>
          <w:rFonts w:ascii="Arial" w:hAnsi="Arial" w:cs="Arial"/>
          <w:color w:val="000000" w:themeColor="text1"/>
        </w:rPr>
        <w:t>earning</w:t>
      </w:r>
      <w:r w:rsidRPr="00E01801">
        <w:rPr>
          <w:rFonts w:ascii="Arial" w:hAnsi="Arial" w:cs="Arial"/>
          <w:color w:val="000000" w:themeColor="text1"/>
        </w:rPr>
        <w:t xml:space="preserve"> Policy. </w:t>
      </w:r>
    </w:p>
    <w:p w:rsidR="00717869" w:rsidRPr="00E01801" w:rsidRDefault="00DD7AFF" w:rsidP="00B84CD4">
      <w:pPr>
        <w:pStyle w:val="ListParagraph"/>
        <w:numPr>
          <w:ilvl w:val="0"/>
          <w:numId w:val="29"/>
        </w:numPr>
        <w:spacing w:after="0" w:line="360" w:lineRule="auto"/>
        <w:ind w:left="1276" w:hanging="425"/>
        <w:contextualSpacing w:val="0"/>
        <w:jc w:val="both"/>
        <w:rPr>
          <w:rFonts w:ascii="Arial" w:hAnsi="Arial" w:cs="Arial"/>
          <w:color w:val="000000" w:themeColor="text1"/>
        </w:rPr>
      </w:pPr>
      <w:r>
        <w:rPr>
          <w:rFonts w:ascii="Arial" w:hAnsi="Arial" w:cs="Arial"/>
          <w:color w:val="000000" w:themeColor="text1"/>
        </w:rPr>
        <w:t>P</w:t>
      </w:r>
      <w:r w:rsidR="00717869" w:rsidRPr="00E01801">
        <w:rPr>
          <w:rFonts w:ascii="Arial" w:hAnsi="Arial" w:cs="Arial"/>
          <w:color w:val="000000" w:themeColor="text1"/>
        </w:rPr>
        <w:t xml:space="preserve">rogress </w:t>
      </w:r>
      <w:r>
        <w:rPr>
          <w:rFonts w:ascii="Arial" w:hAnsi="Arial" w:cs="Arial"/>
          <w:color w:val="000000" w:themeColor="text1"/>
        </w:rPr>
        <w:t xml:space="preserve">has </w:t>
      </w:r>
      <w:r w:rsidRPr="003F5E64">
        <w:rPr>
          <w:rFonts w:ascii="Arial" w:hAnsi="Arial" w:cs="Arial"/>
          <w:noProof/>
          <w:color w:val="000000" w:themeColor="text1"/>
        </w:rPr>
        <w:t xml:space="preserve">been </w:t>
      </w:r>
      <w:r w:rsidR="00717869" w:rsidRPr="003F5E64">
        <w:rPr>
          <w:rFonts w:ascii="Arial" w:hAnsi="Arial" w:cs="Arial"/>
          <w:noProof/>
          <w:color w:val="000000" w:themeColor="text1"/>
        </w:rPr>
        <w:t>made</w:t>
      </w:r>
      <w:r w:rsidR="00717869" w:rsidRPr="00E01801">
        <w:rPr>
          <w:rFonts w:ascii="Arial" w:hAnsi="Arial" w:cs="Arial"/>
          <w:color w:val="000000" w:themeColor="text1"/>
        </w:rPr>
        <w:t xml:space="preserve"> with the </w:t>
      </w:r>
      <w:r>
        <w:rPr>
          <w:rFonts w:ascii="Arial" w:hAnsi="Arial" w:cs="Arial"/>
          <w:color w:val="000000" w:themeColor="text1"/>
        </w:rPr>
        <w:t xml:space="preserve">implementation </w:t>
      </w:r>
      <w:r w:rsidR="00717869" w:rsidRPr="00E01801">
        <w:rPr>
          <w:rFonts w:ascii="Arial" w:hAnsi="Arial" w:cs="Arial"/>
          <w:color w:val="000000" w:themeColor="text1"/>
        </w:rPr>
        <w:t xml:space="preserve">of the SAQA learning and development plan. </w:t>
      </w:r>
    </w:p>
    <w:p w:rsidR="00DD7AFF" w:rsidRDefault="00DD7AFF" w:rsidP="00B84CD4">
      <w:pPr>
        <w:pStyle w:val="ListParagraph"/>
        <w:numPr>
          <w:ilvl w:val="0"/>
          <w:numId w:val="29"/>
        </w:numPr>
        <w:spacing w:after="0" w:line="360" w:lineRule="auto"/>
        <w:ind w:left="1276" w:hanging="425"/>
        <w:contextualSpacing w:val="0"/>
        <w:jc w:val="both"/>
        <w:rPr>
          <w:rFonts w:ascii="Arial" w:hAnsi="Arial" w:cs="Arial"/>
          <w:color w:val="000000" w:themeColor="text1"/>
        </w:rPr>
      </w:pPr>
      <w:r>
        <w:rPr>
          <w:rFonts w:ascii="Arial" w:hAnsi="Arial" w:cs="Arial"/>
          <w:color w:val="000000" w:themeColor="text1"/>
        </w:rPr>
        <w:t>The review of the succession p</w:t>
      </w:r>
      <w:r w:rsidR="00717869" w:rsidRPr="00E01801">
        <w:rPr>
          <w:rFonts w:ascii="Arial" w:hAnsi="Arial" w:cs="Arial"/>
          <w:color w:val="000000" w:themeColor="text1"/>
        </w:rPr>
        <w:t xml:space="preserve">lan for Senior Management and critical posts. </w:t>
      </w:r>
    </w:p>
    <w:p w:rsidR="00717869" w:rsidRPr="00E01801" w:rsidRDefault="00717869" w:rsidP="00B84CD4">
      <w:pPr>
        <w:pStyle w:val="ListParagraph"/>
        <w:numPr>
          <w:ilvl w:val="0"/>
          <w:numId w:val="29"/>
        </w:numPr>
        <w:spacing w:after="0" w:line="360" w:lineRule="auto"/>
        <w:ind w:left="1276" w:hanging="425"/>
        <w:contextualSpacing w:val="0"/>
        <w:jc w:val="both"/>
        <w:rPr>
          <w:rFonts w:ascii="Arial" w:hAnsi="Arial" w:cs="Arial"/>
          <w:color w:val="000000" w:themeColor="text1"/>
        </w:rPr>
      </w:pPr>
      <w:r w:rsidRPr="00E01801">
        <w:rPr>
          <w:rFonts w:ascii="Arial" w:hAnsi="Arial" w:cs="Arial"/>
          <w:color w:val="000000" w:themeColor="text1"/>
        </w:rPr>
        <w:t>The review of the strategy of the ICT Enterprise Architecture.</w:t>
      </w:r>
    </w:p>
    <w:p w:rsidR="00717869" w:rsidRPr="00E01801" w:rsidRDefault="00DD7AFF" w:rsidP="00B84CD4">
      <w:pPr>
        <w:pStyle w:val="ListParagraph"/>
        <w:numPr>
          <w:ilvl w:val="0"/>
          <w:numId w:val="29"/>
        </w:numPr>
        <w:spacing w:after="0" w:line="360" w:lineRule="auto"/>
        <w:ind w:left="1276" w:hanging="425"/>
        <w:contextualSpacing w:val="0"/>
        <w:jc w:val="both"/>
        <w:rPr>
          <w:rFonts w:ascii="Arial" w:hAnsi="Arial" w:cs="Arial"/>
          <w:color w:val="000000" w:themeColor="text1"/>
        </w:rPr>
      </w:pPr>
      <w:r>
        <w:rPr>
          <w:rFonts w:ascii="Arial" w:hAnsi="Arial" w:cs="Arial"/>
          <w:color w:val="000000" w:themeColor="text1"/>
        </w:rPr>
        <w:t xml:space="preserve">The NQF Advisory Services </w:t>
      </w:r>
      <w:r w:rsidR="00717869" w:rsidRPr="00E01801">
        <w:rPr>
          <w:rFonts w:ascii="Arial" w:hAnsi="Arial" w:cs="Arial"/>
          <w:color w:val="000000" w:themeColor="text1"/>
        </w:rPr>
        <w:t xml:space="preserve">received </w:t>
      </w:r>
      <w:r w:rsidRPr="00E01801">
        <w:rPr>
          <w:rFonts w:ascii="Arial" w:hAnsi="Arial" w:cs="Arial"/>
          <w:color w:val="000000" w:themeColor="text1"/>
        </w:rPr>
        <w:t xml:space="preserve">25 698 </w:t>
      </w:r>
      <w:r w:rsidRPr="003F5E64">
        <w:rPr>
          <w:rFonts w:ascii="Arial" w:hAnsi="Arial" w:cs="Arial"/>
          <w:noProof/>
          <w:color w:val="000000" w:themeColor="text1"/>
        </w:rPr>
        <w:t>enquiries</w:t>
      </w:r>
      <w:r w:rsidRPr="00E01801">
        <w:rPr>
          <w:rFonts w:ascii="Arial" w:hAnsi="Arial" w:cs="Arial"/>
          <w:color w:val="000000" w:themeColor="text1"/>
        </w:rPr>
        <w:t xml:space="preserve"> </w:t>
      </w:r>
      <w:r>
        <w:rPr>
          <w:rFonts w:ascii="Arial" w:hAnsi="Arial" w:cs="Arial"/>
          <w:color w:val="000000" w:themeColor="text1"/>
        </w:rPr>
        <w:t xml:space="preserve">through </w:t>
      </w:r>
      <w:r w:rsidR="00717869" w:rsidRPr="00E01801">
        <w:rPr>
          <w:rFonts w:ascii="Arial" w:hAnsi="Arial" w:cs="Arial"/>
          <w:color w:val="000000" w:themeColor="text1"/>
        </w:rPr>
        <w:t>various platforms</w:t>
      </w:r>
      <w:r>
        <w:rPr>
          <w:rFonts w:ascii="Arial" w:hAnsi="Arial" w:cs="Arial"/>
          <w:color w:val="000000" w:themeColor="text1"/>
        </w:rPr>
        <w:t>.</w:t>
      </w:r>
    </w:p>
    <w:p w:rsidR="00717869" w:rsidRPr="00E01801" w:rsidRDefault="00717869" w:rsidP="00B84CD4">
      <w:pPr>
        <w:pStyle w:val="Heading2"/>
        <w:spacing w:before="0" w:after="200" w:line="360" w:lineRule="auto"/>
        <w:ind w:left="567"/>
        <w:rPr>
          <w:rFonts w:ascii="Arial" w:eastAsia="Calibri" w:hAnsi="Arial" w:cs="Arial"/>
          <w:b/>
          <w:color w:val="000000" w:themeColor="text1"/>
          <w:sz w:val="22"/>
          <w:szCs w:val="22"/>
        </w:rPr>
      </w:pPr>
      <w:r w:rsidRPr="00E01801">
        <w:rPr>
          <w:rFonts w:ascii="Arial" w:eastAsia="Calibri" w:hAnsi="Arial" w:cs="Arial"/>
          <w:b/>
          <w:color w:val="000000" w:themeColor="text1"/>
          <w:sz w:val="22"/>
          <w:szCs w:val="22"/>
        </w:rPr>
        <w:t>SAQA’s Four Strategic Objectives</w:t>
      </w:r>
    </w:p>
    <w:p w:rsidR="00717869" w:rsidRPr="00E01801" w:rsidRDefault="00717869" w:rsidP="00B84CD4">
      <w:pPr>
        <w:pStyle w:val="ListParagraph"/>
        <w:spacing w:line="360" w:lineRule="auto"/>
        <w:ind w:left="567"/>
        <w:contextualSpacing w:val="0"/>
        <w:jc w:val="both"/>
        <w:rPr>
          <w:rFonts w:ascii="Arial" w:hAnsi="Arial" w:cs="Arial"/>
          <w:color w:val="000000" w:themeColor="text1"/>
        </w:rPr>
      </w:pPr>
      <w:r w:rsidRPr="003F5E64">
        <w:rPr>
          <w:rFonts w:ascii="Arial" w:hAnsi="Arial" w:cs="Arial"/>
          <w:noProof/>
          <w:color w:val="000000" w:themeColor="text1"/>
        </w:rPr>
        <w:t>SAQA has four strategic objectives namely (1) Leadership, which aims to provide decisive and coherent leadership, coordination and effective monitoring and evaluation towards an  articulated NQF; (2) NQF Policy Implementation, in which SAQA strives to facilitate and support the implementation of NQF policies in a simple, coherent and integrated manner across education, training, development and work; (3) Valuing Staff in which SAQA strives to optimize capacity, encourage and value the contributions of staff towards organisational effectiveness and excellence in service delivery; and (4) Public Positioning, in which SAQA strives to publicly position the NQF to policymakers, policy implementers</w:t>
      </w:r>
      <w:r w:rsidR="003F5E64">
        <w:rPr>
          <w:rFonts w:ascii="Arial" w:hAnsi="Arial" w:cs="Arial"/>
          <w:noProof/>
          <w:color w:val="000000" w:themeColor="text1"/>
        </w:rPr>
        <w:t>,</w:t>
      </w:r>
      <w:r w:rsidRPr="003F5E64">
        <w:rPr>
          <w:rFonts w:ascii="Arial" w:hAnsi="Arial" w:cs="Arial"/>
          <w:noProof/>
          <w:color w:val="000000" w:themeColor="text1"/>
        </w:rPr>
        <w:t xml:space="preserve"> and policy beneficiaries.</w:t>
      </w:r>
    </w:p>
    <w:p w:rsidR="00717869" w:rsidRPr="00E01801" w:rsidRDefault="00717869" w:rsidP="00B84CD4">
      <w:pPr>
        <w:pStyle w:val="Heading3"/>
        <w:spacing w:before="0" w:after="200" w:line="360" w:lineRule="auto"/>
        <w:ind w:left="567"/>
        <w:rPr>
          <w:rFonts w:ascii="Arial" w:hAnsi="Arial" w:cs="Arial"/>
          <w:b/>
          <w:i/>
          <w:color w:val="000000" w:themeColor="text1"/>
          <w:sz w:val="22"/>
          <w:szCs w:val="22"/>
        </w:rPr>
      </w:pPr>
      <w:r w:rsidRPr="00E01801">
        <w:rPr>
          <w:rFonts w:ascii="Arial" w:hAnsi="Arial" w:cs="Arial"/>
          <w:b/>
          <w:i/>
          <w:color w:val="000000" w:themeColor="text1"/>
          <w:sz w:val="22"/>
          <w:szCs w:val="22"/>
        </w:rPr>
        <w:t>Strategic Objective 1: Leadership</w:t>
      </w:r>
    </w:p>
    <w:p w:rsidR="00DD7AFF" w:rsidRDefault="00717869" w:rsidP="00B84CD4">
      <w:pPr>
        <w:pStyle w:val="ListParagraph"/>
        <w:spacing w:line="360" w:lineRule="auto"/>
        <w:ind w:left="567"/>
        <w:contextualSpacing w:val="0"/>
        <w:jc w:val="both"/>
        <w:rPr>
          <w:rFonts w:ascii="Arial" w:hAnsi="Arial" w:cs="Arial"/>
          <w:color w:val="000000" w:themeColor="text1"/>
        </w:rPr>
      </w:pPr>
      <w:r w:rsidRPr="00E01801">
        <w:rPr>
          <w:rFonts w:ascii="Arial" w:hAnsi="Arial" w:cs="Arial"/>
          <w:color w:val="000000" w:themeColor="text1"/>
        </w:rPr>
        <w:t xml:space="preserve">SAQA continues to promote the coherence among qualification Sub-Frameworks and to ensure that all qualifications that </w:t>
      </w:r>
      <w:r w:rsidRPr="003F5E64">
        <w:rPr>
          <w:rFonts w:ascii="Arial" w:hAnsi="Arial" w:cs="Arial"/>
          <w:noProof/>
          <w:color w:val="000000" w:themeColor="text1"/>
        </w:rPr>
        <w:t>are registered</w:t>
      </w:r>
      <w:r w:rsidRPr="00E01801">
        <w:rPr>
          <w:rFonts w:ascii="Arial" w:hAnsi="Arial" w:cs="Arial"/>
          <w:color w:val="000000" w:themeColor="text1"/>
        </w:rPr>
        <w:t xml:space="preserve"> on the NQF have clear articulation pathways. The SAQA Board has approved the re-registration of qualifications and on the Higher Education Qualifications Sub-framework (HEQSF) and the Quality Council for Trades and Occupations (</w:t>
      </w:r>
      <w:r w:rsidR="00DD7AFF">
        <w:rPr>
          <w:rFonts w:ascii="Arial" w:hAnsi="Arial" w:cs="Arial"/>
          <w:color w:val="000000" w:themeColor="text1"/>
        </w:rPr>
        <w:t>QCTO</w:t>
      </w:r>
      <w:r w:rsidRPr="00E01801">
        <w:rPr>
          <w:rFonts w:ascii="Arial" w:hAnsi="Arial" w:cs="Arial"/>
          <w:color w:val="000000" w:themeColor="text1"/>
        </w:rPr>
        <w:t xml:space="preserve">) from 1 July 2018 to 30 June 2021. </w:t>
      </w:r>
    </w:p>
    <w:p w:rsidR="00717869" w:rsidRPr="00E01801" w:rsidRDefault="00717869" w:rsidP="00B84CD4">
      <w:pPr>
        <w:pStyle w:val="ListParagraph"/>
        <w:spacing w:line="360" w:lineRule="auto"/>
        <w:ind w:left="567"/>
        <w:contextualSpacing w:val="0"/>
        <w:jc w:val="both"/>
        <w:rPr>
          <w:rFonts w:ascii="Arial" w:hAnsi="Arial" w:cs="Arial"/>
          <w:color w:val="000000" w:themeColor="text1"/>
        </w:rPr>
      </w:pPr>
      <w:r w:rsidRPr="00E01801">
        <w:rPr>
          <w:rFonts w:ascii="Arial" w:hAnsi="Arial" w:cs="Arial"/>
          <w:color w:val="000000" w:themeColor="text1"/>
        </w:rPr>
        <w:lastRenderedPageBreak/>
        <w:t xml:space="preserve">SAQA continues to mediate at a high systematic level as well as on behalf of learners to address articulation matters where necessary. </w:t>
      </w:r>
    </w:p>
    <w:p w:rsidR="00717869" w:rsidRPr="00E01801" w:rsidRDefault="00717869" w:rsidP="00B84CD4">
      <w:pPr>
        <w:pStyle w:val="ListParagraph"/>
        <w:spacing w:line="360" w:lineRule="auto"/>
        <w:ind w:left="567"/>
        <w:contextualSpacing w:val="0"/>
        <w:jc w:val="both"/>
        <w:rPr>
          <w:rFonts w:ascii="Arial" w:hAnsi="Arial" w:cs="Arial"/>
          <w:color w:val="000000" w:themeColor="text1"/>
        </w:rPr>
      </w:pPr>
      <w:r w:rsidRPr="00E01801">
        <w:rPr>
          <w:rFonts w:ascii="Arial" w:hAnsi="Arial" w:cs="Arial"/>
          <w:color w:val="000000" w:themeColor="text1"/>
        </w:rPr>
        <w:t xml:space="preserve">SAQA’s evaluation of foreign qualifications and verification of national qualifications further enhances the mobility of national and international lifelong learners and ensures authentic qualifications </w:t>
      </w:r>
      <w:r w:rsidRPr="003F5E64">
        <w:rPr>
          <w:rFonts w:ascii="Arial" w:hAnsi="Arial" w:cs="Arial"/>
          <w:noProof/>
          <w:color w:val="000000" w:themeColor="text1"/>
        </w:rPr>
        <w:t>are presented</w:t>
      </w:r>
      <w:r w:rsidRPr="00E01801">
        <w:rPr>
          <w:rFonts w:ascii="Arial" w:hAnsi="Arial" w:cs="Arial"/>
          <w:color w:val="000000" w:themeColor="text1"/>
        </w:rPr>
        <w:t xml:space="preserve">. </w:t>
      </w:r>
    </w:p>
    <w:p w:rsidR="00717869" w:rsidRPr="00E01801" w:rsidRDefault="00717869" w:rsidP="00B84CD4">
      <w:pPr>
        <w:pStyle w:val="ListParagraph"/>
        <w:spacing w:line="360" w:lineRule="auto"/>
        <w:ind w:left="567"/>
        <w:contextualSpacing w:val="0"/>
        <w:jc w:val="both"/>
        <w:rPr>
          <w:rFonts w:ascii="Arial" w:hAnsi="Arial" w:cs="Arial"/>
          <w:color w:val="000000" w:themeColor="text1"/>
        </w:rPr>
      </w:pPr>
      <w:r w:rsidRPr="00E01801">
        <w:rPr>
          <w:rFonts w:ascii="Arial" w:hAnsi="Arial" w:cs="Arial"/>
          <w:color w:val="000000" w:themeColor="text1"/>
        </w:rPr>
        <w:t xml:space="preserve">There are efforts to pursue sustainable funding for the further development and implementation of an effective NQF, for example, the funding </w:t>
      </w:r>
      <w:r w:rsidR="00C64484" w:rsidRPr="00E01801">
        <w:rPr>
          <w:rFonts w:ascii="Arial" w:hAnsi="Arial" w:cs="Arial"/>
          <w:color w:val="000000" w:themeColor="text1"/>
        </w:rPr>
        <w:t>model, which allows SAQA to levy a fee for services,</w:t>
      </w:r>
      <w:r w:rsidRPr="00E01801">
        <w:rPr>
          <w:rFonts w:ascii="Arial" w:hAnsi="Arial" w:cs="Arial"/>
          <w:color w:val="000000" w:themeColor="text1"/>
        </w:rPr>
        <w:t xml:space="preserve"> offered to Professional Bodies, the tariffs for the </w:t>
      </w:r>
      <w:r w:rsidR="005522DD" w:rsidRPr="00E01801">
        <w:rPr>
          <w:rFonts w:ascii="Arial" w:hAnsi="Arial" w:cs="Arial"/>
          <w:color w:val="000000" w:themeColor="text1"/>
        </w:rPr>
        <w:t>evaluation</w:t>
      </w:r>
      <w:r w:rsidRPr="00E01801">
        <w:rPr>
          <w:rFonts w:ascii="Arial" w:hAnsi="Arial" w:cs="Arial"/>
          <w:color w:val="000000" w:themeColor="text1"/>
        </w:rPr>
        <w:t xml:space="preserve"> of foreign qualifications. </w:t>
      </w:r>
    </w:p>
    <w:p w:rsidR="00DD7AFF" w:rsidRDefault="00717869" w:rsidP="00B84CD4">
      <w:pPr>
        <w:pStyle w:val="ListParagraph"/>
        <w:spacing w:line="360" w:lineRule="auto"/>
        <w:ind w:left="567"/>
        <w:contextualSpacing w:val="0"/>
        <w:jc w:val="both"/>
        <w:rPr>
          <w:rFonts w:ascii="Arial" w:hAnsi="Arial" w:cs="Arial"/>
          <w:color w:val="000000" w:themeColor="text1"/>
        </w:rPr>
      </w:pPr>
      <w:r w:rsidRPr="00E01801">
        <w:rPr>
          <w:rFonts w:ascii="Arial" w:hAnsi="Arial" w:cs="Arial"/>
          <w:color w:val="000000" w:themeColor="text1"/>
        </w:rPr>
        <w:t xml:space="preserve">The Verifications Project and Foreign Qualifications Directorate received less revenue than expected. </w:t>
      </w:r>
    </w:p>
    <w:p w:rsidR="00717869" w:rsidRPr="00E01801" w:rsidRDefault="00717869" w:rsidP="00B84CD4">
      <w:pPr>
        <w:pStyle w:val="ListParagraph"/>
        <w:spacing w:line="360" w:lineRule="auto"/>
        <w:ind w:left="567"/>
        <w:contextualSpacing w:val="0"/>
        <w:jc w:val="both"/>
        <w:rPr>
          <w:rFonts w:ascii="Arial" w:hAnsi="Arial" w:cs="Arial"/>
          <w:color w:val="000000" w:themeColor="text1"/>
        </w:rPr>
      </w:pPr>
      <w:r w:rsidRPr="00E01801">
        <w:rPr>
          <w:rFonts w:ascii="Arial" w:hAnsi="Arial" w:cs="Arial"/>
          <w:color w:val="000000" w:themeColor="text1"/>
        </w:rPr>
        <w:t>SAQA is worki</w:t>
      </w:r>
      <w:r w:rsidR="00DD7AFF">
        <w:rPr>
          <w:rFonts w:ascii="Arial" w:hAnsi="Arial" w:cs="Arial"/>
          <w:color w:val="000000" w:themeColor="text1"/>
        </w:rPr>
        <w:t xml:space="preserve">ng on proposals for funding </w:t>
      </w:r>
      <w:r w:rsidRPr="00E01801">
        <w:rPr>
          <w:rFonts w:ascii="Arial" w:hAnsi="Arial" w:cs="Arial"/>
          <w:color w:val="000000" w:themeColor="text1"/>
        </w:rPr>
        <w:t xml:space="preserve">the </w:t>
      </w:r>
      <w:r w:rsidRPr="003F5E64">
        <w:rPr>
          <w:rFonts w:ascii="Arial" w:hAnsi="Arial" w:cs="Arial"/>
          <w:noProof/>
          <w:color w:val="000000" w:themeColor="text1"/>
        </w:rPr>
        <w:t>digitisa</w:t>
      </w:r>
      <w:r w:rsidR="00DD7AFF" w:rsidRPr="003F5E64">
        <w:rPr>
          <w:rFonts w:ascii="Arial" w:hAnsi="Arial" w:cs="Arial"/>
          <w:noProof/>
          <w:color w:val="000000" w:themeColor="text1"/>
        </w:rPr>
        <w:t>tion</w:t>
      </w:r>
      <w:r w:rsidR="00DD7AFF">
        <w:rPr>
          <w:rFonts w:ascii="Arial" w:hAnsi="Arial" w:cs="Arial"/>
          <w:color w:val="000000" w:themeColor="text1"/>
        </w:rPr>
        <w:t xml:space="preserve"> of learner records and </w:t>
      </w:r>
      <w:r w:rsidRPr="00E01801">
        <w:rPr>
          <w:rFonts w:ascii="Arial" w:hAnsi="Arial" w:cs="Arial"/>
          <w:color w:val="000000" w:themeColor="text1"/>
        </w:rPr>
        <w:t>an end-to-end IT platform that allows tracking of qualifications from submission to the Q</w:t>
      </w:r>
      <w:r w:rsidR="00DD7AFF">
        <w:rPr>
          <w:rFonts w:ascii="Arial" w:hAnsi="Arial" w:cs="Arial"/>
          <w:color w:val="000000" w:themeColor="text1"/>
        </w:rPr>
        <w:t xml:space="preserve">uality </w:t>
      </w:r>
      <w:r w:rsidRPr="00E01801">
        <w:rPr>
          <w:rFonts w:ascii="Arial" w:hAnsi="Arial" w:cs="Arial"/>
          <w:color w:val="000000" w:themeColor="text1"/>
        </w:rPr>
        <w:t>C</w:t>
      </w:r>
      <w:r w:rsidR="00DD7AFF">
        <w:rPr>
          <w:rFonts w:ascii="Arial" w:hAnsi="Arial" w:cs="Arial"/>
          <w:color w:val="000000" w:themeColor="text1"/>
        </w:rPr>
        <w:t>ouncil</w:t>
      </w:r>
      <w:r w:rsidRPr="00E01801">
        <w:rPr>
          <w:rFonts w:ascii="Arial" w:hAnsi="Arial" w:cs="Arial"/>
          <w:color w:val="000000" w:themeColor="text1"/>
        </w:rPr>
        <w:t xml:space="preserve"> through to registration. </w:t>
      </w:r>
    </w:p>
    <w:p w:rsidR="00717869" w:rsidRPr="00E01801" w:rsidRDefault="00717869" w:rsidP="00B84CD4">
      <w:pPr>
        <w:pStyle w:val="Heading3"/>
        <w:spacing w:before="0" w:after="200" w:line="360" w:lineRule="auto"/>
        <w:ind w:left="567"/>
        <w:rPr>
          <w:rFonts w:ascii="Arial" w:hAnsi="Arial" w:cs="Arial"/>
          <w:b/>
          <w:i/>
          <w:color w:val="000000" w:themeColor="text1"/>
          <w:sz w:val="22"/>
          <w:szCs w:val="22"/>
        </w:rPr>
      </w:pPr>
      <w:r w:rsidRPr="00E01801">
        <w:rPr>
          <w:rFonts w:ascii="Arial" w:hAnsi="Arial" w:cs="Arial"/>
          <w:b/>
          <w:i/>
          <w:color w:val="000000" w:themeColor="text1"/>
          <w:sz w:val="22"/>
          <w:szCs w:val="22"/>
        </w:rPr>
        <w:t>Strategic Objective 2: NQF Policy Implementation</w:t>
      </w:r>
    </w:p>
    <w:p w:rsidR="00717869" w:rsidRPr="00E01801" w:rsidRDefault="00717869" w:rsidP="00B84CD4">
      <w:pPr>
        <w:pStyle w:val="ListParagraph"/>
        <w:spacing w:line="360" w:lineRule="auto"/>
        <w:ind w:left="567"/>
        <w:contextualSpacing w:val="0"/>
        <w:jc w:val="both"/>
        <w:rPr>
          <w:rFonts w:ascii="Arial" w:hAnsi="Arial" w:cs="Arial"/>
          <w:color w:val="000000" w:themeColor="text1"/>
        </w:rPr>
      </w:pPr>
      <w:r w:rsidRPr="00E01801">
        <w:rPr>
          <w:rFonts w:ascii="Arial" w:hAnsi="Arial" w:cs="Arial"/>
          <w:color w:val="000000" w:themeColor="text1"/>
        </w:rPr>
        <w:t>The National workshop towards the 3</w:t>
      </w:r>
      <w:r w:rsidRPr="00E01801">
        <w:rPr>
          <w:rFonts w:ascii="Arial" w:hAnsi="Arial" w:cs="Arial"/>
          <w:color w:val="000000" w:themeColor="text1"/>
          <w:vertAlign w:val="superscript"/>
        </w:rPr>
        <w:t>rd</w:t>
      </w:r>
      <w:r w:rsidRPr="00E01801">
        <w:rPr>
          <w:rFonts w:ascii="Arial" w:hAnsi="Arial" w:cs="Arial"/>
          <w:color w:val="000000" w:themeColor="text1"/>
        </w:rPr>
        <w:t xml:space="preserve"> NQF Conference and the 5</w:t>
      </w:r>
      <w:r w:rsidRPr="00E01801">
        <w:rPr>
          <w:rFonts w:ascii="Arial" w:hAnsi="Arial" w:cs="Arial"/>
          <w:color w:val="000000" w:themeColor="text1"/>
          <w:vertAlign w:val="superscript"/>
        </w:rPr>
        <w:t>th</w:t>
      </w:r>
      <w:r w:rsidR="00DD7AFF">
        <w:rPr>
          <w:rFonts w:ascii="Arial" w:hAnsi="Arial" w:cs="Arial"/>
          <w:color w:val="000000" w:themeColor="text1"/>
        </w:rPr>
        <w:t xml:space="preserve"> Ben Parker M</w:t>
      </w:r>
      <w:r w:rsidRPr="00E01801">
        <w:rPr>
          <w:rFonts w:ascii="Arial" w:hAnsi="Arial" w:cs="Arial"/>
          <w:color w:val="000000" w:themeColor="text1"/>
        </w:rPr>
        <w:t xml:space="preserve">emorial Lecture </w:t>
      </w:r>
      <w:r w:rsidR="00DD7AFF">
        <w:rPr>
          <w:rFonts w:ascii="Arial" w:hAnsi="Arial" w:cs="Arial"/>
          <w:color w:val="000000" w:themeColor="text1"/>
        </w:rPr>
        <w:t xml:space="preserve">will </w:t>
      </w:r>
      <w:r w:rsidR="00DD7AFF" w:rsidRPr="003F5E64">
        <w:rPr>
          <w:rFonts w:ascii="Arial" w:hAnsi="Arial" w:cs="Arial"/>
          <w:noProof/>
          <w:color w:val="000000" w:themeColor="text1"/>
        </w:rPr>
        <w:t>be held</w:t>
      </w:r>
      <w:r w:rsidR="00DD7AFF">
        <w:rPr>
          <w:rFonts w:ascii="Arial" w:hAnsi="Arial" w:cs="Arial"/>
          <w:color w:val="000000" w:themeColor="text1"/>
        </w:rPr>
        <w:t xml:space="preserve"> </w:t>
      </w:r>
      <w:r w:rsidRPr="00E01801">
        <w:rPr>
          <w:rFonts w:ascii="Arial" w:hAnsi="Arial" w:cs="Arial"/>
          <w:color w:val="000000" w:themeColor="text1"/>
        </w:rPr>
        <w:t xml:space="preserve">on 4 and 5 September 2018. </w:t>
      </w:r>
    </w:p>
    <w:p w:rsidR="00717869" w:rsidRPr="00E01801" w:rsidRDefault="00717869" w:rsidP="00B84CD4">
      <w:pPr>
        <w:pStyle w:val="Heading3"/>
        <w:spacing w:before="0" w:after="200" w:line="360" w:lineRule="auto"/>
        <w:ind w:left="567"/>
        <w:rPr>
          <w:rFonts w:ascii="Arial" w:hAnsi="Arial" w:cs="Arial"/>
          <w:b/>
          <w:i/>
          <w:color w:val="000000" w:themeColor="text1"/>
          <w:sz w:val="22"/>
          <w:szCs w:val="22"/>
        </w:rPr>
      </w:pPr>
      <w:r w:rsidRPr="00E01801">
        <w:rPr>
          <w:rFonts w:ascii="Arial" w:hAnsi="Arial" w:cs="Arial"/>
          <w:b/>
          <w:i/>
          <w:color w:val="000000" w:themeColor="text1"/>
          <w:sz w:val="22"/>
          <w:szCs w:val="22"/>
        </w:rPr>
        <w:t>Strategic Objective 3: Public Positioning</w:t>
      </w:r>
    </w:p>
    <w:p w:rsidR="00717869" w:rsidRPr="00E01801" w:rsidRDefault="00717869" w:rsidP="00B84CD4">
      <w:pPr>
        <w:pStyle w:val="ListParagraph"/>
        <w:spacing w:line="360" w:lineRule="auto"/>
        <w:ind w:left="567"/>
        <w:contextualSpacing w:val="0"/>
        <w:jc w:val="both"/>
        <w:rPr>
          <w:rFonts w:ascii="Arial" w:hAnsi="Arial" w:cs="Arial"/>
          <w:color w:val="000000" w:themeColor="text1"/>
        </w:rPr>
      </w:pPr>
      <w:r w:rsidRPr="00E01801">
        <w:rPr>
          <w:rFonts w:ascii="Arial" w:hAnsi="Arial" w:cs="Arial"/>
          <w:color w:val="000000" w:themeColor="text1"/>
        </w:rPr>
        <w:t xml:space="preserve">SAQA </w:t>
      </w:r>
      <w:r w:rsidRPr="003F5E64">
        <w:rPr>
          <w:rFonts w:ascii="Arial" w:hAnsi="Arial" w:cs="Arial"/>
          <w:noProof/>
          <w:color w:val="000000" w:themeColor="text1"/>
        </w:rPr>
        <w:t>continue</w:t>
      </w:r>
      <w:r w:rsidR="003F5E64">
        <w:rPr>
          <w:rFonts w:ascii="Arial" w:hAnsi="Arial" w:cs="Arial"/>
          <w:noProof/>
          <w:color w:val="000000" w:themeColor="text1"/>
        </w:rPr>
        <w:t>d</w:t>
      </w:r>
      <w:r w:rsidRPr="00E01801">
        <w:rPr>
          <w:rFonts w:ascii="Arial" w:hAnsi="Arial" w:cs="Arial"/>
          <w:color w:val="000000" w:themeColor="text1"/>
        </w:rPr>
        <w:t xml:space="preserve"> to make the NQF visible and understood through positive impact, and structured advocacy and communication. </w:t>
      </w:r>
      <w:r w:rsidRPr="003F5E64">
        <w:rPr>
          <w:rFonts w:ascii="Arial" w:hAnsi="Arial" w:cs="Arial"/>
          <w:noProof/>
          <w:color w:val="000000" w:themeColor="text1"/>
        </w:rPr>
        <w:t>This</w:t>
      </w:r>
      <w:r w:rsidRPr="00E01801">
        <w:rPr>
          <w:rFonts w:ascii="Arial" w:hAnsi="Arial" w:cs="Arial"/>
          <w:color w:val="000000" w:themeColor="text1"/>
        </w:rPr>
        <w:t xml:space="preserve"> </w:t>
      </w:r>
      <w:r w:rsidRPr="003F5E64">
        <w:rPr>
          <w:rFonts w:ascii="Arial" w:hAnsi="Arial" w:cs="Arial"/>
          <w:noProof/>
          <w:color w:val="000000" w:themeColor="text1"/>
        </w:rPr>
        <w:t>is done</w:t>
      </w:r>
      <w:r w:rsidRPr="00E01801">
        <w:rPr>
          <w:rFonts w:ascii="Arial" w:hAnsi="Arial" w:cs="Arial"/>
          <w:color w:val="000000" w:themeColor="text1"/>
        </w:rPr>
        <w:t xml:space="preserve"> through relevant communication channels such as the SAQA website, Twitter, Linked In, and Facebook.  </w:t>
      </w:r>
    </w:p>
    <w:p w:rsidR="00717869" w:rsidRPr="00E01801" w:rsidRDefault="00717869" w:rsidP="00B84CD4">
      <w:pPr>
        <w:pStyle w:val="ListParagraph"/>
        <w:spacing w:line="360" w:lineRule="auto"/>
        <w:ind w:left="567"/>
        <w:contextualSpacing w:val="0"/>
        <w:jc w:val="both"/>
        <w:rPr>
          <w:rFonts w:ascii="Arial" w:hAnsi="Arial" w:cs="Arial"/>
          <w:color w:val="000000" w:themeColor="text1"/>
        </w:rPr>
      </w:pPr>
      <w:r w:rsidRPr="00E01801">
        <w:rPr>
          <w:rFonts w:ascii="Arial" w:hAnsi="Arial" w:cs="Arial"/>
          <w:color w:val="000000" w:themeColor="text1"/>
        </w:rPr>
        <w:t xml:space="preserve">The evaluation of the NQF Advisory Service </w:t>
      </w:r>
      <w:r w:rsidRPr="003F5E64">
        <w:rPr>
          <w:rFonts w:ascii="Arial" w:hAnsi="Arial" w:cs="Arial"/>
          <w:noProof/>
          <w:color w:val="000000" w:themeColor="text1"/>
        </w:rPr>
        <w:t>is completed</w:t>
      </w:r>
      <w:r w:rsidRPr="00E01801">
        <w:rPr>
          <w:rFonts w:ascii="Arial" w:hAnsi="Arial" w:cs="Arial"/>
          <w:color w:val="000000" w:themeColor="text1"/>
        </w:rPr>
        <w:t xml:space="preserve">. </w:t>
      </w:r>
    </w:p>
    <w:p w:rsidR="00717869" w:rsidRPr="00E01801" w:rsidRDefault="00717869" w:rsidP="00B84CD4">
      <w:pPr>
        <w:pStyle w:val="Heading3"/>
        <w:spacing w:before="0" w:after="200" w:line="360" w:lineRule="auto"/>
        <w:ind w:left="567"/>
        <w:rPr>
          <w:rFonts w:ascii="Arial" w:hAnsi="Arial" w:cs="Arial"/>
          <w:b/>
          <w:i/>
          <w:color w:val="000000" w:themeColor="text1"/>
          <w:sz w:val="22"/>
          <w:szCs w:val="22"/>
        </w:rPr>
      </w:pPr>
      <w:r w:rsidRPr="00E01801">
        <w:rPr>
          <w:rFonts w:ascii="Arial" w:hAnsi="Arial" w:cs="Arial"/>
          <w:b/>
          <w:i/>
          <w:color w:val="000000" w:themeColor="text1"/>
          <w:sz w:val="22"/>
          <w:szCs w:val="22"/>
        </w:rPr>
        <w:t>Strategic Objective 4: Valuing Staff</w:t>
      </w:r>
    </w:p>
    <w:p w:rsidR="00717869" w:rsidRPr="00E01801" w:rsidRDefault="000370A8" w:rsidP="00B84CD4">
      <w:pPr>
        <w:pStyle w:val="ListParagraph"/>
        <w:spacing w:line="360" w:lineRule="auto"/>
        <w:ind w:left="567"/>
        <w:contextualSpacing w:val="0"/>
        <w:jc w:val="both"/>
        <w:rPr>
          <w:rFonts w:ascii="Arial" w:hAnsi="Arial" w:cs="Arial"/>
          <w:color w:val="000000" w:themeColor="text1"/>
        </w:rPr>
      </w:pPr>
      <w:r>
        <w:rPr>
          <w:rFonts w:ascii="Arial" w:hAnsi="Arial" w:cs="Arial"/>
          <w:color w:val="000000" w:themeColor="text1"/>
        </w:rPr>
        <w:t xml:space="preserve">SAQA has </w:t>
      </w:r>
      <w:r w:rsidR="00717869" w:rsidRPr="00E01801">
        <w:rPr>
          <w:rFonts w:ascii="Arial" w:hAnsi="Arial" w:cs="Arial"/>
          <w:color w:val="000000" w:themeColor="text1"/>
        </w:rPr>
        <w:t>implement</w:t>
      </w:r>
      <w:r>
        <w:rPr>
          <w:rFonts w:ascii="Arial" w:hAnsi="Arial" w:cs="Arial"/>
          <w:color w:val="000000" w:themeColor="text1"/>
        </w:rPr>
        <w:t xml:space="preserve">ed a </w:t>
      </w:r>
      <w:r w:rsidR="00717869" w:rsidRPr="00E01801">
        <w:rPr>
          <w:rFonts w:ascii="Arial" w:hAnsi="Arial" w:cs="Arial"/>
          <w:color w:val="000000" w:themeColor="text1"/>
        </w:rPr>
        <w:t>coaching and mentoring system to build and strengthen national capacity to effectively champion and implement the NQF.</w:t>
      </w:r>
    </w:p>
    <w:p w:rsidR="00717869" w:rsidRPr="00E01801" w:rsidRDefault="00717869" w:rsidP="00B84CD4">
      <w:pPr>
        <w:pStyle w:val="ListParagraph"/>
        <w:spacing w:line="360" w:lineRule="auto"/>
        <w:ind w:left="567"/>
        <w:contextualSpacing w:val="0"/>
        <w:jc w:val="both"/>
        <w:rPr>
          <w:rFonts w:ascii="Arial" w:hAnsi="Arial" w:cs="Arial"/>
          <w:color w:val="000000" w:themeColor="text1"/>
        </w:rPr>
      </w:pPr>
      <w:r w:rsidRPr="00E01801">
        <w:rPr>
          <w:rFonts w:ascii="Arial" w:hAnsi="Arial" w:cs="Arial"/>
          <w:color w:val="000000" w:themeColor="text1"/>
        </w:rPr>
        <w:t xml:space="preserve">SAQA’s programmes and strategic objectives </w:t>
      </w:r>
      <w:r w:rsidRPr="003F5E64">
        <w:rPr>
          <w:rFonts w:ascii="Arial" w:hAnsi="Arial" w:cs="Arial"/>
          <w:noProof/>
          <w:color w:val="000000" w:themeColor="text1"/>
        </w:rPr>
        <w:t>are spread</w:t>
      </w:r>
      <w:r w:rsidRPr="00E01801">
        <w:rPr>
          <w:rFonts w:ascii="Arial" w:hAnsi="Arial" w:cs="Arial"/>
          <w:color w:val="000000" w:themeColor="text1"/>
        </w:rPr>
        <w:t xml:space="preserve"> across the six programm</w:t>
      </w:r>
      <w:r w:rsidR="000370A8">
        <w:rPr>
          <w:rFonts w:ascii="Arial" w:hAnsi="Arial" w:cs="Arial"/>
          <w:color w:val="000000" w:themeColor="text1"/>
        </w:rPr>
        <w:t>es namely: Administration (Sub-</w:t>
      </w:r>
      <w:r w:rsidRPr="00E01801">
        <w:rPr>
          <w:rFonts w:ascii="Arial" w:hAnsi="Arial" w:cs="Arial"/>
          <w:color w:val="000000" w:themeColor="text1"/>
        </w:rPr>
        <w:t xml:space="preserve">programmes: Executive Office, Finance and Administration, Human Resource, Information Technology, Advocacy, Communication and Support); Registration and Recognition; National Learners’ Records Database; </w:t>
      </w:r>
      <w:r w:rsidRPr="00E01801">
        <w:rPr>
          <w:rFonts w:ascii="Arial" w:hAnsi="Arial" w:cs="Arial"/>
          <w:color w:val="000000" w:themeColor="text1"/>
        </w:rPr>
        <w:lastRenderedPageBreak/>
        <w:t xml:space="preserve">Foreign Qualifications Evaluation and Advisory Services; Research; and International Liaison. </w:t>
      </w:r>
    </w:p>
    <w:p w:rsidR="00717869" w:rsidRPr="00E01801" w:rsidRDefault="00717869" w:rsidP="00B84CD4">
      <w:pPr>
        <w:pStyle w:val="ListParagraph"/>
        <w:spacing w:line="360" w:lineRule="auto"/>
        <w:ind w:left="567"/>
        <w:contextualSpacing w:val="0"/>
        <w:jc w:val="both"/>
        <w:rPr>
          <w:rFonts w:ascii="Arial" w:hAnsi="Arial" w:cs="Arial"/>
          <w:color w:val="000000" w:themeColor="text1"/>
        </w:rPr>
      </w:pPr>
      <w:r w:rsidRPr="00E01801">
        <w:rPr>
          <w:rFonts w:ascii="Arial" w:hAnsi="Arial" w:cs="Arial"/>
          <w:color w:val="000000" w:themeColor="text1"/>
        </w:rPr>
        <w:t xml:space="preserve">SAQA has 45 Performance Indicators across the six programmes, only 30 of these performance indicators have targets for this quarter under review. </w:t>
      </w:r>
    </w:p>
    <w:p w:rsidR="00717869" w:rsidRPr="000370A8" w:rsidRDefault="00717869" w:rsidP="000370A8">
      <w:pPr>
        <w:pStyle w:val="ListParagraph"/>
        <w:spacing w:line="360" w:lineRule="auto"/>
        <w:ind w:left="567"/>
        <w:contextualSpacing w:val="0"/>
        <w:jc w:val="both"/>
        <w:rPr>
          <w:rFonts w:ascii="Arial" w:hAnsi="Arial" w:cs="Arial"/>
          <w:color w:val="000000" w:themeColor="text1"/>
        </w:rPr>
      </w:pPr>
      <w:r w:rsidRPr="00E01801">
        <w:rPr>
          <w:rFonts w:ascii="Arial" w:hAnsi="Arial" w:cs="Arial"/>
          <w:color w:val="000000" w:themeColor="text1"/>
        </w:rPr>
        <w:t xml:space="preserve">29 Performance indicators have </w:t>
      </w:r>
      <w:r w:rsidRPr="003F5E64">
        <w:rPr>
          <w:rFonts w:ascii="Arial" w:hAnsi="Arial" w:cs="Arial"/>
          <w:noProof/>
          <w:color w:val="000000" w:themeColor="text1"/>
        </w:rPr>
        <w:t>been achieved</w:t>
      </w:r>
      <w:r w:rsidRPr="00E01801">
        <w:rPr>
          <w:rFonts w:ascii="Arial" w:hAnsi="Arial" w:cs="Arial"/>
          <w:color w:val="000000" w:themeColor="text1"/>
        </w:rPr>
        <w:t xml:space="preserve">. Only </w:t>
      </w:r>
      <w:r w:rsidRPr="003F5E64">
        <w:rPr>
          <w:rFonts w:ascii="Arial" w:hAnsi="Arial" w:cs="Arial"/>
          <w:noProof/>
          <w:color w:val="000000" w:themeColor="text1"/>
        </w:rPr>
        <w:t>1</w:t>
      </w:r>
      <w:r w:rsidRPr="00E01801">
        <w:rPr>
          <w:rFonts w:ascii="Arial" w:hAnsi="Arial" w:cs="Arial"/>
          <w:color w:val="000000" w:themeColor="text1"/>
        </w:rPr>
        <w:t xml:space="preserve"> performan</w:t>
      </w:r>
      <w:r w:rsidR="000370A8">
        <w:rPr>
          <w:rFonts w:ascii="Arial" w:hAnsi="Arial" w:cs="Arial"/>
          <w:color w:val="000000" w:themeColor="text1"/>
        </w:rPr>
        <w:t xml:space="preserve">ce indicator is behind schedule, </w:t>
      </w:r>
      <w:r w:rsidR="000370A8" w:rsidRPr="003F5E64">
        <w:rPr>
          <w:rFonts w:ascii="Arial" w:hAnsi="Arial" w:cs="Arial"/>
          <w:noProof/>
          <w:color w:val="000000" w:themeColor="text1"/>
        </w:rPr>
        <w:t>i.e.</w:t>
      </w:r>
      <w:r w:rsidR="000370A8">
        <w:rPr>
          <w:rFonts w:ascii="Arial" w:hAnsi="Arial" w:cs="Arial"/>
          <w:color w:val="000000" w:themeColor="text1"/>
        </w:rPr>
        <w:t xml:space="preserve"> under Executive Office – the performance indicator to</w:t>
      </w:r>
      <w:r w:rsidRPr="00E01801">
        <w:rPr>
          <w:rFonts w:ascii="Arial" w:hAnsi="Arial" w:cs="Arial"/>
          <w:color w:val="000000" w:themeColor="text1"/>
        </w:rPr>
        <w:t xml:space="preserve"> establish and implement </w:t>
      </w:r>
      <w:r w:rsidR="000370A8">
        <w:rPr>
          <w:rFonts w:ascii="Arial" w:hAnsi="Arial" w:cs="Arial"/>
          <w:color w:val="000000" w:themeColor="text1"/>
        </w:rPr>
        <w:t>an Articulation Ombud function</w:t>
      </w:r>
      <w:r w:rsidRPr="00E01801">
        <w:rPr>
          <w:rFonts w:ascii="Arial" w:hAnsi="Arial" w:cs="Arial"/>
          <w:color w:val="000000" w:themeColor="text1"/>
        </w:rPr>
        <w:t xml:space="preserve"> has not been achieved. </w:t>
      </w:r>
      <w:r w:rsidR="00C64484" w:rsidRPr="00E01801">
        <w:rPr>
          <w:rFonts w:ascii="Arial" w:hAnsi="Arial" w:cs="Arial"/>
          <w:color w:val="000000" w:themeColor="text1"/>
        </w:rPr>
        <w:t>The Auditor-General raised this matter during SAQA’s audit</w:t>
      </w:r>
      <w:r w:rsidRPr="00E01801">
        <w:rPr>
          <w:rFonts w:ascii="Arial" w:hAnsi="Arial" w:cs="Arial"/>
          <w:color w:val="000000" w:themeColor="text1"/>
        </w:rPr>
        <w:t xml:space="preserve">. The recommendation made was that SAQA should amend its APP </w:t>
      </w:r>
      <w:r w:rsidRPr="003F5E64">
        <w:rPr>
          <w:rFonts w:ascii="Arial" w:hAnsi="Arial" w:cs="Arial"/>
          <w:noProof/>
          <w:color w:val="000000" w:themeColor="text1"/>
        </w:rPr>
        <w:t>to</w:t>
      </w:r>
      <w:r w:rsidRPr="00E01801">
        <w:rPr>
          <w:rFonts w:ascii="Arial" w:hAnsi="Arial" w:cs="Arial"/>
          <w:color w:val="000000" w:themeColor="text1"/>
        </w:rPr>
        <w:t xml:space="preserve"> write the performance indicators clearly to avoid misunders</w:t>
      </w:r>
      <w:r w:rsidR="000370A8">
        <w:rPr>
          <w:rFonts w:ascii="Arial" w:hAnsi="Arial" w:cs="Arial"/>
          <w:color w:val="000000" w:themeColor="text1"/>
        </w:rPr>
        <w:t xml:space="preserve">tanding and misinterpretation. </w:t>
      </w:r>
    </w:p>
    <w:p w:rsidR="00717869" w:rsidRPr="00E01801" w:rsidRDefault="00B84CD4" w:rsidP="00B84CD4">
      <w:pPr>
        <w:pStyle w:val="ListParagraph"/>
        <w:spacing w:after="0" w:line="360" w:lineRule="auto"/>
        <w:ind w:left="567"/>
        <w:contextualSpacing w:val="0"/>
        <w:rPr>
          <w:rFonts w:ascii="Arial" w:hAnsi="Arial" w:cs="Arial"/>
          <w:b/>
          <w:color w:val="000000" w:themeColor="text1"/>
        </w:rPr>
      </w:pPr>
      <w:r w:rsidRPr="00E01801">
        <w:rPr>
          <w:rFonts w:ascii="Arial" w:hAnsi="Arial" w:cs="Arial"/>
          <w:b/>
          <w:color w:val="000000" w:themeColor="text1"/>
        </w:rPr>
        <w:t>Major Risks</w:t>
      </w:r>
    </w:p>
    <w:p w:rsidR="00717869" w:rsidRPr="00E01801" w:rsidRDefault="00717869" w:rsidP="00B84CD4">
      <w:pPr>
        <w:pStyle w:val="ListParagraph"/>
        <w:numPr>
          <w:ilvl w:val="0"/>
          <w:numId w:val="30"/>
        </w:numPr>
        <w:spacing w:after="0" w:line="360" w:lineRule="auto"/>
        <w:ind w:left="1276" w:hanging="425"/>
        <w:contextualSpacing w:val="0"/>
        <w:rPr>
          <w:rFonts w:ascii="Arial" w:hAnsi="Arial" w:cs="Arial"/>
          <w:color w:val="000000" w:themeColor="text1"/>
        </w:rPr>
      </w:pPr>
      <w:r w:rsidRPr="00E01801">
        <w:rPr>
          <w:rFonts w:ascii="Arial" w:hAnsi="Arial" w:cs="Arial"/>
          <w:bCs/>
          <w:color w:val="000000" w:themeColor="text1"/>
        </w:rPr>
        <w:t xml:space="preserve">Significant </w:t>
      </w:r>
      <w:r w:rsidRPr="003F5E64">
        <w:rPr>
          <w:rFonts w:ascii="Arial" w:hAnsi="Arial" w:cs="Arial"/>
          <w:bCs/>
          <w:noProof/>
          <w:color w:val="000000" w:themeColor="text1"/>
        </w:rPr>
        <w:t>funding</w:t>
      </w:r>
      <w:r w:rsidR="003F5E64">
        <w:rPr>
          <w:rFonts w:ascii="Arial" w:hAnsi="Arial" w:cs="Arial"/>
          <w:bCs/>
          <w:noProof/>
          <w:color w:val="000000" w:themeColor="text1"/>
        </w:rPr>
        <w:t>/</w:t>
      </w:r>
      <w:r w:rsidR="000C5B61" w:rsidRPr="003F5E64">
        <w:rPr>
          <w:rFonts w:ascii="Arial" w:hAnsi="Arial" w:cs="Arial"/>
          <w:bCs/>
          <w:noProof/>
          <w:color w:val="000000" w:themeColor="text1"/>
        </w:rPr>
        <w:t>budget</w:t>
      </w:r>
      <w:r w:rsidR="000C5B61" w:rsidRPr="00E01801">
        <w:rPr>
          <w:rFonts w:ascii="Arial" w:hAnsi="Arial" w:cs="Arial"/>
          <w:bCs/>
          <w:color w:val="000000" w:themeColor="text1"/>
        </w:rPr>
        <w:t xml:space="preserve"> shortfall to</w:t>
      </w:r>
      <w:r w:rsidRPr="00E01801">
        <w:rPr>
          <w:rFonts w:ascii="Arial" w:hAnsi="Arial" w:cs="Arial"/>
          <w:bCs/>
          <w:color w:val="000000" w:themeColor="text1"/>
        </w:rPr>
        <w:t xml:space="preserve"> implement the register</w:t>
      </w:r>
      <w:r w:rsidR="000370A8">
        <w:rPr>
          <w:rFonts w:ascii="Arial" w:hAnsi="Arial" w:cs="Arial"/>
          <w:bCs/>
          <w:color w:val="000000" w:themeColor="text1"/>
        </w:rPr>
        <w:t>s</w:t>
      </w:r>
      <w:r w:rsidRPr="00E01801">
        <w:rPr>
          <w:rFonts w:ascii="Arial" w:hAnsi="Arial" w:cs="Arial"/>
          <w:bCs/>
          <w:color w:val="000000" w:themeColor="text1"/>
        </w:rPr>
        <w:t xml:space="preserve"> for fraudulent qualifications and professional designations; </w:t>
      </w:r>
    </w:p>
    <w:p w:rsidR="00717869" w:rsidRPr="00E01801" w:rsidRDefault="00717869" w:rsidP="00B84CD4">
      <w:pPr>
        <w:pStyle w:val="ListParagraph"/>
        <w:numPr>
          <w:ilvl w:val="0"/>
          <w:numId w:val="30"/>
        </w:numPr>
        <w:spacing w:after="0" w:line="360" w:lineRule="auto"/>
        <w:ind w:left="1276" w:hanging="425"/>
        <w:contextualSpacing w:val="0"/>
        <w:rPr>
          <w:rFonts w:ascii="Arial" w:hAnsi="Arial" w:cs="Arial"/>
          <w:color w:val="000000" w:themeColor="text1"/>
        </w:rPr>
      </w:pPr>
      <w:r w:rsidRPr="00E01801">
        <w:rPr>
          <w:rFonts w:ascii="Arial" w:hAnsi="Arial" w:cs="Arial"/>
          <w:bCs/>
          <w:color w:val="000000" w:themeColor="text1"/>
        </w:rPr>
        <w:t>Legal challenges related to registration of foreign qualifications offered in South Africa on the NQF; and</w:t>
      </w:r>
    </w:p>
    <w:p w:rsidR="00717869" w:rsidRPr="00E01801" w:rsidRDefault="00717869" w:rsidP="00B84CD4">
      <w:pPr>
        <w:pStyle w:val="ListParagraph"/>
        <w:numPr>
          <w:ilvl w:val="0"/>
          <w:numId w:val="30"/>
        </w:numPr>
        <w:spacing w:line="360" w:lineRule="auto"/>
        <w:ind w:left="1276" w:hanging="425"/>
        <w:contextualSpacing w:val="0"/>
        <w:rPr>
          <w:rFonts w:ascii="Arial" w:hAnsi="Arial" w:cs="Arial"/>
          <w:color w:val="000000" w:themeColor="text1"/>
        </w:rPr>
      </w:pPr>
      <w:r w:rsidRPr="00E01801">
        <w:rPr>
          <w:rFonts w:ascii="Arial" w:hAnsi="Arial" w:cs="Arial"/>
          <w:bCs/>
          <w:color w:val="000000" w:themeColor="text1"/>
        </w:rPr>
        <w:t xml:space="preserve">Uncoordinated policy development by the Quality Councils, which leads to misalignment in the NQF Policy environment and SAQA’s ability to lead in this area. </w:t>
      </w:r>
    </w:p>
    <w:p w:rsidR="00717869" w:rsidRPr="00E01801" w:rsidRDefault="00B84CD4" w:rsidP="00B84CD4">
      <w:pPr>
        <w:pStyle w:val="ListParagraph"/>
        <w:spacing w:line="360" w:lineRule="auto"/>
        <w:ind w:left="567"/>
        <w:contextualSpacing w:val="0"/>
        <w:rPr>
          <w:rFonts w:ascii="Arial" w:hAnsi="Arial" w:cs="Arial"/>
          <w:b/>
          <w:color w:val="000000" w:themeColor="text1"/>
        </w:rPr>
      </w:pPr>
      <w:r w:rsidRPr="00E01801">
        <w:rPr>
          <w:rFonts w:ascii="Arial" w:hAnsi="Arial" w:cs="Arial"/>
          <w:b/>
          <w:color w:val="000000" w:themeColor="text1"/>
        </w:rPr>
        <w:t>Opportunities</w:t>
      </w:r>
    </w:p>
    <w:p w:rsidR="00717869" w:rsidRPr="00E01801" w:rsidRDefault="00717869" w:rsidP="00B84CD4">
      <w:pPr>
        <w:pStyle w:val="ListParagraph"/>
        <w:numPr>
          <w:ilvl w:val="0"/>
          <w:numId w:val="31"/>
        </w:numPr>
        <w:spacing w:after="0" w:line="360" w:lineRule="auto"/>
        <w:ind w:left="1276" w:hanging="425"/>
        <w:contextualSpacing w:val="0"/>
        <w:rPr>
          <w:rFonts w:ascii="Arial" w:hAnsi="Arial" w:cs="Arial"/>
          <w:color w:val="000000" w:themeColor="text1"/>
        </w:rPr>
      </w:pPr>
      <w:r w:rsidRPr="00E01801">
        <w:rPr>
          <w:rFonts w:ascii="Arial" w:hAnsi="Arial" w:cs="Arial"/>
          <w:bCs/>
          <w:color w:val="000000" w:themeColor="text1"/>
        </w:rPr>
        <w:t xml:space="preserve">The NQF Amendment Bill provides opportunities to strengthen SAQA’s role as the apex NQF body, and to </w:t>
      </w:r>
      <w:r w:rsidRPr="003F5E64">
        <w:rPr>
          <w:rFonts w:ascii="Arial" w:hAnsi="Arial" w:cs="Arial"/>
          <w:bCs/>
          <w:noProof/>
          <w:color w:val="000000" w:themeColor="text1"/>
        </w:rPr>
        <w:t>minimise</w:t>
      </w:r>
      <w:r w:rsidRPr="00E01801">
        <w:rPr>
          <w:rFonts w:ascii="Arial" w:hAnsi="Arial" w:cs="Arial"/>
          <w:bCs/>
          <w:color w:val="000000" w:themeColor="text1"/>
        </w:rPr>
        <w:t xml:space="preserve"> the current risks associated with the uncoordinated policy environment</w:t>
      </w:r>
      <w:r w:rsidR="00A03FF7" w:rsidRPr="00E01801">
        <w:rPr>
          <w:rFonts w:ascii="Arial" w:hAnsi="Arial" w:cs="Arial"/>
          <w:bCs/>
          <w:color w:val="000000" w:themeColor="text1"/>
        </w:rPr>
        <w:t>;</w:t>
      </w:r>
    </w:p>
    <w:p w:rsidR="00717869" w:rsidRPr="00E01801" w:rsidRDefault="00717869" w:rsidP="00B84CD4">
      <w:pPr>
        <w:pStyle w:val="ListParagraph"/>
        <w:numPr>
          <w:ilvl w:val="0"/>
          <w:numId w:val="31"/>
        </w:numPr>
        <w:spacing w:after="0" w:line="360" w:lineRule="auto"/>
        <w:ind w:left="1276" w:hanging="425"/>
        <w:contextualSpacing w:val="0"/>
        <w:rPr>
          <w:rFonts w:ascii="Arial" w:hAnsi="Arial" w:cs="Arial"/>
          <w:color w:val="000000" w:themeColor="text1"/>
        </w:rPr>
      </w:pPr>
      <w:r w:rsidRPr="00E01801">
        <w:rPr>
          <w:rFonts w:ascii="Arial" w:hAnsi="Arial" w:cs="Arial"/>
          <w:bCs/>
          <w:color w:val="000000" w:themeColor="text1"/>
        </w:rPr>
        <w:t xml:space="preserve">The NQF Amendment Bill establishes clear definitions for fraud and misrepresentation of qualifications, and for </w:t>
      </w:r>
      <w:r w:rsidRPr="003F5E64">
        <w:rPr>
          <w:rFonts w:ascii="Arial" w:hAnsi="Arial" w:cs="Arial"/>
          <w:bCs/>
          <w:noProof/>
          <w:color w:val="000000" w:themeColor="text1"/>
        </w:rPr>
        <w:t>offences</w:t>
      </w:r>
      <w:r w:rsidRPr="00E01801">
        <w:rPr>
          <w:rFonts w:ascii="Arial" w:hAnsi="Arial" w:cs="Arial"/>
          <w:bCs/>
          <w:color w:val="000000" w:themeColor="text1"/>
        </w:rPr>
        <w:t xml:space="preserve"> and penalties associated </w:t>
      </w:r>
      <w:r w:rsidRPr="003F5E64">
        <w:rPr>
          <w:rFonts w:ascii="Arial" w:hAnsi="Arial" w:cs="Arial"/>
          <w:bCs/>
          <w:noProof/>
          <w:color w:val="000000" w:themeColor="text1"/>
        </w:rPr>
        <w:t>therewith</w:t>
      </w:r>
      <w:r w:rsidRPr="00E01801">
        <w:rPr>
          <w:rFonts w:ascii="Arial" w:hAnsi="Arial" w:cs="Arial"/>
          <w:bCs/>
          <w:color w:val="000000" w:themeColor="text1"/>
        </w:rPr>
        <w:t xml:space="preserve"> to </w:t>
      </w:r>
      <w:r w:rsidRPr="003F5E64">
        <w:rPr>
          <w:rFonts w:ascii="Arial" w:hAnsi="Arial" w:cs="Arial"/>
          <w:bCs/>
          <w:noProof/>
          <w:color w:val="000000" w:themeColor="text1"/>
        </w:rPr>
        <w:t>be legislated</w:t>
      </w:r>
      <w:r w:rsidR="00A03FF7" w:rsidRPr="00E01801">
        <w:rPr>
          <w:rFonts w:ascii="Arial" w:hAnsi="Arial" w:cs="Arial"/>
          <w:bCs/>
          <w:color w:val="000000" w:themeColor="text1"/>
        </w:rPr>
        <w:t>;</w:t>
      </w:r>
    </w:p>
    <w:p w:rsidR="00717869" w:rsidRPr="00E01801" w:rsidRDefault="00717869" w:rsidP="00B84CD4">
      <w:pPr>
        <w:pStyle w:val="ListParagraph"/>
        <w:numPr>
          <w:ilvl w:val="0"/>
          <w:numId w:val="31"/>
        </w:numPr>
        <w:spacing w:after="0" w:line="360" w:lineRule="auto"/>
        <w:ind w:left="1276" w:hanging="425"/>
        <w:contextualSpacing w:val="0"/>
        <w:rPr>
          <w:rFonts w:ascii="Arial" w:hAnsi="Arial" w:cs="Arial"/>
          <w:color w:val="000000" w:themeColor="text1"/>
        </w:rPr>
      </w:pPr>
      <w:r w:rsidRPr="00E01801">
        <w:rPr>
          <w:rFonts w:ascii="Arial" w:hAnsi="Arial" w:cs="Arial"/>
          <w:bCs/>
          <w:color w:val="000000" w:themeColor="text1"/>
        </w:rPr>
        <w:t>The NQF Amendment Bill provides a legal framework for SAQA to verify qualifications and for cases of fraud and misrepresentation of qualif</w:t>
      </w:r>
      <w:r w:rsidR="00A03FF7" w:rsidRPr="00E01801">
        <w:rPr>
          <w:rFonts w:ascii="Arial" w:hAnsi="Arial" w:cs="Arial"/>
          <w:bCs/>
          <w:color w:val="000000" w:themeColor="text1"/>
        </w:rPr>
        <w:t xml:space="preserve">ications to </w:t>
      </w:r>
      <w:r w:rsidR="00A03FF7" w:rsidRPr="003F5E64">
        <w:rPr>
          <w:rFonts w:ascii="Arial" w:hAnsi="Arial" w:cs="Arial"/>
          <w:bCs/>
          <w:noProof/>
          <w:color w:val="000000" w:themeColor="text1"/>
        </w:rPr>
        <w:t>be reported</w:t>
      </w:r>
      <w:r w:rsidR="00A03FF7" w:rsidRPr="00E01801">
        <w:rPr>
          <w:rFonts w:ascii="Arial" w:hAnsi="Arial" w:cs="Arial"/>
          <w:bCs/>
          <w:color w:val="000000" w:themeColor="text1"/>
        </w:rPr>
        <w:t xml:space="preserve"> to SAQA; and</w:t>
      </w:r>
    </w:p>
    <w:p w:rsidR="00717869" w:rsidRPr="00E01801" w:rsidRDefault="00717869" w:rsidP="00B84CD4">
      <w:pPr>
        <w:pStyle w:val="ListParagraph"/>
        <w:numPr>
          <w:ilvl w:val="0"/>
          <w:numId w:val="31"/>
        </w:numPr>
        <w:spacing w:line="360" w:lineRule="auto"/>
        <w:ind w:left="1276" w:hanging="425"/>
        <w:contextualSpacing w:val="0"/>
        <w:rPr>
          <w:rFonts w:ascii="Arial" w:hAnsi="Arial" w:cs="Arial"/>
          <w:color w:val="000000" w:themeColor="text1"/>
        </w:rPr>
      </w:pPr>
      <w:r w:rsidRPr="00E01801">
        <w:rPr>
          <w:rFonts w:ascii="Arial" w:hAnsi="Arial" w:cs="Arial"/>
          <w:bCs/>
          <w:color w:val="000000" w:themeColor="text1"/>
        </w:rPr>
        <w:t xml:space="preserve">The NQF Research Improvement Plan envisages an improved role for SAQA’s in its oversight role for Articulation and Recognition of Prior Learning implementation. </w:t>
      </w:r>
    </w:p>
    <w:p w:rsidR="007B7D5E" w:rsidRPr="00E01801" w:rsidRDefault="00150583" w:rsidP="00B84CD4">
      <w:pPr>
        <w:pStyle w:val="ListParagraph"/>
        <w:spacing w:line="360" w:lineRule="auto"/>
        <w:ind w:left="567"/>
        <w:contextualSpacing w:val="0"/>
        <w:jc w:val="both"/>
        <w:rPr>
          <w:rFonts w:ascii="Arial" w:hAnsi="Arial" w:cs="Arial"/>
          <w:b/>
          <w:color w:val="000000" w:themeColor="text1"/>
        </w:rPr>
      </w:pPr>
      <w:r w:rsidRPr="00E01801">
        <w:rPr>
          <w:rFonts w:ascii="Arial" w:hAnsi="Arial" w:cs="Arial"/>
          <w:b/>
          <w:color w:val="000000" w:themeColor="text1"/>
        </w:rPr>
        <w:t>Council on Higher Education</w:t>
      </w:r>
      <w:r w:rsidR="00EC2370">
        <w:rPr>
          <w:rFonts w:ascii="Arial" w:hAnsi="Arial" w:cs="Arial"/>
          <w:b/>
          <w:color w:val="000000" w:themeColor="text1"/>
        </w:rPr>
        <w:t xml:space="preserve"> (CHE)</w:t>
      </w:r>
    </w:p>
    <w:p w:rsidR="007B7D5E" w:rsidRPr="00E01801" w:rsidRDefault="000370A8" w:rsidP="00B84CD4">
      <w:pPr>
        <w:pStyle w:val="ListParagraph"/>
        <w:spacing w:line="360" w:lineRule="auto"/>
        <w:ind w:left="567"/>
        <w:contextualSpacing w:val="0"/>
        <w:jc w:val="both"/>
        <w:rPr>
          <w:rFonts w:ascii="Arial" w:hAnsi="Arial" w:cs="Arial"/>
          <w:b/>
          <w:color w:val="000000" w:themeColor="text1"/>
        </w:rPr>
      </w:pPr>
      <w:r>
        <w:rPr>
          <w:rFonts w:ascii="Arial" w:hAnsi="Arial" w:cs="Arial"/>
          <w:color w:val="000000" w:themeColor="text1"/>
        </w:rPr>
        <w:t>The t</w:t>
      </w:r>
      <w:r w:rsidR="00B84CD4" w:rsidRPr="00E01801">
        <w:rPr>
          <w:rFonts w:ascii="Arial" w:hAnsi="Arial" w:cs="Arial"/>
          <w:color w:val="000000" w:themeColor="text1"/>
        </w:rPr>
        <w:t xml:space="preserve">able </w:t>
      </w:r>
      <w:r w:rsidR="007B7D5E" w:rsidRPr="00E01801">
        <w:rPr>
          <w:rFonts w:ascii="Arial" w:hAnsi="Arial" w:cs="Arial"/>
          <w:color w:val="000000" w:themeColor="text1"/>
        </w:rPr>
        <w:t xml:space="preserve">below reflects funding from </w:t>
      </w:r>
      <w:r w:rsidR="007B7D5E" w:rsidRPr="003F5E64">
        <w:rPr>
          <w:rFonts w:ascii="Arial" w:hAnsi="Arial" w:cs="Arial"/>
          <w:noProof/>
          <w:color w:val="000000" w:themeColor="text1"/>
        </w:rPr>
        <w:t>government</w:t>
      </w:r>
      <w:r w:rsidR="007B7D5E" w:rsidRPr="00E01801">
        <w:rPr>
          <w:rFonts w:ascii="Arial" w:hAnsi="Arial" w:cs="Arial"/>
          <w:color w:val="000000" w:themeColor="text1"/>
        </w:rPr>
        <w:t xml:space="preserve"> over the MTEF as follows: </w:t>
      </w:r>
    </w:p>
    <w:tbl>
      <w:tblPr>
        <w:tblW w:w="90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7"/>
        <w:gridCol w:w="1311"/>
        <w:gridCol w:w="1311"/>
        <w:gridCol w:w="1311"/>
        <w:gridCol w:w="1311"/>
        <w:gridCol w:w="1650"/>
      </w:tblGrid>
      <w:tr w:rsidR="007B7D5E" w:rsidRPr="00E01801" w:rsidTr="00B84CD4">
        <w:trPr>
          <w:trHeight w:val="240"/>
        </w:trPr>
        <w:tc>
          <w:tcPr>
            <w:tcW w:w="2127" w:type="dxa"/>
            <w:vAlign w:val="center"/>
          </w:tcPr>
          <w:p w:rsidR="007B7D5E" w:rsidRPr="00E01801" w:rsidRDefault="00B84CD4" w:rsidP="00B84CD4">
            <w:pPr>
              <w:spacing w:before="60" w:after="60" w:line="240" w:lineRule="auto"/>
              <w:ind w:left="567" w:hanging="567"/>
              <w:jc w:val="center"/>
              <w:rPr>
                <w:rFonts w:ascii="Arial" w:hAnsi="Arial" w:cs="Arial"/>
                <w:b/>
                <w:color w:val="000000" w:themeColor="text1"/>
              </w:rPr>
            </w:pPr>
            <w:r w:rsidRPr="00E01801">
              <w:rPr>
                <w:rFonts w:ascii="Arial" w:hAnsi="Arial" w:cs="Arial"/>
                <w:b/>
                <w:color w:val="000000" w:themeColor="text1"/>
              </w:rPr>
              <w:lastRenderedPageBreak/>
              <w:t>Funding S</w:t>
            </w:r>
            <w:r w:rsidR="007B7D5E" w:rsidRPr="00E01801">
              <w:rPr>
                <w:rFonts w:ascii="Arial" w:hAnsi="Arial" w:cs="Arial"/>
                <w:b/>
                <w:color w:val="000000" w:themeColor="text1"/>
              </w:rPr>
              <w:t>ource</w:t>
            </w:r>
          </w:p>
        </w:tc>
        <w:tc>
          <w:tcPr>
            <w:tcW w:w="1311" w:type="dxa"/>
            <w:vAlign w:val="center"/>
          </w:tcPr>
          <w:p w:rsidR="007B7D5E" w:rsidRPr="00E01801" w:rsidRDefault="007B7D5E" w:rsidP="00B84CD4">
            <w:pPr>
              <w:spacing w:before="60" w:after="60" w:line="240" w:lineRule="auto"/>
              <w:ind w:left="567" w:hanging="567"/>
              <w:jc w:val="center"/>
              <w:rPr>
                <w:rFonts w:ascii="Arial" w:hAnsi="Arial" w:cs="Arial"/>
                <w:b/>
                <w:color w:val="000000" w:themeColor="text1"/>
              </w:rPr>
            </w:pPr>
            <w:r w:rsidRPr="00E01801">
              <w:rPr>
                <w:rFonts w:ascii="Arial" w:hAnsi="Arial" w:cs="Arial"/>
                <w:b/>
                <w:color w:val="000000" w:themeColor="text1"/>
              </w:rPr>
              <w:t>2017/18</w:t>
            </w:r>
          </w:p>
          <w:p w:rsidR="00B84CD4" w:rsidRPr="00E01801" w:rsidRDefault="00B84CD4" w:rsidP="00B84CD4">
            <w:pPr>
              <w:spacing w:before="60" w:after="60" w:line="240" w:lineRule="auto"/>
              <w:ind w:left="567" w:hanging="567"/>
              <w:jc w:val="center"/>
              <w:rPr>
                <w:rFonts w:ascii="Arial" w:hAnsi="Arial" w:cs="Arial"/>
                <w:b/>
                <w:color w:val="000000" w:themeColor="text1"/>
              </w:rPr>
            </w:pPr>
            <w:r w:rsidRPr="00E01801">
              <w:rPr>
                <w:rFonts w:ascii="Arial" w:hAnsi="Arial" w:cs="Arial"/>
                <w:b/>
                <w:color w:val="000000" w:themeColor="text1"/>
              </w:rPr>
              <w:t>R’000</w:t>
            </w:r>
          </w:p>
        </w:tc>
        <w:tc>
          <w:tcPr>
            <w:tcW w:w="1311" w:type="dxa"/>
            <w:vAlign w:val="center"/>
          </w:tcPr>
          <w:p w:rsidR="007B7D5E" w:rsidRPr="00E01801" w:rsidRDefault="007B7D5E" w:rsidP="00B84CD4">
            <w:pPr>
              <w:spacing w:before="60" w:after="60" w:line="240" w:lineRule="auto"/>
              <w:ind w:left="567" w:hanging="567"/>
              <w:jc w:val="center"/>
              <w:rPr>
                <w:rFonts w:ascii="Arial" w:hAnsi="Arial" w:cs="Arial"/>
                <w:b/>
                <w:color w:val="000000" w:themeColor="text1"/>
              </w:rPr>
            </w:pPr>
            <w:r w:rsidRPr="00E01801">
              <w:rPr>
                <w:rFonts w:ascii="Arial" w:hAnsi="Arial" w:cs="Arial"/>
                <w:b/>
                <w:color w:val="000000" w:themeColor="text1"/>
              </w:rPr>
              <w:t>2018/19</w:t>
            </w:r>
          </w:p>
          <w:p w:rsidR="00B84CD4" w:rsidRPr="00E01801" w:rsidRDefault="00B84CD4" w:rsidP="00B84CD4">
            <w:pPr>
              <w:spacing w:before="60" w:after="60" w:line="240" w:lineRule="auto"/>
              <w:ind w:left="567" w:hanging="567"/>
              <w:jc w:val="center"/>
              <w:rPr>
                <w:rFonts w:ascii="Arial" w:hAnsi="Arial" w:cs="Arial"/>
                <w:b/>
                <w:color w:val="000000" w:themeColor="text1"/>
              </w:rPr>
            </w:pPr>
            <w:r w:rsidRPr="00E01801">
              <w:rPr>
                <w:rFonts w:ascii="Arial" w:hAnsi="Arial" w:cs="Arial"/>
                <w:b/>
                <w:color w:val="000000" w:themeColor="text1"/>
              </w:rPr>
              <w:t>R’000</w:t>
            </w:r>
          </w:p>
        </w:tc>
        <w:tc>
          <w:tcPr>
            <w:tcW w:w="1311" w:type="dxa"/>
            <w:vAlign w:val="center"/>
          </w:tcPr>
          <w:p w:rsidR="007B7D5E" w:rsidRPr="00E01801" w:rsidRDefault="007B7D5E" w:rsidP="00B84CD4">
            <w:pPr>
              <w:spacing w:before="60" w:after="60" w:line="240" w:lineRule="auto"/>
              <w:ind w:left="567" w:hanging="567"/>
              <w:jc w:val="center"/>
              <w:rPr>
                <w:rFonts w:ascii="Arial" w:hAnsi="Arial" w:cs="Arial"/>
                <w:b/>
                <w:color w:val="000000" w:themeColor="text1"/>
              </w:rPr>
            </w:pPr>
            <w:r w:rsidRPr="00E01801">
              <w:rPr>
                <w:rFonts w:ascii="Arial" w:hAnsi="Arial" w:cs="Arial"/>
                <w:b/>
                <w:color w:val="000000" w:themeColor="text1"/>
              </w:rPr>
              <w:t>2019/20</w:t>
            </w:r>
          </w:p>
          <w:p w:rsidR="00B84CD4" w:rsidRPr="00E01801" w:rsidRDefault="00B84CD4" w:rsidP="00B84CD4">
            <w:pPr>
              <w:spacing w:before="60" w:after="60" w:line="240" w:lineRule="auto"/>
              <w:ind w:left="567" w:hanging="567"/>
              <w:jc w:val="center"/>
              <w:rPr>
                <w:rFonts w:ascii="Arial" w:hAnsi="Arial" w:cs="Arial"/>
                <w:b/>
                <w:color w:val="000000" w:themeColor="text1"/>
              </w:rPr>
            </w:pPr>
            <w:r w:rsidRPr="00E01801">
              <w:rPr>
                <w:rFonts w:ascii="Arial" w:hAnsi="Arial" w:cs="Arial"/>
                <w:b/>
                <w:color w:val="000000" w:themeColor="text1"/>
              </w:rPr>
              <w:t>R’000</w:t>
            </w:r>
          </w:p>
        </w:tc>
        <w:tc>
          <w:tcPr>
            <w:tcW w:w="1311" w:type="dxa"/>
            <w:vAlign w:val="center"/>
          </w:tcPr>
          <w:p w:rsidR="007B7D5E" w:rsidRPr="00E01801" w:rsidRDefault="007B7D5E" w:rsidP="00B84CD4">
            <w:pPr>
              <w:spacing w:before="60" w:after="60" w:line="240" w:lineRule="auto"/>
              <w:ind w:left="567" w:hanging="567"/>
              <w:jc w:val="center"/>
              <w:rPr>
                <w:rFonts w:ascii="Arial" w:hAnsi="Arial" w:cs="Arial"/>
                <w:b/>
                <w:color w:val="000000" w:themeColor="text1"/>
              </w:rPr>
            </w:pPr>
            <w:r w:rsidRPr="00E01801">
              <w:rPr>
                <w:rFonts w:ascii="Arial" w:hAnsi="Arial" w:cs="Arial"/>
                <w:b/>
                <w:color w:val="000000" w:themeColor="text1"/>
              </w:rPr>
              <w:t>2020/21</w:t>
            </w:r>
          </w:p>
          <w:p w:rsidR="00B84CD4" w:rsidRPr="00E01801" w:rsidRDefault="00B84CD4" w:rsidP="00B84CD4">
            <w:pPr>
              <w:spacing w:before="60" w:after="60" w:line="240" w:lineRule="auto"/>
              <w:ind w:left="567" w:hanging="567"/>
              <w:jc w:val="center"/>
              <w:rPr>
                <w:rFonts w:ascii="Arial" w:hAnsi="Arial" w:cs="Arial"/>
                <w:b/>
                <w:color w:val="000000" w:themeColor="text1"/>
              </w:rPr>
            </w:pPr>
            <w:r w:rsidRPr="00E01801">
              <w:rPr>
                <w:rFonts w:ascii="Arial" w:hAnsi="Arial" w:cs="Arial"/>
                <w:b/>
                <w:color w:val="000000" w:themeColor="text1"/>
              </w:rPr>
              <w:t>R’000</w:t>
            </w:r>
          </w:p>
        </w:tc>
        <w:tc>
          <w:tcPr>
            <w:tcW w:w="1650" w:type="dxa"/>
            <w:vAlign w:val="center"/>
          </w:tcPr>
          <w:p w:rsidR="007B7D5E" w:rsidRPr="00E01801" w:rsidRDefault="00B84CD4" w:rsidP="00B84CD4">
            <w:pPr>
              <w:spacing w:before="60" w:after="60" w:line="240" w:lineRule="auto"/>
              <w:ind w:firstLine="27"/>
              <w:jc w:val="center"/>
              <w:rPr>
                <w:rFonts w:ascii="Arial" w:hAnsi="Arial" w:cs="Arial"/>
                <w:b/>
                <w:color w:val="000000" w:themeColor="text1"/>
              </w:rPr>
            </w:pPr>
            <w:r w:rsidRPr="00E01801">
              <w:rPr>
                <w:rFonts w:ascii="Arial" w:hAnsi="Arial" w:cs="Arial"/>
                <w:b/>
                <w:color w:val="000000" w:themeColor="text1"/>
              </w:rPr>
              <w:t>Average Growth R</w:t>
            </w:r>
            <w:r w:rsidR="007B7D5E" w:rsidRPr="00E01801">
              <w:rPr>
                <w:rFonts w:ascii="Arial" w:hAnsi="Arial" w:cs="Arial"/>
                <w:b/>
                <w:color w:val="000000" w:themeColor="text1"/>
              </w:rPr>
              <w:t>ate</w:t>
            </w:r>
          </w:p>
        </w:tc>
      </w:tr>
      <w:tr w:rsidR="007B7D5E" w:rsidRPr="00E01801" w:rsidTr="00B84CD4">
        <w:tc>
          <w:tcPr>
            <w:tcW w:w="2127" w:type="dxa"/>
            <w:vAlign w:val="center"/>
          </w:tcPr>
          <w:p w:rsidR="007B7D5E" w:rsidRPr="00E01801" w:rsidRDefault="007B7D5E" w:rsidP="00B84CD4">
            <w:pPr>
              <w:spacing w:before="60" w:after="60" w:line="240" w:lineRule="auto"/>
              <w:ind w:left="33"/>
              <w:rPr>
                <w:rFonts w:ascii="Arial" w:hAnsi="Arial" w:cs="Arial"/>
                <w:color w:val="000000" w:themeColor="text1"/>
              </w:rPr>
            </w:pPr>
            <w:r w:rsidRPr="00E01801">
              <w:rPr>
                <w:rFonts w:ascii="Arial" w:hAnsi="Arial" w:cs="Arial"/>
                <w:color w:val="000000" w:themeColor="text1"/>
              </w:rPr>
              <w:t>Government grant</w:t>
            </w:r>
          </w:p>
        </w:tc>
        <w:tc>
          <w:tcPr>
            <w:tcW w:w="1311" w:type="dxa"/>
            <w:vAlign w:val="center"/>
          </w:tcPr>
          <w:p w:rsidR="007B7D5E" w:rsidRPr="00E01801" w:rsidRDefault="007B7D5E" w:rsidP="00B84CD4">
            <w:pPr>
              <w:spacing w:before="60" w:after="60" w:line="240" w:lineRule="auto"/>
              <w:ind w:left="567" w:hanging="567"/>
              <w:jc w:val="center"/>
              <w:rPr>
                <w:rFonts w:ascii="Arial" w:hAnsi="Arial" w:cs="Arial"/>
                <w:color w:val="000000" w:themeColor="text1"/>
              </w:rPr>
            </w:pPr>
            <w:r w:rsidRPr="00E01801">
              <w:rPr>
                <w:rFonts w:ascii="Arial" w:hAnsi="Arial" w:cs="Arial"/>
                <w:color w:val="000000" w:themeColor="text1"/>
              </w:rPr>
              <w:t>47 946</w:t>
            </w:r>
          </w:p>
        </w:tc>
        <w:tc>
          <w:tcPr>
            <w:tcW w:w="1311" w:type="dxa"/>
            <w:vAlign w:val="center"/>
          </w:tcPr>
          <w:p w:rsidR="007B7D5E" w:rsidRPr="00E01801" w:rsidRDefault="007B7D5E" w:rsidP="00B84CD4">
            <w:pPr>
              <w:spacing w:before="60" w:after="60" w:line="240" w:lineRule="auto"/>
              <w:ind w:left="567" w:hanging="567"/>
              <w:jc w:val="center"/>
              <w:rPr>
                <w:rFonts w:ascii="Arial" w:hAnsi="Arial" w:cs="Arial"/>
                <w:color w:val="000000" w:themeColor="text1"/>
              </w:rPr>
            </w:pPr>
            <w:r w:rsidRPr="00E01801">
              <w:rPr>
                <w:rFonts w:ascii="Arial" w:hAnsi="Arial" w:cs="Arial"/>
                <w:color w:val="000000" w:themeColor="text1"/>
              </w:rPr>
              <w:t>50 726</w:t>
            </w:r>
          </w:p>
        </w:tc>
        <w:tc>
          <w:tcPr>
            <w:tcW w:w="1311" w:type="dxa"/>
            <w:vAlign w:val="center"/>
          </w:tcPr>
          <w:p w:rsidR="007B7D5E" w:rsidRPr="00E01801" w:rsidRDefault="007B7D5E" w:rsidP="00B84CD4">
            <w:pPr>
              <w:spacing w:before="60" w:after="60" w:line="240" w:lineRule="auto"/>
              <w:ind w:left="567" w:hanging="567"/>
              <w:jc w:val="center"/>
              <w:rPr>
                <w:rFonts w:ascii="Arial" w:hAnsi="Arial" w:cs="Arial"/>
                <w:color w:val="000000" w:themeColor="text1"/>
              </w:rPr>
            </w:pPr>
            <w:r w:rsidRPr="00E01801">
              <w:rPr>
                <w:rFonts w:ascii="Arial" w:hAnsi="Arial" w:cs="Arial"/>
                <w:color w:val="000000" w:themeColor="text1"/>
              </w:rPr>
              <w:t>53 566</w:t>
            </w:r>
          </w:p>
        </w:tc>
        <w:tc>
          <w:tcPr>
            <w:tcW w:w="1311" w:type="dxa"/>
            <w:vAlign w:val="center"/>
          </w:tcPr>
          <w:p w:rsidR="007B7D5E" w:rsidRPr="00E01801" w:rsidRDefault="007B7D5E" w:rsidP="00B84CD4">
            <w:pPr>
              <w:spacing w:before="60" w:after="60" w:line="240" w:lineRule="auto"/>
              <w:ind w:left="567" w:hanging="567"/>
              <w:jc w:val="center"/>
              <w:rPr>
                <w:rFonts w:ascii="Arial" w:hAnsi="Arial" w:cs="Arial"/>
                <w:color w:val="000000" w:themeColor="text1"/>
              </w:rPr>
            </w:pPr>
            <w:r w:rsidRPr="00E01801">
              <w:rPr>
                <w:rFonts w:ascii="Arial" w:hAnsi="Arial" w:cs="Arial"/>
                <w:color w:val="000000" w:themeColor="text1"/>
              </w:rPr>
              <w:t>56 514</w:t>
            </w:r>
          </w:p>
        </w:tc>
        <w:tc>
          <w:tcPr>
            <w:tcW w:w="1650" w:type="dxa"/>
            <w:vAlign w:val="center"/>
          </w:tcPr>
          <w:p w:rsidR="007B7D5E" w:rsidRPr="00E01801" w:rsidRDefault="007B7D5E" w:rsidP="00B84CD4">
            <w:pPr>
              <w:spacing w:before="60" w:after="60" w:line="240" w:lineRule="auto"/>
              <w:ind w:left="567" w:hanging="567"/>
              <w:jc w:val="center"/>
              <w:rPr>
                <w:rFonts w:ascii="Arial" w:hAnsi="Arial" w:cs="Arial"/>
                <w:color w:val="000000" w:themeColor="text1"/>
              </w:rPr>
            </w:pPr>
            <w:r w:rsidRPr="00E01801">
              <w:rPr>
                <w:rFonts w:ascii="Arial" w:hAnsi="Arial" w:cs="Arial"/>
                <w:color w:val="000000" w:themeColor="text1"/>
              </w:rPr>
              <w:t>5.6%</w:t>
            </w:r>
          </w:p>
        </w:tc>
      </w:tr>
    </w:tbl>
    <w:p w:rsidR="007B7D5E" w:rsidRPr="00E01801" w:rsidRDefault="007B7D5E" w:rsidP="00890241">
      <w:pPr>
        <w:spacing w:line="360" w:lineRule="auto"/>
        <w:ind w:left="567" w:hanging="567"/>
        <w:jc w:val="both"/>
        <w:rPr>
          <w:rFonts w:ascii="Arial" w:hAnsi="Arial" w:cs="Arial"/>
          <w:b/>
          <w:color w:val="000000" w:themeColor="text1"/>
        </w:rPr>
      </w:pPr>
    </w:p>
    <w:p w:rsidR="007B7D5E" w:rsidRPr="00E01801" w:rsidRDefault="007B7D5E" w:rsidP="00B84CD4">
      <w:pPr>
        <w:pStyle w:val="ListParagraph"/>
        <w:spacing w:line="360" w:lineRule="auto"/>
        <w:ind w:left="567"/>
        <w:contextualSpacing w:val="0"/>
        <w:jc w:val="both"/>
        <w:rPr>
          <w:rFonts w:ascii="Arial" w:hAnsi="Arial" w:cs="Arial"/>
          <w:b/>
          <w:color w:val="000000" w:themeColor="text1"/>
        </w:rPr>
      </w:pPr>
      <w:r w:rsidRPr="00E01801">
        <w:rPr>
          <w:rFonts w:ascii="Arial" w:hAnsi="Arial" w:cs="Arial"/>
          <w:color w:val="000000" w:themeColor="text1"/>
        </w:rPr>
        <w:t xml:space="preserve">The CHE’s </w:t>
      </w:r>
      <w:r w:rsidR="00EC2370">
        <w:rPr>
          <w:rFonts w:ascii="Arial" w:hAnsi="Arial" w:cs="Arial"/>
          <w:color w:val="000000" w:themeColor="text1"/>
        </w:rPr>
        <w:t>approved budget amounts to R65.794 million and includes the g</w:t>
      </w:r>
      <w:r w:rsidRPr="00E01801">
        <w:rPr>
          <w:rFonts w:ascii="Arial" w:hAnsi="Arial" w:cs="Arial"/>
          <w:color w:val="000000" w:themeColor="text1"/>
        </w:rPr>
        <w:t xml:space="preserve">overnment subsidy of R50.726 </w:t>
      </w:r>
      <w:r w:rsidR="00150583" w:rsidRPr="00E01801">
        <w:rPr>
          <w:rFonts w:ascii="Arial" w:hAnsi="Arial" w:cs="Arial"/>
          <w:color w:val="000000" w:themeColor="text1"/>
        </w:rPr>
        <w:t xml:space="preserve">million and roll over funds of </w:t>
      </w:r>
      <w:r w:rsidRPr="00E01801">
        <w:rPr>
          <w:rFonts w:ascii="Arial" w:hAnsi="Arial" w:cs="Arial"/>
          <w:color w:val="000000" w:themeColor="text1"/>
        </w:rPr>
        <w:t xml:space="preserve">R10 027 million from the </w:t>
      </w:r>
      <w:r w:rsidR="00EC2370">
        <w:rPr>
          <w:rFonts w:ascii="Arial" w:hAnsi="Arial" w:cs="Arial"/>
          <w:color w:val="000000" w:themeColor="text1"/>
        </w:rPr>
        <w:t>NSF</w:t>
      </w:r>
      <w:r w:rsidRPr="00E01801">
        <w:rPr>
          <w:rFonts w:ascii="Arial" w:hAnsi="Arial" w:cs="Arial"/>
          <w:color w:val="000000" w:themeColor="text1"/>
        </w:rPr>
        <w:t xml:space="preserve"> for the Institutional Quality Assurance and Qualifications Management and Programme Review.  The CHE requested approval to </w:t>
      </w:r>
      <w:r w:rsidRPr="003F5E64">
        <w:rPr>
          <w:rFonts w:ascii="Arial" w:hAnsi="Arial" w:cs="Arial"/>
          <w:noProof/>
          <w:color w:val="000000" w:themeColor="text1"/>
        </w:rPr>
        <w:t>utilise</w:t>
      </w:r>
      <w:r w:rsidRPr="00E01801">
        <w:rPr>
          <w:rFonts w:ascii="Arial" w:hAnsi="Arial" w:cs="Arial"/>
          <w:color w:val="000000" w:themeColor="text1"/>
        </w:rPr>
        <w:t xml:space="preserve"> the R10.027 million additional earmarked funds from </w:t>
      </w:r>
      <w:r w:rsidR="00EC2370">
        <w:rPr>
          <w:rFonts w:ascii="Arial" w:hAnsi="Arial" w:cs="Arial"/>
          <w:color w:val="000000" w:themeColor="text1"/>
        </w:rPr>
        <w:t xml:space="preserve">the NSF </w:t>
      </w:r>
      <w:r w:rsidRPr="00E01801">
        <w:rPr>
          <w:rFonts w:ascii="Arial" w:hAnsi="Arial" w:cs="Arial"/>
          <w:color w:val="000000" w:themeColor="text1"/>
        </w:rPr>
        <w:t xml:space="preserve">in the 2018/19 financial year </w:t>
      </w:r>
      <w:r w:rsidRPr="00E01801">
        <w:rPr>
          <w:rFonts w:ascii="Arial" w:hAnsi="Arial" w:cs="Arial"/>
          <w:color w:val="000000" w:themeColor="text1"/>
          <w:lang w:val="en-GB"/>
        </w:rPr>
        <w:t>to continue providing for the shortfall on operational costs associated with the implementation of the core functions.</w:t>
      </w:r>
    </w:p>
    <w:p w:rsidR="007B7D5E" w:rsidRPr="00E01801" w:rsidRDefault="008E69E0" w:rsidP="00B84CD4">
      <w:pPr>
        <w:pStyle w:val="ListParagraph"/>
        <w:spacing w:line="360" w:lineRule="auto"/>
        <w:ind w:left="567"/>
        <w:contextualSpacing w:val="0"/>
        <w:jc w:val="both"/>
        <w:rPr>
          <w:rFonts w:ascii="Arial" w:hAnsi="Arial" w:cs="Arial"/>
          <w:b/>
          <w:color w:val="000000" w:themeColor="text1"/>
        </w:rPr>
      </w:pPr>
      <w:r w:rsidRPr="00E01801">
        <w:rPr>
          <w:rFonts w:ascii="Arial" w:hAnsi="Arial" w:cs="Arial"/>
          <w:b/>
          <w:color w:val="000000" w:themeColor="text1"/>
        </w:rPr>
        <w:t>Performance Information as at 30 June 2018</w:t>
      </w:r>
    </w:p>
    <w:p w:rsidR="007B7D5E" w:rsidRPr="00E01801" w:rsidRDefault="007B7D5E" w:rsidP="00B84CD4">
      <w:pPr>
        <w:pStyle w:val="ListParagraph"/>
        <w:spacing w:line="360" w:lineRule="auto"/>
        <w:ind w:left="567"/>
        <w:contextualSpacing w:val="0"/>
        <w:jc w:val="both"/>
        <w:rPr>
          <w:rFonts w:ascii="Arial" w:hAnsi="Arial" w:cs="Arial"/>
          <w:b/>
          <w:color w:val="000000" w:themeColor="text1"/>
        </w:rPr>
      </w:pPr>
      <w:r w:rsidRPr="00E01801">
        <w:rPr>
          <w:rFonts w:ascii="Arial" w:hAnsi="Arial" w:cs="Arial"/>
          <w:color w:val="000000" w:themeColor="text1"/>
        </w:rPr>
        <w:t xml:space="preserve">Below is an overview of the CHE’s performance over the first quarter of 2018/19.  The CHE achieved </w:t>
      </w:r>
      <w:r w:rsidRPr="003F5E64">
        <w:rPr>
          <w:rFonts w:ascii="Arial" w:hAnsi="Arial" w:cs="Arial"/>
          <w:noProof/>
          <w:color w:val="000000" w:themeColor="text1"/>
        </w:rPr>
        <w:t>7</w:t>
      </w:r>
      <w:r w:rsidRPr="00E01801">
        <w:rPr>
          <w:rFonts w:ascii="Arial" w:hAnsi="Arial" w:cs="Arial"/>
          <w:color w:val="000000" w:themeColor="text1"/>
        </w:rPr>
        <w:t xml:space="preserve"> per</w:t>
      </w:r>
      <w:r w:rsidR="00EC2370">
        <w:rPr>
          <w:rFonts w:ascii="Arial" w:hAnsi="Arial" w:cs="Arial"/>
          <w:color w:val="000000" w:themeColor="text1"/>
        </w:rPr>
        <w:t>formance targets out of the 11 q</w:t>
      </w:r>
      <w:r w:rsidRPr="00E01801">
        <w:rPr>
          <w:rFonts w:ascii="Arial" w:hAnsi="Arial" w:cs="Arial"/>
          <w:color w:val="000000" w:themeColor="text1"/>
        </w:rPr>
        <w:t>uarterly targets set, re</w:t>
      </w:r>
      <w:r w:rsidR="00EC2370">
        <w:rPr>
          <w:rFonts w:ascii="Arial" w:hAnsi="Arial" w:cs="Arial"/>
          <w:color w:val="000000" w:themeColor="text1"/>
        </w:rPr>
        <w:t>presenting an achievement of 67% for</w:t>
      </w:r>
      <w:r w:rsidRPr="00E01801">
        <w:rPr>
          <w:rFonts w:ascii="Arial" w:hAnsi="Arial" w:cs="Arial"/>
          <w:color w:val="000000" w:themeColor="text1"/>
        </w:rPr>
        <w:t xml:space="preserve"> the quarter under review.</w:t>
      </w:r>
    </w:p>
    <w:tbl>
      <w:tblPr>
        <w:tblStyle w:val="TableGrid"/>
        <w:tblW w:w="9661" w:type="dxa"/>
        <w:tblInd w:w="108" w:type="dxa"/>
        <w:tblLayout w:type="fixed"/>
        <w:tblLook w:val="04A0"/>
      </w:tblPr>
      <w:tblGrid>
        <w:gridCol w:w="1930"/>
        <w:gridCol w:w="1930"/>
        <w:gridCol w:w="1930"/>
        <w:gridCol w:w="1610"/>
        <w:gridCol w:w="2251"/>
        <w:gridCol w:w="10"/>
      </w:tblGrid>
      <w:tr w:rsidR="007B7D5E" w:rsidRPr="00E01801" w:rsidTr="00693EC2">
        <w:trPr>
          <w:gridAfter w:val="1"/>
          <w:wAfter w:w="10" w:type="dxa"/>
          <w:tblHeader/>
        </w:trPr>
        <w:tc>
          <w:tcPr>
            <w:tcW w:w="1930" w:type="dxa"/>
            <w:shd w:val="clear" w:color="auto" w:fill="D9D9D9" w:themeFill="background1" w:themeFillShade="D9"/>
            <w:vAlign w:val="center"/>
          </w:tcPr>
          <w:p w:rsidR="007B7D5E" w:rsidRPr="00E01801" w:rsidRDefault="007B7D5E" w:rsidP="00693EC2">
            <w:pPr>
              <w:pStyle w:val="ListParagraph"/>
              <w:tabs>
                <w:tab w:val="left" w:pos="0"/>
              </w:tabs>
              <w:spacing w:before="60" w:after="60"/>
              <w:ind w:left="66"/>
              <w:contextualSpacing w:val="0"/>
              <w:jc w:val="center"/>
              <w:rPr>
                <w:rFonts w:ascii="Arial" w:hAnsi="Arial" w:cs="Arial"/>
                <w:b/>
                <w:color w:val="000000" w:themeColor="text1"/>
              </w:rPr>
            </w:pPr>
            <w:r w:rsidRPr="00E01801">
              <w:rPr>
                <w:rFonts w:ascii="Arial" w:hAnsi="Arial" w:cs="Arial"/>
                <w:color w:val="000000" w:themeColor="text1"/>
              </w:rPr>
              <w:t xml:space="preserve"> </w:t>
            </w:r>
            <w:r w:rsidRPr="00E01801">
              <w:rPr>
                <w:rFonts w:ascii="Arial" w:hAnsi="Arial" w:cs="Arial"/>
                <w:b/>
                <w:color w:val="000000" w:themeColor="text1"/>
              </w:rPr>
              <w:t>Performance Indicator</w:t>
            </w:r>
          </w:p>
        </w:tc>
        <w:tc>
          <w:tcPr>
            <w:tcW w:w="1930" w:type="dxa"/>
            <w:shd w:val="clear" w:color="auto" w:fill="D9D9D9" w:themeFill="background1" w:themeFillShade="D9"/>
            <w:vAlign w:val="center"/>
          </w:tcPr>
          <w:p w:rsidR="007B7D5E" w:rsidRPr="00E01801" w:rsidRDefault="00693EC2" w:rsidP="00693EC2">
            <w:pPr>
              <w:pStyle w:val="ListParagraph"/>
              <w:tabs>
                <w:tab w:val="left" w:pos="0"/>
              </w:tabs>
              <w:spacing w:before="60" w:after="60"/>
              <w:ind w:left="121"/>
              <w:contextualSpacing w:val="0"/>
              <w:jc w:val="center"/>
              <w:rPr>
                <w:rFonts w:ascii="Arial" w:hAnsi="Arial" w:cs="Arial"/>
                <w:b/>
                <w:color w:val="000000" w:themeColor="text1"/>
              </w:rPr>
            </w:pPr>
            <w:r w:rsidRPr="00E01801">
              <w:rPr>
                <w:rFonts w:ascii="Arial" w:hAnsi="Arial" w:cs="Arial"/>
                <w:b/>
                <w:color w:val="000000" w:themeColor="text1"/>
              </w:rPr>
              <w:t>Annual T</w:t>
            </w:r>
            <w:r w:rsidR="007B7D5E" w:rsidRPr="00E01801">
              <w:rPr>
                <w:rFonts w:ascii="Arial" w:hAnsi="Arial" w:cs="Arial"/>
                <w:b/>
                <w:color w:val="000000" w:themeColor="text1"/>
              </w:rPr>
              <w:t>arget</w:t>
            </w:r>
          </w:p>
        </w:tc>
        <w:tc>
          <w:tcPr>
            <w:tcW w:w="1930" w:type="dxa"/>
            <w:shd w:val="clear" w:color="auto" w:fill="D9D9D9" w:themeFill="background1" w:themeFillShade="D9"/>
            <w:vAlign w:val="center"/>
          </w:tcPr>
          <w:p w:rsidR="007B7D5E" w:rsidRPr="00E01801" w:rsidRDefault="00693EC2" w:rsidP="00693EC2">
            <w:pPr>
              <w:pStyle w:val="ListParagraph"/>
              <w:spacing w:before="60" w:after="60"/>
              <w:ind w:left="0"/>
              <w:contextualSpacing w:val="0"/>
              <w:jc w:val="center"/>
              <w:rPr>
                <w:rFonts w:ascii="Arial" w:hAnsi="Arial" w:cs="Arial"/>
                <w:b/>
                <w:color w:val="000000" w:themeColor="text1"/>
              </w:rPr>
            </w:pPr>
            <w:r w:rsidRPr="00E01801">
              <w:rPr>
                <w:rFonts w:ascii="Arial" w:hAnsi="Arial" w:cs="Arial"/>
                <w:b/>
                <w:color w:val="000000" w:themeColor="text1"/>
              </w:rPr>
              <w:t>Quarterly T</w:t>
            </w:r>
            <w:r w:rsidR="007B7D5E" w:rsidRPr="00E01801">
              <w:rPr>
                <w:rFonts w:ascii="Arial" w:hAnsi="Arial" w:cs="Arial"/>
                <w:b/>
                <w:color w:val="000000" w:themeColor="text1"/>
              </w:rPr>
              <w:t>arget</w:t>
            </w:r>
          </w:p>
        </w:tc>
        <w:tc>
          <w:tcPr>
            <w:tcW w:w="1610" w:type="dxa"/>
            <w:shd w:val="clear" w:color="auto" w:fill="D9D9D9" w:themeFill="background1" w:themeFillShade="D9"/>
            <w:vAlign w:val="center"/>
          </w:tcPr>
          <w:p w:rsidR="007B7D5E" w:rsidRPr="00E01801" w:rsidRDefault="00693EC2" w:rsidP="00693EC2">
            <w:pPr>
              <w:pStyle w:val="ListParagraph"/>
              <w:spacing w:before="60" w:after="60"/>
              <w:ind w:left="0"/>
              <w:contextualSpacing w:val="0"/>
              <w:jc w:val="center"/>
              <w:rPr>
                <w:rFonts w:ascii="Arial" w:hAnsi="Arial" w:cs="Arial"/>
                <w:b/>
                <w:color w:val="000000" w:themeColor="text1"/>
              </w:rPr>
            </w:pPr>
            <w:r w:rsidRPr="00E01801">
              <w:rPr>
                <w:rFonts w:ascii="Arial" w:hAnsi="Arial" w:cs="Arial"/>
                <w:b/>
                <w:color w:val="000000" w:themeColor="text1"/>
              </w:rPr>
              <w:t>Quarterly P</w:t>
            </w:r>
            <w:r w:rsidR="007B7D5E" w:rsidRPr="00E01801">
              <w:rPr>
                <w:rFonts w:ascii="Arial" w:hAnsi="Arial" w:cs="Arial"/>
                <w:b/>
                <w:color w:val="000000" w:themeColor="text1"/>
              </w:rPr>
              <w:t>erformance</w:t>
            </w:r>
          </w:p>
        </w:tc>
        <w:tc>
          <w:tcPr>
            <w:tcW w:w="2251" w:type="dxa"/>
            <w:shd w:val="clear" w:color="auto" w:fill="D9D9D9" w:themeFill="background1" w:themeFillShade="D9"/>
            <w:vAlign w:val="center"/>
          </w:tcPr>
          <w:p w:rsidR="007B7D5E" w:rsidRPr="00E01801" w:rsidRDefault="00693EC2" w:rsidP="00693EC2">
            <w:pPr>
              <w:pStyle w:val="ListParagraph"/>
              <w:spacing w:before="60" w:after="60"/>
              <w:ind w:left="0"/>
              <w:contextualSpacing w:val="0"/>
              <w:jc w:val="center"/>
              <w:rPr>
                <w:rFonts w:ascii="Arial" w:hAnsi="Arial" w:cs="Arial"/>
                <w:b/>
                <w:color w:val="000000" w:themeColor="text1"/>
              </w:rPr>
            </w:pPr>
            <w:r w:rsidRPr="00E01801">
              <w:rPr>
                <w:rFonts w:ascii="Arial" w:hAnsi="Arial" w:cs="Arial"/>
                <w:b/>
                <w:color w:val="000000" w:themeColor="text1"/>
              </w:rPr>
              <w:t>Reasons for Variation or Low P</w:t>
            </w:r>
            <w:r w:rsidR="007B7D5E" w:rsidRPr="00E01801">
              <w:rPr>
                <w:rFonts w:ascii="Arial" w:hAnsi="Arial" w:cs="Arial"/>
                <w:b/>
                <w:color w:val="000000" w:themeColor="text1"/>
              </w:rPr>
              <w:t>erformance</w:t>
            </w:r>
          </w:p>
        </w:tc>
      </w:tr>
      <w:tr w:rsidR="007B7D5E" w:rsidRPr="00E01801" w:rsidTr="00693EC2">
        <w:tc>
          <w:tcPr>
            <w:tcW w:w="9661" w:type="dxa"/>
            <w:gridSpan w:val="6"/>
            <w:shd w:val="clear" w:color="auto" w:fill="D9D9D9" w:themeFill="background1" w:themeFillShade="D9"/>
          </w:tcPr>
          <w:p w:rsidR="007B7D5E" w:rsidRPr="00E01801" w:rsidRDefault="007B7D5E" w:rsidP="00693EC2">
            <w:pPr>
              <w:pStyle w:val="ListParagraph"/>
              <w:tabs>
                <w:tab w:val="left" w:pos="0"/>
              </w:tabs>
              <w:spacing w:before="60" w:after="60"/>
              <w:ind w:left="121"/>
              <w:contextualSpacing w:val="0"/>
              <w:rPr>
                <w:rFonts w:ascii="Arial" w:hAnsi="Arial" w:cs="Arial"/>
                <w:b/>
                <w:color w:val="000000" w:themeColor="text1"/>
              </w:rPr>
            </w:pPr>
            <w:r w:rsidRPr="00E01801">
              <w:rPr>
                <w:rFonts w:ascii="Arial" w:hAnsi="Arial" w:cs="Arial"/>
                <w:b/>
                <w:color w:val="000000" w:themeColor="text1"/>
              </w:rPr>
              <w:t>Programme 1:</w:t>
            </w:r>
            <w:r w:rsidR="00693EC2" w:rsidRPr="00E01801">
              <w:rPr>
                <w:rFonts w:ascii="Arial" w:hAnsi="Arial" w:cs="Arial"/>
                <w:b/>
                <w:color w:val="000000" w:themeColor="text1"/>
              </w:rPr>
              <w:t xml:space="preserve"> I</w:t>
            </w:r>
            <w:r w:rsidRPr="00E01801">
              <w:rPr>
                <w:rFonts w:ascii="Arial" w:hAnsi="Arial" w:cs="Arial"/>
                <w:b/>
                <w:color w:val="000000" w:themeColor="text1"/>
              </w:rPr>
              <w:t>nstitutional Quality Assurance</w:t>
            </w:r>
          </w:p>
        </w:tc>
      </w:tr>
      <w:tr w:rsidR="007B7D5E" w:rsidRPr="00E01801" w:rsidTr="00693EC2">
        <w:trPr>
          <w:gridAfter w:val="1"/>
          <w:wAfter w:w="10" w:type="dxa"/>
        </w:trPr>
        <w:tc>
          <w:tcPr>
            <w:tcW w:w="1930" w:type="dxa"/>
          </w:tcPr>
          <w:p w:rsidR="00693EC2" w:rsidRPr="00E01801" w:rsidRDefault="007B7D5E" w:rsidP="00693EC2">
            <w:pPr>
              <w:pStyle w:val="ListParagraph"/>
              <w:tabs>
                <w:tab w:val="left" w:pos="0"/>
              </w:tabs>
              <w:spacing w:before="60" w:after="60"/>
              <w:ind w:left="66"/>
              <w:contextualSpacing w:val="0"/>
              <w:rPr>
                <w:rFonts w:ascii="Arial" w:hAnsi="Arial" w:cs="Arial"/>
                <w:b/>
                <w:color w:val="000000" w:themeColor="text1"/>
              </w:rPr>
            </w:pPr>
            <w:r w:rsidRPr="00E01801">
              <w:rPr>
                <w:rFonts w:ascii="Arial" w:hAnsi="Arial" w:cs="Arial"/>
                <w:b/>
                <w:color w:val="000000" w:themeColor="text1"/>
              </w:rPr>
              <w:t xml:space="preserve">1.3 </w:t>
            </w:r>
          </w:p>
          <w:p w:rsidR="007B7D5E" w:rsidRPr="00E01801" w:rsidRDefault="007B7D5E" w:rsidP="00693EC2">
            <w:pPr>
              <w:pStyle w:val="ListParagraph"/>
              <w:tabs>
                <w:tab w:val="left" w:pos="0"/>
              </w:tabs>
              <w:spacing w:before="60" w:after="60"/>
              <w:ind w:left="66"/>
              <w:contextualSpacing w:val="0"/>
              <w:rPr>
                <w:rFonts w:ascii="Arial" w:hAnsi="Arial" w:cs="Arial"/>
                <w:b/>
                <w:color w:val="000000" w:themeColor="text1"/>
              </w:rPr>
            </w:pPr>
            <w:r w:rsidRPr="00E01801">
              <w:rPr>
                <w:rFonts w:ascii="Arial" w:hAnsi="Arial" w:cs="Arial"/>
                <w:b/>
                <w:color w:val="000000" w:themeColor="text1"/>
              </w:rPr>
              <w:t>To accredit new programmes submitted</w:t>
            </w:r>
          </w:p>
        </w:tc>
        <w:tc>
          <w:tcPr>
            <w:tcW w:w="1930" w:type="dxa"/>
          </w:tcPr>
          <w:p w:rsidR="007B7D5E" w:rsidRPr="00E01801" w:rsidRDefault="007B7D5E" w:rsidP="00693EC2">
            <w:pPr>
              <w:pStyle w:val="ListParagraph"/>
              <w:spacing w:before="60" w:after="60"/>
              <w:ind w:left="-20" w:firstLine="20"/>
              <w:contextualSpacing w:val="0"/>
              <w:rPr>
                <w:rFonts w:ascii="Arial" w:hAnsi="Arial" w:cs="Arial"/>
                <w:color w:val="000000" w:themeColor="text1"/>
              </w:rPr>
            </w:pPr>
            <w:r w:rsidRPr="00E01801">
              <w:rPr>
                <w:rFonts w:ascii="Arial" w:hAnsi="Arial" w:cs="Arial"/>
                <w:color w:val="000000" w:themeColor="text1"/>
              </w:rPr>
              <w:t xml:space="preserve">75% of submitted applications with a HEQC outcome within 12 months after </w:t>
            </w:r>
            <w:r w:rsidR="003F5E64">
              <w:rPr>
                <w:rFonts w:ascii="Arial" w:hAnsi="Arial" w:cs="Arial"/>
                <w:color w:val="000000" w:themeColor="text1"/>
              </w:rPr>
              <w:t xml:space="preserve">the </w:t>
            </w:r>
            <w:r w:rsidRPr="003F5E64">
              <w:rPr>
                <w:rFonts w:ascii="Arial" w:hAnsi="Arial" w:cs="Arial"/>
                <w:noProof/>
                <w:color w:val="000000" w:themeColor="text1"/>
              </w:rPr>
              <w:t>appointment</w:t>
            </w:r>
            <w:r w:rsidRPr="00E01801">
              <w:rPr>
                <w:rFonts w:ascii="Arial" w:hAnsi="Arial" w:cs="Arial"/>
                <w:color w:val="000000" w:themeColor="text1"/>
              </w:rPr>
              <w:t xml:space="preserve"> of </w:t>
            </w:r>
            <w:r w:rsidR="003F5E64">
              <w:rPr>
                <w:rFonts w:ascii="Arial" w:hAnsi="Arial" w:cs="Arial"/>
                <w:color w:val="000000" w:themeColor="text1"/>
              </w:rPr>
              <w:t xml:space="preserve">the </w:t>
            </w:r>
            <w:r w:rsidRPr="003F5E64">
              <w:rPr>
                <w:rFonts w:ascii="Arial" w:hAnsi="Arial" w:cs="Arial"/>
                <w:noProof/>
                <w:color w:val="000000" w:themeColor="text1"/>
              </w:rPr>
              <w:t>evaluator</w:t>
            </w:r>
            <w:r w:rsidRPr="00E01801">
              <w:rPr>
                <w:rFonts w:ascii="Arial" w:hAnsi="Arial" w:cs="Arial"/>
                <w:color w:val="000000" w:themeColor="text1"/>
              </w:rPr>
              <w:t>.</w:t>
            </w:r>
          </w:p>
        </w:tc>
        <w:tc>
          <w:tcPr>
            <w:tcW w:w="1930" w:type="dxa"/>
          </w:tcPr>
          <w:p w:rsidR="007B7D5E" w:rsidRPr="00E01801" w:rsidRDefault="007B7D5E" w:rsidP="00693EC2">
            <w:pPr>
              <w:pStyle w:val="ListParagraph"/>
              <w:tabs>
                <w:tab w:val="left" w:pos="0"/>
              </w:tabs>
              <w:spacing w:before="60" w:after="60"/>
              <w:ind w:left="35" w:hanging="35"/>
              <w:contextualSpacing w:val="0"/>
              <w:rPr>
                <w:rFonts w:ascii="Arial" w:hAnsi="Arial" w:cs="Arial"/>
                <w:b/>
                <w:color w:val="000000" w:themeColor="text1"/>
              </w:rPr>
            </w:pPr>
            <w:r w:rsidRPr="00E01801">
              <w:rPr>
                <w:rFonts w:ascii="Arial" w:hAnsi="Arial" w:cs="Arial"/>
                <w:color w:val="000000" w:themeColor="text1"/>
              </w:rPr>
              <w:t xml:space="preserve">75% of submitted applications with a HEQC outcome within 12 months after </w:t>
            </w:r>
            <w:r w:rsidR="003F5E64">
              <w:rPr>
                <w:rFonts w:ascii="Arial" w:hAnsi="Arial" w:cs="Arial"/>
                <w:color w:val="000000" w:themeColor="text1"/>
              </w:rPr>
              <w:t xml:space="preserve">the </w:t>
            </w:r>
            <w:r w:rsidRPr="003F5E64">
              <w:rPr>
                <w:rFonts w:ascii="Arial" w:hAnsi="Arial" w:cs="Arial"/>
                <w:noProof/>
                <w:color w:val="000000" w:themeColor="text1"/>
              </w:rPr>
              <w:t>appointment</w:t>
            </w:r>
            <w:r w:rsidRPr="00E01801">
              <w:rPr>
                <w:rFonts w:ascii="Arial" w:hAnsi="Arial" w:cs="Arial"/>
                <w:color w:val="000000" w:themeColor="text1"/>
              </w:rPr>
              <w:t xml:space="preserve"> of </w:t>
            </w:r>
            <w:r w:rsidR="003F5E64">
              <w:rPr>
                <w:rFonts w:ascii="Arial" w:hAnsi="Arial" w:cs="Arial"/>
                <w:color w:val="000000" w:themeColor="text1"/>
              </w:rPr>
              <w:t xml:space="preserve">the </w:t>
            </w:r>
            <w:r w:rsidRPr="003F5E64">
              <w:rPr>
                <w:rFonts w:ascii="Arial" w:hAnsi="Arial" w:cs="Arial"/>
                <w:noProof/>
                <w:color w:val="000000" w:themeColor="text1"/>
              </w:rPr>
              <w:t>evaluator</w:t>
            </w:r>
            <w:r w:rsidRPr="00E01801">
              <w:rPr>
                <w:rFonts w:ascii="Arial" w:hAnsi="Arial" w:cs="Arial"/>
                <w:color w:val="000000" w:themeColor="text1"/>
              </w:rPr>
              <w:t>.</w:t>
            </w:r>
          </w:p>
        </w:tc>
        <w:tc>
          <w:tcPr>
            <w:tcW w:w="1610" w:type="dxa"/>
          </w:tcPr>
          <w:p w:rsidR="007B7D5E" w:rsidRPr="00E01801" w:rsidRDefault="007B7D5E" w:rsidP="00693EC2">
            <w:pPr>
              <w:pStyle w:val="ListParagraph"/>
              <w:tabs>
                <w:tab w:val="left" w:pos="0"/>
              </w:tabs>
              <w:spacing w:before="60" w:after="60"/>
              <w:ind w:left="0"/>
              <w:contextualSpacing w:val="0"/>
              <w:jc w:val="center"/>
              <w:rPr>
                <w:rFonts w:ascii="Arial" w:hAnsi="Arial" w:cs="Arial"/>
                <w:color w:val="000000" w:themeColor="text1"/>
              </w:rPr>
            </w:pPr>
            <w:r w:rsidRPr="00E01801">
              <w:rPr>
                <w:rFonts w:ascii="Arial" w:hAnsi="Arial" w:cs="Arial"/>
                <w:color w:val="000000" w:themeColor="text1"/>
              </w:rPr>
              <w:t>53%</w:t>
            </w:r>
          </w:p>
        </w:tc>
        <w:tc>
          <w:tcPr>
            <w:tcW w:w="2251" w:type="dxa"/>
            <w:shd w:val="clear" w:color="auto" w:fill="FF0000"/>
          </w:tcPr>
          <w:p w:rsidR="007B7D5E" w:rsidRPr="00E01801" w:rsidRDefault="007B7D5E" w:rsidP="00693EC2">
            <w:pPr>
              <w:pStyle w:val="ListParagraph"/>
              <w:spacing w:before="60" w:after="60"/>
              <w:ind w:left="0"/>
              <w:contextualSpacing w:val="0"/>
              <w:rPr>
                <w:rFonts w:ascii="Arial" w:hAnsi="Arial" w:cs="Arial"/>
                <w:color w:val="000000" w:themeColor="text1"/>
              </w:rPr>
            </w:pPr>
            <w:r w:rsidRPr="00E01801">
              <w:rPr>
                <w:rFonts w:ascii="Arial" w:hAnsi="Arial" w:cs="Arial"/>
                <w:color w:val="000000" w:themeColor="text1"/>
              </w:rPr>
              <w:t>Large volumes of applications due to HEQC alignment process</w:t>
            </w:r>
          </w:p>
        </w:tc>
      </w:tr>
      <w:tr w:rsidR="007B7D5E" w:rsidRPr="00E01801" w:rsidTr="00693EC2">
        <w:trPr>
          <w:gridAfter w:val="1"/>
          <w:wAfter w:w="10" w:type="dxa"/>
        </w:trPr>
        <w:tc>
          <w:tcPr>
            <w:tcW w:w="1930" w:type="dxa"/>
          </w:tcPr>
          <w:p w:rsidR="00693EC2" w:rsidRPr="00E01801" w:rsidRDefault="00693EC2" w:rsidP="00693EC2">
            <w:pPr>
              <w:pStyle w:val="ListParagraph"/>
              <w:tabs>
                <w:tab w:val="left" w:pos="0"/>
              </w:tabs>
              <w:spacing w:before="60" w:after="60"/>
              <w:ind w:left="66"/>
              <w:contextualSpacing w:val="0"/>
              <w:rPr>
                <w:rFonts w:ascii="Arial" w:hAnsi="Arial" w:cs="Arial"/>
                <w:b/>
                <w:color w:val="000000" w:themeColor="text1"/>
              </w:rPr>
            </w:pPr>
            <w:r w:rsidRPr="00E01801">
              <w:rPr>
                <w:rFonts w:ascii="Arial" w:hAnsi="Arial" w:cs="Arial"/>
                <w:b/>
                <w:color w:val="000000" w:themeColor="text1"/>
              </w:rPr>
              <w:t>1.5</w:t>
            </w:r>
            <w:r w:rsidR="007B7D5E" w:rsidRPr="00E01801">
              <w:rPr>
                <w:rFonts w:ascii="Arial" w:hAnsi="Arial" w:cs="Arial"/>
                <w:b/>
                <w:color w:val="000000" w:themeColor="text1"/>
              </w:rPr>
              <w:t xml:space="preserve"> </w:t>
            </w:r>
          </w:p>
          <w:p w:rsidR="007B7D5E" w:rsidRPr="00E01801" w:rsidRDefault="007B7D5E" w:rsidP="00693EC2">
            <w:pPr>
              <w:pStyle w:val="ListParagraph"/>
              <w:tabs>
                <w:tab w:val="left" w:pos="0"/>
              </w:tabs>
              <w:spacing w:before="60" w:after="60"/>
              <w:ind w:left="66"/>
              <w:contextualSpacing w:val="0"/>
              <w:rPr>
                <w:rFonts w:ascii="Arial" w:hAnsi="Arial" w:cs="Arial"/>
                <w:b/>
                <w:color w:val="000000" w:themeColor="text1"/>
              </w:rPr>
            </w:pPr>
            <w:r w:rsidRPr="00E01801">
              <w:rPr>
                <w:rFonts w:ascii="Arial" w:hAnsi="Arial" w:cs="Arial"/>
                <w:b/>
                <w:color w:val="000000" w:themeColor="text1"/>
              </w:rPr>
              <w:t xml:space="preserve">To verify institutional capacity to offer accredited programmes </w:t>
            </w:r>
            <w:r w:rsidRPr="003F5E64">
              <w:rPr>
                <w:rFonts w:ascii="Arial" w:hAnsi="Arial" w:cs="Arial"/>
                <w:b/>
                <w:noProof/>
                <w:color w:val="000000" w:themeColor="text1"/>
              </w:rPr>
              <w:t>by means of</w:t>
            </w:r>
            <w:r w:rsidRPr="00E01801">
              <w:rPr>
                <w:rFonts w:ascii="Arial" w:hAnsi="Arial" w:cs="Arial"/>
                <w:b/>
                <w:color w:val="000000" w:themeColor="text1"/>
              </w:rPr>
              <w:t xml:space="preserve"> site visits to institutions</w:t>
            </w:r>
          </w:p>
        </w:tc>
        <w:tc>
          <w:tcPr>
            <w:tcW w:w="1930" w:type="dxa"/>
          </w:tcPr>
          <w:p w:rsidR="007B7D5E" w:rsidRPr="00E01801" w:rsidRDefault="007B7D5E" w:rsidP="00693EC2">
            <w:pPr>
              <w:pStyle w:val="ListParagraph"/>
              <w:spacing w:before="60" w:after="60"/>
              <w:ind w:left="-20" w:firstLine="20"/>
              <w:contextualSpacing w:val="0"/>
              <w:rPr>
                <w:rFonts w:ascii="Arial" w:hAnsi="Arial" w:cs="Arial"/>
                <w:color w:val="000000" w:themeColor="text1"/>
              </w:rPr>
            </w:pPr>
            <w:r w:rsidRPr="00E01801">
              <w:rPr>
                <w:rFonts w:ascii="Arial" w:hAnsi="Arial" w:cs="Arial"/>
                <w:color w:val="000000" w:themeColor="text1"/>
              </w:rPr>
              <w:t xml:space="preserve">75% of reports tabled at </w:t>
            </w:r>
            <w:r w:rsidRPr="003F5E64">
              <w:rPr>
                <w:rFonts w:ascii="Arial" w:hAnsi="Arial" w:cs="Arial"/>
                <w:noProof/>
                <w:color w:val="000000" w:themeColor="text1"/>
              </w:rPr>
              <w:t>an HEQC</w:t>
            </w:r>
            <w:r w:rsidRPr="00E01801">
              <w:rPr>
                <w:rFonts w:ascii="Arial" w:hAnsi="Arial" w:cs="Arial"/>
                <w:color w:val="000000" w:themeColor="text1"/>
              </w:rPr>
              <w:t xml:space="preserve"> meeting 12 months after a site visit</w:t>
            </w:r>
          </w:p>
        </w:tc>
        <w:tc>
          <w:tcPr>
            <w:tcW w:w="1930" w:type="dxa"/>
          </w:tcPr>
          <w:p w:rsidR="007B7D5E" w:rsidRPr="00E01801" w:rsidRDefault="007B7D5E" w:rsidP="00693EC2">
            <w:pPr>
              <w:pStyle w:val="ListParagraph"/>
              <w:tabs>
                <w:tab w:val="left" w:pos="0"/>
              </w:tabs>
              <w:spacing w:before="60" w:after="60"/>
              <w:ind w:left="35" w:hanging="35"/>
              <w:contextualSpacing w:val="0"/>
              <w:rPr>
                <w:rFonts w:ascii="Arial" w:hAnsi="Arial" w:cs="Arial"/>
                <w:color w:val="000000" w:themeColor="text1"/>
              </w:rPr>
            </w:pPr>
            <w:r w:rsidRPr="00E01801">
              <w:rPr>
                <w:rFonts w:ascii="Arial" w:hAnsi="Arial" w:cs="Arial"/>
                <w:color w:val="000000" w:themeColor="text1"/>
              </w:rPr>
              <w:t xml:space="preserve">75% of reports tabled at </w:t>
            </w:r>
            <w:r w:rsidRPr="003F5E64">
              <w:rPr>
                <w:rFonts w:ascii="Arial" w:hAnsi="Arial" w:cs="Arial"/>
                <w:noProof/>
                <w:color w:val="000000" w:themeColor="text1"/>
              </w:rPr>
              <w:t>an HEQC</w:t>
            </w:r>
            <w:r w:rsidRPr="00E01801">
              <w:rPr>
                <w:rFonts w:ascii="Arial" w:hAnsi="Arial" w:cs="Arial"/>
                <w:color w:val="000000" w:themeColor="text1"/>
              </w:rPr>
              <w:t xml:space="preserve"> meeting 12 months after a site visit</w:t>
            </w:r>
          </w:p>
        </w:tc>
        <w:tc>
          <w:tcPr>
            <w:tcW w:w="1610" w:type="dxa"/>
          </w:tcPr>
          <w:p w:rsidR="007B7D5E" w:rsidRPr="00E01801" w:rsidRDefault="007B7D5E" w:rsidP="00693EC2">
            <w:pPr>
              <w:pStyle w:val="ListParagraph"/>
              <w:tabs>
                <w:tab w:val="left" w:pos="0"/>
              </w:tabs>
              <w:spacing w:before="60" w:after="60"/>
              <w:ind w:left="0"/>
              <w:contextualSpacing w:val="0"/>
              <w:jc w:val="center"/>
              <w:rPr>
                <w:rFonts w:ascii="Arial" w:hAnsi="Arial" w:cs="Arial"/>
                <w:color w:val="000000" w:themeColor="text1"/>
              </w:rPr>
            </w:pPr>
            <w:r w:rsidRPr="00E01801">
              <w:rPr>
                <w:rFonts w:ascii="Arial" w:hAnsi="Arial" w:cs="Arial"/>
                <w:color w:val="000000" w:themeColor="text1"/>
              </w:rPr>
              <w:t>78%</w:t>
            </w:r>
          </w:p>
        </w:tc>
        <w:tc>
          <w:tcPr>
            <w:tcW w:w="2251" w:type="dxa"/>
            <w:shd w:val="clear" w:color="auto" w:fill="92D050"/>
          </w:tcPr>
          <w:p w:rsidR="007B7D5E" w:rsidRPr="00E01801" w:rsidRDefault="007B7D5E" w:rsidP="00693EC2">
            <w:pPr>
              <w:pStyle w:val="ListParagraph"/>
              <w:spacing w:before="60" w:after="60"/>
              <w:ind w:left="0"/>
              <w:contextualSpacing w:val="0"/>
              <w:rPr>
                <w:rFonts w:ascii="Arial" w:hAnsi="Arial" w:cs="Arial"/>
                <w:color w:val="000000" w:themeColor="text1"/>
              </w:rPr>
            </w:pPr>
            <w:r w:rsidRPr="00E01801">
              <w:rPr>
                <w:rFonts w:ascii="Arial" w:hAnsi="Arial" w:cs="Arial"/>
                <w:color w:val="000000" w:themeColor="text1"/>
              </w:rPr>
              <w:t>Quarterly target achieved.</w:t>
            </w:r>
          </w:p>
        </w:tc>
      </w:tr>
      <w:tr w:rsidR="007B7D5E" w:rsidRPr="00E01801" w:rsidTr="00693EC2">
        <w:tc>
          <w:tcPr>
            <w:tcW w:w="9661" w:type="dxa"/>
            <w:gridSpan w:val="6"/>
            <w:shd w:val="clear" w:color="auto" w:fill="D9D9D9" w:themeFill="background1" w:themeFillShade="D9"/>
          </w:tcPr>
          <w:p w:rsidR="007B7D5E" w:rsidRPr="00E01801" w:rsidRDefault="00693EC2" w:rsidP="00693EC2">
            <w:pPr>
              <w:pStyle w:val="ListParagraph"/>
              <w:spacing w:before="60" w:after="60"/>
              <w:ind w:left="0"/>
              <w:contextualSpacing w:val="0"/>
              <w:jc w:val="both"/>
              <w:rPr>
                <w:rFonts w:ascii="Arial" w:hAnsi="Arial" w:cs="Arial"/>
                <w:b/>
                <w:color w:val="000000" w:themeColor="text1"/>
              </w:rPr>
            </w:pPr>
            <w:r w:rsidRPr="00E01801">
              <w:rPr>
                <w:rFonts w:ascii="Arial" w:hAnsi="Arial" w:cs="Arial"/>
                <w:b/>
                <w:color w:val="000000" w:themeColor="text1"/>
              </w:rPr>
              <w:t>Programme 2</w:t>
            </w:r>
            <w:r w:rsidR="007B7D5E" w:rsidRPr="00E01801">
              <w:rPr>
                <w:rFonts w:ascii="Arial" w:hAnsi="Arial" w:cs="Arial"/>
                <w:b/>
                <w:color w:val="000000" w:themeColor="text1"/>
              </w:rPr>
              <w:t>:</w:t>
            </w:r>
            <w:r w:rsidRPr="00E01801">
              <w:rPr>
                <w:rFonts w:ascii="Arial" w:hAnsi="Arial" w:cs="Arial"/>
                <w:b/>
                <w:color w:val="000000" w:themeColor="text1"/>
              </w:rPr>
              <w:t xml:space="preserve"> </w:t>
            </w:r>
            <w:r w:rsidR="007B7D5E" w:rsidRPr="00E01801">
              <w:rPr>
                <w:rFonts w:ascii="Arial" w:hAnsi="Arial" w:cs="Arial"/>
                <w:b/>
                <w:color w:val="000000" w:themeColor="text1"/>
              </w:rPr>
              <w:t>Qualifications Ma</w:t>
            </w:r>
            <w:r w:rsidRPr="00E01801">
              <w:rPr>
                <w:rFonts w:ascii="Arial" w:hAnsi="Arial" w:cs="Arial"/>
                <w:b/>
                <w:color w:val="000000" w:themeColor="text1"/>
              </w:rPr>
              <w:t>nagement and Programme R</w:t>
            </w:r>
            <w:r w:rsidR="007B7D5E" w:rsidRPr="00E01801">
              <w:rPr>
                <w:rFonts w:ascii="Arial" w:hAnsi="Arial" w:cs="Arial"/>
                <w:b/>
                <w:color w:val="000000" w:themeColor="text1"/>
              </w:rPr>
              <w:t>eview</w:t>
            </w:r>
          </w:p>
        </w:tc>
      </w:tr>
      <w:tr w:rsidR="00B77EE6" w:rsidRPr="00E01801" w:rsidTr="00693EC2">
        <w:trPr>
          <w:gridAfter w:val="1"/>
          <w:wAfter w:w="10" w:type="dxa"/>
        </w:trPr>
        <w:tc>
          <w:tcPr>
            <w:tcW w:w="1930" w:type="dxa"/>
          </w:tcPr>
          <w:p w:rsidR="00693EC2" w:rsidRPr="00E01801" w:rsidRDefault="007B7D5E" w:rsidP="00693EC2">
            <w:pPr>
              <w:pStyle w:val="ListParagraph"/>
              <w:tabs>
                <w:tab w:val="left" w:pos="0"/>
              </w:tabs>
              <w:spacing w:before="60" w:after="60"/>
              <w:ind w:left="66"/>
              <w:contextualSpacing w:val="0"/>
              <w:rPr>
                <w:rFonts w:ascii="Arial" w:hAnsi="Arial" w:cs="Arial"/>
                <w:b/>
                <w:color w:val="000000" w:themeColor="text1"/>
              </w:rPr>
            </w:pPr>
            <w:r w:rsidRPr="00E01801">
              <w:rPr>
                <w:rFonts w:ascii="Arial" w:hAnsi="Arial" w:cs="Arial"/>
                <w:b/>
                <w:color w:val="000000" w:themeColor="text1"/>
              </w:rPr>
              <w:t xml:space="preserve">2.3.2 </w:t>
            </w:r>
          </w:p>
          <w:p w:rsidR="007B7D5E" w:rsidRPr="00E01801" w:rsidRDefault="007B7D5E" w:rsidP="00693EC2">
            <w:pPr>
              <w:pStyle w:val="ListParagraph"/>
              <w:tabs>
                <w:tab w:val="left" w:pos="0"/>
              </w:tabs>
              <w:spacing w:before="60" w:after="60"/>
              <w:ind w:left="66"/>
              <w:contextualSpacing w:val="0"/>
              <w:rPr>
                <w:rFonts w:ascii="Arial" w:hAnsi="Arial" w:cs="Arial"/>
                <w:b/>
                <w:color w:val="000000" w:themeColor="text1"/>
              </w:rPr>
            </w:pPr>
            <w:r w:rsidRPr="00E01801">
              <w:rPr>
                <w:rFonts w:ascii="Arial" w:hAnsi="Arial" w:cs="Arial"/>
                <w:b/>
                <w:color w:val="000000" w:themeColor="text1"/>
              </w:rPr>
              <w:t xml:space="preserve">Number of HEQCIS uploads to </w:t>
            </w:r>
            <w:r w:rsidR="00EC2370">
              <w:rPr>
                <w:rFonts w:ascii="Arial" w:hAnsi="Arial" w:cs="Arial"/>
                <w:b/>
                <w:color w:val="000000" w:themeColor="text1"/>
              </w:rPr>
              <w:lastRenderedPageBreak/>
              <w:t xml:space="preserve">NLRD </w:t>
            </w:r>
            <w:r w:rsidRPr="00E01801">
              <w:rPr>
                <w:rFonts w:ascii="Arial" w:hAnsi="Arial" w:cs="Arial"/>
                <w:b/>
                <w:color w:val="000000" w:themeColor="text1"/>
              </w:rPr>
              <w:t>by the end of March 2019</w:t>
            </w:r>
          </w:p>
        </w:tc>
        <w:tc>
          <w:tcPr>
            <w:tcW w:w="1930" w:type="dxa"/>
          </w:tcPr>
          <w:p w:rsidR="007B7D5E" w:rsidRPr="00E01801" w:rsidRDefault="00B77EE6" w:rsidP="00693EC2">
            <w:pPr>
              <w:pStyle w:val="ListParagraph"/>
              <w:spacing w:before="60" w:after="60"/>
              <w:ind w:left="-20" w:firstLine="20"/>
              <w:contextualSpacing w:val="0"/>
              <w:rPr>
                <w:rFonts w:ascii="Arial" w:hAnsi="Arial" w:cs="Arial"/>
                <w:color w:val="000000" w:themeColor="text1"/>
              </w:rPr>
            </w:pPr>
            <w:r>
              <w:rPr>
                <w:rFonts w:ascii="Arial" w:hAnsi="Arial" w:cs="Arial"/>
                <w:color w:val="000000" w:themeColor="text1"/>
              </w:rPr>
              <w:lastRenderedPageBreak/>
              <w:t>2 U</w:t>
            </w:r>
            <w:r w:rsidR="007B7D5E" w:rsidRPr="00E01801">
              <w:rPr>
                <w:rFonts w:ascii="Arial" w:hAnsi="Arial" w:cs="Arial"/>
                <w:color w:val="000000" w:themeColor="text1"/>
              </w:rPr>
              <w:t xml:space="preserve">ploads of data from HEQCIS to the NLRD from 2 </w:t>
            </w:r>
            <w:r w:rsidR="007B7D5E" w:rsidRPr="00E01801">
              <w:rPr>
                <w:rFonts w:ascii="Arial" w:hAnsi="Arial" w:cs="Arial"/>
                <w:color w:val="000000" w:themeColor="text1"/>
              </w:rPr>
              <w:lastRenderedPageBreak/>
              <w:t xml:space="preserve">cycles of data collection </w:t>
            </w:r>
          </w:p>
        </w:tc>
        <w:tc>
          <w:tcPr>
            <w:tcW w:w="1930" w:type="dxa"/>
          </w:tcPr>
          <w:p w:rsidR="007B7D5E" w:rsidRPr="00E01801" w:rsidRDefault="00B77EE6" w:rsidP="00693EC2">
            <w:pPr>
              <w:pStyle w:val="ListParagraph"/>
              <w:tabs>
                <w:tab w:val="left" w:pos="0"/>
              </w:tabs>
              <w:spacing w:before="60" w:after="60"/>
              <w:ind w:left="35" w:hanging="35"/>
              <w:contextualSpacing w:val="0"/>
              <w:rPr>
                <w:rFonts w:ascii="Arial" w:hAnsi="Arial" w:cs="Arial"/>
                <w:color w:val="000000" w:themeColor="text1"/>
              </w:rPr>
            </w:pPr>
            <w:r>
              <w:rPr>
                <w:rFonts w:ascii="Arial" w:hAnsi="Arial" w:cs="Arial"/>
                <w:color w:val="000000" w:themeColor="text1"/>
              </w:rPr>
              <w:lastRenderedPageBreak/>
              <w:t>1 R</w:t>
            </w:r>
            <w:r w:rsidR="007B7D5E" w:rsidRPr="00E01801">
              <w:rPr>
                <w:rFonts w:ascii="Arial" w:hAnsi="Arial" w:cs="Arial"/>
                <w:color w:val="000000" w:themeColor="text1"/>
              </w:rPr>
              <w:t xml:space="preserve">eport </w:t>
            </w:r>
            <w:r w:rsidR="007B7D5E" w:rsidRPr="003F5E64">
              <w:rPr>
                <w:rFonts w:ascii="Arial" w:hAnsi="Arial" w:cs="Arial"/>
                <w:noProof/>
                <w:color w:val="000000" w:themeColor="text1"/>
              </w:rPr>
              <w:t>o</w:t>
            </w:r>
            <w:r w:rsidR="003F5E64">
              <w:rPr>
                <w:rFonts w:ascii="Arial" w:hAnsi="Arial" w:cs="Arial"/>
                <w:noProof/>
                <w:color w:val="000000" w:themeColor="text1"/>
              </w:rPr>
              <w:t>n</w:t>
            </w:r>
            <w:r w:rsidR="007B7D5E" w:rsidRPr="00E01801">
              <w:rPr>
                <w:rFonts w:ascii="Arial" w:hAnsi="Arial" w:cs="Arial"/>
                <w:color w:val="000000" w:themeColor="text1"/>
              </w:rPr>
              <w:t xml:space="preserve"> HEQCIS uploads to NLRD</w:t>
            </w:r>
          </w:p>
        </w:tc>
        <w:tc>
          <w:tcPr>
            <w:tcW w:w="1610" w:type="dxa"/>
          </w:tcPr>
          <w:p w:rsidR="007B7D5E" w:rsidRPr="00E01801" w:rsidRDefault="007B7D5E" w:rsidP="00693EC2">
            <w:pPr>
              <w:pStyle w:val="ListParagraph"/>
              <w:tabs>
                <w:tab w:val="left" w:pos="0"/>
              </w:tabs>
              <w:spacing w:before="60" w:after="60"/>
              <w:ind w:left="0"/>
              <w:contextualSpacing w:val="0"/>
              <w:jc w:val="center"/>
              <w:rPr>
                <w:rFonts w:ascii="Arial" w:hAnsi="Arial" w:cs="Arial"/>
                <w:color w:val="000000" w:themeColor="text1"/>
              </w:rPr>
            </w:pPr>
            <w:r w:rsidRPr="00E01801">
              <w:rPr>
                <w:rFonts w:ascii="Arial" w:hAnsi="Arial" w:cs="Arial"/>
                <w:color w:val="000000" w:themeColor="text1"/>
              </w:rPr>
              <w:t>0</w:t>
            </w:r>
          </w:p>
        </w:tc>
        <w:tc>
          <w:tcPr>
            <w:tcW w:w="2251" w:type="dxa"/>
            <w:shd w:val="clear" w:color="auto" w:fill="FF0000"/>
          </w:tcPr>
          <w:p w:rsidR="007B7D5E" w:rsidRPr="00E01801" w:rsidRDefault="007B7D5E" w:rsidP="00B77EE6">
            <w:pPr>
              <w:pStyle w:val="ListParagraph"/>
              <w:spacing w:before="60" w:after="60"/>
              <w:ind w:left="0"/>
              <w:contextualSpacing w:val="0"/>
              <w:rPr>
                <w:rFonts w:ascii="Arial" w:hAnsi="Arial" w:cs="Arial"/>
                <w:color w:val="000000" w:themeColor="text1"/>
              </w:rPr>
            </w:pPr>
            <w:r w:rsidRPr="00E01801">
              <w:rPr>
                <w:rFonts w:ascii="Arial" w:hAnsi="Arial" w:cs="Arial"/>
                <w:color w:val="000000" w:themeColor="text1"/>
              </w:rPr>
              <w:t xml:space="preserve">The first cycle </w:t>
            </w:r>
            <w:r w:rsidR="00B77EE6">
              <w:rPr>
                <w:rFonts w:ascii="Arial" w:hAnsi="Arial" w:cs="Arial"/>
                <w:color w:val="000000" w:themeColor="text1"/>
              </w:rPr>
              <w:t xml:space="preserve">of data collection ended on                    </w:t>
            </w:r>
            <w:r w:rsidRPr="00E01801">
              <w:rPr>
                <w:rFonts w:ascii="Arial" w:hAnsi="Arial" w:cs="Arial"/>
                <w:color w:val="000000" w:themeColor="text1"/>
              </w:rPr>
              <w:t xml:space="preserve">15 June 2018. The </w:t>
            </w:r>
            <w:r w:rsidRPr="00E01801">
              <w:rPr>
                <w:rFonts w:ascii="Arial" w:hAnsi="Arial" w:cs="Arial"/>
                <w:color w:val="000000" w:themeColor="text1"/>
              </w:rPr>
              <w:lastRenderedPageBreak/>
              <w:t>first upload of data to NLRD will take place in July</w:t>
            </w:r>
            <w:r w:rsidR="00B77EE6">
              <w:rPr>
                <w:rFonts w:ascii="Arial" w:hAnsi="Arial" w:cs="Arial"/>
                <w:color w:val="000000" w:themeColor="text1"/>
              </w:rPr>
              <w:t xml:space="preserve"> </w:t>
            </w:r>
            <w:r w:rsidRPr="00E01801">
              <w:rPr>
                <w:rFonts w:ascii="Arial" w:hAnsi="Arial" w:cs="Arial"/>
                <w:color w:val="000000" w:themeColor="text1"/>
              </w:rPr>
              <w:t>/</w:t>
            </w:r>
            <w:r w:rsidR="00B77EE6">
              <w:rPr>
                <w:rFonts w:ascii="Arial" w:hAnsi="Arial" w:cs="Arial"/>
                <w:color w:val="000000" w:themeColor="text1"/>
              </w:rPr>
              <w:t xml:space="preserve"> </w:t>
            </w:r>
            <w:r w:rsidRPr="00E01801">
              <w:rPr>
                <w:rFonts w:ascii="Arial" w:hAnsi="Arial" w:cs="Arial"/>
                <w:color w:val="000000" w:themeColor="text1"/>
              </w:rPr>
              <w:t>August</w:t>
            </w:r>
            <w:r w:rsidR="00B77EE6">
              <w:rPr>
                <w:rFonts w:ascii="Arial" w:hAnsi="Arial" w:cs="Arial"/>
                <w:color w:val="000000" w:themeColor="text1"/>
              </w:rPr>
              <w:t xml:space="preserve"> 2018.</w:t>
            </w:r>
          </w:p>
        </w:tc>
      </w:tr>
      <w:tr w:rsidR="007B7D5E" w:rsidRPr="00E01801" w:rsidTr="00693EC2">
        <w:tc>
          <w:tcPr>
            <w:tcW w:w="9661" w:type="dxa"/>
            <w:gridSpan w:val="6"/>
            <w:shd w:val="clear" w:color="auto" w:fill="D9D9D9" w:themeFill="background1" w:themeFillShade="D9"/>
          </w:tcPr>
          <w:p w:rsidR="007B7D5E" w:rsidRPr="00E01801" w:rsidRDefault="007B7D5E" w:rsidP="00693EC2">
            <w:pPr>
              <w:pStyle w:val="ListParagraph"/>
              <w:spacing w:before="60" w:after="60"/>
              <w:ind w:left="0"/>
              <w:contextualSpacing w:val="0"/>
              <w:rPr>
                <w:rFonts w:ascii="Arial" w:hAnsi="Arial" w:cs="Arial"/>
                <w:b/>
                <w:color w:val="000000" w:themeColor="text1"/>
              </w:rPr>
            </w:pPr>
            <w:r w:rsidRPr="00E01801">
              <w:rPr>
                <w:rFonts w:ascii="Arial" w:hAnsi="Arial" w:cs="Arial"/>
                <w:b/>
                <w:color w:val="000000" w:themeColor="text1"/>
              </w:rPr>
              <w:lastRenderedPageBreak/>
              <w:t xml:space="preserve">Programme 3: Research, Monitoring </w:t>
            </w:r>
            <w:r w:rsidRPr="003F5E64">
              <w:rPr>
                <w:rFonts w:ascii="Arial" w:hAnsi="Arial" w:cs="Arial"/>
                <w:b/>
                <w:noProof/>
                <w:color w:val="000000" w:themeColor="text1"/>
              </w:rPr>
              <w:t>and</w:t>
            </w:r>
            <w:r w:rsidRPr="00E01801">
              <w:rPr>
                <w:rFonts w:ascii="Arial" w:hAnsi="Arial" w:cs="Arial"/>
                <w:b/>
                <w:color w:val="000000" w:themeColor="text1"/>
              </w:rPr>
              <w:t xml:space="preserve"> Advice</w:t>
            </w:r>
          </w:p>
        </w:tc>
      </w:tr>
      <w:tr w:rsidR="007B7D5E" w:rsidRPr="00E01801" w:rsidTr="00693EC2">
        <w:trPr>
          <w:gridAfter w:val="1"/>
          <w:wAfter w:w="10" w:type="dxa"/>
        </w:trPr>
        <w:tc>
          <w:tcPr>
            <w:tcW w:w="1930" w:type="dxa"/>
          </w:tcPr>
          <w:p w:rsidR="00693EC2" w:rsidRPr="00E01801" w:rsidRDefault="007B7D5E" w:rsidP="00693EC2">
            <w:pPr>
              <w:pStyle w:val="ListParagraph"/>
              <w:tabs>
                <w:tab w:val="left" w:pos="0"/>
              </w:tabs>
              <w:spacing w:before="60" w:after="60"/>
              <w:ind w:left="66"/>
              <w:contextualSpacing w:val="0"/>
              <w:rPr>
                <w:rFonts w:ascii="Arial" w:hAnsi="Arial" w:cs="Arial"/>
                <w:b/>
                <w:color w:val="000000" w:themeColor="text1"/>
              </w:rPr>
            </w:pPr>
            <w:r w:rsidRPr="00E01801">
              <w:rPr>
                <w:rFonts w:ascii="Arial" w:hAnsi="Arial" w:cs="Arial"/>
                <w:b/>
                <w:color w:val="000000" w:themeColor="text1"/>
              </w:rPr>
              <w:t xml:space="preserve">3.3.3 </w:t>
            </w:r>
          </w:p>
          <w:p w:rsidR="007B7D5E" w:rsidRPr="00E01801" w:rsidRDefault="007B7D5E" w:rsidP="00693EC2">
            <w:pPr>
              <w:pStyle w:val="ListParagraph"/>
              <w:tabs>
                <w:tab w:val="left" w:pos="0"/>
              </w:tabs>
              <w:spacing w:before="60" w:after="60"/>
              <w:ind w:left="66"/>
              <w:contextualSpacing w:val="0"/>
              <w:rPr>
                <w:rFonts w:ascii="Arial" w:hAnsi="Arial" w:cs="Arial"/>
                <w:b/>
                <w:color w:val="000000" w:themeColor="text1"/>
              </w:rPr>
            </w:pPr>
            <w:r w:rsidRPr="00E01801">
              <w:rPr>
                <w:rFonts w:ascii="Arial" w:hAnsi="Arial" w:cs="Arial"/>
                <w:b/>
                <w:color w:val="000000" w:themeColor="text1"/>
              </w:rPr>
              <w:t>Numbe</w:t>
            </w:r>
            <w:r w:rsidR="00B77EE6">
              <w:rPr>
                <w:rFonts w:ascii="Arial" w:hAnsi="Arial" w:cs="Arial"/>
                <w:b/>
                <w:color w:val="000000" w:themeColor="text1"/>
              </w:rPr>
              <w:t>r of responsive reports to the Minister of Higher E</w:t>
            </w:r>
            <w:r w:rsidRPr="00E01801">
              <w:rPr>
                <w:rFonts w:ascii="Arial" w:hAnsi="Arial" w:cs="Arial"/>
                <w:b/>
                <w:color w:val="000000" w:themeColor="text1"/>
              </w:rPr>
              <w:t>ducation</w:t>
            </w:r>
          </w:p>
        </w:tc>
        <w:tc>
          <w:tcPr>
            <w:tcW w:w="1930" w:type="dxa"/>
          </w:tcPr>
          <w:p w:rsidR="007B7D5E" w:rsidRPr="00E01801" w:rsidRDefault="007B7D5E" w:rsidP="00693EC2">
            <w:pPr>
              <w:pStyle w:val="ListParagraph"/>
              <w:spacing w:before="60" w:after="60"/>
              <w:ind w:left="-20" w:firstLine="20"/>
              <w:contextualSpacing w:val="0"/>
              <w:rPr>
                <w:rFonts w:ascii="Arial" w:hAnsi="Arial" w:cs="Arial"/>
                <w:color w:val="000000" w:themeColor="text1"/>
              </w:rPr>
            </w:pPr>
            <w:r w:rsidRPr="00E01801">
              <w:rPr>
                <w:rFonts w:ascii="Arial" w:hAnsi="Arial" w:cs="Arial"/>
                <w:color w:val="000000" w:themeColor="text1"/>
              </w:rPr>
              <w:t>80% of requests received and responded to</w:t>
            </w:r>
          </w:p>
        </w:tc>
        <w:tc>
          <w:tcPr>
            <w:tcW w:w="1930" w:type="dxa"/>
          </w:tcPr>
          <w:p w:rsidR="007B7D5E" w:rsidRPr="00E01801" w:rsidRDefault="007B7D5E" w:rsidP="00693EC2">
            <w:pPr>
              <w:pStyle w:val="ListParagraph"/>
              <w:tabs>
                <w:tab w:val="left" w:pos="0"/>
              </w:tabs>
              <w:spacing w:before="60" w:after="60"/>
              <w:ind w:left="35" w:hanging="35"/>
              <w:contextualSpacing w:val="0"/>
              <w:rPr>
                <w:rFonts w:ascii="Arial" w:hAnsi="Arial" w:cs="Arial"/>
                <w:color w:val="000000" w:themeColor="text1"/>
              </w:rPr>
            </w:pPr>
            <w:r w:rsidRPr="00E01801">
              <w:rPr>
                <w:rFonts w:ascii="Arial" w:hAnsi="Arial" w:cs="Arial"/>
                <w:color w:val="000000" w:themeColor="text1"/>
              </w:rPr>
              <w:t>80% of requests received and responded to</w:t>
            </w:r>
          </w:p>
        </w:tc>
        <w:tc>
          <w:tcPr>
            <w:tcW w:w="1610" w:type="dxa"/>
          </w:tcPr>
          <w:p w:rsidR="007B7D5E" w:rsidRPr="00E01801" w:rsidRDefault="007B7D5E" w:rsidP="00693EC2">
            <w:pPr>
              <w:pStyle w:val="ListParagraph"/>
              <w:tabs>
                <w:tab w:val="left" w:pos="0"/>
              </w:tabs>
              <w:spacing w:before="60" w:after="60"/>
              <w:ind w:left="0"/>
              <w:contextualSpacing w:val="0"/>
              <w:jc w:val="center"/>
              <w:rPr>
                <w:rFonts w:ascii="Arial" w:hAnsi="Arial" w:cs="Arial"/>
                <w:color w:val="000000" w:themeColor="text1"/>
              </w:rPr>
            </w:pPr>
            <w:r w:rsidRPr="00E01801">
              <w:rPr>
                <w:rFonts w:ascii="Arial" w:hAnsi="Arial" w:cs="Arial"/>
                <w:color w:val="000000" w:themeColor="text1"/>
              </w:rPr>
              <w:t>100%</w:t>
            </w:r>
          </w:p>
        </w:tc>
        <w:tc>
          <w:tcPr>
            <w:tcW w:w="2251" w:type="dxa"/>
            <w:shd w:val="clear" w:color="auto" w:fill="92D050"/>
          </w:tcPr>
          <w:p w:rsidR="007B7D5E" w:rsidRPr="00E01801" w:rsidRDefault="007B7D5E" w:rsidP="00693EC2">
            <w:pPr>
              <w:pStyle w:val="ListParagraph"/>
              <w:spacing w:before="60" w:after="60"/>
              <w:ind w:left="0"/>
              <w:contextualSpacing w:val="0"/>
              <w:rPr>
                <w:rFonts w:ascii="Arial" w:hAnsi="Arial" w:cs="Arial"/>
                <w:color w:val="000000" w:themeColor="text1"/>
              </w:rPr>
            </w:pPr>
            <w:r w:rsidRPr="00E01801">
              <w:rPr>
                <w:rFonts w:ascii="Arial" w:hAnsi="Arial" w:cs="Arial"/>
                <w:color w:val="000000" w:themeColor="text1"/>
              </w:rPr>
              <w:t>Quarterly target achieved.</w:t>
            </w:r>
          </w:p>
        </w:tc>
      </w:tr>
      <w:tr w:rsidR="007B7D5E" w:rsidRPr="00E01801" w:rsidTr="00693EC2">
        <w:tc>
          <w:tcPr>
            <w:tcW w:w="9661" w:type="dxa"/>
            <w:gridSpan w:val="6"/>
            <w:shd w:val="clear" w:color="auto" w:fill="D9D9D9" w:themeFill="background1" w:themeFillShade="D9"/>
          </w:tcPr>
          <w:p w:rsidR="007B7D5E" w:rsidRPr="00E01801" w:rsidRDefault="007B7D5E" w:rsidP="00693EC2">
            <w:pPr>
              <w:pStyle w:val="ListParagraph"/>
              <w:spacing w:before="60" w:after="60"/>
              <w:ind w:left="0"/>
              <w:contextualSpacing w:val="0"/>
              <w:rPr>
                <w:rFonts w:ascii="Arial" w:hAnsi="Arial" w:cs="Arial"/>
                <w:b/>
                <w:color w:val="000000" w:themeColor="text1"/>
              </w:rPr>
            </w:pPr>
            <w:r w:rsidRPr="00E01801">
              <w:rPr>
                <w:rFonts w:ascii="Arial" w:hAnsi="Arial" w:cs="Arial"/>
                <w:b/>
                <w:color w:val="000000" w:themeColor="text1"/>
              </w:rPr>
              <w:t>Programme 4: Administration and Support</w:t>
            </w:r>
          </w:p>
        </w:tc>
      </w:tr>
      <w:tr w:rsidR="007B7D5E" w:rsidRPr="00E01801" w:rsidTr="00693EC2">
        <w:trPr>
          <w:gridAfter w:val="1"/>
          <w:wAfter w:w="10" w:type="dxa"/>
        </w:trPr>
        <w:tc>
          <w:tcPr>
            <w:tcW w:w="1930" w:type="dxa"/>
          </w:tcPr>
          <w:p w:rsidR="00693EC2" w:rsidRPr="00E01801" w:rsidRDefault="007B7D5E" w:rsidP="00693EC2">
            <w:pPr>
              <w:pStyle w:val="ListParagraph"/>
              <w:tabs>
                <w:tab w:val="left" w:pos="0"/>
              </w:tabs>
              <w:spacing w:before="60" w:after="60"/>
              <w:ind w:left="66"/>
              <w:contextualSpacing w:val="0"/>
              <w:rPr>
                <w:rFonts w:ascii="Arial" w:hAnsi="Arial" w:cs="Arial"/>
                <w:b/>
                <w:color w:val="000000" w:themeColor="text1"/>
              </w:rPr>
            </w:pPr>
            <w:r w:rsidRPr="00E01801">
              <w:rPr>
                <w:rFonts w:ascii="Arial" w:hAnsi="Arial" w:cs="Arial"/>
                <w:b/>
                <w:color w:val="000000" w:themeColor="text1"/>
              </w:rPr>
              <w:t xml:space="preserve">4.3.2 </w:t>
            </w:r>
          </w:p>
          <w:p w:rsidR="007B7D5E" w:rsidRPr="00E01801" w:rsidRDefault="007B7D5E" w:rsidP="00693EC2">
            <w:pPr>
              <w:pStyle w:val="ListParagraph"/>
              <w:tabs>
                <w:tab w:val="left" w:pos="0"/>
              </w:tabs>
              <w:spacing w:before="60" w:after="60"/>
              <w:ind w:left="66"/>
              <w:contextualSpacing w:val="0"/>
              <w:rPr>
                <w:rFonts w:ascii="Arial" w:hAnsi="Arial" w:cs="Arial"/>
                <w:b/>
                <w:color w:val="000000" w:themeColor="text1"/>
              </w:rPr>
            </w:pPr>
            <w:r w:rsidRPr="00E01801">
              <w:rPr>
                <w:rFonts w:ascii="Arial" w:hAnsi="Arial" w:cs="Arial"/>
                <w:b/>
                <w:color w:val="000000" w:themeColor="text1"/>
              </w:rPr>
              <w:t>Number of revi</w:t>
            </w:r>
            <w:r w:rsidR="00B77EE6">
              <w:rPr>
                <w:rFonts w:ascii="Arial" w:hAnsi="Arial" w:cs="Arial"/>
                <w:b/>
                <w:color w:val="000000" w:themeColor="text1"/>
              </w:rPr>
              <w:t>ewed and developed ICT policies</w:t>
            </w:r>
            <w:r w:rsidRPr="00E01801">
              <w:rPr>
                <w:rFonts w:ascii="Arial" w:hAnsi="Arial" w:cs="Arial"/>
                <w:b/>
                <w:color w:val="000000" w:themeColor="text1"/>
              </w:rPr>
              <w:t>,</w:t>
            </w:r>
            <w:r w:rsidR="00B77EE6">
              <w:rPr>
                <w:rFonts w:ascii="Arial" w:hAnsi="Arial" w:cs="Arial"/>
                <w:b/>
                <w:color w:val="000000" w:themeColor="text1"/>
              </w:rPr>
              <w:t xml:space="preserve"> </w:t>
            </w:r>
            <w:r w:rsidRPr="00E01801">
              <w:rPr>
                <w:rFonts w:ascii="Arial" w:hAnsi="Arial" w:cs="Arial"/>
                <w:b/>
                <w:color w:val="000000" w:themeColor="text1"/>
              </w:rPr>
              <w:t xml:space="preserve">framework, guidelines, procedures </w:t>
            </w:r>
            <w:r w:rsidRPr="003F5E64">
              <w:rPr>
                <w:rFonts w:ascii="Arial" w:hAnsi="Arial" w:cs="Arial"/>
                <w:b/>
                <w:noProof/>
                <w:color w:val="000000" w:themeColor="text1"/>
              </w:rPr>
              <w:t>and</w:t>
            </w:r>
            <w:r w:rsidRPr="00E01801">
              <w:rPr>
                <w:rFonts w:ascii="Arial" w:hAnsi="Arial" w:cs="Arial"/>
                <w:b/>
                <w:color w:val="000000" w:themeColor="text1"/>
              </w:rPr>
              <w:t xml:space="preserve"> processes each quarter </w:t>
            </w:r>
          </w:p>
        </w:tc>
        <w:tc>
          <w:tcPr>
            <w:tcW w:w="1930" w:type="dxa"/>
          </w:tcPr>
          <w:p w:rsidR="007B7D5E" w:rsidRPr="00E01801" w:rsidRDefault="007B7D5E" w:rsidP="00693EC2">
            <w:pPr>
              <w:pStyle w:val="ListParagraph"/>
              <w:spacing w:before="60" w:after="60"/>
              <w:ind w:left="-20" w:firstLine="20"/>
              <w:contextualSpacing w:val="0"/>
              <w:rPr>
                <w:rFonts w:ascii="Arial" w:hAnsi="Arial" w:cs="Arial"/>
                <w:color w:val="000000" w:themeColor="text1"/>
              </w:rPr>
            </w:pPr>
            <w:r w:rsidRPr="00E01801">
              <w:rPr>
                <w:rFonts w:ascii="Arial" w:hAnsi="Arial" w:cs="Arial"/>
                <w:color w:val="000000" w:themeColor="text1"/>
              </w:rPr>
              <w:t xml:space="preserve">2 Policies developed and approved, 1 Framework reviewed and approved and </w:t>
            </w:r>
            <w:r w:rsidRPr="003F5E64">
              <w:rPr>
                <w:rFonts w:ascii="Arial" w:hAnsi="Arial" w:cs="Arial"/>
                <w:noProof/>
                <w:color w:val="000000" w:themeColor="text1"/>
              </w:rPr>
              <w:t>4</w:t>
            </w:r>
            <w:r w:rsidRPr="00E01801">
              <w:rPr>
                <w:rFonts w:ascii="Arial" w:hAnsi="Arial" w:cs="Arial"/>
                <w:color w:val="000000" w:themeColor="text1"/>
              </w:rPr>
              <w:t xml:space="preserve"> policies reviewed and approved.</w:t>
            </w:r>
          </w:p>
        </w:tc>
        <w:tc>
          <w:tcPr>
            <w:tcW w:w="1930" w:type="dxa"/>
          </w:tcPr>
          <w:p w:rsidR="007B7D5E" w:rsidRPr="00E01801" w:rsidRDefault="00B77EE6" w:rsidP="00693EC2">
            <w:pPr>
              <w:pStyle w:val="ListParagraph"/>
              <w:tabs>
                <w:tab w:val="left" w:pos="0"/>
              </w:tabs>
              <w:spacing w:before="60" w:after="60"/>
              <w:ind w:left="35" w:hanging="35"/>
              <w:contextualSpacing w:val="0"/>
              <w:rPr>
                <w:rFonts w:ascii="Arial" w:hAnsi="Arial" w:cs="Arial"/>
                <w:color w:val="000000" w:themeColor="text1"/>
              </w:rPr>
            </w:pPr>
            <w:r>
              <w:rPr>
                <w:rFonts w:ascii="Arial" w:hAnsi="Arial" w:cs="Arial"/>
                <w:color w:val="000000" w:themeColor="text1"/>
              </w:rPr>
              <w:t>2 P</w:t>
            </w:r>
            <w:r w:rsidR="007B7D5E" w:rsidRPr="00E01801">
              <w:rPr>
                <w:rFonts w:ascii="Arial" w:hAnsi="Arial" w:cs="Arial"/>
                <w:color w:val="000000" w:themeColor="text1"/>
              </w:rPr>
              <w:t>olicies developed and approved</w:t>
            </w:r>
          </w:p>
        </w:tc>
        <w:tc>
          <w:tcPr>
            <w:tcW w:w="1610" w:type="dxa"/>
          </w:tcPr>
          <w:p w:rsidR="007B7D5E" w:rsidRPr="00E01801" w:rsidRDefault="007B7D5E" w:rsidP="00693EC2">
            <w:pPr>
              <w:pStyle w:val="ListParagraph"/>
              <w:tabs>
                <w:tab w:val="left" w:pos="0"/>
              </w:tabs>
              <w:spacing w:before="60" w:after="60"/>
              <w:ind w:left="0"/>
              <w:contextualSpacing w:val="0"/>
              <w:jc w:val="center"/>
              <w:rPr>
                <w:rFonts w:ascii="Arial" w:hAnsi="Arial" w:cs="Arial"/>
                <w:color w:val="000000" w:themeColor="text1"/>
              </w:rPr>
            </w:pPr>
            <w:r w:rsidRPr="00E01801">
              <w:rPr>
                <w:rFonts w:ascii="Arial" w:hAnsi="Arial" w:cs="Arial"/>
                <w:color w:val="000000" w:themeColor="text1"/>
              </w:rPr>
              <w:t>0</w:t>
            </w:r>
          </w:p>
        </w:tc>
        <w:tc>
          <w:tcPr>
            <w:tcW w:w="2251" w:type="dxa"/>
            <w:shd w:val="clear" w:color="auto" w:fill="FF0000"/>
          </w:tcPr>
          <w:p w:rsidR="007B7D5E" w:rsidRPr="00E01801" w:rsidRDefault="007B7D5E" w:rsidP="00693EC2">
            <w:pPr>
              <w:pStyle w:val="ListParagraph"/>
              <w:spacing w:before="60" w:after="60"/>
              <w:ind w:left="0"/>
              <w:contextualSpacing w:val="0"/>
              <w:rPr>
                <w:rFonts w:ascii="Arial" w:hAnsi="Arial" w:cs="Arial"/>
                <w:color w:val="000000" w:themeColor="text1"/>
              </w:rPr>
            </w:pPr>
            <w:r w:rsidRPr="00E01801">
              <w:rPr>
                <w:rFonts w:ascii="Arial" w:hAnsi="Arial" w:cs="Arial"/>
                <w:color w:val="000000" w:themeColor="text1"/>
              </w:rPr>
              <w:t xml:space="preserve">Capacity challenges, </w:t>
            </w:r>
            <w:r w:rsidRPr="003F5E64">
              <w:rPr>
                <w:rFonts w:ascii="Arial" w:hAnsi="Arial" w:cs="Arial"/>
                <w:noProof/>
                <w:color w:val="000000" w:themeColor="text1"/>
              </w:rPr>
              <w:t>new</w:t>
            </w:r>
            <w:r w:rsidRPr="00E01801">
              <w:rPr>
                <w:rFonts w:ascii="Arial" w:hAnsi="Arial" w:cs="Arial"/>
                <w:color w:val="000000" w:themeColor="text1"/>
              </w:rPr>
              <w:t xml:space="preserve"> incumbent to commence in July 2018.</w:t>
            </w:r>
          </w:p>
        </w:tc>
      </w:tr>
      <w:tr w:rsidR="007B7D5E" w:rsidRPr="00E01801" w:rsidTr="00693EC2">
        <w:trPr>
          <w:gridAfter w:val="1"/>
          <w:wAfter w:w="10" w:type="dxa"/>
        </w:trPr>
        <w:tc>
          <w:tcPr>
            <w:tcW w:w="1930" w:type="dxa"/>
          </w:tcPr>
          <w:p w:rsidR="007B7D5E" w:rsidRPr="00E01801" w:rsidRDefault="007B7D5E" w:rsidP="00693EC2">
            <w:pPr>
              <w:pStyle w:val="ListParagraph"/>
              <w:tabs>
                <w:tab w:val="left" w:pos="0"/>
              </w:tabs>
              <w:spacing w:before="60" w:after="60"/>
              <w:ind w:left="66"/>
              <w:contextualSpacing w:val="0"/>
              <w:rPr>
                <w:rFonts w:ascii="Arial" w:hAnsi="Arial" w:cs="Arial"/>
                <w:b/>
                <w:color w:val="000000" w:themeColor="text1"/>
              </w:rPr>
            </w:pPr>
            <w:r w:rsidRPr="00E01801">
              <w:rPr>
                <w:rFonts w:ascii="Arial" w:hAnsi="Arial" w:cs="Arial"/>
                <w:b/>
                <w:color w:val="000000" w:themeColor="text1"/>
              </w:rPr>
              <w:t>4.3.3 Percentage of staff trained and developed within each quarter.</w:t>
            </w:r>
          </w:p>
        </w:tc>
        <w:tc>
          <w:tcPr>
            <w:tcW w:w="1930" w:type="dxa"/>
          </w:tcPr>
          <w:p w:rsidR="007B7D5E" w:rsidRPr="00E01801" w:rsidRDefault="00B77EE6" w:rsidP="00693EC2">
            <w:pPr>
              <w:pStyle w:val="ListParagraph"/>
              <w:spacing w:before="60" w:after="60"/>
              <w:ind w:left="-20" w:firstLine="20"/>
              <w:contextualSpacing w:val="0"/>
              <w:rPr>
                <w:rFonts w:ascii="Arial" w:hAnsi="Arial" w:cs="Arial"/>
                <w:color w:val="000000" w:themeColor="text1"/>
              </w:rPr>
            </w:pPr>
            <w:r>
              <w:rPr>
                <w:rFonts w:ascii="Arial" w:hAnsi="Arial" w:cs="Arial"/>
                <w:color w:val="000000" w:themeColor="text1"/>
              </w:rPr>
              <w:t>31 S</w:t>
            </w:r>
            <w:r w:rsidR="007B7D5E" w:rsidRPr="00E01801">
              <w:rPr>
                <w:rFonts w:ascii="Arial" w:hAnsi="Arial" w:cs="Arial"/>
                <w:color w:val="000000" w:themeColor="text1"/>
              </w:rPr>
              <w:t xml:space="preserve">taff training interventions offered </w:t>
            </w:r>
          </w:p>
        </w:tc>
        <w:tc>
          <w:tcPr>
            <w:tcW w:w="1930" w:type="dxa"/>
          </w:tcPr>
          <w:p w:rsidR="007B7D5E" w:rsidRPr="00E01801" w:rsidRDefault="00B77EE6" w:rsidP="00693EC2">
            <w:pPr>
              <w:pStyle w:val="ListParagraph"/>
              <w:tabs>
                <w:tab w:val="left" w:pos="0"/>
              </w:tabs>
              <w:spacing w:before="60" w:after="60"/>
              <w:ind w:left="35" w:hanging="35"/>
              <w:contextualSpacing w:val="0"/>
              <w:rPr>
                <w:rFonts w:ascii="Arial" w:hAnsi="Arial" w:cs="Arial"/>
                <w:color w:val="000000" w:themeColor="text1"/>
              </w:rPr>
            </w:pPr>
            <w:r>
              <w:rPr>
                <w:rFonts w:ascii="Arial" w:hAnsi="Arial" w:cs="Arial"/>
                <w:color w:val="000000" w:themeColor="text1"/>
              </w:rPr>
              <w:t>4 T</w:t>
            </w:r>
            <w:r w:rsidR="007B7D5E" w:rsidRPr="00E01801">
              <w:rPr>
                <w:rFonts w:ascii="Arial" w:hAnsi="Arial" w:cs="Arial"/>
                <w:color w:val="000000" w:themeColor="text1"/>
              </w:rPr>
              <w:t>raining interventions offered</w:t>
            </w:r>
          </w:p>
        </w:tc>
        <w:tc>
          <w:tcPr>
            <w:tcW w:w="1610" w:type="dxa"/>
          </w:tcPr>
          <w:p w:rsidR="007B7D5E" w:rsidRPr="00E01801" w:rsidRDefault="00B77EE6" w:rsidP="00B77EE6">
            <w:pPr>
              <w:pStyle w:val="ListParagraph"/>
              <w:tabs>
                <w:tab w:val="left" w:pos="0"/>
              </w:tabs>
              <w:spacing w:before="60" w:after="60"/>
              <w:ind w:left="0"/>
              <w:contextualSpacing w:val="0"/>
              <w:rPr>
                <w:rFonts w:ascii="Arial" w:hAnsi="Arial" w:cs="Arial"/>
                <w:color w:val="000000" w:themeColor="text1"/>
              </w:rPr>
            </w:pPr>
            <w:r>
              <w:rPr>
                <w:rFonts w:ascii="Arial" w:hAnsi="Arial" w:cs="Arial"/>
                <w:color w:val="000000" w:themeColor="text1"/>
              </w:rPr>
              <w:t>2 T</w:t>
            </w:r>
            <w:r w:rsidR="007B7D5E" w:rsidRPr="00E01801">
              <w:rPr>
                <w:rFonts w:ascii="Arial" w:hAnsi="Arial" w:cs="Arial"/>
                <w:color w:val="000000" w:themeColor="text1"/>
              </w:rPr>
              <w:t>raining interventions offered</w:t>
            </w:r>
          </w:p>
        </w:tc>
        <w:tc>
          <w:tcPr>
            <w:tcW w:w="2251" w:type="dxa"/>
            <w:shd w:val="clear" w:color="auto" w:fill="FF0000"/>
          </w:tcPr>
          <w:p w:rsidR="007B7D5E" w:rsidRPr="00E01801" w:rsidRDefault="007B7D5E" w:rsidP="00693EC2">
            <w:pPr>
              <w:pStyle w:val="ListParagraph"/>
              <w:spacing w:before="60" w:after="60"/>
              <w:ind w:left="0"/>
              <w:contextualSpacing w:val="0"/>
              <w:rPr>
                <w:rFonts w:ascii="Arial" w:hAnsi="Arial" w:cs="Arial"/>
                <w:color w:val="000000" w:themeColor="text1"/>
              </w:rPr>
            </w:pPr>
            <w:r w:rsidRPr="00E01801">
              <w:rPr>
                <w:rFonts w:ascii="Arial" w:hAnsi="Arial" w:cs="Arial"/>
                <w:color w:val="000000" w:themeColor="text1"/>
              </w:rPr>
              <w:t xml:space="preserve">The other two training interventions could not </w:t>
            </w:r>
            <w:r w:rsidRPr="003F5E64">
              <w:rPr>
                <w:rFonts w:ascii="Arial" w:hAnsi="Arial" w:cs="Arial"/>
                <w:noProof/>
                <w:color w:val="000000" w:themeColor="text1"/>
              </w:rPr>
              <w:t xml:space="preserve">be </w:t>
            </w:r>
            <w:r w:rsidR="00C64484" w:rsidRPr="003F5E64">
              <w:rPr>
                <w:rFonts w:ascii="Arial" w:hAnsi="Arial" w:cs="Arial"/>
                <w:noProof/>
                <w:color w:val="000000" w:themeColor="text1"/>
              </w:rPr>
              <w:t>offered</w:t>
            </w:r>
            <w:r w:rsidR="00C64484" w:rsidRPr="00E01801">
              <w:rPr>
                <w:rFonts w:ascii="Arial" w:hAnsi="Arial" w:cs="Arial"/>
                <w:color w:val="000000" w:themeColor="text1"/>
              </w:rPr>
              <w:t>,</w:t>
            </w:r>
            <w:r w:rsidRPr="00E01801">
              <w:rPr>
                <w:rFonts w:ascii="Arial" w:hAnsi="Arial" w:cs="Arial"/>
                <w:color w:val="000000" w:themeColor="text1"/>
              </w:rPr>
              <w:t xml:space="preserve"> as employees were unavailable due to audit process</w:t>
            </w:r>
            <w:r w:rsidR="00B77EE6">
              <w:rPr>
                <w:rFonts w:ascii="Arial" w:hAnsi="Arial" w:cs="Arial"/>
                <w:color w:val="000000" w:themeColor="text1"/>
              </w:rPr>
              <w:t>es.</w:t>
            </w:r>
          </w:p>
        </w:tc>
      </w:tr>
      <w:tr w:rsidR="007B7D5E" w:rsidRPr="00E01801" w:rsidTr="00693EC2">
        <w:trPr>
          <w:gridAfter w:val="1"/>
          <w:wAfter w:w="10" w:type="dxa"/>
        </w:trPr>
        <w:tc>
          <w:tcPr>
            <w:tcW w:w="1930" w:type="dxa"/>
          </w:tcPr>
          <w:p w:rsidR="007B7D5E" w:rsidRPr="00E01801" w:rsidRDefault="007B7D5E" w:rsidP="00693EC2">
            <w:pPr>
              <w:pStyle w:val="ListParagraph"/>
              <w:tabs>
                <w:tab w:val="left" w:pos="0"/>
              </w:tabs>
              <w:spacing w:before="60" w:after="60"/>
              <w:ind w:left="66"/>
              <w:contextualSpacing w:val="0"/>
              <w:rPr>
                <w:rFonts w:ascii="Arial" w:hAnsi="Arial" w:cs="Arial"/>
                <w:b/>
                <w:color w:val="000000" w:themeColor="text1"/>
              </w:rPr>
            </w:pPr>
            <w:r w:rsidRPr="00E01801">
              <w:rPr>
                <w:rFonts w:ascii="Arial" w:hAnsi="Arial" w:cs="Arial"/>
                <w:b/>
                <w:color w:val="000000" w:themeColor="text1"/>
              </w:rPr>
              <w:t xml:space="preserve">4.3.4 Percentage of approved posts on the </w:t>
            </w:r>
            <w:r w:rsidRPr="003F5E64">
              <w:rPr>
                <w:rFonts w:ascii="Arial" w:hAnsi="Arial" w:cs="Arial"/>
                <w:b/>
                <w:noProof/>
                <w:color w:val="000000" w:themeColor="text1"/>
              </w:rPr>
              <w:t>organisational</w:t>
            </w:r>
            <w:r w:rsidRPr="00E01801">
              <w:rPr>
                <w:rFonts w:ascii="Arial" w:hAnsi="Arial" w:cs="Arial"/>
                <w:b/>
                <w:color w:val="000000" w:themeColor="text1"/>
              </w:rPr>
              <w:t xml:space="preserve"> structure filled throughout the quarter.</w:t>
            </w:r>
          </w:p>
        </w:tc>
        <w:tc>
          <w:tcPr>
            <w:tcW w:w="1930" w:type="dxa"/>
          </w:tcPr>
          <w:p w:rsidR="007B7D5E" w:rsidRPr="00E01801" w:rsidRDefault="007B7D5E" w:rsidP="00693EC2">
            <w:pPr>
              <w:pStyle w:val="ListParagraph"/>
              <w:spacing w:before="60" w:after="60"/>
              <w:ind w:left="-20" w:firstLine="20"/>
              <w:contextualSpacing w:val="0"/>
              <w:rPr>
                <w:rFonts w:ascii="Arial" w:hAnsi="Arial" w:cs="Arial"/>
                <w:color w:val="000000" w:themeColor="text1"/>
              </w:rPr>
            </w:pPr>
            <w:r w:rsidRPr="00E01801">
              <w:rPr>
                <w:rFonts w:ascii="Arial" w:hAnsi="Arial" w:cs="Arial"/>
                <w:color w:val="000000" w:themeColor="text1"/>
              </w:rPr>
              <w:t>85% of approved posts on the organisational structure filled (44 employees)</w:t>
            </w:r>
          </w:p>
        </w:tc>
        <w:tc>
          <w:tcPr>
            <w:tcW w:w="1930" w:type="dxa"/>
          </w:tcPr>
          <w:p w:rsidR="007B7D5E" w:rsidRPr="00E01801" w:rsidRDefault="007B7D5E" w:rsidP="00693EC2">
            <w:pPr>
              <w:pStyle w:val="ListParagraph"/>
              <w:tabs>
                <w:tab w:val="left" w:pos="0"/>
              </w:tabs>
              <w:spacing w:before="60" w:after="60"/>
              <w:ind w:left="35" w:hanging="35"/>
              <w:contextualSpacing w:val="0"/>
              <w:rPr>
                <w:rFonts w:ascii="Arial" w:hAnsi="Arial" w:cs="Arial"/>
                <w:color w:val="000000" w:themeColor="text1"/>
              </w:rPr>
            </w:pPr>
            <w:r w:rsidRPr="00E01801">
              <w:rPr>
                <w:rFonts w:ascii="Arial" w:hAnsi="Arial" w:cs="Arial"/>
                <w:color w:val="000000" w:themeColor="text1"/>
              </w:rPr>
              <w:t>85% of approved posts on the organisational structure filled (44 employees)</w:t>
            </w:r>
          </w:p>
        </w:tc>
        <w:tc>
          <w:tcPr>
            <w:tcW w:w="1610" w:type="dxa"/>
          </w:tcPr>
          <w:p w:rsidR="007B7D5E" w:rsidRPr="00E01801" w:rsidRDefault="007B7D5E" w:rsidP="00693EC2">
            <w:pPr>
              <w:pStyle w:val="ListParagraph"/>
              <w:tabs>
                <w:tab w:val="left" w:pos="0"/>
              </w:tabs>
              <w:spacing w:before="60" w:after="60"/>
              <w:ind w:left="0"/>
              <w:contextualSpacing w:val="0"/>
              <w:jc w:val="center"/>
              <w:rPr>
                <w:rFonts w:ascii="Arial" w:hAnsi="Arial" w:cs="Arial"/>
                <w:color w:val="000000" w:themeColor="text1"/>
              </w:rPr>
            </w:pPr>
            <w:r w:rsidRPr="00E01801">
              <w:rPr>
                <w:rFonts w:ascii="Arial" w:hAnsi="Arial" w:cs="Arial"/>
                <w:color w:val="000000" w:themeColor="text1"/>
              </w:rPr>
              <w:t>85%</w:t>
            </w:r>
          </w:p>
        </w:tc>
        <w:tc>
          <w:tcPr>
            <w:tcW w:w="2251" w:type="dxa"/>
            <w:shd w:val="clear" w:color="auto" w:fill="92D050"/>
          </w:tcPr>
          <w:p w:rsidR="007B7D5E" w:rsidRPr="00E01801" w:rsidRDefault="007B7D5E" w:rsidP="00693EC2">
            <w:pPr>
              <w:pStyle w:val="ListParagraph"/>
              <w:spacing w:before="60" w:after="60"/>
              <w:ind w:left="0"/>
              <w:contextualSpacing w:val="0"/>
              <w:rPr>
                <w:rFonts w:ascii="Arial" w:hAnsi="Arial" w:cs="Arial"/>
                <w:color w:val="000000" w:themeColor="text1"/>
              </w:rPr>
            </w:pPr>
            <w:r w:rsidRPr="00E01801">
              <w:rPr>
                <w:rFonts w:ascii="Arial" w:hAnsi="Arial" w:cs="Arial"/>
                <w:color w:val="000000" w:themeColor="text1"/>
              </w:rPr>
              <w:t>Quarterly target achieved.</w:t>
            </w:r>
          </w:p>
        </w:tc>
      </w:tr>
      <w:tr w:rsidR="007B7D5E" w:rsidRPr="00E01801" w:rsidTr="00693EC2">
        <w:trPr>
          <w:gridAfter w:val="1"/>
          <w:wAfter w:w="10" w:type="dxa"/>
        </w:trPr>
        <w:tc>
          <w:tcPr>
            <w:tcW w:w="1930" w:type="dxa"/>
          </w:tcPr>
          <w:p w:rsidR="00693EC2" w:rsidRPr="00E01801" w:rsidRDefault="007B7D5E" w:rsidP="00693EC2">
            <w:pPr>
              <w:pStyle w:val="ListParagraph"/>
              <w:tabs>
                <w:tab w:val="left" w:pos="0"/>
              </w:tabs>
              <w:spacing w:before="60" w:after="60"/>
              <w:ind w:left="66"/>
              <w:contextualSpacing w:val="0"/>
              <w:rPr>
                <w:rFonts w:ascii="Arial" w:hAnsi="Arial" w:cs="Arial"/>
                <w:b/>
                <w:color w:val="000000" w:themeColor="text1"/>
              </w:rPr>
            </w:pPr>
            <w:r w:rsidRPr="00E01801">
              <w:rPr>
                <w:rFonts w:ascii="Arial" w:hAnsi="Arial" w:cs="Arial"/>
                <w:b/>
                <w:color w:val="000000" w:themeColor="text1"/>
              </w:rPr>
              <w:t xml:space="preserve">4.3.7 </w:t>
            </w:r>
          </w:p>
          <w:p w:rsidR="007B7D5E" w:rsidRPr="00E01801" w:rsidRDefault="007B7D5E" w:rsidP="00693EC2">
            <w:pPr>
              <w:pStyle w:val="ListParagraph"/>
              <w:tabs>
                <w:tab w:val="left" w:pos="0"/>
              </w:tabs>
              <w:spacing w:before="60" w:after="60"/>
              <w:ind w:left="66"/>
              <w:contextualSpacing w:val="0"/>
              <w:rPr>
                <w:rFonts w:ascii="Arial" w:hAnsi="Arial" w:cs="Arial"/>
                <w:b/>
                <w:color w:val="000000" w:themeColor="text1"/>
              </w:rPr>
            </w:pPr>
            <w:r w:rsidRPr="003F5E64">
              <w:rPr>
                <w:rFonts w:ascii="Arial" w:hAnsi="Arial" w:cs="Arial"/>
                <w:b/>
                <w:noProof/>
                <w:color w:val="000000" w:themeColor="text1"/>
              </w:rPr>
              <w:t>Average</w:t>
            </w:r>
            <w:r w:rsidRPr="00E01801">
              <w:rPr>
                <w:rFonts w:ascii="Arial" w:hAnsi="Arial" w:cs="Arial"/>
                <w:b/>
                <w:color w:val="000000" w:themeColor="text1"/>
              </w:rPr>
              <w:t xml:space="preserve"> percentage of eligible suppliers paid within 30 days each month within the quarter.</w:t>
            </w:r>
          </w:p>
        </w:tc>
        <w:tc>
          <w:tcPr>
            <w:tcW w:w="1930" w:type="dxa"/>
          </w:tcPr>
          <w:p w:rsidR="007B7D5E" w:rsidRPr="00E01801" w:rsidRDefault="007B7D5E" w:rsidP="00693EC2">
            <w:pPr>
              <w:pStyle w:val="ListParagraph"/>
              <w:spacing w:before="60" w:after="60"/>
              <w:ind w:left="-20" w:firstLine="20"/>
              <w:contextualSpacing w:val="0"/>
              <w:rPr>
                <w:rFonts w:ascii="Arial" w:hAnsi="Arial" w:cs="Arial"/>
                <w:color w:val="000000" w:themeColor="text1"/>
              </w:rPr>
            </w:pPr>
            <w:r w:rsidRPr="00E01801">
              <w:rPr>
                <w:rFonts w:ascii="Arial" w:hAnsi="Arial" w:cs="Arial"/>
                <w:color w:val="000000" w:themeColor="text1"/>
              </w:rPr>
              <w:t>100% average percentage of eligible suppliers paid within 30 days</w:t>
            </w:r>
          </w:p>
        </w:tc>
        <w:tc>
          <w:tcPr>
            <w:tcW w:w="1930" w:type="dxa"/>
          </w:tcPr>
          <w:p w:rsidR="007B7D5E" w:rsidRPr="00E01801" w:rsidRDefault="007B7D5E" w:rsidP="00693EC2">
            <w:pPr>
              <w:pStyle w:val="ListParagraph"/>
              <w:tabs>
                <w:tab w:val="left" w:pos="0"/>
              </w:tabs>
              <w:spacing w:before="60" w:after="60"/>
              <w:ind w:left="35" w:hanging="35"/>
              <w:contextualSpacing w:val="0"/>
              <w:rPr>
                <w:rFonts w:ascii="Arial" w:hAnsi="Arial" w:cs="Arial"/>
                <w:color w:val="000000" w:themeColor="text1"/>
              </w:rPr>
            </w:pPr>
            <w:r w:rsidRPr="00E01801">
              <w:rPr>
                <w:rFonts w:ascii="Arial" w:hAnsi="Arial" w:cs="Arial"/>
                <w:color w:val="000000" w:themeColor="text1"/>
              </w:rPr>
              <w:t>100% average percentage of eligible suppliers paid within 30 days</w:t>
            </w:r>
          </w:p>
        </w:tc>
        <w:tc>
          <w:tcPr>
            <w:tcW w:w="1610" w:type="dxa"/>
          </w:tcPr>
          <w:p w:rsidR="007B7D5E" w:rsidRPr="00E01801" w:rsidRDefault="007B7D5E" w:rsidP="00693EC2">
            <w:pPr>
              <w:pStyle w:val="ListParagraph"/>
              <w:tabs>
                <w:tab w:val="left" w:pos="0"/>
              </w:tabs>
              <w:spacing w:before="60" w:after="60"/>
              <w:ind w:left="0"/>
              <w:contextualSpacing w:val="0"/>
              <w:jc w:val="center"/>
              <w:rPr>
                <w:rFonts w:ascii="Arial" w:hAnsi="Arial" w:cs="Arial"/>
                <w:color w:val="000000" w:themeColor="text1"/>
              </w:rPr>
            </w:pPr>
            <w:r w:rsidRPr="00E01801">
              <w:rPr>
                <w:rFonts w:ascii="Arial" w:hAnsi="Arial" w:cs="Arial"/>
                <w:color w:val="000000" w:themeColor="text1"/>
              </w:rPr>
              <w:t>100% average</w:t>
            </w:r>
          </w:p>
        </w:tc>
        <w:tc>
          <w:tcPr>
            <w:tcW w:w="2251" w:type="dxa"/>
            <w:shd w:val="clear" w:color="auto" w:fill="92D050"/>
          </w:tcPr>
          <w:p w:rsidR="007B7D5E" w:rsidRPr="00E01801" w:rsidRDefault="007B7D5E" w:rsidP="00693EC2">
            <w:pPr>
              <w:pStyle w:val="ListParagraph"/>
              <w:spacing w:before="60" w:after="60"/>
              <w:ind w:left="0"/>
              <w:contextualSpacing w:val="0"/>
              <w:rPr>
                <w:rFonts w:ascii="Arial" w:hAnsi="Arial" w:cs="Arial"/>
                <w:color w:val="000000" w:themeColor="text1"/>
              </w:rPr>
            </w:pPr>
            <w:r w:rsidRPr="00E01801">
              <w:rPr>
                <w:rFonts w:ascii="Arial" w:hAnsi="Arial" w:cs="Arial"/>
                <w:color w:val="000000" w:themeColor="text1"/>
              </w:rPr>
              <w:t>Quarterly target achieved.</w:t>
            </w:r>
          </w:p>
        </w:tc>
      </w:tr>
      <w:tr w:rsidR="007B7D5E" w:rsidRPr="00E01801" w:rsidTr="00693EC2">
        <w:trPr>
          <w:gridAfter w:val="1"/>
          <w:wAfter w:w="10" w:type="dxa"/>
        </w:trPr>
        <w:tc>
          <w:tcPr>
            <w:tcW w:w="1930" w:type="dxa"/>
          </w:tcPr>
          <w:p w:rsidR="00693EC2" w:rsidRPr="00E01801" w:rsidRDefault="007B7D5E" w:rsidP="00693EC2">
            <w:pPr>
              <w:pStyle w:val="ListParagraph"/>
              <w:tabs>
                <w:tab w:val="left" w:pos="0"/>
              </w:tabs>
              <w:spacing w:before="60" w:after="60"/>
              <w:ind w:left="66"/>
              <w:contextualSpacing w:val="0"/>
              <w:rPr>
                <w:rFonts w:ascii="Arial" w:hAnsi="Arial" w:cs="Arial"/>
                <w:b/>
                <w:color w:val="000000" w:themeColor="text1"/>
              </w:rPr>
            </w:pPr>
            <w:r w:rsidRPr="00E01801">
              <w:rPr>
                <w:rFonts w:ascii="Arial" w:hAnsi="Arial" w:cs="Arial"/>
                <w:b/>
                <w:color w:val="000000" w:themeColor="text1"/>
              </w:rPr>
              <w:lastRenderedPageBreak/>
              <w:t xml:space="preserve">4.3.8. </w:t>
            </w:r>
          </w:p>
          <w:p w:rsidR="007B7D5E" w:rsidRPr="00E01801" w:rsidRDefault="007B7D5E" w:rsidP="00693EC2">
            <w:pPr>
              <w:pStyle w:val="ListParagraph"/>
              <w:tabs>
                <w:tab w:val="left" w:pos="0"/>
              </w:tabs>
              <w:spacing w:before="60" w:after="60"/>
              <w:ind w:left="66"/>
              <w:contextualSpacing w:val="0"/>
              <w:rPr>
                <w:rFonts w:ascii="Arial" w:hAnsi="Arial" w:cs="Arial"/>
                <w:b/>
                <w:color w:val="000000" w:themeColor="text1"/>
              </w:rPr>
            </w:pPr>
            <w:r w:rsidRPr="00E01801">
              <w:rPr>
                <w:rFonts w:ascii="Arial" w:hAnsi="Arial" w:cs="Arial"/>
                <w:b/>
                <w:color w:val="000000" w:themeColor="text1"/>
              </w:rPr>
              <w:t>Number of expenditure reports submitted to DHET by the compliance date</w:t>
            </w:r>
          </w:p>
        </w:tc>
        <w:tc>
          <w:tcPr>
            <w:tcW w:w="1930" w:type="dxa"/>
          </w:tcPr>
          <w:p w:rsidR="007B7D5E" w:rsidRPr="00E01801" w:rsidRDefault="00B77EE6" w:rsidP="00693EC2">
            <w:pPr>
              <w:pStyle w:val="ListParagraph"/>
              <w:spacing w:before="60" w:after="60"/>
              <w:ind w:left="-20" w:firstLine="20"/>
              <w:contextualSpacing w:val="0"/>
              <w:rPr>
                <w:rFonts w:ascii="Arial" w:hAnsi="Arial" w:cs="Arial"/>
                <w:color w:val="000000" w:themeColor="text1"/>
              </w:rPr>
            </w:pPr>
            <w:r>
              <w:rPr>
                <w:rFonts w:ascii="Arial" w:hAnsi="Arial" w:cs="Arial"/>
                <w:color w:val="000000" w:themeColor="text1"/>
              </w:rPr>
              <w:t>4 A</w:t>
            </w:r>
            <w:r w:rsidR="007B7D5E" w:rsidRPr="00E01801">
              <w:rPr>
                <w:rFonts w:ascii="Arial" w:hAnsi="Arial" w:cs="Arial"/>
                <w:color w:val="000000" w:themeColor="text1"/>
              </w:rPr>
              <w:t>pproved expenditure reports submitted to DHET</w:t>
            </w:r>
          </w:p>
        </w:tc>
        <w:tc>
          <w:tcPr>
            <w:tcW w:w="1930" w:type="dxa"/>
          </w:tcPr>
          <w:p w:rsidR="007B7D5E" w:rsidRPr="00E01801" w:rsidRDefault="00B77EE6" w:rsidP="00693EC2">
            <w:pPr>
              <w:pStyle w:val="ListParagraph"/>
              <w:tabs>
                <w:tab w:val="left" w:pos="0"/>
              </w:tabs>
              <w:spacing w:before="60" w:after="60"/>
              <w:ind w:left="35" w:hanging="35"/>
              <w:contextualSpacing w:val="0"/>
              <w:rPr>
                <w:rFonts w:ascii="Arial" w:hAnsi="Arial" w:cs="Arial"/>
                <w:color w:val="000000" w:themeColor="text1"/>
              </w:rPr>
            </w:pPr>
            <w:r>
              <w:rPr>
                <w:rFonts w:ascii="Arial" w:hAnsi="Arial" w:cs="Arial"/>
                <w:color w:val="000000" w:themeColor="text1"/>
              </w:rPr>
              <w:t>1 A</w:t>
            </w:r>
            <w:r w:rsidR="007B7D5E" w:rsidRPr="00E01801">
              <w:rPr>
                <w:rFonts w:ascii="Arial" w:hAnsi="Arial" w:cs="Arial"/>
                <w:color w:val="000000" w:themeColor="text1"/>
              </w:rPr>
              <w:t>pproved expenditure reports submitted to DHET</w:t>
            </w:r>
          </w:p>
        </w:tc>
        <w:tc>
          <w:tcPr>
            <w:tcW w:w="1610" w:type="dxa"/>
          </w:tcPr>
          <w:p w:rsidR="007B7D5E" w:rsidRPr="00E01801" w:rsidRDefault="00B77EE6" w:rsidP="00B77EE6">
            <w:pPr>
              <w:pStyle w:val="ListParagraph"/>
              <w:tabs>
                <w:tab w:val="left" w:pos="0"/>
              </w:tabs>
              <w:spacing w:before="60" w:after="60"/>
              <w:ind w:left="0"/>
              <w:contextualSpacing w:val="0"/>
              <w:rPr>
                <w:rFonts w:ascii="Arial" w:hAnsi="Arial" w:cs="Arial"/>
                <w:color w:val="000000" w:themeColor="text1"/>
              </w:rPr>
            </w:pPr>
            <w:r>
              <w:rPr>
                <w:rFonts w:ascii="Arial" w:hAnsi="Arial" w:cs="Arial"/>
                <w:color w:val="000000" w:themeColor="text1"/>
              </w:rPr>
              <w:t>1 A</w:t>
            </w:r>
            <w:r w:rsidR="007B7D5E" w:rsidRPr="00E01801">
              <w:rPr>
                <w:rFonts w:ascii="Arial" w:hAnsi="Arial" w:cs="Arial"/>
                <w:color w:val="000000" w:themeColor="text1"/>
              </w:rPr>
              <w:t>pproved expenditure reports submitted to DHET</w:t>
            </w:r>
          </w:p>
        </w:tc>
        <w:tc>
          <w:tcPr>
            <w:tcW w:w="2251" w:type="dxa"/>
            <w:shd w:val="clear" w:color="auto" w:fill="92D050"/>
          </w:tcPr>
          <w:p w:rsidR="007B7D5E" w:rsidRPr="00E01801" w:rsidRDefault="007B7D5E" w:rsidP="00693EC2">
            <w:pPr>
              <w:pStyle w:val="ListParagraph"/>
              <w:spacing w:before="60" w:after="60"/>
              <w:ind w:left="0"/>
              <w:contextualSpacing w:val="0"/>
              <w:rPr>
                <w:rFonts w:ascii="Arial" w:hAnsi="Arial" w:cs="Arial"/>
                <w:color w:val="000000" w:themeColor="text1"/>
              </w:rPr>
            </w:pPr>
            <w:r w:rsidRPr="00E01801">
              <w:rPr>
                <w:rFonts w:ascii="Arial" w:hAnsi="Arial" w:cs="Arial"/>
                <w:color w:val="000000" w:themeColor="text1"/>
              </w:rPr>
              <w:t>Quarterly target achieved.</w:t>
            </w:r>
          </w:p>
        </w:tc>
      </w:tr>
      <w:tr w:rsidR="007B7D5E" w:rsidRPr="00E01801" w:rsidTr="00693EC2">
        <w:trPr>
          <w:gridAfter w:val="1"/>
          <w:wAfter w:w="10" w:type="dxa"/>
        </w:trPr>
        <w:tc>
          <w:tcPr>
            <w:tcW w:w="1930" w:type="dxa"/>
          </w:tcPr>
          <w:p w:rsidR="00693EC2" w:rsidRPr="00E01801" w:rsidRDefault="007B7D5E" w:rsidP="00693EC2">
            <w:pPr>
              <w:pStyle w:val="ListParagraph"/>
              <w:tabs>
                <w:tab w:val="left" w:pos="0"/>
              </w:tabs>
              <w:spacing w:before="60" w:after="60"/>
              <w:ind w:left="66"/>
              <w:contextualSpacing w:val="0"/>
              <w:rPr>
                <w:rFonts w:ascii="Arial" w:hAnsi="Arial" w:cs="Arial"/>
                <w:b/>
                <w:color w:val="000000" w:themeColor="text1"/>
              </w:rPr>
            </w:pPr>
            <w:r w:rsidRPr="00E01801">
              <w:rPr>
                <w:rFonts w:ascii="Arial" w:hAnsi="Arial" w:cs="Arial"/>
                <w:b/>
                <w:color w:val="000000" w:themeColor="text1"/>
              </w:rPr>
              <w:t xml:space="preserve">4.3.9 </w:t>
            </w:r>
          </w:p>
          <w:p w:rsidR="007B7D5E" w:rsidRPr="00E01801" w:rsidRDefault="007B7D5E" w:rsidP="00693EC2">
            <w:pPr>
              <w:pStyle w:val="ListParagraph"/>
              <w:tabs>
                <w:tab w:val="left" w:pos="0"/>
              </w:tabs>
              <w:spacing w:before="60" w:after="60"/>
              <w:ind w:left="66"/>
              <w:contextualSpacing w:val="0"/>
              <w:rPr>
                <w:rFonts w:ascii="Arial" w:hAnsi="Arial" w:cs="Arial"/>
                <w:b/>
                <w:color w:val="000000" w:themeColor="text1"/>
              </w:rPr>
            </w:pPr>
            <w:r w:rsidRPr="00E01801">
              <w:rPr>
                <w:rFonts w:ascii="Arial" w:hAnsi="Arial" w:cs="Arial"/>
                <w:b/>
                <w:color w:val="000000" w:themeColor="text1"/>
              </w:rPr>
              <w:t>Number of scheduled governance meetings to be held by the end of March 2019</w:t>
            </w:r>
          </w:p>
        </w:tc>
        <w:tc>
          <w:tcPr>
            <w:tcW w:w="1930" w:type="dxa"/>
          </w:tcPr>
          <w:p w:rsidR="007B7D5E" w:rsidRPr="00E01801" w:rsidRDefault="007B7D5E" w:rsidP="00693EC2">
            <w:pPr>
              <w:pStyle w:val="ListParagraph"/>
              <w:spacing w:before="60" w:after="60"/>
              <w:ind w:left="-20" w:firstLine="20"/>
              <w:contextualSpacing w:val="0"/>
              <w:rPr>
                <w:rFonts w:ascii="Arial" w:hAnsi="Arial" w:cs="Arial"/>
                <w:color w:val="000000" w:themeColor="text1"/>
              </w:rPr>
            </w:pPr>
            <w:r w:rsidRPr="00E01801">
              <w:rPr>
                <w:rFonts w:ascii="Arial" w:hAnsi="Arial" w:cs="Arial"/>
                <w:color w:val="000000" w:themeColor="text1"/>
              </w:rPr>
              <w:t>22</w:t>
            </w:r>
            <w:r w:rsidR="00B77EE6">
              <w:rPr>
                <w:rFonts w:ascii="Arial" w:hAnsi="Arial" w:cs="Arial"/>
                <w:color w:val="000000" w:themeColor="text1"/>
              </w:rPr>
              <w:t xml:space="preserve"> M</w:t>
            </w:r>
            <w:r w:rsidRPr="00E01801">
              <w:rPr>
                <w:rFonts w:ascii="Arial" w:hAnsi="Arial" w:cs="Arial"/>
                <w:color w:val="000000" w:themeColor="text1"/>
              </w:rPr>
              <w:t>eetings held</w:t>
            </w:r>
          </w:p>
        </w:tc>
        <w:tc>
          <w:tcPr>
            <w:tcW w:w="1930" w:type="dxa"/>
          </w:tcPr>
          <w:p w:rsidR="007B7D5E" w:rsidRPr="00E01801" w:rsidRDefault="00B77EE6" w:rsidP="00693EC2">
            <w:pPr>
              <w:pStyle w:val="ListParagraph"/>
              <w:tabs>
                <w:tab w:val="left" w:pos="0"/>
              </w:tabs>
              <w:spacing w:before="60" w:after="60"/>
              <w:ind w:left="35" w:hanging="35"/>
              <w:contextualSpacing w:val="0"/>
              <w:rPr>
                <w:rFonts w:ascii="Arial" w:hAnsi="Arial" w:cs="Arial"/>
                <w:color w:val="000000" w:themeColor="text1"/>
              </w:rPr>
            </w:pPr>
            <w:r>
              <w:rPr>
                <w:rFonts w:ascii="Arial" w:hAnsi="Arial" w:cs="Arial"/>
                <w:color w:val="000000" w:themeColor="text1"/>
              </w:rPr>
              <w:t>6 M</w:t>
            </w:r>
            <w:r w:rsidR="007B7D5E" w:rsidRPr="00E01801">
              <w:rPr>
                <w:rFonts w:ascii="Arial" w:hAnsi="Arial" w:cs="Arial"/>
                <w:color w:val="000000" w:themeColor="text1"/>
              </w:rPr>
              <w:t>eetings held</w:t>
            </w:r>
          </w:p>
        </w:tc>
        <w:tc>
          <w:tcPr>
            <w:tcW w:w="1610" w:type="dxa"/>
          </w:tcPr>
          <w:p w:rsidR="007B7D5E" w:rsidRPr="00E01801" w:rsidRDefault="00B77EE6" w:rsidP="00B77EE6">
            <w:pPr>
              <w:pStyle w:val="ListParagraph"/>
              <w:tabs>
                <w:tab w:val="left" w:pos="0"/>
              </w:tabs>
              <w:spacing w:before="60" w:after="60"/>
              <w:ind w:left="0"/>
              <w:contextualSpacing w:val="0"/>
              <w:rPr>
                <w:rFonts w:ascii="Arial" w:hAnsi="Arial" w:cs="Arial"/>
                <w:color w:val="000000" w:themeColor="text1"/>
              </w:rPr>
            </w:pPr>
            <w:r>
              <w:rPr>
                <w:rFonts w:ascii="Arial" w:hAnsi="Arial" w:cs="Arial"/>
                <w:color w:val="000000" w:themeColor="text1"/>
              </w:rPr>
              <w:t>6 M</w:t>
            </w:r>
            <w:r w:rsidR="007B7D5E" w:rsidRPr="00E01801">
              <w:rPr>
                <w:rFonts w:ascii="Arial" w:hAnsi="Arial" w:cs="Arial"/>
                <w:color w:val="000000" w:themeColor="text1"/>
              </w:rPr>
              <w:t>eetings held</w:t>
            </w:r>
          </w:p>
        </w:tc>
        <w:tc>
          <w:tcPr>
            <w:tcW w:w="2251" w:type="dxa"/>
            <w:shd w:val="clear" w:color="auto" w:fill="92D050"/>
          </w:tcPr>
          <w:p w:rsidR="007B7D5E" w:rsidRPr="00E01801" w:rsidRDefault="007B7D5E" w:rsidP="00693EC2">
            <w:pPr>
              <w:pStyle w:val="ListParagraph"/>
              <w:spacing w:before="60" w:after="60"/>
              <w:ind w:left="0"/>
              <w:contextualSpacing w:val="0"/>
              <w:rPr>
                <w:rFonts w:ascii="Arial" w:hAnsi="Arial" w:cs="Arial"/>
                <w:color w:val="000000" w:themeColor="text1"/>
              </w:rPr>
            </w:pPr>
            <w:r w:rsidRPr="00E01801">
              <w:rPr>
                <w:rFonts w:ascii="Arial" w:hAnsi="Arial" w:cs="Arial"/>
                <w:color w:val="000000" w:themeColor="text1"/>
              </w:rPr>
              <w:t>Quarterly target achieved.</w:t>
            </w:r>
          </w:p>
        </w:tc>
      </w:tr>
      <w:tr w:rsidR="007B7D5E" w:rsidRPr="00E01801" w:rsidTr="00693EC2">
        <w:trPr>
          <w:gridAfter w:val="1"/>
          <w:wAfter w:w="10" w:type="dxa"/>
        </w:trPr>
        <w:tc>
          <w:tcPr>
            <w:tcW w:w="1930" w:type="dxa"/>
          </w:tcPr>
          <w:p w:rsidR="00693EC2" w:rsidRPr="00E01801" w:rsidRDefault="007B7D5E" w:rsidP="00693EC2">
            <w:pPr>
              <w:pStyle w:val="ListParagraph"/>
              <w:tabs>
                <w:tab w:val="left" w:pos="0"/>
              </w:tabs>
              <w:spacing w:before="60" w:after="60"/>
              <w:ind w:left="66"/>
              <w:contextualSpacing w:val="0"/>
              <w:rPr>
                <w:rFonts w:ascii="Arial" w:hAnsi="Arial" w:cs="Arial"/>
                <w:b/>
                <w:color w:val="000000" w:themeColor="text1"/>
              </w:rPr>
            </w:pPr>
            <w:r w:rsidRPr="00E01801">
              <w:rPr>
                <w:rFonts w:ascii="Arial" w:hAnsi="Arial" w:cs="Arial"/>
                <w:b/>
                <w:color w:val="000000" w:themeColor="text1"/>
              </w:rPr>
              <w:t xml:space="preserve">4.11 </w:t>
            </w:r>
          </w:p>
          <w:p w:rsidR="007B7D5E" w:rsidRPr="00E01801" w:rsidRDefault="007B7D5E" w:rsidP="00693EC2">
            <w:pPr>
              <w:pStyle w:val="ListParagraph"/>
              <w:tabs>
                <w:tab w:val="left" w:pos="0"/>
              </w:tabs>
              <w:spacing w:before="60" w:after="60"/>
              <w:ind w:left="66"/>
              <w:contextualSpacing w:val="0"/>
              <w:rPr>
                <w:rFonts w:ascii="Arial" w:hAnsi="Arial" w:cs="Arial"/>
                <w:b/>
                <w:color w:val="000000" w:themeColor="text1"/>
              </w:rPr>
            </w:pPr>
            <w:r w:rsidRPr="00E01801">
              <w:rPr>
                <w:rFonts w:ascii="Arial" w:hAnsi="Arial" w:cs="Arial"/>
                <w:b/>
                <w:color w:val="000000" w:themeColor="text1"/>
              </w:rPr>
              <w:t xml:space="preserve">Number of media releases, communique, newsletters </w:t>
            </w:r>
            <w:r w:rsidRPr="003F5E64">
              <w:rPr>
                <w:rFonts w:ascii="Arial" w:hAnsi="Arial" w:cs="Arial"/>
                <w:b/>
                <w:noProof/>
                <w:color w:val="000000" w:themeColor="text1"/>
              </w:rPr>
              <w:t>and</w:t>
            </w:r>
            <w:r w:rsidRPr="00E01801">
              <w:rPr>
                <w:rFonts w:ascii="Arial" w:hAnsi="Arial" w:cs="Arial"/>
                <w:b/>
                <w:color w:val="000000" w:themeColor="text1"/>
              </w:rPr>
              <w:t xml:space="preserve"> other information resources released </w:t>
            </w:r>
          </w:p>
        </w:tc>
        <w:tc>
          <w:tcPr>
            <w:tcW w:w="1930" w:type="dxa"/>
          </w:tcPr>
          <w:p w:rsidR="007B7D5E" w:rsidRPr="00E01801" w:rsidRDefault="00B77EE6" w:rsidP="00693EC2">
            <w:pPr>
              <w:pStyle w:val="ListParagraph"/>
              <w:spacing w:before="60" w:after="60"/>
              <w:ind w:left="0"/>
              <w:contextualSpacing w:val="0"/>
              <w:rPr>
                <w:rFonts w:ascii="Arial" w:hAnsi="Arial" w:cs="Arial"/>
                <w:color w:val="000000" w:themeColor="text1"/>
              </w:rPr>
            </w:pPr>
            <w:r>
              <w:rPr>
                <w:rFonts w:ascii="Arial" w:hAnsi="Arial" w:cs="Arial"/>
                <w:color w:val="000000" w:themeColor="text1"/>
              </w:rPr>
              <w:t>5 M</w:t>
            </w:r>
            <w:r w:rsidR="007B7D5E" w:rsidRPr="00E01801">
              <w:rPr>
                <w:rFonts w:ascii="Arial" w:hAnsi="Arial" w:cs="Arial"/>
                <w:color w:val="000000" w:themeColor="text1"/>
              </w:rPr>
              <w:t xml:space="preserve">edia releases, communique, newsletters </w:t>
            </w:r>
            <w:r w:rsidR="007B7D5E" w:rsidRPr="003F5E64">
              <w:rPr>
                <w:rFonts w:ascii="Arial" w:hAnsi="Arial" w:cs="Arial"/>
                <w:noProof/>
                <w:color w:val="000000" w:themeColor="text1"/>
              </w:rPr>
              <w:t>and</w:t>
            </w:r>
            <w:r w:rsidR="007B7D5E" w:rsidRPr="00E01801">
              <w:rPr>
                <w:rFonts w:ascii="Arial" w:hAnsi="Arial" w:cs="Arial"/>
                <w:color w:val="000000" w:themeColor="text1"/>
              </w:rPr>
              <w:t xml:space="preserve"> other information resources released</w:t>
            </w:r>
          </w:p>
        </w:tc>
        <w:tc>
          <w:tcPr>
            <w:tcW w:w="1930" w:type="dxa"/>
          </w:tcPr>
          <w:p w:rsidR="007B7D5E" w:rsidRPr="00E01801" w:rsidRDefault="00B77EE6" w:rsidP="00693EC2">
            <w:pPr>
              <w:pStyle w:val="ListParagraph"/>
              <w:tabs>
                <w:tab w:val="left" w:pos="0"/>
              </w:tabs>
              <w:spacing w:before="60" w:after="60"/>
              <w:ind w:left="35" w:hanging="35"/>
              <w:contextualSpacing w:val="0"/>
              <w:rPr>
                <w:rFonts w:ascii="Arial" w:hAnsi="Arial" w:cs="Arial"/>
                <w:color w:val="000000" w:themeColor="text1"/>
              </w:rPr>
            </w:pPr>
            <w:r>
              <w:rPr>
                <w:rFonts w:ascii="Arial" w:hAnsi="Arial" w:cs="Arial"/>
                <w:color w:val="000000" w:themeColor="text1"/>
              </w:rPr>
              <w:t>1  M</w:t>
            </w:r>
            <w:r w:rsidR="007B7D5E" w:rsidRPr="00E01801">
              <w:rPr>
                <w:rFonts w:ascii="Arial" w:hAnsi="Arial" w:cs="Arial"/>
                <w:color w:val="000000" w:themeColor="text1"/>
              </w:rPr>
              <w:t xml:space="preserve">edia releases, communique, newsletters </w:t>
            </w:r>
            <w:r w:rsidR="007B7D5E" w:rsidRPr="003F5E64">
              <w:rPr>
                <w:rFonts w:ascii="Arial" w:hAnsi="Arial" w:cs="Arial"/>
                <w:noProof/>
                <w:color w:val="000000" w:themeColor="text1"/>
              </w:rPr>
              <w:t>and</w:t>
            </w:r>
            <w:r w:rsidR="007B7D5E" w:rsidRPr="00E01801">
              <w:rPr>
                <w:rFonts w:ascii="Arial" w:hAnsi="Arial" w:cs="Arial"/>
                <w:color w:val="000000" w:themeColor="text1"/>
              </w:rPr>
              <w:t xml:space="preserve"> other information resources released</w:t>
            </w:r>
          </w:p>
        </w:tc>
        <w:tc>
          <w:tcPr>
            <w:tcW w:w="1610" w:type="dxa"/>
          </w:tcPr>
          <w:p w:rsidR="007B7D5E" w:rsidRPr="00E01801" w:rsidRDefault="007B7D5E" w:rsidP="00693EC2">
            <w:pPr>
              <w:pStyle w:val="ListParagraph"/>
              <w:spacing w:before="60" w:after="60"/>
              <w:ind w:left="0"/>
              <w:contextualSpacing w:val="0"/>
              <w:jc w:val="center"/>
              <w:rPr>
                <w:rFonts w:ascii="Arial" w:hAnsi="Arial" w:cs="Arial"/>
                <w:color w:val="000000" w:themeColor="text1"/>
              </w:rPr>
            </w:pPr>
            <w:r w:rsidRPr="00E01801">
              <w:rPr>
                <w:rFonts w:ascii="Arial" w:hAnsi="Arial" w:cs="Arial"/>
                <w:color w:val="000000" w:themeColor="text1"/>
              </w:rPr>
              <w:t>2</w:t>
            </w:r>
          </w:p>
        </w:tc>
        <w:tc>
          <w:tcPr>
            <w:tcW w:w="2251" w:type="dxa"/>
            <w:shd w:val="clear" w:color="auto" w:fill="92D050"/>
          </w:tcPr>
          <w:p w:rsidR="007B7D5E" w:rsidRPr="00E01801" w:rsidRDefault="007B7D5E" w:rsidP="00693EC2">
            <w:pPr>
              <w:pStyle w:val="ListParagraph"/>
              <w:spacing w:before="60" w:after="60"/>
              <w:ind w:left="0"/>
              <w:contextualSpacing w:val="0"/>
              <w:rPr>
                <w:rFonts w:ascii="Arial" w:hAnsi="Arial" w:cs="Arial"/>
                <w:color w:val="000000" w:themeColor="text1"/>
              </w:rPr>
            </w:pPr>
            <w:r w:rsidRPr="00E01801">
              <w:rPr>
                <w:rFonts w:ascii="Arial" w:hAnsi="Arial" w:cs="Arial"/>
                <w:color w:val="000000" w:themeColor="text1"/>
              </w:rPr>
              <w:t xml:space="preserve">Quarterly target achieved. </w:t>
            </w:r>
          </w:p>
        </w:tc>
      </w:tr>
    </w:tbl>
    <w:p w:rsidR="007B7D5E" w:rsidRPr="00E01801" w:rsidRDefault="007B7D5E" w:rsidP="00890241">
      <w:pPr>
        <w:spacing w:line="360" w:lineRule="auto"/>
        <w:ind w:left="567" w:hanging="567"/>
        <w:jc w:val="both"/>
        <w:rPr>
          <w:rFonts w:ascii="Arial" w:hAnsi="Arial" w:cs="Arial"/>
          <w:b/>
          <w:color w:val="000000" w:themeColor="text1"/>
        </w:rPr>
      </w:pPr>
    </w:p>
    <w:p w:rsidR="007B7D5E" w:rsidRPr="00E01801" w:rsidRDefault="008E69E0" w:rsidP="00693EC2">
      <w:pPr>
        <w:pStyle w:val="ListParagraph"/>
        <w:spacing w:line="360" w:lineRule="auto"/>
        <w:ind w:left="567"/>
        <w:contextualSpacing w:val="0"/>
        <w:rPr>
          <w:rFonts w:ascii="Arial" w:hAnsi="Arial" w:cs="Arial"/>
          <w:b/>
          <w:color w:val="000000" w:themeColor="text1"/>
        </w:rPr>
      </w:pPr>
      <w:r w:rsidRPr="00E01801">
        <w:rPr>
          <w:rFonts w:ascii="Arial" w:hAnsi="Arial" w:cs="Arial"/>
          <w:b/>
          <w:color w:val="000000" w:themeColor="text1"/>
        </w:rPr>
        <w:t>Major Risks and Opportunities</w:t>
      </w:r>
    </w:p>
    <w:p w:rsidR="007B7D5E" w:rsidRPr="00E01801" w:rsidRDefault="007B7D5E" w:rsidP="00693EC2">
      <w:pPr>
        <w:pStyle w:val="ListParagraph"/>
        <w:widowControl w:val="0"/>
        <w:adjustRightInd w:val="0"/>
        <w:spacing w:line="360" w:lineRule="auto"/>
        <w:ind w:left="567"/>
        <w:contextualSpacing w:val="0"/>
        <w:jc w:val="both"/>
        <w:textAlignment w:val="baseline"/>
        <w:rPr>
          <w:rFonts w:ascii="Arial" w:hAnsi="Arial" w:cs="Arial"/>
          <w:color w:val="000000" w:themeColor="text1"/>
        </w:rPr>
      </w:pPr>
      <w:r w:rsidRPr="00E01801">
        <w:rPr>
          <w:rFonts w:ascii="Arial" w:hAnsi="Arial" w:cs="Arial"/>
          <w:color w:val="000000" w:themeColor="text1"/>
        </w:rPr>
        <w:t>The CHE th</w:t>
      </w:r>
      <w:r w:rsidR="00B77EE6">
        <w:rPr>
          <w:rFonts w:ascii="Arial" w:hAnsi="Arial" w:cs="Arial"/>
          <w:color w:val="000000" w:themeColor="text1"/>
        </w:rPr>
        <w:t>rough its permanent c</w:t>
      </w:r>
      <w:r w:rsidRPr="00E01801">
        <w:rPr>
          <w:rFonts w:ascii="Arial" w:hAnsi="Arial" w:cs="Arial"/>
          <w:color w:val="000000" w:themeColor="text1"/>
        </w:rPr>
        <w:t>ommittee</w:t>
      </w:r>
      <w:r w:rsidR="00B77EE6">
        <w:rPr>
          <w:rFonts w:ascii="Arial" w:hAnsi="Arial" w:cs="Arial"/>
          <w:color w:val="000000" w:themeColor="text1"/>
        </w:rPr>
        <w:t>,</w:t>
      </w:r>
      <w:r w:rsidRPr="00E01801">
        <w:rPr>
          <w:rFonts w:ascii="Arial" w:hAnsi="Arial" w:cs="Arial"/>
          <w:color w:val="000000" w:themeColor="text1"/>
        </w:rPr>
        <w:t xml:space="preserve"> the </w:t>
      </w:r>
      <w:r w:rsidR="00B77EE6" w:rsidRPr="00B77EE6">
        <w:rPr>
          <w:rFonts w:ascii="Arial" w:hAnsi="Arial" w:cs="Arial"/>
          <w:color w:val="000000" w:themeColor="text1"/>
          <w:lang w:val="en-ZA"/>
        </w:rPr>
        <w:t>Higher Education Quality Committee</w:t>
      </w:r>
      <w:r w:rsidR="00B77EE6">
        <w:rPr>
          <w:rFonts w:ascii="Arial" w:hAnsi="Arial" w:cs="Arial"/>
          <w:color w:val="000000" w:themeColor="text1"/>
        </w:rPr>
        <w:t xml:space="preserve"> is the quality assurer for the higher education s</w:t>
      </w:r>
      <w:r w:rsidRPr="00E01801">
        <w:rPr>
          <w:rFonts w:ascii="Arial" w:hAnsi="Arial" w:cs="Arial"/>
          <w:color w:val="000000" w:themeColor="text1"/>
        </w:rPr>
        <w:t>ystem, including all public universities and private higher education institutions. The accreditation, standard setting, national review and audit functions are extremely important for steering quality across the system. The</w:t>
      </w:r>
      <w:r w:rsidR="00B77EE6">
        <w:rPr>
          <w:rFonts w:ascii="Arial" w:hAnsi="Arial" w:cs="Arial"/>
          <w:color w:val="000000" w:themeColor="text1"/>
        </w:rPr>
        <w:t xml:space="preserve"> Department believes that the quality assurance</w:t>
      </w:r>
      <w:r w:rsidRPr="00E01801">
        <w:rPr>
          <w:rFonts w:ascii="Arial" w:hAnsi="Arial" w:cs="Arial"/>
          <w:color w:val="000000" w:themeColor="text1"/>
        </w:rPr>
        <w:t xml:space="preserve"> function is fundamental for the development of the system and that the CHE has a critical role to play in ensuring that the higher education system produces </w:t>
      </w:r>
      <w:r w:rsidR="00B77EE6" w:rsidRPr="00E01801">
        <w:rPr>
          <w:rFonts w:ascii="Arial" w:hAnsi="Arial" w:cs="Arial"/>
          <w:color w:val="000000" w:themeColor="text1"/>
        </w:rPr>
        <w:t>high-level</w:t>
      </w:r>
      <w:r w:rsidRPr="00E01801">
        <w:rPr>
          <w:rFonts w:ascii="Arial" w:hAnsi="Arial" w:cs="Arial"/>
          <w:color w:val="000000" w:themeColor="text1"/>
        </w:rPr>
        <w:t xml:space="preserve"> skills and research capability that can lead to innovation and economic development in the country. </w:t>
      </w:r>
    </w:p>
    <w:p w:rsidR="007B7D5E" w:rsidRPr="00E01801" w:rsidRDefault="007B7D5E" w:rsidP="00693EC2">
      <w:pPr>
        <w:pStyle w:val="ListParagraph"/>
        <w:widowControl w:val="0"/>
        <w:adjustRightInd w:val="0"/>
        <w:spacing w:line="360" w:lineRule="auto"/>
        <w:ind w:left="567"/>
        <w:contextualSpacing w:val="0"/>
        <w:jc w:val="both"/>
        <w:textAlignment w:val="baseline"/>
        <w:rPr>
          <w:rFonts w:ascii="Arial" w:hAnsi="Arial" w:cs="Arial"/>
          <w:color w:val="000000" w:themeColor="text1"/>
        </w:rPr>
      </w:pPr>
      <w:r w:rsidRPr="00E01801">
        <w:rPr>
          <w:rFonts w:ascii="Arial" w:hAnsi="Arial" w:cs="Arial"/>
          <w:color w:val="000000" w:themeColor="text1"/>
        </w:rPr>
        <w:t xml:space="preserve">The accreditation of </w:t>
      </w:r>
      <w:r w:rsidR="000C5B61" w:rsidRPr="00E01801">
        <w:rPr>
          <w:rFonts w:ascii="Arial" w:hAnsi="Arial" w:cs="Arial"/>
          <w:color w:val="000000" w:themeColor="text1"/>
        </w:rPr>
        <w:t>programmes</w:t>
      </w:r>
      <w:r w:rsidRPr="00E01801">
        <w:rPr>
          <w:rFonts w:ascii="Arial" w:hAnsi="Arial" w:cs="Arial"/>
          <w:color w:val="000000" w:themeColor="text1"/>
        </w:rPr>
        <w:t xml:space="preserve"> and qualifications is a major part of the work undertaken by the CHE</w:t>
      </w:r>
      <w:r w:rsidR="00B77EE6">
        <w:rPr>
          <w:rFonts w:ascii="Arial" w:hAnsi="Arial" w:cs="Arial"/>
          <w:color w:val="000000" w:themeColor="text1"/>
        </w:rPr>
        <w:t xml:space="preserve"> </w:t>
      </w:r>
      <w:r w:rsidRPr="00E01801">
        <w:rPr>
          <w:rFonts w:ascii="Arial" w:hAnsi="Arial" w:cs="Arial"/>
          <w:color w:val="000000" w:themeColor="text1"/>
        </w:rPr>
        <w:t>/</w:t>
      </w:r>
      <w:r w:rsidR="00B77EE6">
        <w:rPr>
          <w:rFonts w:ascii="Arial" w:hAnsi="Arial" w:cs="Arial"/>
          <w:color w:val="000000" w:themeColor="text1"/>
        </w:rPr>
        <w:t xml:space="preserve"> </w:t>
      </w:r>
      <w:r w:rsidRPr="00E01801">
        <w:rPr>
          <w:rFonts w:ascii="Arial" w:hAnsi="Arial" w:cs="Arial"/>
          <w:color w:val="000000" w:themeColor="text1"/>
        </w:rPr>
        <w:t xml:space="preserve">HEQC. The CHE works on a peer review system of evaluators. </w:t>
      </w:r>
      <w:r w:rsidRPr="003F5E64">
        <w:rPr>
          <w:rFonts w:ascii="Arial" w:hAnsi="Arial" w:cs="Arial"/>
          <w:noProof/>
          <w:color w:val="000000" w:themeColor="text1"/>
        </w:rPr>
        <w:t>Currently</w:t>
      </w:r>
      <w:r w:rsidR="003F5E64">
        <w:rPr>
          <w:rFonts w:ascii="Arial" w:hAnsi="Arial" w:cs="Arial"/>
          <w:noProof/>
          <w:color w:val="000000" w:themeColor="text1"/>
        </w:rPr>
        <w:t>,</w:t>
      </w:r>
      <w:r w:rsidRPr="00E01801">
        <w:rPr>
          <w:rFonts w:ascii="Arial" w:hAnsi="Arial" w:cs="Arial"/>
          <w:color w:val="000000" w:themeColor="text1"/>
        </w:rPr>
        <w:t xml:space="preserve"> the volumes of programmes to be accredited, as the HEQSF </w:t>
      </w:r>
      <w:r w:rsidRPr="003F5E64">
        <w:rPr>
          <w:rFonts w:ascii="Arial" w:hAnsi="Arial" w:cs="Arial"/>
          <w:noProof/>
          <w:color w:val="000000" w:themeColor="text1"/>
        </w:rPr>
        <w:t>is phased</w:t>
      </w:r>
      <w:r w:rsidRPr="00E01801">
        <w:rPr>
          <w:rFonts w:ascii="Arial" w:hAnsi="Arial" w:cs="Arial"/>
          <w:color w:val="000000" w:themeColor="text1"/>
        </w:rPr>
        <w:t xml:space="preserve"> into the system, are very large. The CHE is finding it hard to manage, both financially, due to cuts in its budget, and the sheer volumes coming in as all institutions </w:t>
      </w:r>
      <w:r w:rsidRPr="00E01801">
        <w:rPr>
          <w:rFonts w:ascii="Arial" w:hAnsi="Arial" w:cs="Arial"/>
          <w:color w:val="000000" w:themeColor="text1"/>
        </w:rPr>
        <w:lastRenderedPageBreak/>
        <w:t xml:space="preserve">work towards complying to the last date of offerings of old programmes and the introduction of new programmes aligned to the </w:t>
      </w:r>
      <w:r w:rsidR="00B77EE6" w:rsidRPr="00B77EE6">
        <w:rPr>
          <w:rFonts w:ascii="Arial" w:hAnsi="Arial" w:cs="Arial"/>
          <w:color w:val="000000" w:themeColor="text1"/>
          <w:lang w:val="en-ZA"/>
        </w:rPr>
        <w:t>Higher Education Qualifications Framework</w:t>
      </w:r>
      <w:r w:rsidRPr="00E01801">
        <w:rPr>
          <w:rFonts w:ascii="Arial" w:hAnsi="Arial" w:cs="Arial"/>
          <w:color w:val="000000" w:themeColor="text1"/>
        </w:rPr>
        <w:t xml:space="preserve">. The shortfall in funding, explained below, has resulted in real blockages in the system with continual complaints received from various universities and </w:t>
      </w:r>
      <w:r w:rsidR="00B77EE6">
        <w:rPr>
          <w:rFonts w:ascii="Arial" w:hAnsi="Arial" w:cs="Arial"/>
          <w:color w:val="000000" w:themeColor="text1"/>
        </w:rPr>
        <w:t xml:space="preserve">private higher education institutions </w:t>
      </w:r>
      <w:r w:rsidRPr="00E01801">
        <w:rPr>
          <w:rFonts w:ascii="Arial" w:hAnsi="Arial" w:cs="Arial"/>
          <w:color w:val="000000" w:themeColor="text1"/>
        </w:rPr>
        <w:t xml:space="preserve">on the slow pace in the accreditation process, leading to long delays in institutions being able to offer their programmes. </w:t>
      </w:r>
    </w:p>
    <w:p w:rsidR="007B7D5E" w:rsidRPr="00E01801" w:rsidRDefault="007B7D5E" w:rsidP="00693EC2">
      <w:pPr>
        <w:pStyle w:val="ListParagraph"/>
        <w:widowControl w:val="0"/>
        <w:adjustRightInd w:val="0"/>
        <w:spacing w:line="360" w:lineRule="auto"/>
        <w:ind w:left="567"/>
        <w:contextualSpacing w:val="0"/>
        <w:jc w:val="both"/>
        <w:textAlignment w:val="baseline"/>
        <w:rPr>
          <w:rFonts w:ascii="Arial" w:hAnsi="Arial" w:cs="Arial"/>
          <w:color w:val="000000" w:themeColor="text1"/>
        </w:rPr>
      </w:pPr>
      <w:r w:rsidRPr="00E01801">
        <w:rPr>
          <w:rFonts w:ascii="Arial" w:hAnsi="Arial" w:cs="Arial"/>
          <w:color w:val="000000" w:themeColor="text1"/>
        </w:rPr>
        <w:t xml:space="preserve">The standard setting and national review functions </w:t>
      </w:r>
      <w:r w:rsidR="003F5E64">
        <w:rPr>
          <w:rFonts w:ascii="Arial" w:hAnsi="Arial" w:cs="Arial"/>
          <w:noProof/>
          <w:color w:val="000000" w:themeColor="text1"/>
        </w:rPr>
        <w:t>are</w:t>
      </w:r>
      <w:r w:rsidR="00B77EE6">
        <w:rPr>
          <w:rFonts w:ascii="Arial" w:hAnsi="Arial" w:cs="Arial"/>
          <w:color w:val="000000" w:themeColor="text1"/>
        </w:rPr>
        <w:t xml:space="preserve"> </w:t>
      </w:r>
      <w:r w:rsidRPr="00E01801">
        <w:rPr>
          <w:rFonts w:ascii="Arial" w:hAnsi="Arial" w:cs="Arial"/>
          <w:color w:val="000000" w:themeColor="text1"/>
        </w:rPr>
        <w:t>of critical importance in ensuring that institutions uphold the quality of programmes. Thus far</w:t>
      </w:r>
      <w:r w:rsidR="00B77EE6">
        <w:rPr>
          <w:rFonts w:ascii="Arial" w:hAnsi="Arial" w:cs="Arial"/>
          <w:color w:val="000000" w:themeColor="text1"/>
        </w:rPr>
        <w:t>,</w:t>
      </w:r>
      <w:r w:rsidRPr="00E01801">
        <w:rPr>
          <w:rFonts w:ascii="Arial" w:hAnsi="Arial" w:cs="Arial"/>
          <w:color w:val="000000" w:themeColor="text1"/>
        </w:rPr>
        <w:t xml:space="preserve"> </w:t>
      </w:r>
      <w:r w:rsidRPr="003F5E64">
        <w:rPr>
          <w:rFonts w:ascii="Arial" w:hAnsi="Arial" w:cs="Arial"/>
          <w:noProof/>
          <w:color w:val="000000" w:themeColor="text1"/>
        </w:rPr>
        <w:t>a number of</w:t>
      </w:r>
      <w:r w:rsidRPr="00E01801">
        <w:rPr>
          <w:rFonts w:ascii="Arial" w:hAnsi="Arial" w:cs="Arial"/>
          <w:color w:val="000000" w:themeColor="text1"/>
        </w:rPr>
        <w:t xml:space="preserve"> national reviews have been undertaken, including the MBA, teacher education, social work</w:t>
      </w:r>
      <w:r w:rsidR="003F5E64">
        <w:rPr>
          <w:rFonts w:ascii="Arial" w:hAnsi="Arial" w:cs="Arial"/>
          <w:color w:val="000000" w:themeColor="text1"/>
        </w:rPr>
        <w:t>,</w:t>
      </w:r>
      <w:r w:rsidRPr="00E01801">
        <w:rPr>
          <w:rFonts w:ascii="Arial" w:hAnsi="Arial" w:cs="Arial"/>
          <w:color w:val="000000" w:themeColor="text1"/>
        </w:rPr>
        <w:t xml:space="preserve"> </w:t>
      </w:r>
      <w:r w:rsidRPr="003F5E64">
        <w:rPr>
          <w:rFonts w:ascii="Arial" w:hAnsi="Arial" w:cs="Arial"/>
          <w:noProof/>
          <w:color w:val="000000" w:themeColor="text1"/>
        </w:rPr>
        <w:t>and</w:t>
      </w:r>
      <w:r w:rsidRPr="00E01801">
        <w:rPr>
          <w:rFonts w:ascii="Arial" w:hAnsi="Arial" w:cs="Arial"/>
          <w:color w:val="000000" w:themeColor="text1"/>
        </w:rPr>
        <w:t xml:space="preserve"> the LLB. </w:t>
      </w:r>
      <w:r w:rsidRPr="003F5E64">
        <w:rPr>
          <w:rFonts w:ascii="Arial" w:hAnsi="Arial" w:cs="Arial"/>
          <w:noProof/>
          <w:color w:val="000000" w:themeColor="text1"/>
        </w:rPr>
        <w:t>Currently</w:t>
      </w:r>
      <w:r w:rsidR="003F5E64">
        <w:rPr>
          <w:rFonts w:ascii="Arial" w:hAnsi="Arial" w:cs="Arial"/>
          <w:noProof/>
          <w:color w:val="000000" w:themeColor="text1"/>
        </w:rPr>
        <w:t>,</w:t>
      </w:r>
      <w:r w:rsidRPr="00E01801">
        <w:rPr>
          <w:rFonts w:ascii="Arial" w:hAnsi="Arial" w:cs="Arial"/>
          <w:color w:val="000000" w:themeColor="text1"/>
        </w:rPr>
        <w:t xml:space="preserve"> the CHE is undertaking a review of </w:t>
      </w:r>
      <w:r w:rsidRPr="003F5E64">
        <w:rPr>
          <w:rFonts w:ascii="Arial" w:hAnsi="Arial" w:cs="Arial"/>
          <w:noProof/>
          <w:color w:val="000000" w:themeColor="text1"/>
        </w:rPr>
        <w:t>PhD</w:t>
      </w:r>
      <w:r w:rsidRPr="00E01801">
        <w:rPr>
          <w:rFonts w:ascii="Arial" w:hAnsi="Arial" w:cs="Arial"/>
          <w:color w:val="000000" w:themeColor="text1"/>
        </w:rPr>
        <w:t xml:space="preserve"> programmes. While in the past the CHE was hesitant to actually withdraw the accreditation of programmes, especially at public universities, over the last few years, with the blessing of the Ministry of Higher Education and Training, it has withdrawn the accreditation of a number of programmes, including Social Work at UNISA and the University of Zululand. </w:t>
      </w:r>
      <w:r w:rsidRPr="003F5E64">
        <w:rPr>
          <w:rFonts w:ascii="Arial" w:hAnsi="Arial" w:cs="Arial"/>
          <w:noProof/>
          <w:color w:val="000000" w:themeColor="text1"/>
        </w:rPr>
        <w:t>Currently</w:t>
      </w:r>
      <w:r w:rsidR="003F5E64">
        <w:rPr>
          <w:rFonts w:ascii="Arial" w:hAnsi="Arial" w:cs="Arial"/>
          <w:noProof/>
          <w:color w:val="000000" w:themeColor="text1"/>
        </w:rPr>
        <w:t>,</w:t>
      </w:r>
      <w:r w:rsidRPr="00E01801">
        <w:rPr>
          <w:rFonts w:ascii="Arial" w:hAnsi="Arial" w:cs="Arial"/>
          <w:color w:val="000000" w:themeColor="text1"/>
        </w:rPr>
        <w:t xml:space="preserve"> there are </w:t>
      </w:r>
      <w:r w:rsidRPr="003F5E64">
        <w:rPr>
          <w:rFonts w:ascii="Arial" w:hAnsi="Arial" w:cs="Arial"/>
          <w:noProof/>
          <w:color w:val="000000" w:themeColor="text1"/>
        </w:rPr>
        <w:t>a number of</w:t>
      </w:r>
      <w:r w:rsidRPr="00E01801">
        <w:rPr>
          <w:rFonts w:ascii="Arial" w:hAnsi="Arial" w:cs="Arial"/>
          <w:color w:val="000000" w:themeColor="text1"/>
        </w:rPr>
        <w:t xml:space="preserve"> LLB programmes on notice of withdrawal; </w:t>
      </w:r>
      <w:r w:rsidR="000053BD">
        <w:rPr>
          <w:rFonts w:ascii="Arial" w:hAnsi="Arial" w:cs="Arial"/>
          <w:color w:val="000000" w:themeColor="text1"/>
        </w:rPr>
        <w:t>universities</w:t>
      </w:r>
      <w:r w:rsidRPr="00E01801">
        <w:rPr>
          <w:rFonts w:ascii="Arial" w:hAnsi="Arial" w:cs="Arial"/>
          <w:color w:val="000000" w:themeColor="text1"/>
        </w:rPr>
        <w:t xml:space="preserve"> are working towards improvements and </w:t>
      </w:r>
      <w:r w:rsidR="003F5E64">
        <w:rPr>
          <w:rFonts w:ascii="Arial" w:hAnsi="Arial" w:cs="Arial"/>
          <w:noProof/>
          <w:color w:val="000000" w:themeColor="text1"/>
        </w:rPr>
        <w:t>retaining</w:t>
      </w:r>
      <w:r w:rsidRPr="00E01801">
        <w:rPr>
          <w:rFonts w:ascii="Arial" w:hAnsi="Arial" w:cs="Arial"/>
          <w:color w:val="000000" w:themeColor="text1"/>
        </w:rPr>
        <w:t xml:space="preserve"> their</w:t>
      </w:r>
      <w:r w:rsidR="000C5B61" w:rsidRPr="00E01801">
        <w:rPr>
          <w:rFonts w:ascii="Arial" w:hAnsi="Arial" w:cs="Arial"/>
          <w:color w:val="000000" w:themeColor="text1"/>
        </w:rPr>
        <w:t xml:space="preserve"> accreditation. This function</w:t>
      </w:r>
      <w:r w:rsidRPr="00E01801">
        <w:rPr>
          <w:rFonts w:ascii="Arial" w:hAnsi="Arial" w:cs="Arial"/>
          <w:color w:val="000000" w:themeColor="text1"/>
        </w:rPr>
        <w:t xml:space="preserve"> is also costly. The </w:t>
      </w:r>
      <w:r w:rsidR="00C64484" w:rsidRPr="00E01801">
        <w:rPr>
          <w:rFonts w:ascii="Arial" w:hAnsi="Arial" w:cs="Arial"/>
          <w:color w:val="000000" w:themeColor="text1"/>
        </w:rPr>
        <w:t xml:space="preserve">National Research Foundation is currently funding the </w:t>
      </w:r>
      <w:r w:rsidR="00C64484" w:rsidRPr="003F5E64">
        <w:rPr>
          <w:rFonts w:ascii="Arial" w:hAnsi="Arial" w:cs="Arial"/>
          <w:noProof/>
          <w:color w:val="000000" w:themeColor="text1"/>
        </w:rPr>
        <w:t>PhD</w:t>
      </w:r>
      <w:r w:rsidR="00C64484" w:rsidRPr="00E01801">
        <w:rPr>
          <w:rFonts w:ascii="Arial" w:hAnsi="Arial" w:cs="Arial"/>
          <w:color w:val="000000" w:themeColor="text1"/>
        </w:rPr>
        <w:t xml:space="preserve"> review</w:t>
      </w:r>
      <w:r w:rsidRPr="00E01801">
        <w:rPr>
          <w:rFonts w:ascii="Arial" w:hAnsi="Arial" w:cs="Arial"/>
          <w:color w:val="000000" w:themeColor="text1"/>
        </w:rPr>
        <w:t>.</w:t>
      </w:r>
    </w:p>
    <w:p w:rsidR="007B7D5E" w:rsidRPr="00E01801" w:rsidRDefault="000053BD" w:rsidP="00693EC2">
      <w:pPr>
        <w:pStyle w:val="ListParagraph"/>
        <w:widowControl w:val="0"/>
        <w:adjustRightInd w:val="0"/>
        <w:spacing w:line="360" w:lineRule="auto"/>
        <w:ind w:left="567"/>
        <w:contextualSpacing w:val="0"/>
        <w:jc w:val="both"/>
        <w:textAlignment w:val="baseline"/>
        <w:rPr>
          <w:rFonts w:ascii="Arial" w:hAnsi="Arial" w:cs="Arial"/>
          <w:color w:val="000000" w:themeColor="text1"/>
        </w:rPr>
      </w:pPr>
      <w:r>
        <w:rPr>
          <w:rFonts w:ascii="Arial" w:hAnsi="Arial" w:cs="Arial"/>
          <w:color w:val="000000" w:themeColor="text1"/>
        </w:rPr>
        <w:t>After the first set of institutional a</w:t>
      </w:r>
      <w:r w:rsidR="007B7D5E" w:rsidRPr="00E01801">
        <w:rPr>
          <w:rFonts w:ascii="Arial" w:hAnsi="Arial" w:cs="Arial"/>
          <w:color w:val="000000" w:themeColor="text1"/>
        </w:rPr>
        <w:t>udits, the CHE decided not to continue with audits and to focus on quality promotion. In 2013/14</w:t>
      </w:r>
      <w:r>
        <w:rPr>
          <w:rFonts w:ascii="Arial" w:hAnsi="Arial" w:cs="Arial"/>
          <w:color w:val="000000" w:themeColor="text1"/>
        </w:rPr>
        <w:t>,</w:t>
      </w:r>
      <w:r w:rsidR="007B7D5E" w:rsidRPr="00E01801">
        <w:rPr>
          <w:rFonts w:ascii="Arial" w:hAnsi="Arial" w:cs="Arial"/>
          <w:color w:val="000000" w:themeColor="text1"/>
        </w:rPr>
        <w:t xml:space="preserve"> it introduced the Quality Enhancement Project (QEP), focused on improving teaching and learning in the higher education system. The QEP has been supported over the last three years by the teaching development grant funding provided to universities, </w:t>
      </w:r>
      <w:r>
        <w:rPr>
          <w:rFonts w:ascii="Arial" w:hAnsi="Arial" w:cs="Arial"/>
          <w:color w:val="000000" w:themeColor="text1"/>
        </w:rPr>
        <w:t>as well as funding from the Department</w:t>
      </w:r>
      <w:r w:rsidR="007B7D5E" w:rsidRPr="00E01801">
        <w:rPr>
          <w:rFonts w:ascii="Arial" w:hAnsi="Arial" w:cs="Arial"/>
          <w:color w:val="000000" w:themeColor="text1"/>
        </w:rPr>
        <w:t xml:space="preserve"> to e</w:t>
      </w:r>
      <w:r>
        <w:rPr>
          <w:rFonts w:ascii="Arial" w:hAnsi="Arial" w:cs="Arial"/>
          <w:color w:val="000000" w:themeColor="text1"/>
        </w:rPr>
        <w:t>nable the CHE to close out the p</w:t>
      </w:r>
      <w:r w:rsidR="007B7D5E" w:rsidRPr="00E01801">
        <w:rPr>
          <w:rFonts w:ascii="Arial" w:hAnsi="Arial" w:cs="Arial"/>
          <w:color w:val="000000" w:themeColor="text1"/>
        </w:rPr>
        <w:t xml:space="preserve">roject. </w:t>
      </w:r>
      <w:r w:rsidR="007B7D5E" w:rsidRPr="003F5E64">
        <w:rPr>
          <w:rFonts w:ascii="Arial" w:hAnsi="Arial" w:cs="Arial"/>
          <w:noProof/>
          <w:color w:val="000000" w:themeColor="text1"/>
        </w:rPr>
        <w:t>Whil</w:t>
      </w:r>
      <w:r w:rsidR="003F5E64">
        <w:rPr>
          <w:rFonts w:ascii="Arial" w:hAnsi="Arial" w:cs="Arial"/>
          <w:noProof/>
          <w:color w:val="000000" w:themeColor="text1"/>
        </w:rPr>
        <w:t>e</w:t>
      </w:r>
      <w:r w:rsidR="007B7D5E" w:rsidRPr="00E01801">
        <w:rPr>
          <w:rFonts w:ascii="Arial" w:hAnsi="Arial" w:cs="Arial"/>
          <w:color w:val="000000" w:themeColor="text1"/>
        </w:rPr>
        <w:t xml:space="preserve"> the need to invest in quality promotion and quality enhancement, the CHE must also reconsider its mandate and reintroduce institutional audits. The CHE has therefore </w:t>
      </w:r>
      <w:r w:rsidR="003F5E64">
        <w:rPr>
          <w:rFonts w:ascii="Arial" w:hAnsi="Arial" w:cs="Arial"/>
          <w:noProof/>
          <w:color w:val="000000" w:themeColor="text1"/>
        </w:rPr>
        <w:t>decided</w:t>
      </w:r>
      <w:r w:rsidR="007B7D5E" w:rsidRPr="00E01801">
        <w:rPr>
          <w:rFonts w:ascii="Arial" w:hAnsi="Arial" w:cs="Arial"/>
          <w:color w:val="000000" w:themeColor="text1"/>
        </w:rPr>
        <w:t xml:space="preserve"> to introduce a new cycle of institutional audits. One major challenge it has is in funding this aspect of its work, due to financial constraints, as indicated in the next section.</w:t>
      </w:r>
    </w:p>
    <w:p w:rsidR="007B7D5E" w:rsidRPr="00E01801" w:rsidRDefault="007B7D5E" w:rsidP="00693EC2">
      <w:pPr>
        <w:pStyle w:val="ListParagraph"/>
        <w:widowControl w:val="0"/>
        <w:adjustRightInd w:val="0"/>
        <w:spacing w:line="360" w:lineRule="auto"/>
        <w:ind w:left="567"/>
        <w:contextualSpacing w:val="0"/>
        <w:jc w:val="both"/>
        <w:textAlignment w:val="baseline"/>
        <w:rPr>
          <w:rFonts w:ascii="Arial" w:hAnsi="Arial" w:cs="Arial"/>
          <w:color w:val="000000" w:themeColor="text1"/>
        </w:rPr>
      </w:pPr>
      <w:r w:rsidRPr="00E01801">
        <w:rPr>
          <w:rFonts w:ascii="Arial" w:hAnsi="Arial" w:cs="Arial"/>
          <w:color w:val="000000" w:themeColor="text1"/>
          <w:lang w:eastAsia="en-GB"/>
        </w:rPr>
        <w:t xml:space="preserve">Over a </w:t>
      </w:r>
      <w:r w:rsidR="000053BD" w:rsidRPr="00E01801">
        <w:rPr>
          <w:rFonts w:ascii="Arial" w:hAnsi="Arial" w:cs="Arial"/>
          <w:color w:val="000000" w:themeColor="text1"/>
          <w:lang w:eastAsia="en-GB"/>
        </w:rPr>
        <w:t>period</w:t>
      </w:r>
      <w:r w:rsidRPr="00E01801">
        <w:rPr>
          <w:rFonts w:ascii="Arial" w:hAnsi="Arial" w:cs="Arial"/>
          <w:color w:val="000000" w:themeColor="text1"/>
          <w:lang w:eastAsia="en-GB"/>
        </w:rPr>
        <w:t>, the accreditation mandate of the CHE has grown exponentially, partly as a result of changes brought about through the introduction of the Higher Educati</w:t>
      </w:r>
      <w:r w:rsidR="000053BD">
        <w:rPr>
          <w:rFonts w:ascii="Arial" w:hAnsi="Arial" w:cs="Arial"/>
          <w:color w:val="000000" w:themeColor="text1"/>
          <w:lang w:eastAsia="en-GB"/>
        </w:rPr>
        <w:t>on Quality Sub-Framework</w:t>
      </w:r>
      <w:r w:rsidRPr="00E01801">
        <w:rPr>
          <w:rFonts w:ascii="Arial" w:hAnsi="Arial" w:cs="Arial"/>
          <w:color w:val="000000" w:themeColor="text1"/>
          <w:lang w:eastAsia="en-GB"/>
        </w:rPr>
        <w:t xml:space="preserve">, but also due to the growth of the system (both public and private).  However, this has not </w:t>
      </w:r>
      <w:r w:rsidRPr="003F5E64">
        <w:rPr>
          <w:rFonts w:ascii="Arial" w:hAnsi="Arial" w:cs="Arial"/>
          <w:noProof/>
          <w:color w:val="000000" w:themeColor="text1"/>
          <w:lang w:eastAsia="en-GB"/>
        </w:rPr>
        <w:t>been accompanied</w:t>
      </w:r>
      <w:r w:rsidRPr="00E01801">
        <w:rPr>
          <w:rFonts w:ascii="Arial" w:hAnsi="Arial" w:cs="Arial"/>
          <w:color w:val="000000" w:themeColor="text1"/>
          <w:lang w:eastAsia="en-GB"/>
        </w:rPr>
        <w:t xml:space="preserve"> by a requisite increase in baseline funding. In </w:t>
      </w:r>
      <w:r w:rsidR="000C5B61" w:rsidRPr="00E01801">
        <w:rPr>
          <w:rFonts w:ascii="Arial" w:hAnsi="Arial" w:cs="Arial"/>
          <w:color w:val="000000" w:themeColor="text1"/>
          <w:lang w:eastAsia="en-GB"/>
        </w:rPr>
        <w:t>fact,</w:t>
      </w:r>
      <w:r w:rsidRPr="00E01801">
        <w:rPr>
          <w:rFonts w:ascii="Arial" w:hAnsi="Arial" w:cs="Arial"/>
          <w:color w:val="000000" w:themeColor="text1"/>
          <w:lang w:eastAsia="en-GB"/>
        </w:rPr>
        <w:t xml:space="preserve"> since 2015/16 it has been accompanied by a cut in the budgets. </w:t>
      </w:r>
      <w:r w:rsidRPr="003F5E64">
        <w:rPr>
          <w:rFonts w:ascii="Arial" w:hAnsi="Arial" w:cs="Arial"/>
          <w:noProof/>
          <w:color w:val="000000" w:themeColor="text1"/>
          <w:lang w:eastAsia="en-GB"/>
        </w:rPr>
        <w:t>This</w:t>
      </w:r>
      <w:r w:rsidRPr="00E01801">
        <w:rPr>
          <w:rFonts w:ascii="Arial" w:hAnsi="Arial" w:cs="Arial"/>
          <w:color w:val="000000" w:themeColor="text1"/>
          <w:lang w:eastAsia="en-GB"/>
        </w:rPr>
        <w:t xml:space="preserve"> had severely affected the entity’s ability to deliver accreditation decisions within a reasonable </w:t>
      </w:r>
      <w:r w:rsidR="000053BD" w:rsidRPr="00E01801">
        <w:rPr>
          <w:rFonts w:ascii="Arial" w:hAnsi="Arial" w:cs="Arial"/>
          <w:color w:val="000000" w:themeColor="text1"/>
          <w:lang w:eastAsia="en-GB"/>
        </w:rPr>
        <w:t>period</w:t>
      </w:r>
      <w:r w:rsidRPr="00E01801">
        <w:rPr>
          <w:rFonts w:ascii="Arial" w:hAnsi="Arial" w:cs="Arial"/>
          <w:color w:val="000000" w:themeColor="text1"/>
          <w:lang w:eastAsia="en-GB"/>
        </w:rPr>
        <w:t xml:space="preserve">. </w:t>
      </w:r>
    </w:p>
    <w:p w:rsidR="007B7D5E" w:rsidRPr="00E01801" w:rsidRDefault="007B7D5E" w:rsidP="00693EC2">
      <w:pPr>
        <w:pStyle w:val="ListParagraph"/>
        <w:widowControl w:val="0"/>
        <w:adjustRightInd w:val="0"/>
        <w:spacing w:line="360" w:lineRule="auto"/>
        <w:ind w:left="567"/>
        <w:contextualSpacing w:val="0"/>
        <w:jc w:val="both"/>
        <w:textAlignment w:val="baseline"/>
        <w:rPr>
          <w:rFonts w:ascii="Arial" w:hAnsi="Arial" w:cs="Arial"/>
          <w:color w:val="000000" w:themeColor="text1"/>
        </w:rPr>
      </w:pPr>
      <w:r w:rsidRPr="00E01801">
        <w:rPr>
          <w:rFonts w:ascii="Arial" w:hAnsi="Arial" w:cs="Arial"/>
          <w:color w:val="000000" w:themeColor="text1"/>
        </w:rPr>
        <w:lastRenderedPageBreak/>
        <w:t xml:space="preserve">The Department has already informed the National Treasury of these challenges and entered into engagements around how some of the additional funds in subsidies to the higher education system may be earmarked for the CHE in the future, from 2020/21 onwards. The critical function of the CHE to ensure the quality of the system is seen as essential and given the challenges in the system even more of an imperative than ever before.  </w:t>
      </w:r>
    </w:p>
    <w:p w:rsidR="00D055A8" w:rsidRPr="00E01801" w:rsidRDefault="00D055A8" w:rsidP="00693EC2">
      <w:pPr>
        <w:spacing w:line="360" w:lineRule="auto"/>
        <w:ind w:left="567"/>
        <w:jc w:val="both"/>
        <w:rPr>
          <w:rFonts w:ascii="Arial" w:hAnsi="Arial" w:cs="Arial"/>
          <w:b/>
          <w:color w:val="000000" w:themeColor="text1"/>
        </w:rPr>
      </w:pPr>
      <w:r w:rsidRPr="00E01801">
        <w:rPr>
          <w:rFonts w:ascii="Arial" w:hAnsi="Arial" w:cs="Arial"/>
          <w:b/>
          <w:color w:val="000000" w:themeColor="text1"/>
        </w:rPr>
        <w:t>N</w:t>
      </w:r>
      <w:r w:rsidR="00693EC2" w:rsidRPr="00E01801">
        <w:rPr>
          <w:rFonts w:ascii="Arial" w:hAnsi="Arial" w:cs="Arial"/>
          <w:b/>
          <w:color w:val="000000" w:themeColor="text1"/>
        </w:rPr>
        <w:t xml:space="preserve">ational </w:t>
      </w:r>
      <w:r w:rsidRPr="00E01801">
        <w:rPr>
          <w:rFonts w:ascii="Arial" w:hAnsi="Arial" w:cs="Arial"/>
          <w:b/>
          <w:color w:val="000000" w:themeColor="text1"/>
        </w:rPr>
        <w:t>S</w:t>
      </w:r>
      <w:r w:rsidR="00693EC2" w:rsidRPr="00E01801">
        <w:rPr>
          <w:rFonts w:ascii="Arial" w:hAnsi="Arial" w:cs="Arial"/>
          <w:b/>
          <w:color w:val="000000" w:themeColor="text1"/>
        </w:rPr>
        <w:t xml:space="preserve">tudent </w:t>
      </w:r>
      <w:r w:rsidRPr="00E01801">
        <w:rPr>
          <w:rFonts w:ascii="Arial" w:hAnsi="Arial" w:cs="Arial"/>
          <w:b/>
          <w:color w:val="000000" w:themeColor="text1"/>
        </w:rPr>
        <w:t>F</w:t>
      </w:r>
      <w:r w:rsidR="00693EC2" w:rsidRPr="00E01801">
        <w:rPr>
          <w:rFonts w:ascii="Arial" w:hAnsi="Arial" w:cs="Arial"/>
          <w:b/>
          <w:color w:val="000000" w:themeColor="text1"/>
        </w:rPr>
        <w:t xml:space="preserve">inancial </w:t>
      </w:r>
      <w:r w:rsidRPr="00E01801">
        <w:rPr>
          <w:rFonts w:ascii="Arial" w:hAnsi="Arial" w:cs="Arial"/>
          <w:b/>
          <w:color w:val="000000" w:themeColor="text1"/>
        </w:rPr>
        <w:t>A</w:t>
      </w:r>
      <w:r w:rsidR="00693EC2" w:rsidRPr="00E01801">
        <w:rPr>
          <w:rFonts w:ascii="Arial" w:hAnsi="Arial" w:cs="Arial"/>
          <w:b/>
          <w:color w:val="000000" w:themeColor="text1"/>
        </w:rPr>
        <w:t xml:space="preserve">id </w:t>
      </w:r>
      <w:r w:rsidRPr="00E01801">
        <w:rPr>
          <w:rFonts w:ascii="Arial" w:hAnsi="Arial" w:cs="Arial"/>
          <w:b/>
          <w:color w:val="000000" w:themeColor="text1"/>
        </w:rPr>
        <w:t>S</w:t>
      </w:r>
      <w:r w:rsidR="00693EC2" w:rsidRPr="00E01801">
        <w:rPr>
          <w:rFonts w:ascii="Arial" w:hAnsi="Arial" w:cs="Arial"/>
          <w:b/>
          <w:color w:val="000000" w:themeColor="text1"/>
        </w:rPr>
        <w:t>cheme (NSFAS)</w:t>
      </w:r>
    </w:p>
    <w:p w:rsidR="00D055A8" w:rsidRPr="00E01801" w:rsidRDefault="00D055A8" w:rsidP="00693EC2">
      <w:pPr>
        <w:pStyle w:val="ListParagraph"/>
        <w:kinsoku w:val="0"/>
        <w:overflowPunct w:val="0"/>
        <w:spacing w:line="360" w:lineRule="auto"/>
        <w:ind w:left="567"/>
        <w:contextualSpacing w:val="0"/>
        <w:jc w:val="both"/>
        <w:textAlignment w:val="baseline"/>
        <w:rPr>
          <w:rFonts w:ascii="Arial" w:hAnsi="Arial" w:cs="Arial"/>
          <w:color w:val="000000" w:themeColor="text1"/>
        </w:rPr>
      </w:pPr>
      <w:r w:rsidRPr="00E01801">
        <w:rPr>
          <w:rFonts w:ascii="Arial" w:eastAsia="MS PGothic" w:hAnsi="Arial" w:cs="Arial"/>
          <w:color w:val="000000" w:themeColor="text1"/>
          <w:kern w:val="24"/>
        </w:rPr>
        <w:t xml:space="preserve">Additional funding </w:t>
      </w:r>
      <w:r w:rsidRPr="003F5E64">
        <w:rPr>
          <w:rFonts w:ascii="Arial" w:eastAsia="MS PGothic" w:hAnsi="Arial" w:cs="Arial"/>
          <w:noProof/>
          <w:color w:val="000000" w:themeColor="text1"/>
          <w:kern w:val="24"/>
        </w:rPr>
        <w:t>was allocated</w:t>
      </w:r>
      <w:r w:rsidRPr="00E01801">
        <w:rPr>
          <w:rFonts w:ascii="Arial" w:eastAsia="MS PGothic" w:hAnsi="Arial" w:cs="Arial"/>
          <w:color w:val="000000" w:themeColor="text1"/>
          <w:kern w:val="24"/>
        </w:rPr>
        <w:t xml:space="preserve"> for increasing bursaries for new </w:t>
      </w:r>
      <w:r w:rsidRPr="003F5E64">
        <w:rPr>
          <w:rFonts w:ascii="Arial" w:eastAsia="MS PGothic" w:hAnsi="Arial" w:cs="Arial"/>
          <w:noProof/>
          <w:color w:val="000000" w:themeColor="text1"/>
          <w:kern w:val="24"/>
        </w:rPr>
        <w:t>first</w:t>
      </w:r>
      <w:r w:rsidR="003F5E64">
        <w:rPr>
          <w:rFonts w:ascii="Arial" w:eastAsia="MS PGothic" w:hAnsi="Arial" w:cs="Arial"/>
          <w:noProof/>
          <w:color w:val="000000" w:themeColor="text1"/>
          <w:kern w:val="24"/>
        </w:rPr>
        <w:t>-</w:t>
      </w:r>
      <w:r w:rsidRPr="003F5E64">
        <w:rPr>
          <w:rFonts w:ascii="Arial" w:eastAsia="MS PGothic" w:hAnsi="Arial" w:cs="Arial"/>
          <w:noProof/>
          <w:color w:val="000000" w:themeColor="text1"/>
          <w:kern w:val="24"/>
        </w:rPr>
        <w:t>time</w:t>
      </w:r>
      <w:r w:rsidRPr="00E01801">
        <w:rPr>
          <w:rFonts w:ascii="Arial" w:eastAsia="MS PGothic" w:hAnsi="Arial" w:cs="Arial"/>
          <w:color w:val="000000" w:themeColor="text1"/>
          <w:kern w:val="24"/>
        </w:rPr>
        <w:t xml:space="preserve"> entry students (FTEN) into undergraduate studies at universities over the MTEF period, </w:t>
      </w:r>
      <w:r w:rsidRPr="003F5E64">
        <w:rPr>
          <w:rFonts w:ascii="Arial" w:eastAsia="MS PGothic" w:hAnsi="Arial" w:cs="Arial"/>
          <w:noProof/>
          <w:color w:val="000000" w:themeColor="text1"/>
          <w:kern w:val="24"/>
        </w:rPr>
        <w:t>i.e.</w:t>
      </w:r>
      <w:r w:rsidRPr="00E01801">
        <w:rPr>
          <w:rFonts w:ascii="Arial" w:eastAsia="MS PGothic" w:hAnsi="Arial" w:cs="Arial"/>
          <w:color w:val="000000" w:themeColor="text1"/>
          <w:kern w:val="24"/>
        </w:rPr>
        <w:t xml:space="preserve"> R4.581 billion in 2018/19, R13.124 billion in 2019/20 and R15.315 billion in 2020/21, giving an additional R33 billion to universities over the MTEF period. The TVET college allocation has increased from R2.437 billion in 2017 to R5.164 billion in 2018, which represents a 112% increase in the allocation.</w:t>
      </w:r>
    </w:p>
    <w:p w:rsidR="00D055A8" w:rsidRPr="00E01801" w:rsidRDefault="00D055A8" w:rsidP="00693EC2">
      <w:pPr>
        <w:pStyle w:val="Caption"/>
        <w:spacing w:line="360" w:lineRule="auto"/>
        <w:ind w:left="567"/>
        <w:rPr>
          <w:rFonts w:ascii="Arial" w:hAnsi="Arial" w:cs="Arial"/>
          <w:color w:val="000000" w:themeColor="text1"/>
          <w:sz w:val="22"/>
          <w:szCs w:val="22"/>
        </w:rPr>
      </w:pPr>
      <w:r w:rsidRPr="00E01801">
        <w:rPr>
          <w:rFonts w:ascii="Arial" w:hAnsi="Arial" w:cs="Arial"/>
          <w:b/>
          <w:i w:val="0"/>
          <w:color w:val="000000" w:themeColor="text1"/>
          <w:sz w:val="22"/>
          <w:szCs w:val="22"/>
        </w:rPr>
        <w:t xml:space="preserve">Table </w:t>
      </w:r>
      <w:r w:rsidR="00E23954" w:rsidRPr="00E01801">
        <w:rPr>
          <w:rFonts w:ascii="Arial" w:hAnsi="Arial" w:cs="Arial"/>
          <w:b/>
          <w:i w:val="0"/>
          <w:color w:val="000000" w:themeColor="text1"/>
          <w:sz w:val="22"/>
          <w:szCs w:val="22"/>
        </w:rPr>
        <w:fldChar w:fldCharType="begin"/>
      </w:r>
      <w:r w:rsidRPr="00E01801">
        <w:rPr>
          <w:rFonts w:ascii="Arial" w:hAnsi="Arial" w:cs="Arial"/>
          <w:b/>
          <w:i w:val="0"/>
          <w:color w:val="000000" w:themeColor="text1"/>
          <w:sz w:val="22"/>
          <w:szCs w:val="22"/>
        </w:rPr>
        <w:instrText xml:space="preserve"> SEQ Table \* ARABIC </w:instrText>
      </w:r>
      <w:r w:rsidR="00E23954" w:rsidRPr="00E01801">
        <w:rPr>
          <w:rFonts w:ascii="Arial" w:hAnsi="Arial" w:cs="Arial"/>
          <w:b/>
          <w:i w:val="0"/>
          <w:color w:val="000000" w:themeColor="text1"/>
          <w:sz w:val="22"/>
          <w:szCs w:val="22"/>
        </w:rPr>
        <w:fldChar w:fldCharType="separate"/>
      </w:r>
      <w:r w:rsidRPr="00E01801">
        <w:rPr>
          <w:rFonts w:ascii="Arial" w:hAnsi="Arial" w:cs="Arial"/>
          <w:b/>
          <w:i w:val="0"/>
          <w:noProof/>
          <w:color w:val="000000" w:themeColor="text1"/>
          <w:sz w:val="22"/>
          <w:szCs w:val="22"/>
        </w:rPr>
        <w:t>1</w:t>
      </w:r>
      <w:r w:rsidR="00E23954" w:rsidRPr="00E01801">
        <w:rPr>
          <w:rFonts w:ascii="Arial" w:hAnsi="Arial" w:cs="Arial"/>
          <w:b/>
          <w:i w:val="0"/>
          <w:color w:val="000000" w:themeColor="text1"/>
          <w:sz w:val="22"/>
          <w:szCs w:val="22"/>
        </w:rPr>
        <w:fldChar w:fldCharType="end"/>
      </w:r>
      <w:r w:rsidR="003354AA">
        <w:rPr>
          <w:rFonts w:ascii="Arial" w:hAnsi="Arial" w:cs="Arial"/>
          <w:b/>
          <w:i w:val="0"/>
          <w:color w:val="000000" w:themeColor="text1"/>
          <w:sz w:val="22"/>
          <w:szCs w:val="22"/>
        </w:rPr>
        <w:t>: NSFAS MTEF Budget for B</w:t>
      </w:r>
      <w:r w:rsidRPr="00E01801">
        <w:rPr>
          <w:rFonts w:ascii="Arial" w:hAnsi="Arial" w:cs="Arial"/>
          <w:b/>
          <w:i w:val="0"/>
          <w:color w:val="000000" w:themeColor="text1"/>
          <w:sz w:val="22"/>
          <w:szCs w:val="22"/>
        </w:rPr>
        <w:t>ursaries</w:t>
      </w:r>
      <w:r w:rsidRPr="00E01801">
        <w:rPr>
          <w:rFonts w:ascii="Arial" w:eastAsiaTheme="minorEastAsia" w:hAnsi="Arial" w:cs="Arial"/>
          <w:b/>
          <w:bCs/>
          <w:color w:val="000000" w:themeColor="text1"/>
          <w:kern w:val="24"/>
          <w:sz w:val="22"/>
          <w:szCs w:val="22"/>
        </w:rPr>
        <w:t xml:space="preserve"> </w:t>
      </w:r>
    </w:p>
    <w:tbl>
      <w:tblPr>
        <w:tblW w:w="964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836"/>
        <w:gridCol w:w="1847"/>
        <w:gridCol w:w="1701"/>
        <w:gridCol w:w="1560"/>
        <w:gridCol w:w="1696"/>
      </w:tblGrid>
      <w:tr w:rsidR="00D055A8" w:rsidRPr="00E01801" w:rsidTr="008E69E0">
        <w:trPr>
          <w:trHeight w:val="619"/>
          <w:tblHeader/>
        </w:trPr>
        <w:tc>
          <w:tcPr>
            <w:tcW w:w="2836" w:type="dxa"/>
            <w:shd w:val="clear" w:color="auto" w:fill="D9D9D9" w:themeFill="background1" w:themeFillShade="D9"/>
            <w:tcMar>
              <w:top w:w="15" w:type="dxa"/>
              <w:left w:w="108" w:type="dxa"/>
              <w:bottom w:w="0" w:type="dxa"/>
              <w:right w:w="108" w:type="dxa"/>
            </w:tcMar>
            <w:vAlign w:val="center"/>
            <w:hideMark/>
          </w:tcPr>
          <w:p w:rsidR="00D055A8" w:rsidRPr="00E01801" w:rsidRDefault="00693EC2" w:rsidP="00693EC2">
            <w:pPr>
              <w:spacing w:before="60" w:after="60" w:line="240" w:lineRule="auto"/>
              <w:jc w:val="center"/>
              <w:rPr>
                <w:rFonts w:ascii="Arial" w:eastAsia="Times New Roman" w:hAnsi="Arial" w:cs="Arial"/>
                <w:color w:val="000000" w:themeColor="text1"/>
                <w:lang w:eastAsia="en-ZA"/>
              </w:rPr>
            </w:pPr>
            <w:r w:rsidRPr="00E01801">
              <w:rPr>
                <w:rFonts w:ascii="Arial" w:eastAsia="Times New Roman" w:hAnsi="Arial" w:cs="Arial"/>
                <w:b/>
                <w:bCs/>
                <w:color w:val="000000" w:themeColor="text1"/>
                <w:kern w:val="24"/>
                <w:lang w:eastAsia="en-ZA"/>
              </w:rPr>
              <w:t>2018/19 MTEF</w:t>
            </w:r>
            <w:r w:rsidR="00D055A8" w:rsidRPr="00E01801">
              <w:rPr>
                <w:rFonts w:ascii="Arial" w:eastAsia="Times New Roman" w:hAnsi="Arial" w:cs="Arial"/>
                <w:b/>
                <w:bCs/>
                <w:color w:val="000000" w:themeColor="text1"/>
                <w:kern w:val="24"/>
                <w:lang w:eastAsia="en-ZA"/>
              </w:rPr>
              <w:t xml:space="preserve"> Allocation </w:t>
            </w:r>
          </w:p>
        </w:tc>
        <w:tc>
          <w:tcPr>
            <w:tcW w:w="1847" w:type="dxa"/>
            <w:shd w:val="clear" w:color="auto" w:fill="D9D9D9" w:themeFill="background1" w:themeFillShade="D9"/>
            <w:tcMar>
              <w:top w:w="15" w:type="dxa"/>
              <w:left w:w="108" w:type="dxa"/>
              <w:bottom w:w="0" w:type="dxa"/>
              <w:right w:w="108" w:type="dxa"/>
            </w:tcMar>
            <w:vAlign w:val="center"/>
            <w:hideMark/>
          </w:tcPr>
          <w:p w:rsidR="00D055A8" w:rsidRPr="00E01801" w:rsidRDefault="00D055A8" w:rsidP="00693EC2">
            <w:pPr>
              <w:spacing w:before="60" w:after="60" w:line="240" w:lineRule="auto"/>
              <w:jc w:val="center"/>
              <w:rPr>
                <w:rFonts w:ascii="Arial" w:eastAsia="Times New Roman" w:hAnsi="Arial" w:cs="Arial"/>
                <w:color w:val="000000" w:themeColor="text1"/>
                <w:lang w:eastAsia="en-ZA"/>
              </w:rPr>
            </w:pPr>
            <w:r w:rsidRPr="00E01801">
              <w:rPr>
                <w:rFonts w:ascii="Arial" w:eastAsia="Times New Roman" w:hAnsi="Arial" w:cs="Arial"/>
                <w:b/>
                <w:bCs/>
                <w:color w:val="000000" w:themeColor="text1"/>
                <w:kern w:val="24"/>
                <w:lang w:eastAsia="en-ZA"/>
              </w:rPr>
              <w:t xml:space="preserve"> 2018/19 (R’000) </w:t>
            </w:r>
          </w:p>
        </w:tc>
        <w:tc>
          <w:tcPr>
            <w:tcW w:w="1701" w:type="dxa"/>
            <w:shd w:val="clear" w:color="auto" w:fill="D9D9D9" w:themeFill="background1" w:themeFillShade="D9"/>
            <w:tcMar>
              <w:top w:w="15" w:type="dxa"/>
              <w:left w:w="108" w:type="dxa"/>
              <w:bottom w:w="0" w:type="dxa"/>
              <w:right w:w="108" w:type="dxa"/>
            </w:tcMar>
            <w:vAlign w:val="center"/>
            <w:hideMark/>
          </w:tcPr>
          <w:p w:rsidR="00D055A8" w:rsidRPr="00E01801" w:rsidRDefault="00D055A8" w:rsidP="00693EC2">
            <w:pPr>
              <w:spacing w:before="60" w:after="60" w:line="240" w:lineRule="auto"/>
              <w:jc w:val="center"/>
              <w:rPr>
                <w:rFonts w:ascii="Arial" w:eastAsia="Times New Roman" w:hAnsi="Arial" w:cs="Arial"/>
                <w:color w:val="000000" w:themeColor="text1"/>
                <w:lang w:eastAsia="en-ZA"/>
              </w:rPr>
            </w:pPr>
            <w:r w:rsidRPr="00E01801">
              <w:rPr>
                <w:rFonts w:ascii="Arial" w:eastAsia="Times New Roman" w:hAnsi="Arial" w:cs="Arial"/>
                <w:b/>
                <w:bCs/>
                <w:color w:val="000000" w:themeColor="text1"/>
                <w:kern w:val="24"/>
                <w:lang w:eastAsia="en-ZA"/>
              </w:rPr>
              <w:t xml:space="preserve"> 2019/20 (R’000) </w:t>
            </w:r>
          </w:p>
        </w:tc>
        <w:tc>
          <w:tcPr>
            <w:tcW w:w="1560" w:type="dxa"/>
            <w:shd w:val="clear" w:color="auto" w:fill="D9D9D9" w:themeFill="background1" w:themeFillShade="D9"/>
            <w:tcMar>
              <w:top w:w="15" w:type="dxa"/>
              <w:left w:w="108" w:type="dxa"/>
              <w:bottom w:w="0" w:type="dxa"/>
              <w:right w:w="108" w:type="dxa"/>
            </w:tcMar>
            <w:vAlign w:val="center"/>
            <w:hideMark/>
          </w:tcPr>
          <w:p w:rsidR="00D055A8" w:rsidRPr="00E01801" w:rsidRDefault="00D055A8" w:rsidP="00693EC2">
            <w:pPr>
              <w:spacing w:before="60" w:after="60" w:line="240" w:lineRule="auto"/>
              <w:jc w:val="center"/>
              <w:rPr>
                <w:rFonts w:ascii="Arial" w:eastAsia="Times New Roman" w:hAnsi="Arial" w:cs="Arial"/>
                <w:color w:val="000000" w:themeColor="text1"/>
                <w:lang w:eastAsia="en-ZA"/>
              </w:rPr>
            </w:pPr>
            <w:r w:rsidRPr="00E01801">
              <w:rPr>
                <w:rFonts w:ascii="Arial" w:eastAsia="Times New Roman" w:hAnsi="Arial" w:cs="Arial"/>
                <w:b/>
                <w:bCs/>
                <w:color w:val="000000" w:themeColor="text1"/>
                <w:kern w:val="24"/>
                <w:lang w:eastAsia="en-ZA"/>
              </w:rPr>
              <w:t xml:space="preserve"> 2020/21 (R’000) </w:t>
            </w:r>
          </w:p>
        </w:tc>
        <w:tc>
          <w:tcPr>
            <w:tcW w:w="1696" w:type="dxa"/>
            <w:shd w:val="clear" w:color="auto" w:fill="D9D9D9" w:themeFill="background1" w:themeFillShade="D9"/>
            <w:tcMar>
              <w:top w:w="15" w:type="dxa"/>
              <w:left w:w="108" w:type="dxa"/>
              <w:bottom w:w="0" w:type="dxa"/>
              <w:right w:w="108" w:type="dxa"/>
            </w:tcMar>
            <w:vAlign w:val="center"/>
            <w:hideMark/>
          </w:tcPr>
          <w:p w:rsidR="00D055A8" w:rsidRPr="00E01801" w:rsidRDefault="00A90C18" w:rsidP="00693EC2">
            <w:pPr>
              <w:spacing w:before="60" w:after="60" w:line="240" w:lineRule="auto"/>
              <w:jc w:val="center"/>
              <w:rPr>
                <w:rFonts w:ascii="Arial" w:eastAsia="Times New Roman" w:hAnsi="Arial" w:cs="Arial"/>
                <w:color w:val="000000" w:themeColor="text1"/>
                <w:lang w:eastAsia="en-ZA"/>
              </w:rPr>
            </w:pPr>
            <w:r w:rsidRPr="00E01801">
              <w:rPr>
                <w:rFonts w:ascii="Arial" w:eastAsia="Times New Roman" w:hAnsi="Arial" w:cs="Arial"/>
                <w:b/>
                <w:bCs/>
                <w:color w:val="000000" w:themeColor="text1"/>
                <w:kern w:val="24"/>
                <w:lang w:eastAsia="en-ZA"/>
              </w:rPr>
              <w:t xml:space="preserve"> MTEF I</w:t>
            </w:r>
            <w:r w:rsidR="00D055A8" w:rsidRPr="00E01801">
              <w:rPr>
                <w:rFonts w:ascii="Arial" w:eastAsia="Times New Roman" w:hAnsi="Arial" w:cs="Arial"/>
                <w:b/>
                <w:bCs/>
                <w:color w:val="000000" w:themeColor="text1"/>
                <w:kern w:val="24"/>
                <w:lang w:eastAsia="en-ZA"/>
              </w:rPr>
              <w:t xml:space="preserve">ncrease (R'000) </w:t>
            </w:r>
          </w:p>
        </w:tc>
      </w:tr>
      <w:tr w:rsidR="00D055A8" w:rsidRPr="00E01801" w:rsidTr="00594F6C">
        <w:trPr>
          <w:trHeight w:val="374"/>
        </w:trPr>
        <w:tc>
          <w:tcPr>
            <w:tcW w:w="2836" w:type="dxa"/>
            <w:shd w:val="clear" w:color="auto" w:fill="auto"/>
            <w:tcMar>
              <w:top w:w="15" w:type="dxa"/>
              <w:left w:w="108" w:type="dxa"/>
              <w:bottom w:w="0" w:type="dxa"/>
              <w:right w:w="108" w:type="dxa"/>
            </w:tcMar>
            <w:vAlign w:val="center"/>
            <w:hideMark/>
          </w:tcPr>
          <w:p w:rsidR="00D055A8" w:rsidRPr="00E01801" w:rsidRDefault="00D055A8" w:rsidP="00A90C18">
            <w:pPr>
              <w:spacing w:before="60" w:after="60" w:line="240" w:lineRule="auto"/>
              <w:rPr>
                <w:rFonts w:ascii="Arial" w:eastAsia="Times New Roman" w:hAnsi="Arial" w:cs="Arial"/>
                <w:color w:val="000000" w:themeColor="text1"/>
                <w:lang w:eastAsia="en-ZA"/>
              </w:rPr>
            </w:pPr>
            <w:r w:rsidRPr="00E01801">
              <w:rPr>
                <w:rFonts w:ascii="Arial" w:eastAsia="Times New Roman" w:hAnsi="Arial" w:cs="Arial"/>
                <w:bCs/>
                <w:color w:val="000000" w:themeColor="text1"/>
                <w:kern w:val="24"/>
                <w:lang w:eastAsia="en-ZA"/>
              </w:rPr>
              <w:t>University allocation: Baseline</w:t>
            </w:r>
          </w:p>
        </w:tc>
        <w:tc>
          <w:tcPr>
            <w:tcW w:w="1847" w:type="dxa"/>
            <w:shd w:val="clear" w:color="auto" w:fill="auto"/>
            <w:tcMar>
              <w:top w:w="15" w:type="dxa"/>
              <w:left w:w="108" w:type="dxa"/>
              <w:bottom w:w="0" w:type="dxa"/>
              <w:right w:w="108" w:type="dxa"/>
            </w:tcMar>
            <w:vAlign w:val="center"/>
            <w:hideMark/>
          </w:tcPr>
          <w:p w:rsidR="00D055A8" w:rsidRPr="00E01801" w:rsidRDefault="00D055A8" w:rsidP="00693EC2">
            <w:pPr>
              <w:spacing w:before="60" w:after="60" w:line="240" w:lineRule="auto"/>
              <w:ind w:left="567" w:hanging="567"/>
              <w:jc w:val="right"/>
              <w:rPr>
                <w:rFonts w:ascii="Arial" w:eastAsia="Times New Roman" w:hAnsi="Arial" w:cs="Arial"/>
                <w:color w:val="000000" w:themeColor="text1"/>
                <w:lang w:eastAsia="en-ZA"/>
              </w:rPr>
            </w:pPr>
            <w:r w:rsidRPr="00E01801">
              <w:rPr>
                <w:rFonts w:ascii="Arial" w:eastAsia="Times New Roman" w:hAnsi="Arial" w:cs="Arial"/>
                <w:color w:val="000000" w:themeColor="text1"/>
                <w:kern w:val="24"/>
                <w:lang w:eastAsia="en-ZA"/>
              </w:rPr>
              <w:t xml:space="preserve">10 319 945 </w:t>
            </w:r>
          </w:p>
        </w:tc>
        <w:tc>
          <w:tcPr>
            <w:tcW w:w="1701" w:type="dxa"/>
            <w:shd w:val="clear" w:color="auto" w:fill="auto"/>
            <w:tcMar>
              <w:top w:w="15" w:type="dxa"/>
              <w:left w:w="108" w:type="dxa"/>
              <w:bottom w:w="0" w:type="dxa"/>
              <w:right w:w="108" w:type="dxa"/>
            </w:tcMar>
            <w:vAlign w:val="center"/>
            <w:hideMark/>
          </w:tcPr>
          <w:p w:rsidR="00D055A8" w:rsidRPr="00E01801" w:rsidRDefault="00D055A8" w:rsidP="00693EC2">
            <w:pPr>
              <w:spacing w:before="60" w:after="60" w:line="240" w:lineRule="auto"/>
              <w:ind w:left="567" w:hanging="567"/>
              <w:jc w:val="right"/>
              <w:rPr>
                <w:rFonts w:ascii="Arial" w:eastAsia="Times New Roman" w:hAnsi="Arial" w:cs="Arial"/>
                <w:color w:val="000000" w:themeColor="text1"/>
                <w:lang w:eastAsia="en-ZA"/>
              </w:rPr>
            </w:pPr>
            <w:r w:rsidRPr="00E01801">
              <w:rPr>
                <w:rFonts w:ascii="Arial" w:eastAsia="Times New Roman" w:hAnsi="Arial" w:cs="Arial"/>
                <w:color w:val="000000" w:themeColor="text1"/>
                <w:kern w:val="24"/>
                <w:lang w:eastAsia="en-ZA"/>
              </w:rPr>
              <w:t xml:space="preserve">10 899 922 </w:t>
            </w:r>
          </w:p>
        </w:tc>
        <w:tc>
          <w:tcPr>
            <w:tcW w:w="1560" w:type="dxa"/>
            <w:shd w:val="clear" w:color="auto" w:fill="auto"/>
            <w:tcMar>
              <w:top w:w="15" w:type="dxa"/>
              <w:left w:w="108" w:type="dxa"/>
              <w:bottom w:w="0" w:type="dxa"/>
              <w:right w:w="108" w:type="dxa"/>
            </w:tcMar>
            <w:vAlign w:val="center"/>
            <w:hideMark/>
          </w:tcPr>
          <w:p w:rsidR="00D055A8" w:rsidRPr="00E01801" w:rsidRDefault="00D055A8" w:rsidP="00693EC2">
            <w:pPr>
              <w:spacing w:before="60" w:after="60" w:line="240" w:lineRule="auto"/>
              <w:ind w:left="567" w:hanging="567"/>
              <w:jc w:val="right"/>
              <w:rPr>
                <w:rFonts w:ascii="Arial" w:eastAsia="Times New Roman" w:hAnsi="Arial" w:cs="Arial"/>
                <w:color w:val="000000" w:themeColor="text1"/>
                <w:lang w:eastAsia="en-ZA"/>
              </w:rPr>
            </w:pPr>
            <w:r w:rsidRPr="00E01801">
              <w:rPr>
                <w:rFonts w:ascii="Arial" w:eastAsia="Times New Roman" w:hAnsi="Arial" w:cs="Arial"/>
                <w:color w:val="000000" w:themeColor="text1"/>
                <w:kern w:val="24"/>
                <w:lang w:eastAsia="en-ZA"/>
              </w:rPr>
              <w:t xml:space="preserve">12 920 909 </w:t>
            </w:r>
          </w:p>
        </w:tc>
        <w:tc>
          <w:tcPr>
            <w:tcW w:w="1696" w:type="dxa"/>
            <w:shd w:val="clear" w:color="auto" w:fill="auto"/>
            <w:tcMar>
              <w:top w:w="15" w:type="dxa"/>
              <w:left w:w="108" w:type="dxa"/>
              <w:bottom w:w="0" w:type="dxa"/>
              <w:right w:w="108" w:type="dxa"/>
            </w:tcMar>
            <w:vAlign w:val="center"/>
            <w:hideMark/>
          </w:tcPr>
          <w:p w:rsidR="00D055A8" w:rsidRPr="00E01801" w:rsidRDefault="00D055A8" w:rsidP="00693EC2">
            <w:pPr>
              <w:spacing w:before="60" w:after="60" w:line="240" w:lineRule="auto"/>
              <w:ind w:left="567" w:hanging="567"/>
              <w:jc w:val="right"/>
              <w:rPr>
                <w:rFonts w:ascii="Arial" w:eastAsia="Times New Roman" w:hAnsi="Arial" w:cs="Arial"/>
                <w:color w:val="000000" w:themeColor="text1"/>
                <w:lang w:eastAsia="en-ZA"/>
              </w:rPr>
            </w:pPr>
            <w:r w:rsidRPr="00E01801">
              <w:rPr>
                <w:rFonts w:ascii="Arial" w:eastAsia="Times New Roman" w:hAnsi="Arial" w:cs="Arial"/>
                <w:color w:val="000000" w:themeColor="text1"/>
                <w:kern w:val="24"/>
                <w:lang w:eastAsia="en-ZA"/>
              </w:rPr>
              <w:t> </w:t>
            </w:r>
          </w:p>
        </w:tc>
      </w:tr>
      <w:tr w:rsidR="00D055A8" w:rsidRPr="00E01801" w:rsidTr="00594F6C">
        <w:trPr>
          <w:trHeight w:val="394"/>
        </w:trPr>
        <w:tc>
          <w:tcPr>
            <w:tcW w:w="2836" w:type="dxa"/>
            <w:shd w:val="clear" w:color="auto" w:fill="auto"/>
            <w:tcMar>
              <w:top w:w="15" w:type="dxa"/>
              <w:left w:w="108" w:type="dxa"/>
              <w:bottom w:w="0" w:type="dxa"/>
              <w:right w:w="108" w:type="dxa"/>
            </w:tcMar>
            <w:vAlign w:val="center"/>
            <w:hideMark/>
          </w:tcPr>
          <w:p w:rsidR="00D055A8" w:rsidRPr="00E01801" w:rsidRDefault="00D055A8" w:rsidP="00A90C18">
            <w:pPr>
              <w:spacing w:before="60" w:after="60" w:line="240" w:lineRule="auto"/>
              <w:rPr>
                <w:rFonts w:ascii="Arial" w:eastAsia="Times New Roman" w:hAnsi="Arial" w:cs="Arial"/>
                <w:color w:val="000000" w:themeColor="text1"/>
                <w:lang w:eastAsia="en-ZA"/>
              </w:rPr>
            </w:pPr>
            <w:r w:rsidRPr="00E01801">
              <w:rPr>
                <w:rFonts w:ascii="Arial" w:eastAsia="Times New Roman" w:hAnsi="Arial" w:cs="Arial"/>
                <w:bCs/>
                <w:color w:val="000000" w:themeColor="text1"/>
                <w:kern w:val="24"/>
                <w:lang w:eastAsia="en-ZA"/>
              </w:rPr>
              <w:t>Additional allocation</w:t>
            </w:r>
          </w:p>
        </w:tc>
        <w:tc>
          <w:tcPr>
            <w:tcW w:w="1847" w:type="dxa"/>
            <w:shd w:val="clear" w:color="auto" w:fill="auto"/>
            <w:tcMar>
              <w:top w:w="15" w:type="dxa"/>
              <w:left w:w="108" w:type="dxa"/>
              <w:bottom w:w="0" w:type="dxa"/>
              <w:right w:w="108" w:type="dxa"/>
            </w:tcMar>
            <w:vAlign w:val="center"/>
            <w:hideMark/>
          </w:tcPr>
          <w:p w:rsidR="00D055A8" w:rsidRPr="00E01801" w:rsidRDefault="00D055A8" w:rsidP="00693EC2">
            <w:pPr>
              <w:spacing w:before="60" w:after="60" w:line="240" w:lineRule="auto"/>
              <w:ind w:left="567" w:hanging="567"/>
              <w:jc w:val="right"/>
              <w:rPr>
                <w:rFonts w:ascii="Arial" w:eastAsia="Times New Roman" w:hAnsi="Arial" w:cs="Arial"/>
                <w:color w:val="000000" w:themeColor="text1"/>
                <w:lang w:eastAsia="en-ZA"/>
              </w:rPr>
            </w:pPr>
            <w:r w:rsidRPr="00E01801">
              <w:rPr>
                <w:rFonts w:ascii="Arial" w:eastAsia="Times New Roman" w:hAnsi="Arial" w:cs="Arial"/>
                <w:color w:val="000000" w:themeColor="text1"/>
                <w:kern w:val="24"/>
                <w:lang w:eastAsia="en-ZA"/>
              </w:rPr>
              <w:t xml:space="preserve">4 581 324 </w:t>
            </w:r>
          </w:p>
        </w:tc>
        <w:tc>
          <w:tcPr>
            <w:tcW w:w="1701" w:type="dxa"/>
            <w:shd w:val="clear" w:color="auto" w:fill="auto"/>
            <w:tcMar>
              <w:top w:w="15" w:type="dxa"/>
              <w:left w:w="108" w:type="dxa"/>
              <w:bottom w:w="0" w:type="dxa"/>
              <w:right w:w="108" w:type="dxa"/>
            </w:tcMar>
            <w:vAlign w:val="center"/>
            <w:hideMark/>
          </w:tcPr>
          <w:p w:rsidR="00D055A8" w:rsidRPr="00E01801" w:rsidRDefault="00D055A8" w:rsidP="00693EC2">
            <w:pPr>
              <w:spacing w:before="60" w:after="60" w:line="240" w:lineRule="auto"/>
              <w:ind w:left="567" w:hanging="567"/>
              <w:jc w:val="right"/>
              <w:rPr>
                <w:rFonts w:ascii="Arial" w:eastAsia="Times New Roman" w:hAnsi="Arial" w:cs="Arial"/>
                <w:color w:val="000000" w:themeColor="text1"/>
                <w:lang w:eastAsia="en-ZA"/>
              </w:rPr>
            </w:pPr>
            <w:r w:rsidRPr="00E01801">
              <w:rPr>
                <w:rFonts w:ascii="Arial" w:eastAsia="Times New Roman" w:hAnsi="Arial" w:cs="Arial"/>
                <w:color w:val="000000" w:themeColor="text1"/>
                <w:kern w:val="24"/>
                <w:lang w:eastAsia="en-ZA"/>
              </w:rPr>
              <w:t xml:space="preserve">13 124 030 </w:t>
            </w:r>
          </w:p>
        </w:tc>
        <w:tc>
          <w:tcPr>
            <w:tcW w:w="1560" w:type="dxa"/>
            <w:shd w:val="clear" w:color="auto" w:fill="auto"/>
            <w:tcMar>
              <w:top w:w="15" w:type="dxa"/>
              <w:left w:w="108" w:type="dxa"/>
              <w:bottom w:w="0" w:type="dxa"/>
              <w:right w:w="108" w:type="dxa"/>
            </w:tcMar>
            <w:vAlign w:val="center"/>
            <w:hideMark/>
          </w:tcPr>
          <w:p w:rsidR="00D055A8" w:rsidRPr="00E01801" w:rsidRDefault="00D055A8" w:rsidP="00693EC2">
            <w:pPr>
              <w:spacing w:before="60" w:after="60" w:line="240" w:lineRule="auto"/>
              <w:ind w:left="567" w:hanging="567"/>
              <w:jc w:val="right"/>
              <w:rPr>
                <w:rFonts w:ascii="Arial" w:eastAsia="Times New Roman" w:hAnsi="Arial" w:cs="Arial"/>
                <w:color w:val="000000" w:themeColor="text1"/>
                <w:lang w:eastAsia="en-ZA"/>
              </w:rPr>
            </w:pPr>
            <w:r w:rsidRPr="00E01801">
              <w:rPr>
                <w:rFonts w:ascii="Arial" w:eastAsia="Times New Roman" w:hAnsi="Arial" w:cs="Arial"/>
                <w:color w:val="000000" w:themeColor="text1"/>
                <w:kern w:val="24"/>
                <w:lang w:eastAsia="en-ZA"/>
              </w:rPr>
              <w:t xml:space="preserve">15 315 380 </w:t>
            </w:r>
          </w:p>
        </w:tc>
        <w:tc>
          <w:tcPr>
            <w:tcW w:w="1696" w:type="dxa"/>
            <w:shd w:val="clear" w:color="auto" w:fill="auto"/>
            <w:tcMar>
              <w:top w:w="15" w:type="dxa"/>
              <w:left w:w="108" w:type="dxa"/>
              <w:bottom w:w="0" w:type="dxa"/>
              <w:right w:w="108" w:type="dxa"/>
            </w:tcMar>
            <w:vAlign w:val="center"/>
            <w:hideMark/>
          </w:tcPr>
          <w:p w:rsidR="00D055A8" w:rsidRPr="00E01801" w:rsidRDefault="00D055A8" w:rsidP="00693EC2">
            <w:pPr>
              <w:spacing w:before="60" w:after="60" w:line="240" w:lineRule="auto"/>
              <w:ind w:left="567" w:hanging="567"/>
              <w:jc w:val="right"/>
              <w:rPr>
                <w:rFonts w:ascii="Arial" w:eastAsia="Times New Roman" w:hAnsi="Arial" w:cs="Arial"/>
                <w:color w:val="000000" w:themeColor="text1"/>
                <w:lang w:eastAsia="en-ZA"/>
              </w:rPr>
            </w:pPr>
            <w:r w:rsidRPr="00E01801">
              <w:rPr>
                <w:rFonts w:ascii="Arial" w:eastAsia="Times New Roman" w:hAnsi="Arial" w:cs="Arial"/>
                <w:color w:val="000000" w:themeColor="text1"/>
                <w:kern w:val="24"/>
                <w:lang w:eastAsia="en-ZA"/>
              </w:rPr>
              <w:t xml:space="preserve">33 020 734 </w:t>
            </w:r>
          </w:p>
        </w:tc>
      </w:tr>
      <w:tr w:rsidR="00D055A8" w:rsidRPr="00E01801" w:rsidTr="00594F6C">
        <w:trPr>
          <w:trHeight w:val="400"/>
        </w:trPr>
        <w:tc>
          <w:tcPr>
            <w:tcW w:w="2836" w:type="dxa"/>
            <w:shd w:val="clear" w:color="auto" w:fill="auto"/>
            <w:tcMar>
              <w:top w:w="15" w:type="dxa"/>
              <w:left w:w="108" w:type="dxa"/>
              <w:bottom w:w="0" w:type="dxa"/>
              <w:right w:w="108" w:type="dxa"/>
            </w:tcMar>
            <w:vAlign w:val="center"/>
            <w:hideMark/>
          </w:tcPr>
          <w:p w:rsidR="00D055A8" w:rsidRPr="00E01801" w:rsidRDefault="00D055A8" w:rsidP="00A90C18">
            <w:pPr>
              <w:spacing w:before="60" w:after="60" w:line="240" w:lineRule="auto"/>
              <w:rPr>
                <w:rFonts w:ascii="Arial" w:eastAsia="Times New Roman" w:hAnsi="Arial" w:cs="Arial"/>
                <w:color w:val="000000" w:themeColor="text1"/>
                <w:lang w:eastAsia="en-ZA"/>
              </w:rPr>
            </w:pPr>
            <w:r w:rsidRPr="00E01801">
              <w:rPr>
                <w:rFonts w:ascii="Arial" w:eastAsia="Times New Roman" w:hAnsi="Arial" w:cs="Arial"/>
                <w:b/>
                <w:bCs/>
                <w:color w:val="000000" w:themeColor="text1"/>
                <w:kern w:val="24"/>
                <w:lang w:eastAsia="en-ZA"/>
              </w:rPr>
              <w:t>Universities subtotal</w:t>
            </w:r>
          </w:p>
        </w:tc>
        <w:tc>
          <w:tcPr>
            <w:tcW w:w="1847" w:type="dxa"/>
            <w:shd w:val="clear" w:color="auto" w:fill="auto"/>
            <w:tcMar>
              <w:top w:w="15" w:type="dxa"/>
              <w:left w:w="108" w:type="dxa"/>
              <w:bottom w:w="0" w:type="dxa"/>
              <w:right w:w="108" w:type="dxa"/>
            </w:tcMar>
            <w:vAlign w:val="center"/>
            <w:hideMark/>
          </w:tcPr>
          <w:p w:rsidR="00D055A8" w:rsidRPr="00E01801" w:rsidRDefault="00D055A8" w:rsidP="00693EC2">
            <w:pPr>
              <w:spacing w:before="60" w:after="60" w:line="240" w:lineRule="auto"/>
              <w:ind w:left="567" w:hanging="567"/>
              <w:jc w:val="right"/>
              <w:rPr>
                <w:rFonts w:ascii="Arial" w:eastAsia="Times New Roman" w:hAnsi="Arial" w:cs="Arial"/>
                <w:b/>
                <w:color w:val="000000" w:themeColor="text1"/>
                <w:lang w:eastAsia="en-ZA"/>
              </w:rPr>
            </w:pPr>
            <w:r w:rsidRPr="00E01801">
              <w:rPr>
                <w:rFonts w:ascii="Arial" w:eastAsia="Times New Roman" w:hAnsi="Arial" w:cs="Arial"/>
                <w:b/>
                <w:color w:val="000000" w:themeColor="text1"/>
                <w:kern w:val="24"/>
                <w:lang w:eastAsia="en-ZA"/>
              </w:rPr>
              <w:t xml:space="preserve">14 901 269 </w:t>
            </w:r>
          </w:p>
        </w:tc>
        <w:tc>
          <w:tcPr>
            <w:tcW w:w="1701" w:type="dxa"/>
            <w:shd w:val="clear" w:color="auto" w:fill="auto"/>
            <w:tcMar>
              <w:top w:w="15" w:type="dxa"/>
              <w:left w:w="108" w:type="dxa"/>
              <w:bottom w:w="0" w:type="dxa"/>
              <w:right w:w="108" w:type="dxa"/>
            </w:tcMar>
            <w:vAlign w:val="center"/>
            <w:hideMark/>
          </w:tcPr>
          <w:p w:rsidR="00D055A8" w:rsidRPr="00E01801" w:rsidRDefault="00D055A8" w:rsidP="00693EC2">
            <w:pPr>
              <w:spacing w:before="60" w:after="60" w:line="240" w:lineRule="auto"/>
              <w:ind w:left="567" w:hanging="567"/>
              <w:jc w:val="right"/>
              <w:rPr>
                <w:rFonts w:ascii="Arial" w:eastAsia="Times New Roman" w:hAnsi="Arial" w:cs="Arial"/>
                <w:b/>
                <w:color w:val="000000" w:themeColor="text1"/>
                <w:lang w:eastAsia="en-ZA"/>
              </w:rPr>
            </w:pPr>
            <w:r w:rsidRPr="00E01801">
              <w:rPr>
                <w:rFonts w:ascii="Arial" w:eastAsia="Times New Roman" w:hAnsi="Arial" w:cs="Arial"/>
                <w:b/>
                <w:color w:val="000000" w:themeColor="text1"/>
                <w:kern w:val="24"/>
                <w:lang w:eastAsia="en-ZA"/>
              </w:rPr>
              <w:t xml:space="preserve">24 023 952 </w:t>
            </w:r>
          </w:p>
        </w:tc>
        <w:tc>
          <w:tcPr>
            <w:tcW w:w="1560" w:type="dxa"/>
            <w:shd w:val="clear" w:color="auto" w:fill="auto"/>
            <w:tcMar>
              <w:top w:w="15" w:type="dxa"/>
              <w:left w:w="108" w:type="dxa"/>
              <w:bottom w:w="0" w:type="dxa"/>
              <w:right w:w="108" w:type="dxa"/>
            </w:tcMar>
            <w:vAlign w:val="center"/>
            <w:hideMark/>
          </w:tcPr>
          <w:p w:rsidR="00D055A8" w:rsidRPr="00E01801" w:rsidRDefault="00D055A8" w:rsidP="00693EC2">
            <w:pPr>
              <w:spacing w:before="60" w:after="60" w:line="240" w:lineRule="auto"/>
              <w:ind w:left="567" w:hanging="567"/>
              <w:jc w:val="right"/>
              <w:rPr>
                <w:rFonts w:ascii="Arial" w:eastAsia="Times New Roman" w:hAnsi="Arial" w:cs="Arial"/>
                <w:b/>
                <w:color w:val="000000" w:themeColor="text1"/>
                <w:lang w:eastAsia="en-ZA"/>
              </w:rPr>
            </w:pPr>
            <w:r w:rsidRPr="00E01801">
              <w:rPr>
                <w:rFonts w:ascii="Arial" w:eastAsia="Times New Roman" w:hAnsi="Arial" w:cs="Arial"/>
                <w:b/>
                <w:color w:val="000000" w:themeColor="text1"/>
                <w:kern w:val="24"/>
                <w:lang w:eastAsia="en-ZA"/>
              </w:rPr>
              <w:t xml:space="preserve">28 236 289 </w:t>
            </w:r>
          </w:p>
        </w:tc>
        <w:tc>
          <w:tcPr>
            <w:tcW w:w="1696" w:type="dxa"/>
            <w:shd w:val="clear" w:color="auto" w:fill="auto"/>
            <w:tcMar>
              <w:top w:w="15" w:type="dxa"/>
              <w:left w:w="108" w:type="dxa"/>
              <w:bottom w:w="0" w:type="dxa"/>
              <w:right w:w="108" w:type="dxa"/>
            </w:tcMar>
            <w:vAlign w:val="center"/>
            <w:hideMark/>
          </w:tcPr>
          <w:p w:rsidR="00D055A8" w:rsidRPr="00E01801" w:rsidRDefault="00D055A8" w:rsidP="00693EC2">
            <w:pPr>
              <w:spacing w:before="60" w:after="60" w:line="240" w:lineRule="auto"/>
              <w:ind w:left="567" w:hanging="567"/>
              <w:jc w:val="right"/>
              <w:rPr>
                <w:rFonts w:ascii="Arial" w:eastAsia="Times New Roman" w:hAnsi="Arial" w:cs="Arial"/>
                <w:color w:val="000000" w:themeColor="text1"/>
                <w:lang w:eastAsia="en-ZA"/>
              </w:rPr>
            </w:pPr>
            <w:r w:rsidRPr="00E01801">
              <w:rPr>
                <w:rFonts w:ascii="Arial" w:eastAsia="Times New Roman" w:hAnsi="Arial" w:cs="Arial"/>
                <w:color w:val="000000" w:themeColor="text1"/>
                <w:kern w:val="24"/>
                <w:lang w:eastAsia="en-ZA"/>
              </w:rPr>
              <w:t> </w:t>
            </w:r>
          </w:p>
        </w:tc>
      </w:tr>
      <w:tr w:rsidR="00D055A8" w:rsidRPr="00E01801" w:rsidTr="00594F6C">
        <w:trPr>
          <w:trHeight w:val="264"/>
        </w:trPr>
        <w:tc>
          <w:tcPr>
            <w:tcW w:w="2836" w:type="dxa"/>
            <w:shd w:val="clear" w:color="auto" w:fill="auto"/>
            <w:tcMar>
              <w:top w:w="15" w:type="dxa"/>
              <w:left w:w="108" w:type="dxa"/>
              <w:bottom w:w="0" w:type="dxa"/>
              <w:right w:w="108" w:type="dxa"/>
            </w:tcMar>
            <w:vAlign w:val="center"/>
            <w:hideMark/>
          </w:tcPr>
          <w:p w:rsidR="00D055A8" w:rsidRPr="00E01801" w:rsidRDefault="00D055A8" w:rsidP="00A90C18">
            <w:pPr>
              <w:spacing w:before="60" w:after="60" w:line="240" w:lineRule="auto"/>
              <w:rPr>
                <w:rFonts w:ascii="Arial" w:eastAsia="Times New Roman" w:hAnsi="Arial" w:cs="Arial"/>
                <w:color w:val="000000" w:themeColor="text1"/>
                <w:lang w:eastAsia="en-ZA"/>
              </w:rPr>
            </w:pPr>
            <w:r w:rsidRPr="00E01801">
              <w:rPr>
                <w:rFonts w:ascii="Arial" w:eastAsia="Times New Roman" w:hAnsi="Arial" w:cs="Arial"/>
                <w:bCs/>
                <w:color w:val="000000" w:themeColor="text1"/>
                <w:kern w:val="24"/>
                <w:lang w:eastAsia="en-ZA"/>
              </w:rPr>
              <w:t>TVET College Bursaries: Baseline</w:t>
            </w:r>
          </w:p>
        </w:tc>
        <w:tc>
          <w:tcPr>
            <w:tcW w:w="1847" w:type="dxa"/>
            <w:shd w:val="clear" w:color="auto" w:fill="auto"/>
            <w:tcMar>
              <w:top w:w="15" w:type="dxa"/>
              <w:left w:w="108" w:type="dxa"/>
              <w:bottom w:w="0" w:type="dxa"/>
              <w:right w:w="108" w:type="dxa"/>
            </w:tcMar>
            <w:vAlign w:val="center"/>
            <w:hideMark/>
          </w:tcPr>
          <w:p w:rsidR="00D055A8" w:rsidRPr="00E01801" w:rsidRDefault="00D055A8" w:rsidP="00693EC2">
            <w:pPr>
              <w:spacing w:before="60" w:after="60" w:line="240" w:lineRule="auto"/>
              <w:ind w:left="567" w:hanging="567"/>
              <w:jc w:val="right"/>
              <w:rPr>
                <w:rFonts w:ascii="Arial" w:eastAsia="Times New Roman" w:hAnsi="Arial" w:cs="Arial"/>
                <w:color w:val="000000" w:themeColor="text1"/>
                <w:lang w:eastAsia="en-ZA"/>
              </w:rPr>
            </w:pPr>
            <w:r w:rsidRPr="00E01801">
              <w:rPr>
                <w:rFonts w:ascii="Arial" w:eastAsia="Times New Roman" w:hAnsi="Arial" w:cs="Arial"/>
                <w:color w:val="000000" w:themeColor="text1"/>
                <w:kern w:val="24"/>
                <w:lang w:eastAsia="en-ZA"/>
              </w:rPr>
              <w:t xml:space="preserve">2 579 002 </w:t>
            </w:r>
          </w:p>
        </w:tc>
        <w:tc>
          <w:tcPr>
            <w:tcW w:w="1701" w:type="dxa"/>
            <w:shd w:val="clear" w:color="auto" w:fill="auto"/>
            <w:tcMar>
              <w:top w:w="15" w:type="dxa"/>
              <w:left w:w="108" w:type="dxa"/>
              <w:bottom w:w="0" w:type="dxa"/>
              <w:right w:w="108" w:type="dxa"/>
            </w:tcMar>
            <w:vAlign w:val="center"/>
            <w:hideMark/>
          </w:tcPr>
          <w:p w:rsidR="00D055A8" w:rsidRPr="00E01801" w:rsidRDefault="00D055A8" w:rsidP="00693EC2">
            <w:pPr>
              <w:spacing w:before="60" w:after="60" w:line="240" w:lineRule="auto"/>
              <w:ind w:left="567" w:hanging="567"/>
              <w:jc w:val="right"/>
              <w:rPr>
                <w:rFonts w:ascii="Arial" w:eastAsia="Times New Roman" w:hAnsi="Arial" w:cs="Arial"/>
                <w:color w:val="000000" w:themeColor="text1"/>
                <w:lang w:eastAsia="en-ZA"/>
              </w:rPr>
            </w:pPr>
            <w:r w:rsidRPr="00E01801">
              <w:rPr>
                <w:rFonts w:ascii="Arial" w:eastAsia="Times New Roman" w:hAnsi="Arial" w:cs="Arial"/>
                <w:color w:val="000000" w:themeColor="text1"/>
                <w:kern w:val="24"/>
                <w:lang w:eastAsia="en-ZA"/>
              </w:rPr>
              <w:t xml:space="preserve">2 782 709 </w:t>
            </w:r>
          </w:p>
        </w:tc>
        <w:tc>
          <w:tcPr>
            <w:tcW w:w="1560" w:type="dxa"/>
            <w:shd w:val="clear" w:color="auto" w:fill="auto"/>
            <w:tcMar>
              <w:top w:w="15" w:type="dxa"/>
              <w:left w:w="108" w:type="dxa"/>
              <w:bottom w:w="0" w:type="dxa"/>
              <w:right w:w="108" w:type="dxa"/>
            </w:tcMar>
            <w:vAlign w:val="center"/>
            <w:hideMark/>
          </w:tcPr>
          <w:p w:rsidR="00D055A8" w:rsidRPr="00E01801" w:rsidRDefault="00D055A8" w:rsidP="00693EC2">
            <w:pPr>
              <w:spacing w:before="60" w:after="60" w:line="240" w:lineRule="auto"/>
              <w:ind w:left="567" w:hanging="567"/>
              <w:jc w:val="right"/>
              <w:rPr>
                <w:rFonts w:ascii="Arial" w:eastAsia="Times New Roman" w:hAnsi="Arial" w:cs="Arial"/>
                <w:color w:val="000000" w:themeColor="text1"/>
                <w:lang w:eastAsia="en-ZA"/>
              </w:rPr>
            </w:pPr>
            <w:r w:rsidRPr="00E01801">
              <w:rPr>
                <w:rFonts w:ascii="Arial" w:eastAsia="Times New Roman" w:hAnsi="Arial" w:cs="Arial"/>
                <w:color w:val="000000" w:themeColor="text1"/>
                <w:kern w:val="24"/>
                <w:lang w:eastAsia="en-ZA"/>
              </w:rPr>
              <w:t xml:space="preserve">2 782 709 </w:t>
            </w:r>
          </w:p>
        </w:tc>
        <w:tc>
          <w:tcPr>
            <w:tcW w:w="1696" w:type="dxa"/>
            <w:shd w:val="clear" w:color="auto" w:fill="auto"/>
            <w:tcMar>
              <w:top w:w="15" w:type="dxa"/>
              <w:left w:w="108" w:type="dxa"/>
              <w:bottom w:w="0" w:type="dxa"/>
              <w:right w:w="108" w:type="dxa"/>
            </w:tcMar>
            <w:vAlign w:val="center"/>
            <w:hideMark/>
          </w:tcPr>
          <w:p w:rsidR="00D055A8" w:rsidRPr="00E01801" w:rsidRDefault="00D055A8" w:rsidP="00693EC2">
            <w:pPr>
              <w:spacing w:before="60" w:after="60" w:line="240" w:lineRule="auto"/>
              <w:ind w:left="567" w:hanging="567"/>
              <w:jc w:val="right"/>
              <w:rPr>
                <w:rFonts w:ascii="Arial" w:eastAsia="Times New Roman" w:hAnsi="Arial" w:cs="Arial"/>
                <w:color w:val="000000" w:themeColor="text1"/>
                <w:lang w:eastAsia="en-ZA"/>
              </w:rPr>
            </w:pPr>
            <w:r w:rsidRPr="00E01801">
              <w:rPr>
                <w:rFonts w:ascii="Arial" w:eastAsia="Times New Roman" w:hAnsi="Arial" w:cs="Arial"/>
                <w:color w:val="000000" w:themeColor="text1"/>
                <w:kern w:val="24"/>
                <w:lang w:eastAsia="en-ZA"/>
              </w:rPr>
              <w:t> </w:t>
            </w:r>
          </w:p>
        </w:tc>
      </w:tr>
      <w:tr w:rsidR="00D055A8" w:rsidRPr="00E01801" w:rsidTr="00594F6C">
        <w:trPr>
          <w:trHeight w:val="455"/>
        </w:trPr>
        <w:tc>
          <w:tcPr>
            <w:tcW w:w="2836" w:type="dxa"/>
            <w:shd w:val="clear" w:color="auto" w:fill="auto"/>
            <w:tcMar>
              <w:top w:w="15" w:type="dxa"/>
              <w:left w:w="108" w:type="dxa"/>
              <w:bottom w:w="0" w:type="dxa"/>
              <w:right w:w="108" w:type="dxa"/>
            </w:tcMar>
            <w:vAlign w:val="center"/>
            <w:hideMark/>
          </w:tcPr>
          <w:p w:rsidR="00D055A8" w:rsidRPr="00E01801" w:rsidRDefault="00D055A8" w:rsidP="00A90C18">
            <w:pPr>
              <w:spacing w:before="60" w:after="60" w:line="240" w:lineRule="auto"/>
              <w:rPr>
                <w:rFonts w:ascii="Arial" w:eastAsia="Times New Roman" w:hAnsi="Arial" w:cs="Arial"/>
                <w:color w:val="000000" w:themeColor="text1"/>
                <w:lang w:eastAsia="en-ZA"/>
              </w:rPr>
            </w:pPr>
            <w:r w:rsidRPr="00E01801">
              <w:rPr>
                <w:rFonts w:ascii="Arial" w:eastAsia="Times New Roman" w:hAnsi="Arial" w:cs="Arial"/>
                <w:bCs/>
                <w:color w:val="000000" w:themeColor="text1"/>
                <w:kern w:val="24"/>
                <w:lang w:eastAsia="en-ZA"/>
              </w:rPr>
              <w:t>TVET additional allocation</w:t>
            </w:r>
          </w:p>
        </w:tc>
        <w:tc>
          <w:tcPr>
            <w:tcW w:w="1847" w:type="dxa"/>
            <w:shd w:val="clear" w:color="auto" w:fill="auto"/>
            <w:tcMar>
              <w:top w:w="15" w:type="dxa"/>
              <w:left w:w="108" w:type="dxa"/>
              <w:bottom w:w="0" w:type="dxa"/>
              <w:right w:w="108" w:type="dxa"/>
            </w:tcMar>
            <w:vAlign w:val="center"/>
            <w:hideMark/>
          </w:tcPr>
          <w:p w:rsidR="00D055A8" w:rsidRPr="00E01801" w:rsidRDefault="00D055A8" w:rsidP="00693EC2">
            <w:pPr>
              <w:spacing w:before="60" w:after="60" w:line="240" w:lineRule="auto"/>
              <w:ind w:left="567" w:hanging="567"/>
              <w:jc w:val="right"/>
              <w:rPr>
                <w:rFonts w:ascii="Arial" w:eastAsia="Times New Roman" w:hAnsi="Arial" w:cs="Arial"/>
                <w:color w:val="000000" w:themeColor="text1"/>
                <w:lang w:eastAsia="en-ZA"/>
              </w:rPr>
            </w:pPr>
            <w:r w:rsidRPr="00E01801">
              <w:rPr>
                <w:rFonts w:ascii="Arial" w:eastAsia="Times New Roman" w:hAnsi="Arial" w:cs="Arial"/>
                <w:color w:val="000000" w:themeColor="text1"/>
                <w:kern w:val="24"/>
                <w:lang w:eastAsia="en-ZA"/>
              </w:rPr>
              <w:t xml:space="preserve">2 585 000 </w:t>
            </w:r>
          </w:p>
        </w:tc>
        <w:tc>
          <w:tcPr>
            <w:tcW w:w="1701" w:type="dxa"/>
            <w:shd w:val="clear" w:color="auto" w:fill="auto"/>
            <w:tcMar>
              <w:top w:w="15" w:type="dxa"/>
              <w:left w:w="108" w:type="dxa"/>
              <w:bottom w:w="0" w:type="dxa"/>
              <w:right w:w="108" w:type="dxa"/>
            </w:tcMar>
            <w:vAlign w:val="center"/>
            <w:hideMark/>
          </w:tcPr>
          <w:p w:rsidR="00D055A8" w:rsidRPr="00E01801" w:rsidRDefault="00D055A8" w:rsidP="00693EC2">
            <w:pPr>
              <w:spacing w:before="60" w:after="60" w:line="240" w:lineRule="auto"/>
              <w:ind w:left="567" w:hanging="567"/>
              <w:jc w:val="right"/>
              <w:rPr>
                <w:rFonts w:ascii="Arial" w:eastAsia="Times New Roman" w:hAnsi="Arial" w:cs="Arial"/>
                <w:color w:val="000000" w:themeColor="text1"/>
                <w:lang w:eastAsia="en-ZA"/>
              </w:rPr>
            </w:pPr>
            <w:r w:rsidRPr="00E01801">
              <w:rPr>
                <w:rFonts w:ascii="Arial" w:eastAsia="Times New Roman" w:hAnsi="Arial" w:cs="Arial"/>
                <w:color w:val="000000" w:themeColor="text1"/>
                <w:kern w:val="24"/>
                <w:lang w:eastAsia="en-ZA"/>
              </w:rPr>
              <w:t xml:space="preserve">3 735 217 </w:t>
            </w:r>
          </w:p>
        </w:tc>
        <w:tc>
          <w:tcPr>
            <w:tcW w:w="1560" w:type="dxa"/>
            <w:shd w:val="clear" w:color="auto" w:fill="auto"/>
            <w:tcMar>
              <w:top w:w="15" w:type="dxa"/>
              <w:left w:w="108" w:type="dxa"/>
              <w:bottom w:w="0" w:type="dxa"/>
              <w:right w:w="108" w:type="dxa"/>
            </w:tcMar>
            <w:vAlign w:val="center"/>
            <w:hideMark/>
          </w:tcPr>
          <w:p w:rsidR="00D055A8" w:rsidRPr="00E01801" w:rsidRDefault="00D055A8" w:rsidP="00693EC2">
            <w:pPr>
              <w:spacing w:before="60" w:after="60" w:line="240" w:lineRule="auto"/>
              <w:ind w:left="567" w:hanging="567"/>
              <w:jc w:val="right"/>
              <w:rPr>
                <w:rFonts w:ascii="Arial" w:eastAsia="Times New Roman" w:hAnsi="Arial" w:cs="Arial"/>
                <w:color w:val="000000" w:themeColor="text1"/>
                <w:lang w:eastAsia="en-ZA"/>
              </w:rPr>
            </w:pPr>
            <w:r w:rsidRPr="00E01801">
              <w:rPr>
                <w:rFonts w:ascii="Arial" w:eastAsia="Times New Roman" w:hAnsi="Arial" w:cs="Arial"/>
                <w:color w:val="000000" w:themeColor="text1"/>
                <w:kern w:val="24"/>
                <w:lang w:eastAsia="en-ZA"/>
              </w:rPr>
              <w:t xml:space="preserve">3 995 919 </w:t>
            </w:r>
          </w:p>
        </w:tc>
        <w:tc>
          <w:tcPr>
            <w:tcW w:w="1696" w:type="dxa"/>
            <w:shd w:val="clear" w:color="auto" w:fill="auto"/>
            <w:tcMar>
              <w:top w:w="15" w:type="dxa"/>
              <w:left w:w="108" w:type="dxa"/>
              <w:bottom w:w="0" w:type="dxa"/>
              <w:right w:w="108" w:type="dxa"/>
            </w:tcMar>
            <w:vAlign w:val="center"/>
            <w:hideMark/>
          </w:tcPr>
          <w:p w:rsidR="00D055A8" w:rsidRPr="00E01801" w:rsidRDefault="00D055A8" w:rsidP="00693EC2">
            <w:pPr>
              <w:spacing w:before="60" w:after="60" w:line="240" w:lineRule="auto"/>
              <w:ind w:left="567" w:hanging="567"/>
              <w:jc w:val="right"/>
              <w:rPr>
                <w:rFonts w:ascii="Arial" w:eastAsia="Times New Roman" w:hAnsi="Arial" w:cs="Arial"/>
                <w:color w:val="000000" w:themeColor="text1"/>
                <w:lang w:eastAsia="en-ZA"/>
              </w:rPr>
            </w:pPr>
            <w:r w:rsidRPr="00E01801">
              <w:rPr>
                <w:rFonts w:ascii="Arial" w:eastAsia="Times New Roman" w:hAnsi="Arial" w:cs="Arial"/>
                <w:color w:val="000000" w:themeColor="text1"/>
                <w:kern w:val="24"/>
                <w:lang w:eastAsia="en-ZA"/>
              </w:rPr>
              <w:t xml:space="preserve">10 316 136 </w:t>
            </w:r>
          </w:p>
        </w:tc>
      </w:tr>
      <w:tr w:rsidR="00D055A8" w:rsidRPr="00E01801" w:rsidTr="00594F6C">
        <w:trPr>
          <w:trHeight w:val="406"/>
        </w:trPr>
        <w:tc>
          <w:tcPr>
            <w:tcW w:w="2836" w:type="dxa"/>
            <w:shd w:val="clear" w:color="auto" w:fill="auto"/>
            <w:tcMar>
              <w:top w:w="15" w:type="dxa"/>
              <w:left w:w="108" w:type="dxa"/>
              <w:bottom w:w="0" w:type="dxa"/>
              <w:right w:w="108" w:type="dxa"/>
            </w:tcMar>
            <w:vAlign w:val="center"/>
            <w:hideMark/>
          </w:tcPr>
          <w:p w:rsidR="00D055A8" w:rsidRPr="00E01801" w:rsidRDefault="00D055A8" w:rsidP="00A90C18">
            <w:pPr>
              <w:spacing w:before="60" w:after="60" w:line="240" w:lineRule="auto"/>
              <w:rPr>
                <w:rFonts w:ascii="Arial" w:eastAsia="Times New Roman" w:hAnsi="Arial" w:cs="Arial"/>
                <w:color w:val="000000" w:themeColor="text1"/>
                <w:lang w:eastAsia="en-ZA"/>
              </w:rPr>
            </w:pPr>
            <w:r w:rsidRPr="00E01801">
              <w:rPr>
                <w:rFonts w:ascii="Arial" w:eastAsia="Times New Roman" w:hAnsi="Arial" w:cs="Arial"/>
                <w:b/>
                <w:bCs/>
                <w:color w:val="000000" w:themeColor="text1"/>
                <w:kern w:val="24"/>
                <w:lang w:eastAsia="en-ZA"/>
              </w:rPr>
              <w:t>TVET subtotal</w:t>
            </w:r>
          </w:p>
        </w:tc>
        <w:tc>
          <w:tcPr>
            <w:tcW w:w="1847" w:type="dxa"/>
            <w:shd w:val="clear" w:color="auto" w:fill="auto"/>
            <w:tcMar>
              <w:top w:w="15" w:type="dxa"/>
              <w:left w:w="108" w:type="dxa"/>
              <w:bottom w:w="0" w:type="dxa"/>
              <w:right w:w="108" w:type="dxa"/>
            </w:tcMar>
            <w:vAlign w:val="center"/>
            <w:hideMark/>
          </w:tcPr>
          <w:p w:rsidR="00D055A8" w:rsidRPr="00E01801" w:rsidRDefault="00D055A8" w:rsidP="00693EC2">
            <w:pPr>
              <w:spacing w:before="60" w:after="60" w:line="240" w:lineRule="auto"/>
              <w:ind w:left="567" w:hanging="567"/>
              <w:jc w:val="right"/>
              <w:rPr>
                <w:rFonts w:ascii="Arial" w:eastAsia="Times New Roman" w:hAnsi="Arial" w:cs="Arial"/>
                <w:b/>
                <w:color w:val="000000" w:themeColor="text1"/>
                <w:lang w:eastAsia="en-ZA"/>
              </w:rPr>
            </w:pPr>
            <w:r w:rsidRPr="00E01801">
              <w:rPr>
                <w:rFonts w:ascii="Arial" w:eastAsia="Times New Roman" w:hAnsi="Arial" w:cs="Arial"/>
                <w:b/>
                <w:color w:val="000000" w:themeColor="text1"/>
                <w:kern w:val="24"/>
                <w:lang w:eastAsia="en-ZA"/>
              </w:rPr>
              <w:t xml:space="preserve">5 164 002 </w:t>
            </w:r>
          </w:p>
        </w:tc>
        <w:tc>
          <w:tcPr>
            <w:tcW w:w="1701" w:type="dxa"/>
            <w:shd w:val="clear" w:color="auto" w:fill="auto"/>
            <w:tcMar>
              <w:top w:w="15" w:type="dxa"/>
              <w:left w:w="108" w:type="dxa"/>
              <w:bottom w:w="0" w:type="dxa"/>
              <w:right w:w="108" w:type="dxa"/>
            </w:tcMar>
            <w:vAlign w:val="center"/>
            <w:hideMark/>
          </w:tcPr>
          <w:p w:rsidR="00D055A8" w:rsidRPr="00E01801" w:rsidRDefault="00D055A8" w:rsidP="00693EC2">
            <w:pPr>
              <w:spacing w:before="60" w:after="60" w:line="240" w:lineRule="auto"/>
              <w:ind w:left="567" w:hanging="567"/>
              <w:jc w:val="right"/>
              <w:rPr>
                <w:rFonts w:ascii="Arial" w:eastAsia="Times New Roman" w:hAnsi="Arial" w:cs="Arial"/>
                <w:b/>
                <w:color w:val="000000" w:themeColor="text1"/>
                <w:lang w:eastAsia="en-ZA"/>
              </w:rPr>
            </w:pPr>
            <w:r w:rsidRPr="00E01801">
              <w:rPr>
                <w:rFonts w:ascii="Arial" w:eastAsia="Times New Roman" w:hAnsi="Arial" w:cs="Arial"/>
                <w:b/>
                <w:color w:val="000000" w:themeColor="text1"/>
                <w:kern w:val="24"/>
                <w:lang w:eastAsia="en-ZA"/>
              </w:rPr>
              <w:t xml:space="preserve">6 517 926 </w:t>
            </w:r>
          </w:p>
        </w:tc>
        <w:tc>
          <w:tcPr>
            <w:tcW w:w="1560" w:type="dxa"/>
            <w:shd w:val="clear" w:color="auto" w:fill="auto"/>
            <w:tcMar>
              <w:top w:w="15" w:type="dxa"/>
              <w:left w:w="108" w:type="dxa"/>
              <w:bottom w:w="0" w:type="dxa"/>
              <w:right w:w="108" w:type="dxa"/>
            </w:tcMar>
            <w:vAlign w:val="center"/>
            <w:hideMark/>
          </w:tcPr>
          <w:p w:rsidR="00D055A8" w:rsidRPr="00E01801" w:rsidRDefault="00D055A8" w:rsidP="00693EC2">
            <w:pPr>
              <w:spacing w:before="60" w:after="60" w:line="240" w:lineRule="auto"/>
              <w:ind w:left="567" w:hanging="567"/>
              <w:jc w:val="right"/>
              <w:rPr>
                <w:rFonts w:ascii="Arial" w:eastAsia="Times New Roman" w:hAnsi="Arial" w:cs="Arial"/>
                <w:b/>
                <w:color w:val="000000" w:themeColor="text1"/>
                <w:lang w:eastAsia="en-ZA"/>
              </w:rPr>
            </w:pPr>
            <w:r w:rsidRPr="00E01801">
              <w:rPr>
                <w:rFonts w:ascii="Arial" w:eastAsia="Times New Roman" w:hAnsi="Arial" w:cs="Arial"/>
                <w:b/>
                <w:color w:val="000000" w:themeColor="text1"/>
                <w:kern w:val="24"/>
                <w:lang w:eastAsia="en-ZA"/>
              </w:rPr>
              <w:t xml:space="preserve">6 778 628 </w:t>
            </w:r>
          </w:p>
        </w:tc>
        <w:tc>
          <w:tcPr>
            <w:tcW w:w="1696" w:type="dxa"/>
            <w:shd w:val="clear" w:color="auto" w:fill="auto"/>
            <w:tcMar>
              <w:top w:w="15" w:type="dxa"/>
              <w:left w:w="108" w:type="dxa"/>
              <w:bottom w:w="0" w:type="dxa"/>
              <w:right w:w="108" w:type="dxa"/>
            </w:tcMar>
            <w:vAlign w:val="center"/>
            <w:hideMark/>
          </w:tcPr>
          <w:p w:rsidR="00D055A8" w:rsidRPr="00E01801" w:rsidRDefault="00D055A8" w:rsidP="00693EC2">
            <w:pPr>
              <w:spacing w:before="60" w:after="60" w:line="240" w:lineRule="auto"/>
              <w:ind w:left="567" w:hanging="567"/>
              <w:jc w:val="right"/>
              <w:rPr>
                <w:rFonts w:ascii="Arial" w:eastAsia="Times New Roman" w:hAnsi="Arial" w:cs="Arial"/>
                <w:color w:val="000000" w:themeColor="text1"/>
                <w:lang w:eastAsia="en-ZA"/>
              </w:rPr>
            </w:pPr>
            <w:r w:rsidRPr="00E01801">
              <w:rPr>
                <w:rFonts w:ascii="Arial" w:eastAsia="Times New Roman" w:hAnsi="Arial" w:cs="Arial"/>
                <w:color w:val="000000" w:themeColor="text1"/>
                <w:kern w:val="24"/>
                <w:lang w:eastAsia="en-ZA"/>
              </w:rPr>
              <w:t> </w:t>
            </w:r>
          </w:p>
        </w:tc>
      </w:tr>
      <w:tr w:rsidR="00D055A8" w:rsidRPr="00E01801" w:rsidTr="00594F6C">
        <w:trPr>
          <w:trHeight w:val="398"/>
        </w:trPr>
        <w:tc>
          <w:tcPr>
            <w:tcW w:w="2836" w:type="dxa"/>
            <w:shd w:val="clear" w:color="auto" w:fill="auto"/>
            <w:tcMar>
              <w:top w:w="15" w:type="dxa"/>
              <w:left w:w="108" w:type="dxa"/>
              <w:bottom w:w="0" w:type="dxa"/>
              <w:right w:w="108" w:type="dxa"/>
            </w:tcMar>
            <w:vAlign w:val="center"/>
            <w:hideMark/>
          </w:tcPr>
          <w:p w:rsidR="00D055A8" w:rsidRPr="00E01801" w:rsidRDefault="00D055A8" w:rsidP="00A90C18">
            <w:pPr>
              <w:spacing w:before="60" w:after="60" w:line="240" w:lineRule="auto"/>
              <w:rPr>
                <w:rFonts w:ascii="Arial" w:eastAsia="Times New Roman" w:hAnsi="Arial" w:cs="Arial"/>
                <w:color w:val="000000" w:themeColor="text1"/>
                <w:lang w:eastAsia="en-ZA"/>
              </w:rPr>
            </w:pPr>
            <w:r w:rsidRPr="00E01801">
              <w:rPr>
                <w:rFonts w:ascii="Arial" w:eastAsia="Times New Roman" w:hAnsi="Arial" w:cs="Arial"/>
                <w:b/>
                <w:bCs/>
                <w:color w:val="000000" w:themeColor="text1"/>
                <w:kern w:val="24"/>
                <w:lang w:eastAsia="en-ZA"/>
              </w:rPr>
              <w:t>Total allocation</w:t>
            </w:r>
          </w:p>
        </w:tc>
        <w:tc>
          <w:tcPr>
            <w:tcW w:w="1847" w:type="dxa"/>
            <w:shd w:val="clear" w:color="auto" w:fill="auto"/>
            <w:tcMar>
              <w:top w:w="15" w:type="dxa"/>
              <w:left w:w="108" w:type="dxa"/>
              <w:bottom w:w="0" w:type="dxa"/>
              <w:right w:w="108" w:type="dxa"/>
            </w:tcMar>
            <w:vAlign w:val="center"/>
            <w:hideMark/>
          </w:tcPr>
          <w:p w:rsidR="00D055A8" w:rsidRPr="00E01801" w:rsidRDefault="00390645" w:rsidP="00693EC2">
            <w:pPr>
              <w:spacing w:before="60" w:after="60" w:line="240" w:lineRule="auto"/>
              <w:ind w:left="567" w:hanging="567"/>
              <w:jc w:val="right"/>
              <w:rPr>
                <w:rFonts w:ascii="Arial" w:eastAsia="Times New Roman" w:hAnsi="Arial" w:cs="Arial"/>
                <w:b/>
                <w:color w:val="000000" w:themeColor="text1"/>
                <w:lang w:eastAsia="en-ZA"/>
              </w:rPr>
            </w:pPr>
            <w:r w:rsidRPr="00E01801">
              <w:rPr>
                <w:rFonts w:ascii="Arial" w:eastAsia="Times New Roman" w:hAnsi="Arial" w:cs="Arial"/>
                <w:b/>
                <w:color w:val="000000" w:themeColor="text1"/>
                <w:kern w:val="24"/>
                <w:lang w:eastAsia="en-ZA"/>
              </w:rPr>
              <w:t>20 0</w:t>
            </w:r>
            <w:r w:rsidR="00D055A8" w:rsidRPr="00E01801">
              <w:rPr>
                <w:rFonts w:ascii="Arial" w:eastAsia="Times New Roman" w:hAnsi="Arial" w:cs="Arial"/>
                <w:b/>
                <w:color w:val="000000" w:themeColor="text1"/>
                <w:kern w:val="24"/>
                <w:lang w:eastAsia="en-ZA"/>
              </w:rPr>
              <w:t xml:space="preserve">65 271 </w:t>
            </w:r>
          </w:p>
        </w:tc>
        <w:tc>
          <w:tcPr>
            <w:tcW w:w="1701" w:type="dxa"/>
            <w:shd w:val="clear" w:color="auto" w:fill="auto"/>
            <w:tcMar>
              <w:top w:w="15" w:type="dxa"/>
              <w:left w:w="108" w:type="dxa"/>
              <w:bottom w:w="0" w:type="dxa"/>
              <w:right w:w="108" w:type="dxa"/>
            </w:tcMar>
            <w:vAlign w:val="center"/>
            <w:hideMark/>
          </w:tcPr>
          <w:p w:rsidR="00D055A8" w:rsidRPr="00E01801" w:rsidRDefault="00594F6C" w:rsidP="00693EC2">
            <w:pPr>
              <w:spacing w:before="60" w:after="60" w:line="240" w:lineRule="auto"/>
              <w:ind w:left="567" w:hanging="567"/>
              <w:jc w:val="right"/>
              <w:rPr>
                <w:rFonts w:ascii="Arial" w:eastAsia="Times New Roman" w:hAnsi="Arial" w:cs="Arial"/>
                <w:b/>
                <w:color w:val="000000" w:themeColor="text1"/>
                <w:lang w:eastAsia="en-ZA"/>
              </w:rPr>
            </w:pPr>
            <w:r w:rsidRPr="00E01801">
              <w:rPr>
                <w:rFonts w:ascii="Arial" w:eastAsia="Times New Roman" w:hAnsi="Arial" w:cs="Arial"/>
                <w:b/>
                <w:color w:val="000000" w:themeColor="text1"/>
                <w:kern w:val="24"/>
                <w:lang w:eastAsia="en-ZA"/>
              </w:rPr>
              <w:t xml:space="preserve">30 </w:t>
            </w:r>
            <w:r w:rsidR="00390645" w:rsidRPr="00E01801">
              <w:rPr>
                <w:rFonts w:ascii="Arial" w:eastAsia="Times New Roman" w:hAnsi="Arial" w:cs="Arial"/>
                <w:b/>
                <w:color w:val="000000" w:themeColor="text1"/>
                <w:kern w:val="24"/>
                <w:lang w:eastAsia="en-ZA"/>
              </w:rPr>
              <w:t>5</w:t>
            </w:r>
            <w:r w:rsidR="00D055A8" w:rsidRPr="00E01801">
              <w:rPr>
                <w:rFonts w:ascii="Arial" w:eastAsia="Times New Roman" w:hAnsi="Arial" w:cs="Arial"/>
                <w:b/>
                <w:color w:val="000000" w:themeColor="text1"/>
                <w:kern w:val="24"/>
                <w:lang w:eastAsia="en-ZA"/>
              </w:rPr>
              <w:t xml:space="preserve">41 878 </w:t>
            </w:r>
          </w:p>
        </w:tc>
        <w:tc>
          <w:tcPr>
            <w:tcW w:w="1560" w:type="dxa"/>
            <w:shd w:val="clear" w:color="auto" w:fill="auto"/>
            <w:tcMar>
              <w:top w:w="15" w:type="dxa"/>
              <w:left w:w="108" w:type="dxa"/>
              <w:bottom w:w="0" w:type="dxa"/>
              <w:right w:w="108" w:type="dxa"/>
            </w:tcMar>
            <w:vAlign w:val="center"/>
            <w:hideMark/>
          </w:tcPr>
          <w:p w:rsidR="00D055A8" w:rsidRPr="00E01801" w:rsidRDefault="00594F6C" w:rsidP="00693EC2">
            <w:pPr>
              <w:spacing w:before="60" w:after="60" w:line="240" w:lineRule="auto"/>
              <w:ind w:left="567" w:hanging="567"/>
              <w:jc w:val="right"/>
              <w:rPr>
                <w:rFonts w:ascii="Arial" w:hAnsi="Arial" w:cs="Arial"/>
                <w:b/>
                <w:color w:val="000000" w:themeColor="text1"/>
              </w:rPr>
            </w:pPr>
            <w:r w:rsidRPr="00E01801">
              <w:rPr>
                <w:rFonts w:ascii="Arial" w:hAnsi="Arial" w:cs="Arial"/>
                <w:b/>
                <w:color w:val="000000" w:themeColor="text1"/>
                <w:kern w:val="24"/>
              </w:rPr>
              <w:t>35 0</w:t>
            </w:r>
            <w:r w:rsidR="00D055A8" w:rsidRPr="00E01801">
              <w:rPr>
                <w:rFonts w:ascii="Arial" w:hAnsi="Arial" w:cs="Arial"/>
                <w:b/>
                <w:color w:val="000000" w:themeColor="text1"/>
                <w:kern w:val="24"/>
              </w:rPr>
              <w:t xml:space="preserve">14 917 </w:t>
            </w:r>
          </w:p>
        </w:tc>
        <w:tc>
          <w:tcPr>
            <w:tcW w:w="1696" w:type="dxa"/>
            <w:shd w:val="clear" w:color="auto" w:fill="auto"/>
            <w:tcMar>
              <w:top w:w="15" w:type="dxa"/>
              <w:left w:w="108" w:type="dxa"/>
              <w:bottom w:w="0" w:type="dxa"/>
              <w:right w:w="108" w:type="dxa"/>
            </w:tcMar>
            <w:vAlign w:val="center"/>
            <w:hideMark/>
          </w:tcPr>
          <w:p w:rsidR="00D055A8" w:rsidRPr="00E01801" w:rsidRDefault="00D055A8" w:rsidP="00693EC2">
            <w:pPr>
              <w:spacing w:before="60" w:after="60" w:line="240" w:lineRule="auto"/>
              <w:ind w:left="567" w:hanging="567"/>
              <w:jc w:val="right"/>
              <w:rPr>
                <w:rFonts w:ascii="Arial" w:eastAsia="Times New Roman" w:hAnsi="Arial" w:cs="Arial"/>
                <w:color w:val="000000" w:themeColor="text1"/>
                <w:lang w:eastAsia="en-ZA"/>
              </w:rPr>
            </w:pPr>
            <w:r w:rsidRPr="00E01801">
              <w:rPr>
                <w:rFonts w:ascii="Arial" w:eastAsia="Times New Roman" w:hAnsi="Arial" w:cs="Arial"/>
                <w:color w:val="000000" w:themeColor="text1"/>
                <w:kern w:val="24"/>
                <w:lang w:eastAsia="en-ZA"/>
              </w:rPr>
              <w:t> </w:t>
            </w:r>
          </w:p>
        </w:tc>
      </w:tr>
    </w:tbl>
    <w:p w:rsidR="00D055A8" w:rsidRPr="00E01801" w:rsidRDefault="00D055A8" w:rsidP="00890241">
      <w:pPr>
        <w:spacing w:line="360" w:lineRule="auto"/>
        <w:ind w:left="567" w:hanging="567"/>
        <w:rPr>
          <w:rFonts w:ascii="Arial" w:hAnsi="Arial" w:cs="Arial"/>
          <w:color w:val="000000" w:themeColor="text1"/>
        </w:rPr>
      </w:pPr>
    </w:p>
    <w:p w:rsidR="00390645" w:rsidRDefault="00D055A8" w:rsidP="00A90C18">
      <w:pPr>
        <w:pStyle w:val="ListParagraph"/>
        <w:spacing w:line="360" w:lineRule="auto"/>
        <w:ind w:left="567"/>
        <w:contextualSpacing w:val="0"/>
        <w:jc w:val="both"/>
        <w:rPr>
          <w:rFonts w:ascii="Arial" w:hAnsi="Arial" w:cs="Arial"/>
          <w:color w:val="000000" w:themeColor="text1"/>
        </w:rPr>
      </w:pPr>
      <w:r w:rsidRPr="00E01801">
        <w:rPr>
          <w:rFonts w:ascii="Arial" w:hAnsi="Arial" w:cs="Arial"/>
          <w:color w:val="000000" w:themeColor="text1"/>
        </w:rPr>
        <w:t xml:space="preserve">Table 2 below provides an overview of the allocation and </w:t>
      </w:r>
      <w:r w:rsidRPr="003F5E64">
        <w:rPr>
          <w:rFonts w:ascii="Arial" w:hAnsi="Arial" w:cs="Arial"/>
          <w:noProof/>
          <w:color w:val="000000" w:themeColor="text1"/>
        </w:rPr>
        <w:t>utilisation</w:t>
      </w:r>
      <w:r w:rsidRPr="00E01801">
        <w:rPr>
          <w:rFonts w:ascii="Arial" w:hAnsi="Arial" w:cs="Arial"/>
          <w:color w:val="000000" w:themeColor="text1"/>
        </w:rPr>
        <w:t xml:space="preserve"> of funds from all donors including NSFAS for the </w:t>
      </w:r>
      <w:r w:rsidRPr="003354AA">
        <w:rPr>
          <w:rFonts w:ascii="Arial" w:hAnsi="Arial" w:cs="Arial"/>
          <w:color w:val="000000" w:themeColor="text1"/>
        </w:rPr>
        <w:t>quarter as at 30 June 2018.</w:t>
      </w:r>
    </w:p>
    <w:p w:rsidR="003354AA" w:rsidRDefault="003354AA" w:rsidP="00A90C18">
      <w:pPr>
        <w:pStyle w:val="ListParagraph"/>
        <w:spacing w:line="360" w:lineRule="auto"/>
        <w:ind w:left="567"/>
        <w:contextualSpacing w:val="0"/>
        <w:jc w:val="both"/>
        <w:rPr>
          <w:rFonts w:ascii="Arial" w:hAnsi="Arial" w:cs="Arial"/>
          <w:color w:val="000000" w:themeColor="text1"/>
        </w:rPr>
      </w:pPr>
    </w:p>
    <w:p w:rsidR="003354AA" w:rsidRDefault="003354AA" w:rsidP="00A90C18">
      <w:pPr>
        <w:pStyle w:val="ListParagraph"/>
        <w:spacing w:line="360" w:lineRule="auto"/>
        <w:ind w:left="567"/>
        <w:contextualSpacing w:val="0"/>
        <w:jc w:val="both"/>
        <w:rPr>
          <w:rFonts w:ascii="Arial" w:hAnsi="Arial" w:cs="Arial"/>
          <w:color w:val="000000" w:themeColor="text1"/>
        </w:rPr>
      </w:pPr>
    </w:p>
    <w:p w:rsidR="003354AA" w:rsidRDefault="003354AA" w:rsidP="00A90C18">
      <w:pPr>
        <w:pStyle w:val="ListParagraph"/>
        <w:spacing w:line="360" w:lineRule="auto"/>
        <w:ind w:left="567"/>
        <w:contextualSpacing w:val="0"/>
        <w:jc w:val="both"/>
        <w:rPr>
          <w:rFonts w:ascii="Arial" w:hAnsi="Arial" w:cs="Arial"/>
          <w:color w:val="000000" w:themeColor="text1"/>
        </w:rPr>
      </w:pPr>
    </w:p>
    <w:p w:rsidR="003354AA" w:rsidRPr="00E01801" w:rsidRDefault="003354AA" w:rsidP="00A90C18">
      <w:pPr>
        <w:pStyle w:val="ListParagraph"/>
        <w:spacing w:line="360" w:lineRule="auto"/>
        <w:ind w:left="567"/>
        <w:contextualSpacing w:val="0"/>
        <w:jc w:val="both"/>
        <w:rPr>
          <w:rFonts w:ascii="Arial" w:hAnsi="Arial" w:cs="Arial"/>
          <w:color w:val="000000" w:themeColor="text1"/>
        </w:rPr>
      </w:pPr>
    </w:p>
    <w:p w:rsidR="003354AA" w:rsidRPr="003354AA" w:rsidRDefault="00D055A8" w:rsidP="003354AA">
      <w:pPr>
        <w:pStyle w:val="ListParagraph"/>
        <w:spacing w:line="360" w:lineRule="auto"/>
        <w:ind w:left="567"/>
        <w:contextualSpacing w:val="0"/>
        <w:jc w:val="both"/>
        <w:rPr>
          <w:rFonts w:ascii="Arial" w:hAnsi="Arial" w:cs="Arial"/>
          <w:b/>
          <w:color w:val="000000" w:themeColor="text1"/>
        </w:rPr>
      </w:pPr>
      <w:r w:rsidRPr="00E01801">
        <w:rPr>
          <w:rFonts w:ascii="Arial" w:hAnsi="Arial" w:cs="Arial"/>
          <w:b/>
          <w:color w:val="000000" w:themeColor="text1"/>
        </w:rPr>
        <w:t xml:space="preserve">Table </w:t>
      </w:r>
      <w:r w:rsidR="00E23954" w:rsidRPr="00E01801">
        <w:rPr>
          <w:rFonts w:ascii="Arial" w:hAnsi="Arial" w:cs="Arial"/>
          <w:b/>
          <w:color w:val="000000" w:themeColor="text1"/>
        </w:rPr>
        <w:fldChar w:fldCharType="begin"/>
      </w:r>
      <w:r w:rsidRPr="00E01801">
        <w:rPr>
          <w:rFonts w:ascii="Arial" w:hAnsi="Arial" w:cs="Arial"/>
          <w:b/>
          <w:color w:val="000000" w:themeColor="text1"/>
        </w:rPr>
        <w:instrText xml:space="preserve"> SEQ Table \* ARABIC </w:instrText>
      </w:r>
      <w:r w:rsidR="00E23954" w:rsidRPr="00E01801">
        <w:rPr>
          <w:rFonts w:ascii="Arial" w:hAnsi="Arial" w:cs="Arial"/>
          <w:b/>
          <w:color w:val="000000" w:themeColor="text1"/>
        </w:rPr>
        <w:fldChar w:fldCharType="separate"/>
      </w:r>
      <w:r w:rsidRPr="00E01801">
        <w:rPr>
          <w:rFonts w:ascii="Arial" w:hAnsi="Arial" w:cs="Arial"/>
          <w:b/>
          <w:noProof/>
          <w:color w:val="000000" w:themeColor="text1"/>
        </w:rPr>
        <w:t>2</w:t>
      </w:r>
      <w:r w:rsidR="00E23954" w:rsidRPr="00E01801">
        <w:rPr>
          <w:rFonts w:ascii="Arial" w:hAnsi="Arial" w:cs="Arial"/>
          <w:b/>
          <w:color w:val="000000" w:themeColor="text1"/>
        </w:rPr>
        <w:fldChar w:fldCharType="end"/>
      </w:r>
      <w:r w:rsidR="003354AA">
        <w:rPr>
          <w:rFonts w:ascii="Arial" w:hAnsi="Arial" w:cs="Arial"/>
          <w:b/>
          <w:color w:val="000000" w:themeColor="text1"/>
        </w:rPr>
        <w:t>:  2018 Allocation and Payment of F</w:t>
      </w:r>
      <w:r w:rsidRPr="00E01801">
        <w:rPr>
          <w:rFonts w:ascii="Arial" w:hAnsi="Arial" w:cs="Arial"/>
          <w:b/>
          <w:color w:val="000000" w:themeColor="text1"/>
        </w:rPr>
        <w:t>unds (all donors)</w:t>
      </w:r>
    </w:p>
    <w:tbl>
      <w:tblPr>
        <w:tblW w:w="9072" w:type="dxa"/>
        <w:tblInd w:w="-147" w:type="dxa"/>
        <w:tblLook w:val="04A0"/>
      </w:tblPr>
      <w:tblGrid>
        <w:gridCol w:w="3402"/>
        <w:gridCol w:w="1559"/>
        <w:gridCol w:w="1559"/>
        <w:gridCol w:w="1559"/>
        <w:gridCol w:w="993"/>
      </w:tblGrid>
      <w:tr w:rsidR="00D055A8" w:rsidRPr="00E01801" w:rsidTr="008E69E0">
        <w:trPr>
          <w:trHeight w:val="300"/>
        </w:trPr>
        <w:tc>
          <w:tcPr>
            <w:tcW w:w="3402"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center"/>
            <w:hideMark/>
          </w:tcPr>
          <w:p w:rsidR="00D055A8" w:rsidRPr="00E01801" w:rsidRDefault="00D055A8" w:rsidP="00A90C18">
            <w:pPr>
              <w:spacing w:before="60" w:after="60" w:line="240" w:lineRule="auto"/>
              <w:ind w:left="567" w:hanging="567"/>
              <w:jc w:val="center"/>
              <w:rPr>
                <w:rFonts w:ascii="Arial" w:eastAsia="Times New Roman" w:hAnsi="Arial" w:cs="Arial"/>
                <w:b/>
                <w:bCs/>
                <w:color w:val="000000" w:themeColor="text1"/>
                <w:lang w:eastAsia="en-ZA"/>
              </w:rPr>
            </w:pPr>
            <w:r w:rsidRPr="00E01801">
              <w:rPr>
                <w:rFonts w:ascii="Arial" w:eastAsia="Times New Roman" w:hAnsi="Arial" w:cs="Arial"/>
                <w:b/>
                <w:bCs/>
                <w:color w:val="000000" w:themeColor="text1"/>
                <w:lang w:eastAsia="en-ZA"/>
              </w:rPr>
              <w:t>Funder</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D055A8" w:rsidRPr="00E01801" w:rsidRDefault="00D055A8" w:rsidP="00A90C18">
            <w:pPr>
              <w:spacing w:before="60" w:after="60" w:line="240" w:lineRule="auto"/>
              <w:ind w:left="567" w:hanging="567"/>
              <w:jc w:val="center"/>
              <w:rPr>
                <w:rFonts w:ascii="Arial" w:eastAsia="Times New Roman" w:hAnsi="Arial" w:cs="Arial"/>
                <w:b/>
                <w:bCs/>
                <w:color w:val="000000" w:themeColor="text1"/>
                <w:lang w:eastAsia="en-ZA"/>
              </w:rPr>
            </w:pPr>
            <w:r w:rsidRPr="00E01801">
              <w:rPr>
                <w:rFonts w:ascii="Arial" w:eastAsia="Times New Roman" w:hAnsi="Arial" w:cs="Arial"/>
                <w:b/>
                <w:bCs/>
                <w:color w:val="000000" w:themeColor="text1"/>
                <w:lang w:eastAsia="en-ZA"/>
              </w:rPr>
              <w:t>Budget</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D055A8" w:rsidRPr="00E01801" w:rsidRDefault="00D055A8" w:rsidP="00A90C18">
            <w:pPr>
              <w:spacing w:before="60" w:after="60" w:line="240" w:lineRule="auto"/>
              <w:ind w:left="567" w:hanging="567"/>
              <w:jc w:val="center"/>
              <w:rPr>
                <w:rFonts w:ascii="Arial" w:eastAsia="Times New Roman" w:hAnsi="Arial" w:cs="Arial"/>
                <w:b/>
                <w:bCs/>
                <w:color w:val="000000" w:themeColor="text1"/>
                <w:lang w:eastAsia="en-ZA"/>
              </w:rPr>
            </w:pPr>
            <w:r w:rsidRPr="00E01801">
              <w:rPr>
                <w:rFonts w:ascii="Arial" w:eastAsia="Times New Roman" w:hAnsi="Arial" w:cs="Arial"/>
                <w:b/>
                <w:bCs/>
                <w:color w:val="000000" w:themeColor="text1"/>
                <w:lang w:eastAsia="en-ZA"/>
              </w:rPr>
              <w:t>Expenditure</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D055A8" w:rsidRPr="00E01801" w:rsidRDefault="00D055A8" w:rsidP="00A90C18">
            <w:pPr>
              <w:spacing w:before="60" w:after="60" w:line="240" w:lineRule="auto"/>
              <w:ind w:left="567" w:hanging="567"/>
              <w:jc w:val="center"/>
              <w:rPr>
                <w:rFonts w:ascii="Arial" w:eastAsia="Times New Roman" w:hAnsi="Arial" w:cs="Arial"/>
                <w:b/>
                <w:bCs/>
                <w:color w:val="000000" w:themeColor="text1"/>
                <w:lang w:eastAsia="en-ZA"/>
              </w:rPr>
            </w:pPr>
            <w:r w:rsidRPr="00E01801">
              <w:rPr>
                <w:rFonts w:ascii="Arial" w:eastAsia="Times New Roman" w:hAnsi="Arial" w:cs="Arial"/>
                <w:b/>
                <w:bCs/>
                <w:color w:val="000000" w:themeColor="text1"/>
                <w:lang w:eastAsia="en-ZA"/>
              </w:rPr>
              <w:t>Variance</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center"/>
            <w:hideMark/>
          </w:tcPr>
          <w:p w:rsidR="00D055A8" w:rsidRPr="00E01801" w:rsidRDefault="00D055A8" w:rsidP="00A90C18">
            <w:pPr>
              <w:spacing w:before="60" w:after="60" w:line="240" w:lineRule="auto"/>
              <w:ind w:left="567" w:hanging="567"/>
              <w:jc w:val="center"/>
              <w:rPr>
                <w:rFonts w:ascii="Arial" w:eastAsia="Times New Roman" w:hAnsi="Arial" w:cs="Arial"/>
                <w:b/>
                <w:bCs/>
                <w:color w:val="000000" w:themeColor="text1"/>
                <w:lang w:eastAsia="en-ZA"/>
              </w:rPr>
            </w:pPr>
            <w:r w:rsidRPr="00E01801">
              <w:rPr>
                <w:rFonts w:ascii="Arial" w:eastAsia="Times New Roman" w:hAnsi="Arial" w:cs="Arial"/>
                <w:b/>
                <w:bCs/>
                <w:color w:val="000000" w:themeColor="text1"/>
                <w:lang w:eastAsia="en-ZA"/>
              </w:rPr>
              <w:t>% paid</w:t>
            </w:r>
          </w:p>
        </w:tc>
      </w:tr>
      <w:tr w:rsidR="00D055A8" w:rsidRPr="00E01801" w:rsidTr="008E69E0">
        <w:trPr>
          <w:trHeight w:val="300"/>
        </w:trPr>
        <w:tc>
          <w:tcPr>
            <w:tcW w:w="3402" w:type="dxa"/>
            <w:vMerge/>
            <w:tcBorders>
              <w:top w:val="single" w:sz="4" w:space="0" w:color="auto"/>
              <w:left w:val="single" w:sz="4" w:space="0" w:color="auto"/>
              <w:bottom w:val="single" w:sz="4" w:space="0" w:color="000000"/>
              <w:right w:val="single" w:sz="4" w:space="0" w:color="auto"/>
            </w:tcBorders>
            <w:vAlign w:val="center"/>
            <w:hideMark/>
          </w:tcPr>
          <w:p w:rsidR="00D055A8" w:rsidRPr="00E01801" w:rsidRDefault="00D055A8" w:rsidP="00A90C18">
            <w:pPr>
              <w:spacing w:before="60" w:after="60" w:line="240" w:lineRule="auto"/>
              <w:ind w:left="567" w:hanging="567"/>
              <w:rPr>
                <w:rFonts w:ascii="Arial" w:eastAsia="Times New Roman" w:hAnsi="Arial" w:cs="Arial"/>
                <w:b/>
                <w:bCs/>
                <w:color w:val="000000" w:themeColor="text1"/>
                <w:lang w:eastAsia="en-ZA"/>
              </w:rPr>
            </w:pPr>
          </w:p>
        </w:tc>
        <w:tc>
          <w:tcPr>
            <w:tcW w:w="1559" w:type="dxa"/>
            <w:tcBorders>
              <w:top w:val="nil"/>
              <w:left w:val="nil"/>
              <w:bottom w:val="single" w:sz="4" w:space="0" w:color="auto"/>
              <w:right w:val="single" w:sz="4" w:space="0" w:color="auto"/>
            </w:tcBorders>
            <w:shd w:val="clear" w:color="auto" w:fill="D9D9D9" w:themeFill="background1" w:themeFillShade="D9"/>
            <w:noWrap/>
            <w:vAlign w:val="bottom"/>
            <w:hideMark/>
          </w:tcPr>
          <w:p w:rsidR="00D055A8" w:rsidRPr="00E01801" w:rsidRDefault="00D055A8" w:rsidP="00A90C18">
            <w:pPr>
              <w:spacing w:before="60" w:after="60" w:line="240" w:lineRule="auto"/>
              <w:ind w:left="567" w:hanging="567"/>
              <w:jc w:val="center"/>
              <w:rPr>
                <w:rFonts w:ascii="Arial" w:eastAsia="Times New Roman" w:hAnsi="Arial" w:cs="Arial"/>
                <w:b/>
                <w:bCs/>
                <w:color w:val="000000" w:themeColor="text1"/>
                <w:lang w:eastAsia="en-ZA"/>
              </w:rPr>
            </w:pPr>
            <w:r w:rsidRPr="00E01801">
              <w:rPr>
                <w:rFonts w:ascii="Arial" w:eastAsia="Times New Roman" w:hAnsi="Arial" w:cs="Arial"/>
                <w:b/>
                <w:bCs/>
                <w:color w:val="000000" w:themeColor="text1"/>
                <w:lang w:eastAsia="en-ZA"/>
              </w:rPr>
              <w:t>R'000</w:t>
            </w:r>
          </w:p>
        </w:tc>
        <w:tc>
          <w:tcPr>
            <w:tcW w:w="1559" w:type="dxa"/>
            <w:tcBorders>
              <w:top w:val="nil"/>
              <w:left w:val="nil"/>
              <w:bottom w:val="single" w:sz="4" w:space="0" w:color="auto"/>
              <w:right w:val="single" w:sz="4" w:space="0" w:color="auto"/>
            </w:tcBorders>
            <w:shd w:val="clear" w:color="auto" w:fill="D9D9D9" w:themeFill="background1" w:themeFillShade="D9"/>
            <w:noWrap/>
            <w:vAlign w:val="bottom"/>
            <w:hideMark/>
          </w:tcPr>
          <w:p w:rsidR="00D055A8" w:rsidRPr="00E01801" w:rsidRDefault="00D055A8" w:rsidP="00A90C18">
            <w:pPr>
              <w:spacing w:before="60" w:after="60" w:line="240" w:lineRule="auto"/>
              <w:ind w:left="567" w:hanging="567"/>
              <w:jc w:val="center"/>
              <w:rPr>
                <w:rFonts w:ascii="Arial" w:eastAsia="Times New Roman" w:hAnsi="Arial" w:cs="Arial"/>
                <w:b/>
                <w:bCs/>
                <w:color w:val="000000" w:themeColor="text1"/>
                <w:lang w:eastAsia="en-ZA"/>
              </w:rPr>
            </w:pPr>
            <w:r w:rsidRPr="00E01801">
              <w:rPr>
                <w:rFonts w:ascii="Arial" w:eastAsia="Times New Roman" w:hAnsi="Arial" w:cs="Arial"/>
                <w:b/>
                <w:bCs/>
                <w:color w:val="000000" w:themeColor="text1"/>
                <w:lang w:eastAsia="en-ZA"/>
              </w:rPr>
              <w:t>R'000</w:t>
            </w:r>
          </w:p>
        </w:tc>
        <w:tc>
          <w:tcPr>
            <w:tcW w:w="1559" w:type="dxa"/>
            <w:tcBorders>
              <w:top w:val="nil"/>
              <w:left w:val="nil"/>
              <w:bottom w:val="single" w:sz="4" w:space="0" w:color="auto"/>
              <w:right w:val="single" w:sz="4" w:space="0" w:color="auto"/>
            </w:tcBorders>
            <w:shd w:val="clear" w:color="auto" w:fill="D9D9D9" w:themeFill="background1" w:themeFillShade="D9"/>
            <w:noWrap/>
            <w:vAlign w:val="bottom"/>
            <w:hideMark/>
          </w:tcPr>
          <w:p w:rsidR="00D055A8" w:rsidRPr="00E01801" w:rsidRDefault="00D055A8" w:rsidP="00A90C18">
            <w:pPr>
              <w:spacing w:before="60" w:after="60" w:line="240" w:lineRule="auto"/>
              <w:ind w:left="567" w:hanging="567"/>
              <w:jc w:val="center"/>
              <w:rPr>
                <w:rFonts w:ascii="Arial" w:eastAsia="Times New Roman" w:hAnsi="Arial" w:cs="Arial"/>
                <w:b/>
                <w:bCs/>
                <w:color w:val="000000" w:themeColor="text1"/>
                <w:lang w:eastAsia="en-ZA"/>
              </w:rPr>
            </w:pPr>
            <w:r w:rsidRPr="00E01801">
              <w:rPr>
                <w:rFonts w:ascii="Arial" w:eastAsia="Times New Roman" w:hAnsi="Arial" w:cs="Arial"/>
                <w:b/>
                <w:bCs/>
                <w:color w:val="000000" w:themeColor="text1"/>
                <w:lang w:eastAsia="en-ZA"/>
              </w:rPr>
              <w:t>R'000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D055A8" w:rsidRPr="00E01801" w:rsidRDefault="00D055A8" w:rsidP="00A90C18">
            <w:pPr>
              <w:spacing w:before="60" w:after="60" w:line="240" w:lineRule="auto"/>
              <w:ind w:left="567" w:hanging="567"/>
              <w:rPr>
                <w:rFonts w:ascii="Arial" w:eastAsia="Times New Roman" w:hAnsi="Arial" w:cs="Arial"/>
                <w:b/>
                <w:bCs/>
                <w:color w:val="000000" w:themeColor="text1"/>
                <w:lang w:eastAsia="en-ZA"/>
              </w:rPr>
            </w:pPr>
          </w:p>
        </w:tc>
      </w:tr>
      <w:tr w:rsidR="00D055A8" w:rsidRPr="00E01801" w:rsidTr="00390645">
        <w:trPr>
          <w:trHeight w:val="300"/>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D055A8" w:rsidRPr="00E01801" w:rsidRDefault="00D055A8" w:rsidP="00A90C18">
            <w:pPr>
              <w:spacing w:before="60" w:after="60" w:line="240" w:lineRule="auto"/>
              <w:rPr>
                <w:rFonts w:ascii="Arial" w:eastAsia="Times New Roman" w:hAnsi="Arial" w:cs="Arial"/>
                <w:color w:val="000000" w:themeColor="text1"/>
                <w:lang w:eastAsia="en-ZA"/>
              </w:rPr>
            </w:pPr>
            <w:r w:rsidRPr="00E01801">
              <w:rPr>
                <w:rFonts w:ascii="Arial" w:eastAsia="Times New Roman" w:hAnsi="Arial" w:cs="Arial"/>
                <w:color w:val="000000" w:themeColor="text1"/>
                <w:lang w:eastAsia="en-ZA"/>
              </w:rPr>
              <w:t>*DHET -  Universities</w:t>
            </w:r>
          </w:p>
        </w:tc>
        <w:tc>
          <w:tcPr>
            <w:tcW w:w="1559" w:type="dxa"/>
            <w:tcBorders>
              <w:top w:val="nil"/>
              <w:left w:val="nil"/>
              <w:bottom w:val="single" w:sz="4" w:space="0" w:color="auto"/>
              <w:right w:val="single" w:sz="4" w:space="0" w:color="auto"/>
            </w:tcBorders>
            <w:shd w:val="clear" w:color="auto" w:fill="auto"/>
            <w:noWrap/>
            <w:hideMark/>
          </w:tcPr>
          <w:p w:rsidR="00D055A8" w:rsidRPr="00E01801" w:rsidRDefault="00D055A8" w:rsidP="00A90C18">
            <w:pPr>
              <w:spacing w:before="60" w:after="60" w:line="240" w:lineRule="auto"/>
              <w:ind w:left="567" w:hanging="567"/>
              <w:jc w:val="right"/>
              <w:rPr>
                <w:rFonts w:ascii="Arial" w:eastAsia="Times New Roman" w:hAnsi="Arial" w:cs="Arial"/>
                <w:color w:val="000000" w:themeColor="text1"/>
                <w:lang w:eastAsia="en-ZA"/>
              </w:rPr>
            </w:pPr>
            <w:r w:rsidRPr="00E01801">
              <w:rPr>
                <w:rFonts w:ascii="Arial" w:eastAsia="Times New Roman" w:hAnsi="Arial" w:cs="Arial"/>
                <w:color w:val="000000" w:themeColor="text1"/>
                <w:lang w:eastAsia="en-ZA"/>
              </w:rPr>
              <w:t xml:space="preserve">17 055.1 </w:t>
            </w:r>
          </w:p>
        </w:tc>
        <w:tc>
          <w:tcPr>
            <w:tcW w:w="1559" w:type="dxa"/>
            <w:tcBorders>
              <w:top w:val="nil"/>
              <w:left w:val="nil"/>
              <w:bottom w:val="single" w:sz="4" w:space="0" w:color="auto"/>
              <w:right w:val="single" w:sz="4" w:space="0" w:color="auto"/>
            </w:tcBorders>
            <w:shd w:val="clear" w:color="auto" w:fill="auto"/>
            <w:noWrap/>
            <w:hideMark/>
          </w:tcPr>
          <w:p w:rsidR="00D055A8" w:rsidRPr="00E01801" w:rsidRDefault="00D055A8" w:rsidP="00A90C18">
            <w:pPr>
              <w:spacing w:before="60" w:after="60" w:line="240" w:lineRule="auto"/>
              <w:ind w:left="567" w:hanging="567"/>
              <w:jc w:val="right"/>
              <w:rPr>
                <w:rFonts w:ascii="Arial" w:eastAsia="Times New Roman" w:hAnsi="Arial" w:cs="Arial"/>
                <w:color w:val="000000" w:themeColor="text1"/>
                <w:lang w:eastAsia="en-ZA"/>
              </w:rPr>
            </w:pPr>
            <w:r w:rsidRPr="00E01801">
              <w:rPr>
                <w:rFonts w:ascii="Arial" w:eastAsia="Times New Roman" w:hAnsi="Arial" w:cs="Arial"/>
                <w:color w:val="000000" w:themeColor="text1"/>
                <w:lang w:eastAsia="en-ZA"/>
              </w:rPr>
              <w:t xml:space="preserve">8 862.9 </w:t>
            </w:r>
          </w:p>
        </w:tc>
        <w:tc>
          <w:tcPr>
            <w:tcW w:w="1559" w:type="dxa"/>
            <w:tcBorders>
              <w:top w:val="nil"/>
              <w:left w:val="nil"/>
              <w:bottom w:val="single" w:sz="4" w:space="0" w:color="auto"/>
              <w:right w:val="single" w:sz="4" w:space="0" w:color="auto"/>
            </w:tcBorders>
            <w:shd w:val="clear" w:color="auto" w:fill="auto"/>
            <w:noWrap/>
            <w:hideMark/>
          </w:tcPr>
          <w:p w:rsidR="00D055A8" w:rsidRPr="00E01801" w:rsidRDefault="00D055A8" w:rsidP="00A90C18">
            <w:pPr>
              <w:spacing w:before="60" w:after="60" w:line="240" w:lineRule="auto"/>
              <w:ind w:left="567" w:hanging="567"/>
              <w:jc w:val="right"/>
              <w:rPr>
                <w:rFonts w:ascii="Arial" w:eastAsia="Times New Roman" w:hAnsi="Arial" w:cs="Arial"/>
                <w:color w:val="000000" w:themeColor="text1"/>
                <w:lang w:eastAsia="en-ZA"/>
              </w:rPr>
            </w:pPr>
            <w:r w:rsidRPr="00E01801">
              <w:rPr>
                <w:rFonts w:ascii="Arial" w:eastAsia="Times New Roman" w:hAnsi="Arial" w:cs="Arial"/>
                <w:color w:val="000000" w:themeColor="text1"/>
                <w:lang w:eastAsia="en-ZA"/>
              </w:rPr>
              <w:t xml:space="preserve">8 192 </w:t>
            </w:r>
          </w:p>
        </w:tc>
        <w:tc>
          <w:tcPr>
            <w:tcW w:w="993" w:type="dxa"/>
            <w:tcBorders>
              <w:top w:val="nil"/>
              <w:left w:val="nil"/>
              <w:bottom w:val="single" w:sz="4" w:space="0" w:color="auto"/>
              <w:right w:val="single" w:sz="4" w:space="0" w:color="auto"/>
            </w:tcBorders>
            <w:shd w:val="clear" w:color="auto" w:fill="auto"/>
            <w:noWrap/>
            <w:hideMark/>
          </w:tcPr>
          <w:p w:rsidR="00D055A8" w:rsidRPr="00E01801" w:rsidRDefault="00D055A8" w:rsidP="00A90C18">
            <w:pPr>
              <w:spacing w:before="60" w:after="60" w:line="240" w:lineRule="auto"/>
              <w:ind w:left="567" w:hanging="567"/>
              <w:jc w:val="right"/>
              <w:rPr>
                <w:rFonts w:ascii="Arial" w:eastAsia="Times New Roman" w:hAnsi="Arial" w:cs="Arial"/>
                <w:color w:val="000000" w:themeColor="text1"/>
                <w:lang w:eastAsia="en-ZA"/>
              </w:rPr>
            </w:pPr>
            <w:r w:rsidRPr="00E01801">
              <w:rPr>
                <w:rFonts w:ascii="Arial" w:eastAsia="Times New Roman" w:hAnsi="Arial" w:cs="Arial"/>
                <w:color w:val="000000" w:themeColor="text1"/>
                <w:lang w:eastAsia="en-ZA"/>
              </w:rPr>
              <w:t>51.97%</w:t>
            </w:r>
          </w:p>
        </w:tc>
      </w:tr>
      <w:tr w:rsidR="00D055A8" w:rsidRPr="00E01801" w:rsidTr="00390645">
        <w:trPr>
          <w:trHeight w:val="300"/>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D055A8" w:rsidRPr="00E01801" w:rsidRDefault="00D055A8" w:rsidP="00A90C18">
            <w:pPr>
              <w:spacing w:before="60" w:after="60" w:line="240" w:lineRule="auto"/>
              <w:rPr>
                <w:rFonts w:ascii="Arial" w:eastAsia="Times New Roman" w:hAnsi="Arial" w:cs="Arial"/>
                <w:color w:val="000000" w:themeColor="text1"/>
                <w:lang w:eastAsia="en-ZA"/>
              </w:rPr>
            </w:pPr>
            <w:r w:rsidRPr="00E01801">
              <w:rPr>
                <w:rFonts w:ascii="Arial" w:eastAsia="Times New Roman" w:hAnsi="Arial" w:cs="Arial"/>
                <w:color w:val="000000" w:themeColor="text1"/>
                <w:lang w:eastAsia="en-ZA"/>
              </w:rPr>
              <w:t>National Skills Fund</w:t>
            </w:r>
          </w:p>
        </w:tc>
        <w:tc>
          <w:tcPr>
            <w:tcW w:w="1559" w:type="dxa"/>
            <w:tcBorders>
              <w:top w:val="nil"/>
              <w:left w:val="nil"/>
              <w:bottom w:val="single" w:sz="4" w:space="0" w:color="auto"/>
              <w:right w:val="single" w:sz="4" w:space="0" w:color="auto"/>
            </w:tcBorders>
            <w:shd w:val="clear" w:color="auto" w:fill="auto"/>
            <w:noWrap/>
            <w:hideMark/>
          </w:tcPr>
          <w:p w:rsidR="00D055A8" w:rsidRPr="00E01801" w:rsidRDefault="00D055A8" w:rsidP="00A90C18">
            <w:pPr>
              <w:spacing w:before="60" w:after="60" w:line="240" w:lineRule="auto"/>
              <w:ind w:left="567" w:hanging="567"/>
              <w:jc w:val="right"/>
              <w:rPr>
                <w:rFonts w:ascii="Arial" w:eastAsia="Times New Roman" w:hAnsi="Arial" w:cs="Arial"/>
                <w:color w:val="000000" w:themeColor="text1"/>
                <w:lang w:eastAsia="en-ZA"/>
              </w:rPr>
            </w:pPr>
            <w:r w:rsidRPr="00E01801">
              <w:rPr>
                <w:rFonts w:ascii="Arial" w:eastAsia="Times New Roman" w:hAnsi="Arial" w:cs="Arial"/>
                <w:color w:val="000000" w:themeColor="text1"/>
                <w:lang w:eastAsia="en-ZA"/>
              </w:rPr>
              <w:t xml:space="preserve">576.2 </w:t>
            </w:r>
          </w:p>
        </w:tc>
        <w:tc>
          <w:tcPr>
            <w:tcW w:w="1559" w:type="dxa"/>
            <w:tcBorders>
              <w:top w:val="nil"/>
              <w:left w:val="nil"/>
              <w:bottom w:val="single" w:sz="4" w:space="0" w:color="auto"/>
              <w:right w:val="single" w:sz="4" w:space="0" w:color="auto"/>
            </w:tcBorders>
            <w:shd w:val="clear" w:color="auto" w:fill="auto"/>
            <w:noWrap/>
            <w:hideMark/>
          </w:tcPr>
          <w:p w:rsidR="00D055A8" w:rsidRPr="00E01801" w:rsidRDefault="00D055A8" w:rsidP="00A90C18">
            <w:pPr>
              <w:spacing w:before="60" w:after="60" w:line="240" w:lineRule="auto"/>
              <w:ind w:left="567" w:hanging="567"/>
              <w:jc w:val="right"/>
              <w:rPr>
                <w:rFonts w:ascii="Arial" w:eastAsia="Times New Roman" w:hAnsi="Arial" w:cs="Arial"/>
                <w:color w:val="000000" w:themeColor="text1"/>
                <w:lang w:eastAsia="en-ZA"/>
              </w:rPr>
            </w:pPr>
            <w:r w:rsidRPr="00E01801">
              <w:rPr>
                <w:rFonts w:ascii="Arial" w:eastAsia="Times New Roman" w:hAnsi="Arial" w:cs="Arial"/>
                <w:color w:val="000000" w:themeColor="text1"/>
                <w:lang w:eastAsia="en-ZA"/>
              </w:rPr>
              <w:t xml:space="preserve">23.9 </w:t>
            </w:r>
          </w:p>
        </w:tc>
        <w:tc>
          <w:tcPr>
            <w:tcW w:w="1559" w:type="dxa"/>
            <w:tcBorders>
              <w:top w:val="nil"/>
              <w:left w:val="nil"/>
              <w:bottom w:val="single" w:sz="4" w:space="0" w:color="auto"/>
              <w:right w:val="single" w:sz="4" w:space="0" w:color="auto"/>
            </w:tcBorders>
            <w:shd w:val="clear" w:color="auto" w:fill="auto"/>
            <w:noWrap/>
            <w:hideMark/>
          </w:tcPr>
          <w:p w:rsidR="00D055A8" w:rsidRPr="00E01801" w:rsidRDefault="00D055A8" w:rsidP="00A90C18">
            <w:pPr>
              <w:spacing w:before="60" w:after="60" w:line="240" w:lineRule="auto"/>
              <w:ind w:left="567" w:hanging="567"/>
              <w:jc w:val="right"/>
              <w:rPr>
                <w:rFonts w:ascii="Arial" w:eastAsia="Times New Roman" w:hAnsi="Arial" w:cs="Arial"/>
                <w:color w:val="000000" w:themeColor="text1"/>
                <w:lang w:eastAsia="en-ZA"/>
              </w:rPr>
            </w:pPr>
            <w:r w:rsidRPr="00E01801">
              <w:rPr>
                <w:rFonts w:ascii="Arial" w:eastAsia="Times New Roman" w:hAnsi="Arial" w:cs="Arial"/>
                <w:color w:val="000000" w:themeColor="text1"/>
                <w:lang w:eastAsia="en-ZA"/>
              </w:rPr>
              <w:t xml:space="preserve">552 </w:t>
            </w:r>
          </w:p>
        </w:tc>
        <w:tc>
          <w:tcPr>
            <w:tcW w:w="993" w:type="dxa"/>
            <w:tcBorders>
              <w:top w:val="nil"/>
              <w:left w:val="nil"/>
              <w:bottom w:val="single" w:sz="4" w:space="0" w:color="auto"/>
              <w:right w:val="single" w:sz="4" w:space="0" w:color="auto"/>
            </w:tcBorders>
            <w:shd w:val="clear" w:color="auto" w:fill="auto"/>
            <w:noWrap/>
            <w:hideMark/>
          </w:tcPr>
          <w:p w:rsidR="00D055A8" w:rsidRPr="00E01801" w:rsidRDefault="00D055A8" w:rsidP="00A90C18">
            <w:pPr>
              <w:spacing w:before="60" w:after="60" w:line="240" w:lineRule="auto"/>
              <w:ind w:left="567" w:hanging="567"/>
              <w:jc w:val="right"/>
              <w:rPr>
                <w:rFonts w:ascii="Arial" w:eastAsia="Times New Roman" w:hAnsi="Arial" w:cs="Arial"/>
                <w:color w:val="000000" w:themeColor="text1"/>
                <w:lang w:eastAsia="en-ZA"/>
              </w:rPr>
            </w:pPr>
            <w:r w:rsidRPr="00E01801">
              <w:rPr>
                <w:rFonts w:ascii="Arial" w:eastAsia="Times New Roman" w:hAnsi="Arial" w:cs="Arial"/>
                <w:color w:val="000000" w:themeColor="text1"/>
                <w:lang w:eastAsia="en-ZA"/>
              </w:rPr>
              <w:t>4.15%</w:t>
            </w:r>
          </w:p>
        </w:tc>
      </w:tr>
      <w:tr w:rsidR="00D055A8" w:rsidRPr="00E01801" w:rsidTr="00390645">
        <w:trPr>
          <w:trHeight w:val="300"/>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D055A8" w:rsidRPr="00E01801" w:rsidRDefault="00D055A8" w:rsidP="00A90C18">
            <w:pPr>
              <w:spacing w:before="60" w:after="60" w:line="240" w:lineRule="auto"/>
              <w:rPr>
                <w:rFonts w:ascii="Arial" w:eastAsia="Times New Roman" w:hAnsi="Arial" w:cs="Arial"/>
                <w:color w:val="000000" w:themeColor="text1"/>
                <w:lang w:eastAsia="en-ZA"/>
              </w:rPr>
            </w:pPr>
            <w:r w:rsidRPr="00E01801">
              <w:rPr>
                <w:rFonts w:ascii="Arial" w:eastAsia="Times New Roman" w:hAnsi="Arial" w:cs="Arial"/>
                <w:color w:val="000000" w:themeColor="text1"/>
                <w:lang w:eastAsia="en-ZA"/>
              </w:rPr>
              <w:t>DBE - Funza Lushaka</w:t>
            </w:r>
          </w:p>
        </w:tc>
        <w:tc>
          <w:tcPr>
            <w:tcW w:w="1559" w:type="dxa"/>
            <w:tcBorders>
              <w:top w:val="nil"/>
              <w:left w:val="nil"/>
              <w:bottom w:val="single" w:sz="4" w:space="0" w:color="auto"/>
              <w:right w:val="single" w:sz="4" w:space="0" w:color="auto"/>
            </w:tcBorders>
            <w:shd w:val="clear" w:color="auto" w:fill="auto"/>
            <w:noWrap/>
            <w:hideMark/>
          </w:tcPr>
          <w:p w:rsidR="00D055A8" w:rsidRPr="00E01801" w:rsidRDefault="00D055A8" w:rsidP="00A90C18">
            <w:pPr>
              <w:spacing w:before="60" w:after="60" w:line="240" w:lineRule="auto"/>
              <w:ind w:left="567" w:hanging="567"/>
              <w:jc w:val="right"/>
              <w:rPr>
                <w:rFonts w:ascii="Arial" w:eastAsia="Times New Roman" w:hAnsi="Arial" w:cs="Arial"/>
                <w:color w:val="000000" w:themeColor="text1"/>
                <w:lang w:eastAsia="en-ZA"/>
              </w:rPr>
            </w:pPr>
            <w:r w:rsidRPr="00E01801">
              <w:rPr>
                <w:rFonts w:ascii="Arial" w:eastAsia="Times New Roman" w:hAnsi="Arial" w:cs="Arial"/>
                <w:color w:val="000000" w:themeColor="text1"/>
                <w:lang w:eastAsia="en-ZA"/>
              </w:rPr>
              <w:t xml:space="preserve">1 159.3 </w:t>
            </w:r>
          </w:p>
        </w:tc>
        <w:tc>
          <w:tcPr>
            <w:tcW w:w="1559" w:type="dxa"/>
            <w:tcBorders>
              <w:top w:val="nil"/>
              <w:left w:val="nil"/>
              <w:bottom w:val="single" w:sz="4" w:space="0" w:color="auto"/>
              <w:right w:val="single" w:sz="4" w:space="0" w:color="auto"/>
            </w:tcBorders>
            <w:shd w:val="clear" w:color="auto" w:fill="auto"/>
            <w:noWrap/>
            <w:hideMark/>
          </w:tcPr>
          <w:p w:rsidR="00D055A8" w:rsidRPr="00E01801" w:rsidRDefault="00D055A8" w:rsidP="00A90C18">
            <w:pPr>
              <w:spacing w:before="60" w:after="60" w:line="240" w:lineRule="auto"/>
              <w:ind w:left="567" w:hanging="567"/>
              <w:jc w:val="right"/>
              <w:rPr>
                <w:rFonts w:ascii="Arial" w:eastAsia="Times New Roman" w:hAnsi="Arial" w:cs="Arial"/>
                <w:color w:val="000000" w:themeColor="text1"/>
                <w:lang w:eastAsia="en-ZA"/>
              </w:rPr>
            </w:pPr>
            <w:r w:rsidRPr="00E01801">
              <w:rPr>
                <w:rFonts w:ascii="Arial" w:eastAsia="Times New Roman" w:hAnsi="Arial" w:cs="Arial"/>
                <w:color w:val="000000" w:themeColor="text1"/>
                <w:lang w:eastAsia="en-ZA"/>
              </w:rPr>
              <w:t xml:space="preserve">294.1 </w:t>
            </w:r>
          </w:p>
        </w:tc>
        <w:tc>
          <w:tcPr>
            <w:tcW w:w="1559" w:type="dxa"/>
            <w:tcBorders>
              <w:top w:val="nil"/>
              <w:left w:val="nil"/>
              <w:bottom w:val="single" w:sz="4" w:space="0" w:color="auto"/>
              <w:right w:val="single" w:sz="4" w:space="0" w:color="auto"/>
            </w:tcBorders>
            <w:shd w:val="clear" w:color="auto" w:fill="auto"/>
            <w:noWrap/>
            <w:hideMark/>
          </w:tcPr>
          <w:p w:rsidR="00D055A8" w:rsidRPr="00E01801" w:rsidRDefault="00D055A8" w:rsidP="00A90C18">
            <w:pPr>
              <w:spacing w:before="60" w:after="60" w:line="240" w:lineRule="auto"/>
              <w:ind w:left="567" w:hanging="567"/>
              <w:jc w:val="right"/>
              <w:rPr>
                <w:rFonts w:ascii="Arial" w:eastAsia="Times New Roman" w:hAnsi="Arial" w:cs="Arial"/>
                <w:color w:val="000000" w:themeColor="text1"/>
                <w:lang w:eastAsia="en-ZA"/>
              </w:rPr>
            </w:pPr>
            <w:r w:rsidRPr="00E01801">
              <w:rPr>
                <w:rFonts w:ascii="Arial" w:eastAsia="Times New Roman" w:hAnsi="Arial" w:cs="Arial"/>
                <w:color w:val="000000" w:themeColor="text1"/>
                <w:lang w:eastAsia="en-ZA"/>
              </w:rPr>
              <w:t xml:space="preserve">865 </w:t>
            </w:r>
          </w:p>
        </w:tc>
        <w:tc>
          <w:tcPr>
            <w:tcW w:w="993" w:type="dxa"/>
            <w:tcBorders>
              <w:top w:val="nil"/>
              <w:left w:val="nil"/>
              <w:bottom w:val="single" w:sz="4" w:space="0" w:color="auto"/>
              <w:right w:val="single" w:sz="4" w:space="0" w:color="auto"/>
            </w:tcBorders>
            <w:shd w:val="clear" w:color="auto" w:fill="auto"/>
            <w:noWrap/>
            <w:hideMark/>
          </w:tcPr>
          <w:p w:rsidR="00D055A8" w:rsidRPr="00E01801" w:rsidRDefault="00D055A8" w:rsidP="00A90C18">
            <w:pPr>
              <w:spacing w:before="60" w:after="60" w:line="240" w:lineRule="auto"/>
              <w:ind w:left="567" w:hanging="567"/>
              <w:jc w:val="right"/>
              <w:rPr>
                <w:rFonts w:ascii="Arial" w:eastAsia="Times New Roman" w:hAnsi="Arial" w:cs="Arial"/>
                <w:color w:val="000000" w:themeColor="text1"/>
                <w:lang w:eastAsia="en-ZA"/>
              </w:rPr>
            </w:pPr>
            <w:r w:rsidRPr="00E01801">
              <w:rPr>
                <w:rFonts w:ascii="Arial" w:eastAsia="Times New Roman" w:hAnsi="Arial" w:cs="Arial"/>
                <w:color w:val="000000" w:themeColor="text1"/>
                <w:lang w:eastAsia="en-ZA"/>
              </w:rPr>
              <w:t>25.37%</w:t>
            </w:r>
          </w:p>
        </w:tc>
      </w:tr>
      <w:tr w:rsidR="00D055A8" w:rsidRPr="00E01801" w:rsidTr="00390645">
        <w:trPr>
          <w:trHeight w:val="300"/>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D055A8" w:rsidRPr="00E01801" w:rsidRDefault="00D055A8" w:rsidP="00A90C18">
            <w:pPr>
              <w:spacing w:before="60" w:after="60" w:line="240" w:lineRule="auto"/>
              <w:rPr>
                <w:rFonts w:ascii="Arial" w:eastAsia="Times New Roman" w:hAnsi="Arial" w:cs="Arial"/>
                <w:color w:val="000000" w:themeColor="text1"/>
                <w:lang w:eastAsia="en-ZA"/>
              </w:rPr>
            </w:pPr>
            <w:r w:rsidRPr="00E01801">
              <w:rPr>
                <w:rFonts w:ascii="Arial" w:eastAsia="Times New Roman" w:hAnsi="Arial" w:cs="Arial"/>
                <w:color w:val="000000" w:themeColor="text1"/>
                <w:lang w:eastAsia="en-ZA"/>
              </w:rPr>
              <w:t>SETAs</w:t>
            </w:r>
          </w:p>
        </w:tc>
        <w:tc>
          <w:tcPr>
            <w:tcW w:w="1559" w:type="dxa"/>
            <w:tcBorders>
              <w:top w:val="nil"/>
              <w:left w:val="nil"/>
              <w:bottom w:val="single" w:sz="4" w:space="0" w:color="auto"/>
              <w:right w:val="single" w:sz="4" w:space="0" w:color="auto"/>
            </w:tcBorders>
            <w:shd w:val="clear" w:color="auto" w:fill="auto"/>
            <w:noWrap/>
            <w:hideMark/>
          </w:tcPr>
          <w:p w:rsidR="00D055A8" w:rsidRPr="00E01801" w:rsidRDefault="00D055A8" w:rsidP="00A90C18">
            <w:pPr>
              <w:spacing w:before="60" w:after="60" w:line="240" w:lineRule="auto"/>
              <w:ind w:left="567" w:hanging="567"/>
              <w:jc w:val="right"/>
              <w:rPr>
                <w:rFonts w:ascii="Arial" w:eastAsia="Times New Roman" w:hAnsi="Arial" w:cs="Arial"/>
                <w:color w:val="000000" w:themeColor="text1"/>
                <w:lang w:eastAsia="en-ZA"/>
              </w:rPr>
            </w:pPr>
            <w:r w:rsidRPr="00E01801">
              <w:rPr>
                <w:rFonts w:ascii="Arial" w:eastAsia="Times New Roman" w:hAnsi="Arial" w:cs="Arial"/>
                <w:color w:val="000000" w:themeColor="text1"/>
                <w:lang w:eastAsia="en-ZA"/>
              </w:rPr>
              <w:t xml:space="preserve">185.2 </w:t>
            </w:r>
          </w:p>
        </w:tc>
        <w:tc>
          <w:tcPr>
            <w:tcW w:w="1559" w:type="dxa"/>
            <w:tcBorders>
              <w:top w:val="nil"/>
              <w:left w:val="nil"/>
              <w:bottom w:val="single" w:sz="4" w:space="0" w:color="auto"/>
              <w:right w:val="single" w:sz="4" w:space="0" w:color="auto"/>
            </w:tcBorders>
            <w:shd w:val="clear" w:color="auto" w:fill="auto"/>
            <w:noWrap/>
            <w:hideMark/>
          </w:tcPr>
          <w:p w:rsidR="00D055A8" w:rsidRPr="00E01801" w:rsidRDefault="00D055A8" w:rsidP="00A90C18">
            <w:pPr>
              <w:spacing w:before="60" w:after="60" w:line="240" w:lineRule="auto"/>
              <w:ind w:left="567" w:hanging="567"/>
              <w:jc w:val="right"/>
              <w:rPr>
                <w:rFonts w:ascii="Arial" w:eastAsia="Times New Roman" w:hAnsi="Arial" w:cs="Arial"/>
                <w:color w:val="000000" w:themeColor="text1"/>
                <w:lang w:eastAsia="en-ZA"/>
              </w:rPr>
            </w:pPr>
            <w:r w:rsidRPr="00E01801">
              <w:rPr>
                <w:rFonts w:ascii="Arial" w:eastAsia="Times New Roman" w:hAnsi="Arial" w:cs="Arial"/>
                <w:color w:val="000000" w:themeColor="text1"/>
                <w:lang w:eastAsia="en-ZA"/>
              </w:rPr>
              <w:t xml:space="preserve">0.1 </w:t>
            </w:r>
          </w:p>
        </w:tc>
        <w:tc>
          <w:tcPr>
            <w:tcW w:w="1559" w:type="dxa"/>
            <w:tcBorders>
              <w:top w:val="nil"/>
              <w:left w:val="nil"/>
              <w:bottom w:val="single" w:sz="4" w:space="0" w:color="auto"/>
              <w:right w:val="single" w:sz="4" w:space="0" w:color="auto"/>
            </w:tcBorders>
            <w:shd w:val="clear" w:color="auto" w:fill="auto"/>
            <w:noWrap/>
            <w:hideMark/>
          </w:tcPr>
          <w:p w:rsidR="00D055A8" w:rsidRPr="00E01801" w:rsidRDefault="00D055A8" w:rsidP="00A90C18">
            <w:pPr>
              <w:spacing w:before="60" w:after="60" w:line="240" w:lineRule="auto"/>
              <w:ind w:left="567" w:hanging="567"/>
              <w:jc w:val="right"/>
              <w:rPr>
                <w:rFonts w:ascii="Arial" w:eastAsia="Times New Roman" w:hAnsi="Arial" w:cs="Arial"/>
                <w:color w:val="000000" w:themeColor="text1"/>
                <w:lang w:eastAsia="en-ZA"/>
              </w:rPr>
            </w:pPr>
            <w:r w:rsidRPr="00E01801">
              <w:rPr>
                <w:rFonts w:ascii="Arial" w:eastAsia="Times New Roman" w:hAnsi="Arial" w:cs="Arial"/>
                <w:color w:val="000000" w:themeColor="text1"/>
                <w:lang w:eastAsia="en-ZA"/>
              </w:rPr>
              <w:t xml:space="preserve">185 </w:t>
            </w:r>
          </w:p>
        </w:tc>
        <w:tc>
          <w:tcPr>
            <w:tcW w:w="993" w:type="dxa"/>
            <w:tcBorders>
              <w:top w:val="nil"/>
              <w:left w:val="nil"/>
              <w:bottom w:val="single" w:sz="4" w:space="0" w:color="auto"/>
              <w:right w:val="single" w:sz="4" w:space="0" w:color="auto"/>
            </w:tcBorders>
            <w:shd w:val="clear" w:color="auto" w:fill="auto"/>
            <w:noWrap/>
            <w:hideMark/>
          </w:tcPr>
          <w:p w:rsidR="00D055A8" w:rsidRPr="00E01801" w:rsidRDefault="00D055A8" w:rsidP="00A90C18">
            <w:pPr>
              <w:spacing w:before="60" w:after="60" w:line="240" w:lineRule="auto"/>
              <w:ind w:left="567" w:hanging="567"/>
              <w:jc w:val="right"/>
              <w:rPr>
                <w:rFonts w:ascii="Arial" w:eastAsia="Times New Roman" w:hAnsi="Arial" w:cs="Arial"/>
                <w:color w:val="000000" w:themeColor="text1"/>
                <w:lang w:eastAsia="en-ZA"/>
              </w:rPr>
            </w:pPr>
            <w:r w:rsidRPr="00E01801">
              <w:rPr>
                <w:rFonts w:ascii="Arial" w:eastAsia="Times New Roman" w:hAnsi="Arial" w:cs="Arial"/>
                <w:color w:val="000000" w:themeColor="text1"/>
                <w:lang w:eastAsia="en-ZA"/>
              </w:rPr>
              <w:t>0.05%</w:t>
            </w:r>
          </w:p>
        </w:tc>
      </w:tr>
      <w:tr w:rsidR="00D055A8" w:rsidRPr="00E01801" w:rsidTr="00390645">
        <w:trPr>
          <w:trHeight w:val="300"/>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D055A8" w:rsidRPr="00E01801" w:rsidRDefault="00D055A8" w:rsidP="00A90C18">
            <w:pPr>
              <w:spacing w:before="60" w:after="60" w:line="240" w:lineRule="auto"/>
              <w:rPr>
                <w:rFonts w:ascii="Arial" w:eastAsia="Times New Roman" w:hAnsi="Arial" w:cs="Arial"/>
                <w:color w:val="000000" w:themeColor="text1"/>
                <w:lang w:eastAsia="en-ZA"/>
              </w:rPr>
            </w:pPr>
            <w:r w:rsidRPr="00E01801">
              <w:rPr>
                <w:rFonts w:ascii="Arial" w:eastAsia="Times New Roman" w:hAnsi="Arial" w:cs="Arial"/>
                <w:color w:val="000000" w:themeColor="text1"/>
                <w:lang w:eastAsia="en-ZA"/>
              </w:rPr>
              <w:t>Loan administration - universities</w:t>
            </w:r>
          </w:p>
        </w:tc>
        <w:tc>
          <w:tcPr>
            <w:tcW w:w="1559" w:type="dxa"/>
            <w:tcBorders>
              <w:top w:val="nil"/>
              <w:left w:val="nil"/>
              <w:bottom w:val="single" w:sz="4" w:space="0" w:color="auto"/>
              <w:right w:val="single" w:sz="4" w:space="0" w:color="auto"/>
            </w:tcBorders>
            <w:shd w:val="clear" w:color="auto" w:fill="auto"/>
            <w:noWrap/>
            <w:hideMark/>
          </w:tcPr>
          <w:p w:rsidR="00D055A8" w:rsidRPr="00E01801" w:rsidRDefault="00D055A8" w:rsidP="00A90C18">
            <w:pPr>
              <w:spacing w:before="60" w:after="60" w:line="240" w:lineRule="auto"/>
              <w:ind w:left="567" w:hanging="567"/>
              <w:jc w:val="right"/>
              <w:rPr>
                <w:rFonts w:ascii="Arial" w:eastAsia="Times New Roman" w:hAnsi="Arial" w:cs="Arial"/>
                <w:color w:val="000000" w:themeColor="text1"/>
                <w:lang w:eastAsia="en-ZA"/>
              </w:rPr>
            </w:pPr>
            <w:r w:rsidRPr="00E01801">
              <w:rPr>
                <w:rFonts w:ascii="Arial" w:eastAsia="Times New Roman" w:hAnsi="Arial" w:cs="Arial"/>
                <w:color w:val="000000" w:themeColor="text1"/>
                <w:lang w:eastAsia="en-ZA"/>
              </w:rPr>
              <w:t xml:space="preserve">10.0 </w:t>
            </w:r>
          </w:p>
        </w:tc>
        <w:tc>
          <w:tcPr>
            <w:tcW w:w="1559" w:type="dxa"/>
            <w:tcBorders>
              <w:top w:val="nil"/>
              <w:left w:val="nil"/>
              <w:bottom w:val="single" w:sz="4" w:space="0" w:color="auto"/>
              <w:right w:val="single" w:sz="4" w:space="0" w:color="auto"/>
            </w:tcBorders>
            <w:shd w:val="clear" w:color="auto" w:fill="auto"/>
            <w:noWrap/>
            <w:hideMark/>
          </w:tcPr>
          <w:p w:rsidR="00D055A8" w:rsidRPr="00E01801" w:rsidRDefault="00D055A8" w:rsidP="00A90C18">
            <w:pPr>
              <w:spacing w:before="60" w:after="60" w:line="240" w:lineRule="auto"/>
              <w:ind w:left="567" w:hanging="567"/>
              <w:jc w:val="right"/>
              <w:rPr>
                <w:rFonts w:ascii="Arial" w:eastAsia="Times New Roman" w:hAnsi="Arial" w:cs="Arial"/>
                <w:color w:val="000000" w:themeColor="text1"/>
                <w:lang w:eastAsia="en-ZA"/>
              </w:rPr>
            </w:pPr>
            <w:r w:rsidRPr="00E01801">
              <w:rPr>
                <w:rFonts w:ascii="Arial" w:eastAsia="Times New Roman" w:hAnsi="Arial" w:cs="Arial"/>
                <w:color w:val="000000" w:themeColor="text1"/>
                <w:lang w:eastAsia="en-ZA"/>
              </w:rPr>
              <w:t xml:space="preserve">- </w:t>
            </w:r>
          </w:p>
        </w:tc>
        <w:tc>
          <w:tcPr>
            <w:tcW w:w="1559" w:type="dxa"/>
            <w:tcBorders>
              <w:top w:val="nil"/>
              <w:left w:val="nil"/>
              <w:bottom w:val="single" w:sz="4" w:space="0" w:color="auto"/>
              <w:right w:val="single" w:sz="4" w:space="0" w:color="auto"/>
            </w:tcBorders>
            <w:shd w:val="clear" w:color="auto" w:fill="auto"/>
            <w:noWrap/>
            <w:hideMark/>
          </w:tcPr>
          <w:p w:rsidR="00D055A8" w:rsidRPr="00E01801" w:rsidRDefault="00390645" w:rsidP="00A90C18">
            <w:pPr>
              <w:spacing w:before="60" w:after="60" w:line="240" w:lineRule="auto"/>
              <w:ind w:left="567" w:hanging="567"/>
              <w:jc w:val="right"/>
              <w:rPr>
                <w:rFonts w:ascii="Arial" w:eastAsia="Times New Roman" w:hAnsi="Arial" w:cs="Arial"/>
                <w:color w:val="000000" w:themeColor="text1"/>
                <w:lang w:eastAsia="en-ZA"/>
              </w:rPr>
            </w:pPr>
            <w:r w:rsidRPr="00E01801">
              <w:rPr>
                <w:rFonts w:ascii="Arial" w:eastAsia="Times New Roman" w:hAnsi="Arial" w:cs="Arial"/>
                <w:color w:val="000000" w:themeColor="text1"/>
                <w:lang w:eastAsia="en-ZA"/>
              </w:rPr>
              <w:t>1</w:t>
            </w:r>
            <w:r w:rsidR="00D055A8" w:rsidRPr="00E01801">
              <w:rPr>
                <w:rFonts w:ascii="Arial" w:eastAsia="Times New Roman" w:hAnsi="Arial" w:cs="Arial"/>
                <w:color w:val="000000" w:themeColor="text1"/>
                <w:lang w:eastAsia="en-ZA"/>
              </w:rPr>
              <w:t xml:space="preserve">0 </w:t>
            </w:r>
          </w:p>
        </w:tc>
        <w:tc>
          <w:tcPr>
            <w:tcW w:w="993" w:type="dxa"/>
            <w:tcBorders>
              <w:top w:val="nil"/>
              <w:left w:val="nil"/>
              <w:bottom w:val="single" w:sz="4" w:space="0" w:color="auto"/>
              <w:right w:val="single" w:sz="4" w:space="0" w:color="auto"/>
            </w:tcBorders>
            <w:shd w:val="clear" w:color="auto" w:fill="auto"/>
            <w:noWrap/>
            <w:hideMark/>
          </w:tcPr>
          <w:p w:rsidR="00D055A8" w:rsidRPr="00E01801" w:rsidRDefault="00D055A8" w:rsidP="00A90C18">
            <w:pPr>
              <w:spacing w:before="60" w:after="60" w:line="240" w:lineRule="auto"/>
              <w:ind w:left="567" w:hanging="567"/>
              <w:jc w:val="right"/>
              <w:rPr>
                <w:rFonts w:ascii="Arial" w:eastAsia="Times New Roman" w:hAnsi="Arial" w:cs="Arial"/>
                <w:color w:val="000000" w:themeColor="text1"/>
                <w:lang w:eastAsia="en-ZA"/>
              </w:rPr>
            </w:pPr>
            <w:r w:rsidRPr="00E01801">
              <w:rPr>
                <w:rFonts w:ascii="Arial" w:eastAsia="Times New Roman" w:hAnsi="Arial" w:cs="Arial"/>
                <w:color w:val="000000" w:themeColor="text1"/>
                <w:lang w:eastAsia="en-ZA"/>
              </w:rPr>
              <w:t>0.00%</w:t>
            </w:r>
          </w:p>
        </w:tc>
      </w:tr>
      <w:tr w:rsidR="00D055A8" w:rsidRPr="00E01801" w:rsidTr="00390645">
        <w:trPr>
          <w:trHeight w:val="300"/>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D055A8" w:rsidRPr="00E01801" w:rsidRDefault="00D055A8" w:rsidP="00A90C18">
            <w:pPr>
              <w:spacing w:before="60" w:after="60" w:line="240" w:lineRule="auto"/>
              <w:rPr>
                <w:rFonts w:ascii="Arial" w:eastAsia="Times New Roman" w:hAnsi="Arial" w:cs="Arial"/>
                <w:color w:val="000000" w:themeColor="text1"/>
                <w:lang w:eastAsia="en-ZA"/>
              </w:rPr>
            </w:pPr>
            <w:r w:rsidRPr="00E01801">
              <w:rPr>
                <w:rFonts w:ascii="Arial" w:eastAsia="Times New Roman" w:hAnsi="Arial" w:cs="Arial"/>
                <w:color w:val="000000" w:themeColor="text1"/>
                <w:lang w:eastAsia="en-ZA"/>
              </w:rPr>
              <w:t>Non-government departments</w:t>
            </w:r>
          </w:p>
        </w:tc>
        <w:tc>
          <w:tcPr>
            <w:tcW w:w="1559" w:type="dxa"/>
            <w:tcBorders>
              <w:top w:val="nil"/>
              <w:left w:val="nil"/>
              <w:bottom w:val="single" w:sz="4" w:space="0" w:color="auto"/>
              <w:right w:val="single" w:sz="4" w:space="0" w:color="auto"/>
            </w:tcBorders>
            <w:shd w:val="clear" w:color="auto" w:fill="auto"/>
            <w:noWrap/>
            <w:vAlign w:val="bottom"/>
            <w:hideMark/>
          </w:tcPr>
          <w:p w:rsidR="00D055A8" w:rsidRPr="00E01801" w:rsidRDefault="00D055A8" w:rsidP="00A90C18">
            <w:pPr>
              <w:spacing w:before="60" w:after="60" w:line="240" w:lineRule="auto"/>
              <w:ind w:left="567" w:hanging="567"/>
              <w:jc w:val="right"/>
              <w:rPr>
                <w:rFonts w:ascii="Arial" w:eastAsia="Times New Roman" w:hAnsi="Arial" w:cs="Arial"/>
                <w:color w:val="000000" w:themeColor="text1"/>
                <w:lang w:eastAsia="en-ZA"/>
              </w:rPr>
            </w:pPr>
            <w:r w:rsidRPr="00E01801">
              <w:rPr>
                <w:rFonts w:ascii="Arial" w:eastAsia="Times New Roman" w:hAnsi="Arial" w:cs="Arial"/>
                <w:color w:val="000000" w:themeColor="text1"/>
                <w:lang w:eastAsia="en-ZA"/>
              </w:rPr>
              <w:t xml:space="preserve">23.1 </w:t>
            </w:r>
          </w:p>
        </w:tc>
        <w:tc>
          <w:tcPr>
            <w:tcW w:w="1559" w:type="dxa"/>
            <w:tcBorders>
              <w:top w:val="nil"/>
              <w:left w:val="nil"/>
              <w:bottom w:val="single" w:sz="4" w:space="0" w:color="auto"/>
              <w:right w:val="single" w:sz="4" w:space="0" w:color="auto"/>
            </w:tcBorders>
            <w:shd w:val="clear" w:color="auto" w:fill="auto"/>
            <w:noWrap/>
            <w:vAlign w:val="bottom"/>
            <w:hideMark/>
          </w:tcPr>
          <w:p w:rsidR="00D055A8" w:rsidRPr="00E01801" w:rsidRDefault="00D055A8" w:rsidP="00A90C18">
            <w:pPr>
              <w:spacing w:before="60" w:after="60" w:line="240" w:lineRule="auto"/>
              <w:ind w:left="567" w:hanging="567"/>
              <w:jc w:val="right"/>
              <w:rPr>
                <w:rFonts w:ascii="Arial" w:eastAsia="Times New Roman" w:hAnsi="Arial" w:cs="Arial"/>
                <w:color w:val="000000" w:themeColor="text1"/>
                <w:lang w:eastAsia="en-ZA"/>
              </w:rPr>
            </w:pPr>
            <w:r w:rsidRPr="00E01801">
              <w:rPr>
                <w:rFonts w:ascii="Arial" w:eastAsia="Times New Roman" w:hAnsi="Arial" w:cs="Arial"/>
                <w:color w:val="000000" w:themeColor="text1"/>
                <w:lang w:eastAsia="en-ZA"/>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D055A8" w:rsidRPr="00E01801" w:rsidRDefault="00D055A8" w:rsidP="00A90C18">
            <w:pPr>
              <w:spacing w:before="60" w:after="60" w:line="240" w:lineRule="auto"/>
              <w:ind w:left="567" w:hanging="567"/>
              <w:jc w:val="right"/>
              <w:rPr>
                <w:rFonts w:ascii="Arial" w:eastAsia="Times New Roman" w:hAnsi="Arial" w:cs="Arial"/>
                <w:color w:val="000000" w:themeColor="text1"/>
                <w:lang w:eastAsia="en-ZA"/>
              </w:rPr>
            </w:pPr>
            <w:r w:rsidRPr="00E01801">
              <w:rPr>
                <w:rFonts w:ascii="Arial" w:eastAsia="Times New Roman" w:hAnsi="Arial" w:cs="Arial"/>
                <w:color w:val="000000" w:themeColor="text1"/>
                <w:lang w:eastAsia="en-ZA"/>
              </w:rPr>
              <w:t xml:space="preserve">23 </w:t>
            </w:r>
          </w:p>
        </w:tc>
        <w:tc>
          <w:tcPr>
            <w:tcW w:w="993" w:type="dxa"/>
            <w:tcBorders>
              <w:top w:val="nil"/>
              <w:left w:val="nil"/>
              <w:bottom w:val="single" w:sz="4" w:space="0" w:color="auto"/>
              <w:right w:val="single" w:sz="4" w:space="0" w:color="auto"/>
            </w:tcBorders>
            <w:shd w:val="clear" w:color="auto" w:fill="auto"/>
            <w:noWrap/>
            <w:vAlign w:val="bottom"/>
            <w:hideMark/>
          </w:tcPr>
          <w:p w:rsidR="00D055A8" w:rsidRPr="00E01801" w:rsidRDefault="00D055A8" w:rsidP="00A90C18">
            <w:pPr>
              <w:spacing w:before="60" w:after="60" w:line="240" w:lineRule="auto"/>
              <w:ind w:left="567" w:hanging="567"/>
              <w:jc w:val="right"/>
              <w:rPr>
                <w:rFonts w:ascii="Arial" w:eastAsia="Times New Roman" w:hAnsi="Arial" w:cs="Arial"/>
                <w:color w:val="000000" w:themeColor="text1"/>
                <w:lang w:eastAsia="en-ZA"/>
              </w:rPr>
            </w:pPr>
            <w:r w:rsidRPr="00E01801">
              <w:rPr>
                <w:rFonts w:ascii="Arial" w:eastAsia="Times New Roman" w:hAnsi="Arial" w:cs="Arial"/>
                <w:color w:val="000000" w:themeColor="text1"/>
                <w:lang w:eastAsia="en-ZA"/>
              </w:rPr>
              <w:t>0.00%</w:t>
            </w:r>
          </w:p>
        </w:tc>
      </w:tr>
      <w:tr w:rsidR="00D055A8" w:rsidRPr="00E01801" w:rsidTr="00390645">
        <w:trPr>
          <w:trHeight w:val="300"/>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D055A8" w:rsidRPr="00E01801" w:rsidRDefault="00D055A8" w:rsidP="00A90C18">
            <w:pPr>
              <w:spacing w:before="60" w:after="60" w:line="240" w:lineRule="auto"/>
              <w:rPr>
                <w:rFonts w:ascii="Arial" w:eastAsia="Times New Roman" w:hAnsi="Arial" w:cs="Arial"/>
                <w:color w:val="000000" w:themeColor="text1"/>
                <w:lang w:eastAsia="en-ZA"/>
              </w:rPr>
            </w:pPr>
            <w:r w:rsidRPr="00E01801">
              <w:rPr>
                <w:rFonts w:ascii="Arial" w:eastAsia="Times New Roman" w:hAnsi="Arial" w:cs="Arial"/>
                <w:color w:val="000000" w:themeColor="text1"/>
                <w:lang w:eastAsia="en-ZA"/>
              </w:rPr>
              <w:t>Other government departments</w:t>
            </w:r>
          </w:p>
        </w:tc>
        <w:tc>
          <w:tcPr>
            <w:tcW w:w="1559" w:type="dxa"/>
            <w:tcBorders>
              <w:top w:val="nil"/>
              <w:left w:val="nil"/>
              <w:bottom w:val="single" w:sz="4" w:space="0" w:color="auto"/>
              <w:right w:val="single" w:sz="4" w:space="0" w:color="auto"/>
            </w:tcBorders>
            <w:shd w:val="clear" w:color="auto" w:fill="auto"/>
            <w:noWrap/>
            <w:vAlign w:val="bottom"/>
            <w:hideMark/>
          </w:tcPr>
          <w:p w:rsidR="00D055A8" w:rsidRPr="00E01801" w:rsidRDefault="00D055A8" w:rsidP="00A90C18">
            <w:pPr>
              <w:spacing w:before="60" w:after="60" w:line="240" w:lineRule="auto"/>
              <w:ind w:left="567" w:hanging="567"/>
              <w:jc w:val="right"/>
              <w:rPr>
                <w:rFonts w:ascii="Arial" w:eastAsia="Times New Roman" w:hAnsi="Arial" w:cs="Arial"/>
                <w:color w:val="000000" w:themeColor="text1"/>
                <w:lang w:eastAsia="en-ZA"/>
              </w:rPr>
            </w:pPr>
            <w:r w:rsidRPr="00E01801">
              <w:rPr>
                <w:rFonts w:ascii="Arial" w:eastAsia="Times New Roman" w:hAnsi="Arial" w:cs="Arial"/>
                <w:color w:val="000000" w:themeColor="text1"/>
                <w:lang w:eastAsia="en-ZA"/>
              </w:rPr>
              <w:t xml:space="preserve">297.1 </w:t>
            </w:r>
          </w:p>
        </w:tc>
        <w:tc>
          <w:tcPr>
            <w:tcW w:w="1559" w:type="dxa"/>
            <w:tcBorders>
              <w:top w:val="nil"/>
              <w:left w:val="nil"/>
              <w:bottom w:val="single" w:sz="4" w:space="0" w:color="auto"/>
              <w:right w:val="single" w:sz="4" w:space="0" w:color="auto"/>
            </w:tcBorders>
            <w:shd w:val="clear" w:color="auto" w:fill="auto"/>
            <w:noWrap/>
            <w:vAlign w:val="bottom"/>
            <w:hideMark/>
          </w:tcPr>
          <w:p w:rsidR="00D055A8" w:rsidRPr="00E01801" w:rsidRDefault="00D055A8" w:rsidP="00A90C18">
            <w:pPr>
              <w:spacing w:before="60" w:after="60" w:line="240" w:lineRule="auto"/>
              <w:ind w:left="567" w:hanging="567"/>
              <w:jc w:val="right"/>
              <w:rPr>
                <w:rFonts w:ascii="Arial" w:eastAsia="Times New Roman" w:hAnsi="Arial" w:cs="Arial"/>
                <w:color w:val="000000" w:themeColor="text1"/>
                <w:lang w:eastAsia="en-ZA"/>
              </w:rPr>
            </w:pPr>
            <w:r w:rsidRPr="00E01801">
              <w:rPr>
                <w:rFonts w:ascii="Arial" w:eastAsia="Times New Roman" w:hAnsi="Arial" w:cs="Arial"/>
                <w:color w:val="000000" w:themeColor="text1"/>
                <w:lang w:eastAsia="en-ZA"/>
              </w:rPr>
              <w:t xml:space="preserve">78.4 </w:t>
            </w:r>
          </w:p>
        </w:tc>
        <w:tc>
          <w:tcPr>
            <w:tcW w:w="1559" w:type="dxa"/>
            <w:tcBorders>
              <w:top w:val="nil"/>
              <w:left w:val="nil"/>
              <w:bottom w:val="single" w:sz="4" w:space="0" w:color="auto"/>
              <w:right w:val="single" w:sz="4" w:space="0" w:color="auto"/>
            </w:tcBorders>
            <w:shd w:val="clear" w:color="auto" w:fill="auto"/>
            <w:noWrap/>
            <w:vAlign w:val="bottom"/>
            <w:hideMark/>
          </w:tcPr>
          <w:p w:rsidR="00D055A8" w:rsidRPr="00E01801" w:rsidRDefault="00D055A8" w:rsidP="00A90C18">
            <w:pPr>
              <w:spacing w:before="60" w:after="60" w:line="240" w:lineRule="auto"/>
              <w:ind w:left="567" w:hanging="567"/>
              <w:jc w:val="right"/>
              <w:rPr>
                <w:rFonts w:ascii="Arial" w:eastAsia="Times New Roman" w:hAnsi="Arial" w:cs="Arial"/>
                <w:color w:val="000000" w:themeColor="text1"/>
                <w:lang w:eastAsia="en-ZA"/>
              </w:rPr>
            </w:pPr>
            <w:r w:rsidRPr="00E01801">
              <w:rPr>
                <w:rFonts w:ascii="Arial" w:eastAsia="Times New Roman" w:hAnsi="Arial" w:cs="Arial"/>
                <w:color w:val="000000" w:themeColor="text1"/>
                <w:lang w:eastAsia="en-ZA"/>
              </w:rPr>
              <w:t xml:space="preserve">219 </w:t>
            </w:r>
          </w:p>
        </w:tc>
        <w:tc>
          <w:tcPr>
            <w:tcW w:w="993" w:type="dxa"/>
            <w:tcBorders>
              <w:top w:val="nil"/>
              <w:left w:val="nil"/>
              <w:bottom w:val="single" w:sz="4" w:space="0" w:color="auto"/>
              <w:right w:val="single" w:sz="4" w:space="0" w:color="auto"/>
            </w:tcBorders>
            <w:shd w:val="clear" w:color="auto" w:fill="auto"/>
            <w:noWrap/>
            <w:vAlign w:val="bottom"/>
            <w:hideMark/>
          </w:tcPr>
          <w:p w:rsidR="00D055A8" w:rsidRPr="00E01801" w:rsidRDefault="00D055A8" w:rsidP="00A90C18">
            <w:pPr>
              <w:spacing w:before="60" w:after="60" w:line="240" w:lineRule="auto"/>
              <w:ind w:left="567" w:hanging="567"/>
              <w:jc w:val="right"/>
              <w:rPr>
                <w:rFonts w:ascii="Arial" w:eastAsia="Times New Roman" w:hAnsi="Arial" w:cs="Arial"/>
                <w:color w:val="000000" w:themeColor="text1"/>
                <w:lang w:eastAsia="en-ZA"/>
              </w:rPr>
            </w:pPr>
            <w:r w:rsidRPr="00E01801">
              <w:rPr>
                <w:rFonts w:ascii="Arial" w:eastAsia="Times New Roman" w:hAnsi="Arial" w:cs="Arial"/>
                <w:color w:val="000000" w:themeColor="text1"/>
                <w:lang w:eastAsia="en-ZA"/>
              </w:rPr>
              <w:t>26.39%</w:t>
            </w:r>
          </w:p>
        </w:tc>
      </w:tr>
      <w:tr w:rsidR="00D055A8" w:rsidRPr="00E01801" w:rsidTr="00390645">
        <w:trPr>
          <w:trHeight w:val="300"/>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D055A8" w:rsidRPr="00E01801" w:rsidRDefault="00D055A8" w:rsidP="00A90C18">
            <w:pPr>
              <w:spacing w:before="60" w:after="60" w:line="240" w:lineRule="auto"/>
              <w:rPr>
                <w:rFonts w:ascii="Arial" w:eastAsia="Times New Roman" w:hAnsi="Arial" w:cs="Arial"/>
                <w:color w:val="000000" w:themeColor="text1"/>
                <w:lang w:eastAsia="en-ZA"/>
              </w:rPr>
            </w:pPr>
            <w:r w:rsidRPr="00E01801">
              <w:rPr>
                <w:rFonts w:ascii="Arial" w:eastAsia="Times New Roman" w:hAnsi="Arial" w:cs="Arial"/>
                <w:color w:val="000000" w:themeColor="text1"/>
                <w:lang w:eastAsia="en-ZA"/>
              </w:rPr>
              <w:t>Private funders</w:t>
            </w:r>
          </w:p>
        </w:tc>
        <w:tc>
          <w:tcPr>
            <w:tcW w:w="1559" w:type="dxa"/>
            <w:tcBorders>
              <w:top w:val="nil"/>
              <w:left w:val="nil"/>
              <w:bottom w:val="single" w:sz="4" w:space="0" w:color="auto"/>
              <w:right w:val="single" w:sz="4" w:space="0" w:color="auto"/>
            </w:tcBorders>
            <w:shd w:val="clear" w:color="auto" w:fill="auto"/>
            <w:noWrap/>
            <w:vAlign w:val="bottom"/>
            <w:hideMark/>
          </w:tcPr>
          <w:p w:rsidR="00D055A8" w:rsidRPr="00E01801" w:rsidRDefault="00D055A8" w:rsidP="00A90C18">
            <w:pPr>
              <w:spacing w:before="60" w:after="60" w:line="240" w:lineRule="auto"/>
              <w:ind w:left="567" w:hanging="567"/>
              <w:jc w:val="right"/>
              <w:rPr>
                <w:rFonts w:ascii="Arial" w:eastAsia="Times New Roman" w:hAnsi="Arial" w:cs="Arial"/>
                <w:color w:val="000000" w:themeColor="text1"/>
                <w:lang w:eastAsia="en-ZA"/>
              </w:rPr>
            </w:pPr>
            <w:r w:rsidRPr="00E01801">
              <w:rPr>
                <w:rFonts w:ascii="Arial" w:eastAsia="Times New Roman" w:hAnsi="Arial" w:cs="Arial"/>
                <w:color w:val="000000" w:themeColor="text1"/>
                <w:lang w:eastAsia="en-ZA"/>
              </w:rPr>
              <w:t xml:space="preserve">3.7 </w:t>
            </w:r>
          </w:p>
        </w:tc>
        <w:tc>
          <w:tcPr>
            <w:tcW w:w="1559" w:type="dxa"/>
            <w:tcBorders>
              <w:top w:val="nil"/>
              <w:left w:val="nil"/>
              <w:bottom w:val="single" w:sz="4" w:space="0" w:color="auto"/>
              <w:right w:val="single" w:sz="4" w:space="0" w:color="auto"/>
            </w:tcBorders>
            <w:shd w:val="clear" w:color="auto" w:fill="auto"/>
            <w:noWrap/>
            <w:vAlign w:val="bottom"/>
            <w:hideMark/>
          </w:tcPr>
          <w:p w:rsidR="00D055A8" w:rsidRPr="00E01801" w:rsidRDefault="00D055A8" w:rsidP="00A90C18">
            <w:pPr>
              <w:spacing w:before="60" w:after="60" w:line="240" w:lineRule="auto"/>
              <w:ind w:left="567" w:hanging="567"/>
              <w:jc w:val="right"/>
              <w:rPr>
                <w:rFonts w:ascii="Arial" w:eastAsia="Times New Roman" w:hAnsi="Arial" w:cs="Arial"/>
                <w:color w:val="000000" w:themeColor="text1"/>
                <w:lang w:eastAsia="en-ZA"/>
              </w:rPr>
            </w:pPr>
            <w:r w:rsidRPr="00E01801">
              <w:rPr>
                <w:rFonts w:ascii="Arial" w:eastAsia="Times New Roman" w:hAnsi="Arial" w:cs="Arial"/>
                <w:color w:val="000000" w:themeColor="text1"/>
                <w:lang w:eastAsia="en-ZA"/>
              </w:rPr>
              <w:t xml:space="preserve">1.1 </w:t>
            </w:r>
          </w:p>
        </w:tc>
        <w:tc>
          <w:tcPr>
            <w:tcW w:w="1559" w:type="dxa"/>
            <w:tcBorders>
              <w:top w:val="nil"/>
              <w:left w:val="nil"/>
              <w:bottom w:val="single" w:sz="4" w:space="0" w:color="auto"/>
              <w:right w:val="single" w:sz="4" w:space="0" w:color="auto"/>
            </w:tcBorders>
            <w:shd w:val="clear" w:color="auto" w:fill="auto"/>
            <w:noWrap/>
            <w:vAlign w:val="bottom"/>
            <w:hideMark/>
          </w:tcPr>
          <w:p w:rsidR="00D055A8" w:rsidRPr="00E01801" w:rsidRDefault="00D055A8" w:rsidP="00A90C18">
            <w:pPr>
              <w:spacing w:before="60" w:after="60" w:line="240" w:lineRule="auto"/>
              <w:ind w:left="567" w:hanging="567"/>
              <w:jc w:val="right"/>
              <w:rPr>
                <w:rFonts w:ascii="Arial" w:eastAsia="Times New Roman" w:hAnsi="Arial" w:cs="Arial"/>
                <w:color w:val="000000" w:themeColor="text1"/>
                <w:lang w:eastAsia="en-ZA"/>
              </w:rPr>
            </w:pPr>
            <w:r w:rsidRPr="00E01801">
              <w:rPr>
                <w:rFonts w:ascii="Arial" w:eastAsia="Times New Roman" w:hAnsi="Arial" w:cs="Arial"/>
                <w:color w:val="000000" w:themeColor="text1"/>
                <w:lang w:eastAsia="en-ZA"/>
              </w:rPr>
              <w:t xml:space="preserve">3 </w:t>
            </w:r>
          </w:p>
        </w:tc>
        <w:tc>
          <w:tcPr>
            <w:tcW w:w="993" w:type="dxa"/>
            <w:tcBorders>
              <w:top w:val="nil"/>
              <w:left w:val="nil"/>
              <w:bottom w:val="single" w:sz="4" w:space="0" w:color="auto"/>
              <w:right w:val="single" w:sz="4" w:space="0" w:color="auto"/>
            </w:tcBorders>
            <w:shd w:val="clear" w:color="auto" w:fill="auto"/>
            <w:noWrap/>
            <w:vAlign w:val="bottom"/>
            <w:hideMark/>
          </w:tcPr>
          <w:p w:rsidR="00D055A8" w:rsidRPr="00E01801" w:rsidRDefault="00D055A8" w:rsidP="00A90C18">
            <w:pPr>
              <w:spacing w:before="60" w:after="60" w:line="240" w:lineRule="auto"/>
              <w:ind w:left="567" w:hanging="567"/>
              <w:jc w:val="right"/>
              <w:rPr>
                <w:rFonts w:ascii="Arial" w:eastAsia="Times New Roman" w:hAnsi="Arial" w:cs="Arial"/>
                <w:color w:val="000000" w:themeColor="text1"/>
                <w:lang w:eastAsia="en-ZA"/>
              </w:rPr>
            </w:pPr>
            <w:r w:rsidRPr="00E01801">
              <w:rPr>
                <w:rFonts w:ascii="Arial" w:eastAsia="Times New Roman" w:hAnsi="Arial" w:cs="Arial"/>
                <w:color w:val="000000" w:themeColor="text1"/>
                <w:lang w:eastAsia="en-ZA"/>
              </w:rPr>
              <w:t>29.73%</w:t>
            </w:r>
          </w:p>
        </w:tc>
      </w:tr>
      <w:tr w:rsidR="00D055A8" w:rsidRPr="00E01801" w:rsidTr="00390645">
        <w:trPr>
          <w:trHeight w:val="300"/>
        </w:trPr>
        <w:tc>
          <w:tcPr>
            <w:tcW w:w="3402" w:type="dxa"/>
            <w:tcBorders>
              <w:top w:val="nil"/>
              <w:left w:val="single" w:sz="4" w:space="0" w:color="auto"/>
              <w:bottom w:val="single" w:sz="4" w:space="0" w:color="auto"/>
              <w:right w:val="single" w:sz="4" w:space="0" w:color="auto"/>
            </w:tcBorders>
            <w:shd w:val="clear" w:color="auto" w:fill="auto"/>
            <w:noWrap/>
            <w:vAlign w:val="bottom"/>
          </w:tcPr>
          <w:p w:rsidR="00D055A8" w:rsidRPr="00E01801" w:rsidRDefault="00D055A8" w:rsidP="00A90C18">
            <w:pPr>
              <w:spacing w:before="60" w:after="60" w:line="240" w:lineRule="auto"/>
              <w:rPr>
                <w:rFonts w:ascii="Arial" w:eastAsia="Times New Roman" w:hAnsi="Arial" w:cs="Arial"/>
                <w:b/>
                <w:color w:val="000000" w:themeColor="text1"/>
                <w:lang w:eastAsia="en-ZA"/>
              </w:rPr>
            </w:pPr>
            <w:r w:rsidRPr="00E01801">
              <w:rPr>
                <w:rFonts w:ascii="Arial" w:eastAsia="Times New Roman" w:hAnsi="Arial" w:cs="Arial"/>
                <w:b/>
                <w:color w:val="000000" w:themeColor="text1"/>
                <w:lang w:eastAsia="en-ZA"/>
              </w:rPr>
              <w:t>Sub total</w:t>
            </w:r>
          </w:p>
        </w:tc>
        <w:tc>
          <w:tcPr>
            <w:tcW w:w="1559" w:type="dxa"/>
            <w:tcBorders>
              <w:top w:val="nil"/>
              <w:left w:val="nil"/>
              <w:bottom w:val="single" w:sz="4" w:space="0" w:color="auto"/>
              <w:right w:val="single" w:sz="4" w:space="0" w:color="auto"/>
            </w:tcBorders>
            <w:shd w:val="clear" w:color="auto" w:fill="auto"/>
            <w:noWrap/>
            <w:vAlign w:val="bottom"/>
          </w:tcPr>
          <w:p w:rsidR="00D055A8" w:rsidRPr="00E01801" w:rsidRDefault="00D055A8" w:rsidP="00A90C18">
            <w:pPr>
              <w:spacing w:before="60" w:after="60" w:line="240" w:lineRule="auto"/>
              <w:ind w:left="567" w:hanging="567"/>
              <w:jc w:val="right"/>
              <w:rPr>
                <w:rFonts w:ascii="Arial" w:eastAsia="Times New Roman" w:hAnsi="Arial" w:cs="Arial"/>
                <w:b/>
                <w:color w:val="000000" w:themeColor="text1"/>
                <w:lang w:eastAsia="en-ZA"/>
              </w:rPr>
            </w:pPr>
            <w:r w:rsidRPr="00E01801">
              <w:rPr>
                <w:rFonts w:ascii="Arial" w:eastAsia="Times New Roman" w:hAnsi="Arial" w:cs="Arial"/>
                <w:b/>
                <w:color w:val="000000" w:themeColor="text1"/>
                <w:lang w:eastAsia="en-ZA"/>
              </w:rPr>
              <w:t>19 309.7</w:t>
            </w:r>
          </w:p>
        </w:tc>
        <w:tc>
          <w:tcPr>
            <w:tcW w:w="1559" w:type="dxa"/>
            <w:tcBorders>
              <w:top w:val="nil"/>
              <w:left w:val="nil"/>
              <w:bottom w:val="single" w:sz="4" w:space="0" w:color="auto"/>
              <w:right w:val="single" w:sz="4" w:space="0" w:color="auto"/>
            </w:tcBorders>
            <w:shd w:val="clear" w:color="auto" w:fill="auto"/>
            <w:noWrap/>
            <w:vAlign w:val="bottom"/>
          </w:tcPr>
          <w:p w:rsidR="00D055A8" w:rsidRPr="00E01801" w:rsidRDefault="00D055A8" w:rsidP="00A90C18">
            <w:pPr>
              <w:spacing w:before="60" w:after="60" w:line="240" w:lineRule="auto"/>
              <w:ind w:left="567" w:hanging="567"/>
              <w:jc w:val="right"/>
              <w:rPr>
                <w:rFonts w:ascii="Arial" w:eastAsia="Times New Roman" w:hAnsi="Arial" w:cs="Arial"/>
                <w:b/>
                <w:color w:val="000000" w:themeColor="text1"/>
                <w:lang w:eastAsia="en-ZA"/>
              </w:rPr>
            </w:pPr>
            <w:r w:rsidRPr="00E01801">
              <w:rPr>
                <w:rFonts w:ascii="Arial" w:eastAsia="Times New Roman" w:hAnsi="Arial" w:cs="Arial"/>
                <w:b/>
                <w:color w:val="000000" w:themeColor="text1"/>
                <w:lang w:eastAsia="en-ZA"/>
              </w:rPr>
              <w:t>9 260.5</w:t>
            </w:r>
          </w:p>
        </w:tc>
        <w:tc>
          <w:tcPr>
            <w:tcW w:w="1559" w:type="dxa"/>
            <w:tcBorders>
              <w:top w:val="nil"/>
              <w:left w:val="nil"/>
              <w:bottom w:val="single" w:sz="4" w:space="0" w:color="auto"/>
              <w:right w:val="single" w:sz="4" w:space="0" w:color="auto"/>
            </w:tcBorders>
            <w:shd w:val="clear" w:color="auto" w:fill="auto"/>
            <w:noWrap/>
            <w:vAlign w:val="bottom"/>
          </w:tcPr>
          <w:p w:rsidR="00D055A8" w:rsidRPr="00E01801" w:rsidRDefault="00D055A8" w:rsidP="00A90C18">
            <w:pPr>
              <w:spacing w:before="60" w:after="60" w:line="240" w:lineRule="auto"/>
              <w:ind w:left="567" w:hanging="567"/>
              <w:jc w:val="right"/>
              <w:rPr>
                <w:rFonts w:ascii="Arial" w:eastAsia="Times New Roman" w:hAnsi="Arial" w:cs="Arial"/>
                <w:b/>
                <w:color w:val="000000" w:themeColor="text1"/>
                <w:lang w:eastAsia="en-ZA"/>
              </w:rPr>
            </w:pPr>
            <w:r w:rsidRPr="00E01801">
              <w:rPr>
                <w:rFonts w:ascii="Arial" w:eastAsia="Times New Roman" w:hAnsi="Arial" w:cs="Arial"/>
                <w:b/>
                <w:color w:val="000000" w:themeColor="text1"/>
                <w:lang w:eastAsia="en-ZA"/>
              </w:rPr>
              <w:t>10 049.2</w:t>
            </w:r>
          </w:p>
        </w:tc>
        <w:tc>
          <w:tcPr>
            <w:tcW w:w="993" w:type="dxa"/>
            <w:tcBorders>
              <w:top w:val="nil"/>
              <w:left w:val="nil"/>
              <w:bottom w:val="single" w:sz="4" w:space="0" w:color="auto"/>
              <w:right w:val="single" w:sz="4" w:space="0" w:color="auto"/>
            </w:tcBorders>
            <w:shd w:val="clear" w:color="auto" w:fill="auto"/>
            <w:noWrap/>
            <w:vAlign w:val="bottom"/>
          </w:tcPr>
          <w:p w:rsidR="00D055A8" w:rsidRPr="00E01801" w:rsidRDefault="00D055A8" w:rsidP="00A90C18">
            <w:pPr>
              <w:spacing w:before="60" w:after="60" w:line="240" w:lineRule="auto"/>
              <w:ind w:left="567" w:hanging="567"/>
              <w:jc w:val="right"/>
              <w:rPr>
                <w:rFonts w:ascii="Arial" w:eastAsia="Times New Roman" w:hAnsi="Arial" w:cs="Arial"/>
                <w:b/>
                <w:color w:val="000000" w:themeColor="text1"/>
                <w:lang w:eastAsia="en-ZA"/>
              </w:rPr>
            </w:pPr>
            <w:r w:rsidRPr="00E01801">
              <w:rPr>
                <w:rFonts w:ascii="Arial" w:eastAsia="Times New Roman" w:hAnsi="Arial" w:cs="Arial"/>
                <w:b/>
                <w:color w:val="000000" w:themeColor="text1"/>
                <w:lang w:eastAsia="en-ZA"/>
              </w:rPr>
              <w:t>47.9%</w:t>
            </w:r>
          </w:p>
        </w:tc>
      </w:tr>
      <w:tr w:rsidR="00D055A8" w:rsidRPr="00E01801" w:rsidTr="00390645">
        <w:trPr>
          <w:trHeight w:val="300"/>
        </w:trPr>
        <w:tc>
          <w:tcPr>
            <w:tcW w:w="3402" w:type="dxa"/>
            <w:tcBorders>
              <w:top w:val="nil"/>
              <w:left w:val="single" w:sz="4" w:space="0" w:color="auto"/>
              <w:bottom w:val="single" w:sz="4" w:space="0" w:color="auto"/>
              <w:right w:val="single" w:sz="4" w:space="0" w:color="auto"/>
            </w:tcBorders>
            <w:shd w:val="clear" w:color="auto" w:fill="auto"/>
            <w:noWrap/>
            <w:vAlign w:val="bottom"/>
          </w:tcPr>
          <w:p w:rsidR="00D055A8" w:rsidRPr="00E01801" w:rsidRDefault="00D055A8" w:rsidP="00A90C18">
            <w:pPr>
              <w:spacing w:before="60" w:after="60" w:line="240" w:lineRule="auto"/>
              <w:rPr>
                <w:rFonts w:ascii="Arial" w:eastAsia="Times New Roman" w:hAnsi="Arial" w:cs="Arial"/>
                <w:color w:val="000000" w:themeColor="text1"/>
                <w:lang w:eastAsia="en-ZA"/>
              </w:rPr>
            </w:pPr>
            <w:r w:rsidRPr="00E01801">
              <w:rPr>
                <w:rFonts w:ascii="Arial" w:eastAsia="Times New Roman" w:hAnsi="Arial" w:cs="Arial"/>
                <w:color w:val="000000" w:themeColor="text1"/>
                <w:lang w:eastAsia="en-ZA"/>
              </w:rPr>
              <w:t>DHET - TVET colleges</w:t>
            </w:r>
          </w:p>
        </w:tc>
        <w:tc>
          <w:tcPr>
            <w:tcW w:w="1559" w:type="dxa"/>
            <w:tcBorders>
              <w:top w:val="nil"/>
              <w:left w:val="nil"/>
              <w:bottom w:val="single" w:sz="4" w:space="0" w:color="auto"/>
              <w:right w:val="single" w:sz="4" w:space="0" w:color="auto"/>
            </w:tcBorders>
            <w:shd w:val="clear" w:color="auto" w:fill="auto"/>
            <w:noWrap/>
            <w:vAlign w:val="bottom"/>
          </w:tcPr>
          <w:p w:rsidR="00D055A8" w:rsidRPr="00E01801" w:rsidRDefault="00D055A8" w:rsidP="00A90C18">
            <w:pPr>
              <w:spacing w:before="60" w:after="60" w:line="240" w:lineRule="auto"/>
              <w:ind w:left="567" w:hanging="567"/>
              <w:jc w:val="right"/>
              <w:rPr>
                <w:rFonts w:ascii="Arial" w:eastAsia="Times New Roman" w:hAnsi="Arial" w:cs="Arial"/>
                <w:color w:val="000000" w:themeColor="text1"/>
                <w:lang w:eastAsia="en-ZA"/>
              </w:rPr>
            </w:pPr>
            <w:r w:rsidRPr="00E01801">
              <w:rPr>
                <w:rFonts w:ascii="Arial" w:eastAsia="Times New Roman" w:hAnsi="Arial" w:cs="Arial"/>
                <w:color w:val="000000" w:themeColor="text1"/>
                <w:lang w:eastAsia="en-ZA"/>
              </w:rPr>
              <w:t xml:space="preserve">5 164.0 </w:t>
            </w:r>
          </w:p>
        </w:tc>
        <w:tc>
          <w:tcPr>
            <w:tcW w:w="1559" w:type="dxa"/>
            <w:tcBorders>
              <w:top w:val="nil"/>
              <w:left w:val="nil"/>
              <w:bottom w:val="single" w:sz="4" w:space="0" w:color="auto"/>
              <w:right w:val="single" w:sz="4" w:space="0" w:color="auto"/>
            </w:tcBorders>
            <w:shd w:val="clear" w:color="auto" w:fill="auto"/>
            <w:noWrap/>
            <w:vAlign w:val="bottom"/>
          </w:tcPr>
          <w:p w:rsidR="00D055A8" w:rsidRPr="00E01801" w:rsidRDefault="00D055A8" w:rsidP="00A90C18">
            <w:pPr>
              <w:spacing w:before="60" w:after="60" w:line="240" w:lineRule="auto"/>
              <w:ind w:left="567" w:hanging="567"/>
              <w:jc w:val="right"/>
              <w:rPr>
                <w:rFonts w:ascii="Arial" w:eastAsia="Times New Roman" w:hAnsi="Arial" w:cs="Arial"/>
                <w:color w:val="000000" w:themeColor="text1"/>
                <w:lang w:eastAsia="en-ZA"/>
              </w:rPr>
            </w:pPr>
            <w:r w:rsidRPr="00E01801">
              <w:rPr>
                <w:rFonts w:ascii="Arial" w:eastAsia="Times New Roman" w:hAnsi="Arial" w:cs="Arial"/>
                <w:color w:val="000000" w:themeColor="text1"/>
                <w:lang w:eastAsia="en-ZA"/>
              </w:rPr>
              <w:t xml:space="preserve">2 568.4 </w:t>
            </w:r>
          </w:p>
        </w:tc>
        <w:tc>
          <w:tcPr>
            <w:tcW w:w="1559" w:type="dxa"/>
            <w:tcBorders>
              <w:top w:val="nil"/>
              <w:left w:val="nil"/>
              <w:bottom w:val="single" w:sz="4" w:space="0" w:color="auto"/>
              <w:right w:val="single" w:sz="4" w:space="0" w:color="auto"/>
            </w:tcBorders>
            <w:shd w:val="clear" w:color="auto" w:fill="auto"/>
            <w:noWrap/>
            <w:vAlign w:val="bottom"/>
          </w:tcPr>
          <w:p w:rsidR="00D055A8" w:rsidRPr="00E01801" w:rsidRDefault="00D055A8" w:rsidP="00A90C18">
            <w:pPr>
              <w:spacing w:before="60" w:after="60" w:line="240" w:lineRule="auto"/>
              <w:ind w:left="567" w:hanging="567"/>
              <w:jc w:val="right"/>
              <w:rPr>
                <w:rFonts w:ascii="Arial" w:eastAsia="Times New Roman" w:hAnsi="Arial" w:cs="Arial"/>
                <w:color w:val="000000" w:themeColor="text1"/>
                <w:lang w:eastAsia="en-ZA"/>
              </w:rPr>
            </w:pPr>
            <w:r w:rsidRPr="00E01801">
              <w:rPr>
                <w:rFonts w:ascii="Arial" w:eastAsia="Times New Roman" w:hAnsi="Arial" w:cs="Arial"/>
                <w:color w:val="000000" w:themeColor="text1"/>
                <w:lang w:eastAsia="en-ZA"/>
              </w:rPr>
              <w:t xml:space="preserve">2 596 </w:t>
            </w:r>
          </w:p>
        </w:tc>
        <w:tc>
          <w:tcPr>
            <w:tcW w:w="993" w:type="dxa"/>
            <w:tcBorders>
              <w:top w:val="nil"/>
              <w:left w:val="nil"/>
              <w:bottom w:val="single" w:sz="4" w:space="0" w:color="auto"/>
              <w:right w:val="single" w:sz="4" w:space="0" w:color="auto"/>
            </w:tcBorders>
            <w:shd w:val="clear" w:color="auto" w:fill="auto"/>
            <w:noWrap/>
            <w:vAlign w:val="bottom"/>
          </w:tcPr>
          <w:p w:rsidR="00D055A8" w:rsidRPr="00E01801" w:rsidRDefault="00D055A8" w:rsidP="00A90C18">
            <w:pPr>
              <w:spacing w:before="60" w:after="60" w:line="240" w:lineRule="auto"/>
              <w:ind w:left="567" w:hanging="567"/>
              <w:jc w:val="right"/>
              <w:rPr>
                <w:rFonts w:ascii="Arial" w:eastAsia="Times New Roman" w:hAnsi="Arial" w:cs="Arial"/>
                <w:color w:val="000000" w:themeColor="text1"/>
                <w:lang w:eastAsia="en-ZA"/>
              </w:rPr>
            </w:pPr>
            <w:r w:rsidRPr="00E01801">
              <w:rPr>
                <w:rFonts w:ascii="Arial" w:eastAsia="Times New Roman" w:hAnsi="Arial" w:cs="Arial"/>
                <w:color w:val="000000" w:themeColor="text1"/>
                <w:lang w:eastAsia="en-ZA"/>
              </w:rPr>
              <w:t>49.74%</w:t>
            </w:r>
          </w:p>
        </w:tc>
      </w:tr>
      <w:tr w:rsidR="00D055A8" w:rsidRPr="00E01801" w:rsidTr="00390645">
        <w:trPr>
          <w:trHeight w:val="300"/>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D055A8" w:rsidRPr="00E01801" w:rsidRDefault="00D055A8" w:rsidP="00A90C18">
            <w:pPr>
              <w:spacing w:before="60" w:after="60" w:line="240" w:lineRule="auto"/>
              <w:rPr>
                <w:rFonts w:ascii="Arial" w:eastAsia="Times New Roman" w:hAnsi="Arial" w:cs="Arial"/>
                <w:b/>
                <w:bCs/>
                <w:color w:val="000000" w:themeColor="text1"/>
                <w:lang w:eastAsia="en-ZA"/>
              </w:rPr>
            </w:pPr>
            <w:r w:rsidRPr="00E01801">
              <w:rPr>
                <w:rFonts w:ascii="Arial" w:eastAsia="Times New Roman" w:hAnsi="Arial" w:cs="Arial"/>
                <w:b/>
                <w:bCs/>
                <w:color w:val="000000" w:themeColor="text1"/>
                <w:lang w:eastAsia="en-ZA"/>
              </w:rPr>
              <w:t>Total</w:t>
            </w:r>
          </w:p>
        </w:tc>
        <w:tc>
          <w:tcPr>
            <w:tcW w:w="1559" w:type="dxa"/>
            <w:tcBorders>
              <w:top w:val="nil"/>
              <w:left w:val="nil"/>
              <w:bottom w:val="single" w:sz="4" w:space="0" w:color="auto"/>
              <w:right w:val="single" w:sz="4" w:space="0" w:color="auto"/>
            </w:tcBorders>
            <w:shd w:val="clear" w:color="auto" w:fill="auto"/>
            <w:noWrap/>
            <w:vAlign w:val="bottom"/>
            <w:hideMark/>
          </w:tcPr>
          <w:p w:rsidR="00D055A8" w:rsidRPr="00E01801" w:rsidRDefault="00D055A8" w:rsidP="00A90C18">
            <w:pPr>
              <w:spacing w:before="60" w:after="60" w:line="240" w:lineRule="auto"/>
              <w:ind w:left="567" w:hanging="567"/>
              <w:jc w:val="right"/>
              <w:rPr>
                <w:rFonts w:ascii="Arial" w:eastAsia="Times New Roman" w:hAnsi="Arial" w:cs="Arial"/>
                <w:b/>
                <w:bCs/>
                <w:color w:val="000000" w:themeColor="text1"/>
                <w:lang w:eastAsia="en-ZA"/>
              </w:rPr>
            </w:pPr>
            <w:r w:rsidRPr="00E01801">
              <w:rPr>
                <w:rFonts w:ascii="Arial" w:eastAsia="Times New Roman" w:hAnsi="Arial" w:cs="Arial"/>
                <w:b/>
                <w:bCs/>
                <w:color w:val="000000" w:themeColor="text1"/>
                <w:lang w:eastAsia="en-ZA"/>
              </w:rPr>
              <w:t xml:space="preserve">24 473.7 </w:t>
            </w:r>
          </w:p>
        </w:tc>
        <w:tc>
          <w:tcPr>
            <w:tcW w:w="1559" w:type="dxa"/>
            <w:tcBorders>
              <w:top w:val="nil"/>
              <w:left w:val="nil"/>
              <w:bottom w:val="single" w:sz="4" w:space="0" w:color="auto"/>
              <w:right w:val="single" w:sz="4" w:space="0" w:color="auto"/>
            </w:tcBorders>
            <w:shd w:val="clear" w:color="auto" w:fill="auto"/>
            <w:noWrap/>
            <w:vAlign w:val="bottom"/>
            <w:hideMark/>
          </w:tcPr>
          <w:p w:rsidR="00D055A8" w:rsidRPr="00E01801" w:rsidRDefault="00D055A8" w:rsidP="00A90C18">
            <w:pPr>
              <w:spacing w:before="60" w:after="60" w:line="240" w:lineRule="auto"/>
              <w:ind w:left="567" w:hanging="567"/>
              <w:jc w:val="right"/>
              <w:rPr>
                <w:rFonts w:ascii="Arial" w:eastAsia="Times New Roman" w:hAnsi="Arial" w:cs="Arial"/>
                <w:b/>
                <w:bCs/>
                <w:color w:val="000000" w:themeColor="text1"/>
                <w:lang w:eastAsia="en-ZA"/>
              </w:rPr>
            </w:pPr>
            <w:r w:rsidRPr="00E01801">
              <w:rPr>
                <w:rFonts w:ascii="Arial" w:eastAsia="Times New Roman" w:hAnsi="Arial" w:cs="Arial"/>
                <w:b/>
                <w:bCs/>
                <w:color w:val="000000" w:themeColor="text1"/>
                <w:lang w:eastAsia="en-ZA"/>
              </w:rPr>
              <w:t xml:space="preserve">11 828.9 </w:t>
            </w:r>
          </w:p>
        </w:tc>
        <w:tc>
          <w:tcPr>
            <w:tcW w:w="1559" w:type="dxa"/>
            <w:tcBorders>
              <w:top w:val="nil"/>
              <w:left w:val="nil"/>
              <w:bottom w:val="single" w:sz="4" w:space="0" w:color="auto"/>
              <w:right w:val="single" w:sz="4" w:space="0" w:color="auto"/>
            </w:tcBorders>
            <w:shd w:val="clear" w:color="auto" w:fill="auto"/>
            <w:noWrap/>
            <w:vAlign w:val="bottom"/>
            <w:hideMark/>
          </w:tcPr>
          <w:p w:rsidR="00D055A8" w:rsidRPr="00E01801" w:rsidRDefault="00D055A8" w:rsidP="00A90C18">
            <w:pPr>
              <w:spacing w:before="60" w:after="60" w:line="240" w:lineRule="auto"/>
              <w:ind w:left="567" w:hanging="567"/>
              <w:jc w:val="right"/>
              <w:rPr>
                <w:rFonts w:ascii="Arial" w:eastAsia="Times New Roman" w:hAnsi="Arial" w:cs="Arial"/>
                <w:b/>
                <w:bCs/>
                <w:color w:val="000000" w:themeColor="text1"/>
                <w:lang w:eastAsia="en-ZA"/>
              </w:rPr>
            </w:pPr>
            <w:r w:rsidRPr="00E01801">
              <w:rPr>
                <w:rFonts w:ascii="Arial" w:eastAsia="Times New Roman" w:hAnsi="Arial" w:cs="Arial"/>
                <w:b/>
                <w:bCs/>
                <w:color w:val="000000" w:themeColor="text1"/>
                <w:lang w:eastAsia="en-ZA"/>
              </w:rPr>
              <w:t xml:space="preserve">12 645 </w:t>
            </w:r>
          </w:p>
        </w:tc>
        <w:tc>
          <w:tcPr>
            <w:tcW w:w="993" w:type="dxa"/>
            <w:tcBorders>
              <w:top w:val="nil"/>
              <w:left w:val="nil"/>
              <w:bottom w:val="single" w:sz="4" w:space="0" w:color="auto"/>
              <w:right w:val="single" w:sz="4" w:space="0" w:color="auto"/>
            </w:tcBorders>
            <w:shd w:val="clear" w:color="auto" w:fill="auto"/>
            <w:noWrap/>
            <w:vAlign w:val="bottom"/>
            <w:hideMark/>
          </w:tcPr>
          <w:p w:rsidR="00D055A8" w:rsidRPr="00E01801" w:rsidRDefault="00D055A8" w:rsidP="00A90C18">
            <w:pPr>
              <w:spacing w:before="60" w:after="60" w:line="240" w:lineRule="auto"/>
              <w:ind w:left="567" w:hanging="567"/>
              <w:jc w:val="right"/>
              <w:rPr>
                <w:rFonts w:ascii="Arial" w:eastAsia="Times New Roman" w:hAnsi="Arial" w:cs="Arial"/>
                <w:b/>
                <w:bCs/>
                <w:color w:val="000000" w:themeColor="text1"/>
                <w:lang w:eastAsia="en-ZA"/>
              </w:rPr>
            </w:pPr>
            <w:r w:rsidRPr="00E01801">
              <w:rPr>
                <w:rFonts w:ascii="Arial" w:eastAsia="Times New Roman" w:hAnsi="Arial" w:cs="Arial"/>
                <w:b/>
                <w:bCs/>
                <w:color w:val="000000" w:themeColor="text1"/>
                <w:lang w:eastAsia="en-ZA"/>
              </w:rPr>
              <w:t>48.33%</w:t>
            </w:r>
          </w:p>
        </w:tc>
      </w:tr>
    </w:tbl>
    <w:p w:rsidR="00D055A8" w:rsidRPr="00E01801" w:rsidRDefault="00D055A8" w:rsidP="00A90C18">
      <w:pPr>
        <w:spacing w:line="360" w:lineRule="auto"/>
        <w:ind w:left="284" w:hanging="142"/>
        <w:rPr>
          <w:rFonts w:ascii="Arial" w:hAnsi="Arial" w:cs="Arial"/>
          <w:color w:val="000000" w:themeColor="text1"/>
        </w:rPr>
      </w:pPr>
      <w:r w:rsidRPr="00E01801">
        <w:rPr>
          <w:rFonts w:ascii="Arial" w:hAnsi="Arial" w:cs="Arial"/>
          <w:color w:val="000000" w:themeColor="text1"/>
        </w:rPr>
        <w:t>*</w:t>
      </w:r>
      <w:r w:rsidR="00A90C18" w:rsidRPr="00E01801">
        <w:rPr>
          <w:rFonts w:ascii="Arial" w:hAnsi="Arial" w:cs="Arial"/>
          <w:color w:val="000000" w:themeColor="text1"/>
        </w:rPr>
        <w:t xml:space="preserve"> </w:t>
      </w:r>
      <w:r w:rsidRPr="00E01801">
        <w:rPr>
          <w:rFonts w:ascii="Arial" w:hAnsi="Arial" w:cs="Arial"/>
          <w:b/>
          <w:color w:val="000000" w:themeColor="text1"/>
        </w:rPr>
        <w:t>Include recoveries (R1.3 b</w:t>
      </w:r>
      <w:r w:rsidR="003354AA">
        <w:rPr>
          <w:rFonts w:ascii="Arial" w:hAnsi="Arial" w:cs="Arial"/>
          <w:b/>
          <w:color w:val="000000" w:themeColor="text1"/>
        </w:rPr>
        <w:t>illion</w:t>
      </w:r>
      <w:r w:rsidRPr="00E01801">
        <w:rPr>
          <w:rFonts w:ascii="Arial" w:hAnsi="Arial" w:cs="Arial"/>
          <w:b/>
          <w:color w:val="000000" w:themeColor="text1"/>
        </w:rPr>
        <w:t xml:space="preserve">) and prior year </w:t>
      </w:r>
      <w:r w:rsidR="00390645" w:rsidRPr="003F5E64">
        <w:rPr>
          <w:rFonts w:ascii="Arial" w:hAnsi="Arial" w:cs="Arial"/>
          <w:b/>
          <w:noProof/>
          <w:color w:val="000000" w:themeColor="text1"/>
        </w:rPr>
        <w:t>unutilised</w:t>
      </w:r>
      <w:r w:rsidR="003354AA">
        <w:rPr>
          <w:rFonts w:ascii="Arial" w:hAnsi="Arial" w:cs="Arial"/>
          <w:b/>
          <w:color w:val="000000" w:themeColor="text1"/>
        </w:rPr>
        <w:t xml:space="preserve"> funding (R</w:t>
      </w:r>
      <w:r w:rsidRPr="00E01801">
        <w:rPr>
          <w:rFonts w:ascii="Arial" w:hAnsi="Arial" w:cs="Arial"/>
          <w:b/>
          <w:color w:val="000000" w:themeColor="text1"/>
        </w:rPr>
        <w:t>845 m</w:t>
      </w:r>
      <w:r w:rsidR="003354AA">
        <w:rPr>
          <w:rFonts w:ascii="Arial" w:hAnsi="Arial" w:cs="Arial"/>
          <w:b/>
          <w:color w:val="000000" w:themeColor="text1"/>
        </w:rPr>
        <w:t>illion</w:t>
      </w:r>
      <w:r w:rsidRPr="00E01801">
        <w:rPr>
          <w:rFonts w:ascii="Arial" w:hAnsi="Arial" w:cs="Arial"/>
          <w:b/>
          <w:color w:val="000000" w:themeColor="text1"/>
        </w:rPr>
        <w:t>) amounting to R2.092 billion</w:t>
      </w:r>
    </w:p>
    <w:p w:rsidR="00D055A8" w:rsidRPr="00E01801" w:rsidRDefault="00D055A8" w:rsidP="00A90C18">
      <w:pPr>
        <w:pStyle w:val="ListParagraph"/>
        <w:spacing w:line="360" w:lineRule="auto"/>
        <w:ind w:left="567"/>
        <w:contextualSpacing w:val="0"/>
        <w:jc w:val="both"/>
        <w:rPr>
          <w:rFonts w:ascii="Arial" w:hAnsi="Arial" w:cs="Arial"/>
          <w:color w:val="000000" w:themeColor="text1"/>
        </w:rPr>
      </w:pPr>
      <w:r w:rsidRPr="00E01801">
        <w:rPr>
          <w:rFonts w:ascii="Arial" w:hAnsi="Arial" w:cs="Arial"/>
          <w:color w:val="000000" w:themeColor="text1"/>
        </w:rPr>
        <w:t xml:space="preserve">The total allocation for university and TVET college funding is R19.3 billion and </w:t>
      </w:r>
      <w:r w:rsidR="003354AA">
        <w:rPr>
          <w:rFonts w:ascii="Arial" w:hAnsi="Arial" w:cs="Arial"/>
          <w:color w:val="000000" w:themeColor="text1"/>
        </w:rPr>
        <w:t xml:space="preserve">            </w:t>
      </w:r>
      <w:r w:rsidRPr="00E01801">
        <w:rPr>
          <w:rFonts w:ascii="Arial" w:hAnsi="Arial" w:cs="Arial"/>
          <w:color w:val="000000" w:themeColor="text1"/>
        </w:rPr>
        <w:t xml:space="preserve">R5.2 billion for the 2018 academic year respectively. </w:t>
      </w:r>
      <w:r w:rsidRPr="00E01801">
        <w:rPr>
          <w:rFonts w:ascii="Arial" w:eastAsiaTheme="minorEastAsia" w:hAnsi="Arial" w:cs="Arial"/>
          <w:color w:val="000000" w:themeColor="text1"/>
          <w:kern w:val="24"/>
        </w:rPr>
        <w:t xml:space="preserve">Upfront payments have </w:t>
      </w:r>
      <w:r w:rsidRPr="003F5E64">
        <w:rPr>
          <w:rFonts w:ascii="Arial" w:eastAsiaTheme="minorEastAsia" w:hAnsi="Arial" w:cs="Arial"/>
          <w:noProof/>
          <w:color w:val="000000" w:themeColor="text1"/>
          <w:kern w:val="24"/>
        </w:rPr>
        <w:t>been made</w:t>
      </w:r>
      <w:r w:rsidRPr="00E01801">
        <w:rPr>
          <w:rFonts w:ascii="Arial" w:eastAsiaTheme="minorEastAsia" w:hAnsi="Arial" w:cs="Arial"/>
          <w:color w:val="000000" w:themeColor="text1"/>
          <w:kern w:val="24"/>
        </w:rPr>
        <w:t xml:space="preserve"> to universities </w:t>
      </w:r>
      <w:r w:rsidRPr="003F5E64">
        <w:rPr>
          <w:rFonts w:ascii="Arial" w:eastAsiaTheme="minorEastAsia" w:hAnsi="Arial" w:cs="Arial"/>
          <w:noProof/>
          <w:color w:val="000000" w:themeColor="text1"/>
          <w:kern w:val="24"/>
        </w:rPr>
        <w:t>and</w:t>
      </w:r>
      <w:r w:rsidRPr="00E01801">
        <w:rPr>
          <w:rFonts w:ascii="Arial" w:eastAsiaTheme="minorEastAsia" w:hAnsi="Arial" w:cs="Arial"/>
          <w:color w:val="000000" w:themeColor="text1"/>
          <w:kern w:val="24"/>
        </w:rPr>
        <w:t xml:space="preserve"> TVET colleges from NSFAS inc</w:t>
      </w:r>
      <w:r w:rsidR="003354AA">
        <w:rPr>
          <w:rFonts w:ascii="Arial" w:eastAsiaTheme="minorEastAsia" w:hAnsi="Arial" w:cs="Arial"/>
          <w:color w:val="000000" w:themeColor="text1"/>
          <w:kern w:val="24"/>
        </w:rPr>
        <w:t xml:space="preserve">luding a fourth tranche paid </w:t>
      </w:r>
      <w:r w:rsidRPr="00E01801">
        <w:rPr>
          <w:rFonts w:ascii="Arial" w:eastAsiaTheme="minorEastAsia" w:hAnsi="Arial" w:cs="Arial"/>
          <w:color w:val="000000" w:themeColor="text1"/>
          <w:kern w:val="24"/>
        </w:rPr>
        <w:t xml:space="preserve">early </w:t>
      </w:r>
      <w:r w:rsidR="003354AA">
        <w:rPr>
          <w:rFonts w:ascii="Arial" w:eastAsiaTheme="minorEastAsia" w:hAnsi="Arial" w:cs="Arial"/>
          <w:color w:val="000000" w:themeColor="text1"/>
          <w:kern w:val="24"/>
        </w:rPr>
        <w:t xml:space="preserve">in </w:t>
      </w:r>
      <w:r w:rsidRPr="00E01801">
        <w:rPr>
          <w:rFonts w:ascii="Arial" w:eastAsiaTheme="minorEastAsia" w:hAnsi="Arial" w:cs="Arial"/>
          <w:color w:val="000000" w:themeColor="text1"/>
          <w:kern w:val="24"/>
        </w:rPr>
        <w:t xml:space="preserve">June </w:t>
      </w:r>
      <w:r w:rsidR="003354AA">
        <w:rPr>
          <w:rFonts w:ascii="Arial" w:eastAsiaTheme="minorEastAsia" w:hAnsi="Arial" w:cs="Arial"/>
          <w:color w:val="000000" w:themeColor="text1"/>
          <w:kern w:val="24"/>
        </w:rPr>
        <w:t xml:space="preserve">2018 </w:t>
      </w:r>
      <w:r w:rsidRPr="00E01801">
        <w:rPr>
          <w:rFonts w:ascii="Arial" w:eastAsiaTheme="minorEastAsia" w:hAnsi="Arial" w:cs="Arial"/>
          <w:color w:val="000000" w:themeColor="text1"/>
          <w:kern w:val="24"/>
        </w:rPr>
        <w:t xml:space="preserve">amounting to approximately 50% of the allocation for each institution for 2018. </w:t>
      </w:r>
      <w:r w:rsidRPr="003F5E64">
        <w:rPr>
          <w:rFonts w:ascii="Arial" w:eastAsiaTheme="minorEastAsia" w:hAnsi="Arial" w:cs="Arial"/>
          <w:noProof/>
          <w:color w:val="000000" w:themeColor="text1"/>
          <w:kern w:val="24"/>
        </w:rPr>
        <w:t>This</w:t>
      </w:r>
      <w:r w:rsidRPr="00E01801">
        <w:rPr>
          <w:rFonts w:ascii="Arial" w:eastAsiaTheme="minorEastAsia" w:hAnsi="Arial" w:cs="Arial"/>
          <w:color w:val="000000" w:themeColor="text1"/>
          <w:kern w:val="24"/>
        </w:rPr>
        <w:t xml:space="preserve"> has allowed institutions to pay allowances to students, ensuring that the majority of university students have received allowances. </w:t>
      </w:r>
    </w:p>
    <w:p w:rsidR="00D055A8" w:rsidRPr="00E01801" w:rsidRDefault="00A90C18" w:rsidP="00A90C18">
      <w:pPr>
        <w:pStyle w:val="ListParagraph"/>
        <w:spacing w:line="360" w:lineRule="auto"/>
        <w:ind w:left="567"/>
        <w:contextualSpacing w:val="0"/>
        <w:jc w:val="both"/>
        <w:rPr>
          <w:rFonts w:ascii="Arial" w:hAnsi="Arial" w:cs="Arial"/>
          <w:b/>
          <w:color w:val="000000" w:themeColor="text1"/>
        </w:rPr>
      </w:pPr>
      <w:r w:rsidRPr="00E01801">
        <w:rPr>
          <w:rFonts w:ascii="Arial" w:hAnsi="Arial" w:cs="Arial"/>
          <w:b/>
          <w:color w:val="000000" w:themeColor="text1"/>
        </w:rPr>
        <w:t>Administration B</w:t>
      </w:r>
      <w:r w:rsidR="00D055A8" w:rsidRPr="00E01801">
        <w:rPr>
          <w:rFonts w:ascii="Arial" w:hAnsi="Arial" w:cs="Arial"/>
          <w:b/>
          <w:color w:val="000000" w:themeColor="text1"/>
        </w:rPr>
        <w:t>udget</w:t>
      </w:r>
    </w:p>
    <w:p w:rsidR="00D055A8" w:rsidRPr="00E01801" w:rsidRDefault="00D055A8" w:rsidP="00A90C18">
      <w:pPr>
        <w:pStyle w:val="ListParagraph"/>
        <w:spacing w:after="0" w:line="360" w:lineRule="auto"/>
        <w:ind w:left="567"/>
        <w:contextualSpacing w:val="0"/>
        <w:jc w:val="both"/>
        <w:rPr>
          <w:rFonts w:ascii="Arial" w:hAnsi="Arial" w:cs="Arial"/>
          <w:b/>
          <w:color w:val="000000" w:themeColor="text1"/>
        </w:rPr>
      </w:pPr>
      <w:r w:rsidRPr="00E01801">
        <w:rPr>
          <w:rFonts w:ascii="Arial" w:hAnsi="Arial" w:cs="Arial"/>
          <w:color w:val="000000" w:themeColor="text1"/>
        </w:rPr>
        <w:t>The administration budget allocation increased by R43.6</w:t>
      </w:r>
      <w:r w:rsidR="003354AA">
        <w:rPr>
          <w:rFonts w:ascii="Arial" w:hAnsi="Arial" w:cs="Arial"/>
          <w:color w:val="000000" w:themeColor="text1"/>
        </w:rPr>
        <w:t xml:space="preserve"> </w:t>
      </w:r>
      <w:r w:rsidRPr="00E01801">
        <w:rPr>
          <w:rFonts w:ascii="Arial" w:hAnsi="Arial" w:cs="Arial"/>
          <w:color w:val="000000" w:themeColor="text1"/>
        </w:rPr>
        <w:t>m</w:t>
      </w:r>
      <w:r w:rsidR="003354AA">
        <w:rPr>
          <w:rFonts w:ascii="Arial" w:hAnsi="Arial" w:cs="Arial"/>
          <w:color w:val="000000" w:themeColor="text1"/>
        </w:rPr>
        <w:t>illion</w:t>
      </w:r>
      <w:r w:rsidRPr="00E01801">
        <w:rPr>
          <w:rFonts w:ascii="Arial" w:hAnsi="Arial" w:cs="Arial"/>
          <w:color w:val="000000" w:themeColor="text1"/>
        </w:rPr>
        <w:t xml:space="preserve"> (14.9%) from </w:t>
      </w:r>
      <w:r w:rsidR="003354AA">
        <w:rPr>
          <w:rFonts w:ascii="Arial" w:hAnsi="Arial" w:cs="Arial"/>
          <w:color w:val="000000" w:themeColor="text1"/>
        </w:rPr>
        <w:t xml:space="preserve">          </w:t>
      </w:r>
      <w:r w:rsidRPr="00E01801">
        <w:rPr>
          <w:rFonts w:ascii="Arial" w:hAnsi="Arial" w:cs="Arial"/>
          <w:color w:val="000000" w:themeColor="text1"/>
        </w:rPr>
        <w:t>R249.5</w:t>
      </w:r>
      <w:r w:rsidR="003354AA">
        <w:rPr>
          <w:rFonts w:ascii="Arial" w:hAnsi="Arial" w:cs="Arial"/>
          <w:color w:val="000000" w:themeColor="text1"/>
        </w:rPr>
        <w:t xml:space="preserve"> </w:t>
      </w:r>
      <w:r w:rsidRPr="00E01801">
        <w:rPr>
          <w:rFonts w:ascii="Arial" w:hAnsi="Arial" w:cs="Arial"/>
          <w:color w:val="000000" w:themeColor="text1"/>
        </w:rPr>
        <w:t>m</w:t>
      </w:r>
      <w:r w:rsidR="003354AA">
        <w:rPr>
          <w:rFonts w:ascii="Arial" w:hAnsi="Arial" w:cs="Arial"/>
          <w:color w:val="000000" w:themeColor="text1"/>
        </w:rPr>
        <w:t>illion</w:t>
      </w:r>
      <w:r w:rsidRPr="00E01801">
        <w:rPr>
          <w:rFonts w:ascii="Arial" w:hAnsi="Arial" w:cs="Arial"/>
          <w:color w:val="000000" w:themeColor="text1"/>
        </w:rPr>
        <w:t xml:space="preserve"> in the prior year to R293.1</w:t>
      </w:r>
      <w:r w:rsidR="003354AA">
        <w:rPr>
          <w:rFonts w:ascii="Arial" w:hAnsi="Arial" w:cs="Arial"/>
          <w:color w:val="000000" w:themeColor="text1"/>
        </w:rPr>
        <w:t xml:space="preserve"> </w:t>
      </w:r>
      <w:r w:rsidRPr="00E01801">
        <w:rPr>
          <w:rFonts w:ascii="Arial" w:hAnsi="Arial" w:cs="Arial"/>
          <w:color w:val="000000" w:themeColor="text1"/>
        </w:rPr>
        <w:t>m</w:t>
      </w:r>
      <w:r w:rsidR="003354AA">
        <w:rPr>
          <w:rFonts w:ascii="Arial" w:hAnsi="Arial" w:cs="Arial"/>
          <w:color w:val="000000" w:themeColor="text1"/>
        </w:rPr>
        <w:t>illion</w:t>
      </w:r>
      <w:r w:rsidRPr="00E01801">
        <w:rPr>
          <w:rFonts w:ascii="Arial" w:hAnsi="Arial" w:cs="Arial"/>
          <w:color w:val="000000" w:themeColor="text1"/>
        </w:rPr>
        <w:t>, after the R30.0</w:t>
      </w:r>
      <w:r w:rsidR="003354AA">
        <w:rPr>
          <w:rFonts w:ascii="Arial" w:hAnsi="Arial" w:cs="Arial"/>
          <w:color w:val="000000" w:themeColor="text1"/>
        </w:rPr>
        <w:t xml:space="preserve"> </w:t>
      </w:r>
      <w:r w:rsidRPr="00E01801">
        <w:rPr>
          <w:rFonts w:ascii="Arial" w:hAnsi="Arial" w:cs="Arial"/>
          <w:color w:val="000000" w:themeColor="text1"/>
        </w:rPr>
        <w:t>m</w:t>
      </w:r>
      <w:r w:rsidR="003354AA">
        <w:rPr>
          <w:rFonts w:ascii="Arial" w:hAnsi="Arial" w:cs="Arial"/>
          <w:color w:val="000000" w:themeColor="text1"/>
        </w:rPr>
        <w:t>illion</w:t>
      </w:r>
      <w:r w:rsidRPr="00E01801">
        <w:rPr>
          <w:rFonts w:ascii="Arial" w:hAnsi="Arial" w:cs="Arial"/>
          <w:color w:val="000000" w:themeColor="text1"/>
        </w:rPr>
        <w:t xml:space="preserve"> additional increase in </w:t>
      </w:r>
      <w:r w:rsidR="003354AA">
        <w:rPr>
          <w:rFonts w:ascii="Arial" w:hAnsi="Arial" w:cs="Arial"/>
          <w:color w:val="000000" w:themeColor="text1"/>
        </w:rPr>
        <w:t xml:space="preserve">the </w:t>
      </w:r>
      <w:r w:rsidRPr="00E01801">
        <w:rPr>
          <w:rFonts w:ascii="Arial" w:hAnsi="Arial" w:cs="Arial"/>
          <w:color w:val="000000" w:themeColor="text1"/>
        </w:rPr>
        <w:t xml:space="preserve">administration grant from </w:t>
      </w:r>
      <w:r w:rsidRPr="003F5E64">
        <w:rPr>
          <w:rFonts w:ascii="Arial" w:hAnsi="Arial" w:cs="Arial"/>
          <w:noProof/>
          <w:color w:val="000000" w:themeColor="text1"/>
        </w:rPr>
        <w:t>government</w:t>
      </w:r>
      <w:r w:rsidRPr="00E01801">
        <w:rPr>
          <w:rFonts w:ascii="Arial" w:hAnsi="Arial" w:cs="Arial"/>
          <w:color w:val="000000" w:themeColor="text1"/>
        </w:rPr>
        <w:t xml:space="preserve">. The total administrative budget </w:t>
      </w:r>
      <w:r w:rsidRPr="003F5E64">
        <w:rPr>
          <w:rFonts w:ascii="Arial" w:hAnsi="Arial" w:cs="Arial"/>
          <w:noProof/>
          <w:color w:val="000000" w:themeColor="text1"/>
        </w:rPr>
        <w:t>is split</w:t>
      </w:r>
      <w:r w:rsidRPr="00E01801">
        <w:rPr>
          <w:rFonts w:ascii="Arial" w:hAnsi="Arial" w:cs="Arial"/>
          <w:color w:val="000000" w:themeColor="text1"/>
        </w:rPr>
        <w:t xml:space="preserve"> into the following </w:t>
      </w:r>
      <w:r w:rsidRPr="003F5E64">
        <w:rPr>
          <w:rFonts w:ascii="Arial" w:hAnsi="Arial" w:cs="Arial"/>
          <w:noProof/>
          <w:color w:val="000000" w:themeColor="text1"/>
        </w:rPr>
        <w:t>categories</w:t>
      </w:r>
      <w:r w:rsidR="003F5E64">
        <w:rPr>
          <w:rFonts w:ascii="Arial" w:hAnsi="Arial" w:cs="Arial"/>
          <w:noProof/>
          <w:color w:val="000000" w:themeColor="text1"/>
        </w:rPr>
        <w:t>/</w:t>
      </w:r>
      <w:r w:rsidRPr="003F5E64">
        <w:rPr>
          <w:rFonts w:ascii="Arial" w:hAnsi="Arial" w:cs="Arial"/>
          <w:noProof/>
          <w:color w:val="000000" w:themeColor="text1"/>
        </w:rPr>
        <w:t>classifications</w:t>
      </w:r>
      <w:r w:rsidRPr="00E01801">
        <w:rPr>
          <w:rFonts w:ascii="Arial" w:hAnsi="Arial" w:cs="Arial"/>
          <w:color w:val="000000" w:themeColor="text1"/>
        </w:rPr>
        <w:t xml:space="preserve">: </w:t>
      </w:r>
    </w:p>
    <w:p w:rsidR="00D055A8" w:rsidRPr="00E01801" w:rsidRDefault="00D055A8" w:rsidP="00A90C18">
      <w:pPr>
        <w:pStyle w:val="Default"/>
        <w:numPr>
          <w:ilvl w:val="0"/>
          <w:numId w:val="34"/>
        </w:numPr>
        <w:spacing w:line="360" w:lineRule="auto"/>
        <w:ind w:left="1276" w:hanging="425"/>
        <w:rPr>
          <w:color w:val="000000" w:themeColor="text1"/>
          <w:sz w:val="22"/>
          <w:szCs w:val="22"/>
        </w:rPr>
      </w:pPr>
      <w:r w:rsidRPr="00E01801">
        <w:rPr>
          <w:color w:val="000000" w:themeColor="text1"/>
          <w:sz w:val="22"/>
          <w:szCs w:val="22"/>
        </w:rPr>
        <w:t>Operating expenditure R282.7</w:t>
      </w:r>
      <w:r w:rsidR="00A90C18" w:rsidRPr="00E01801">
        <w:rPr>
          <w:color w:val="000000" w:themeColor="text1"/>
          <w:sz w:val="22"/>
          <w:szCs w:val="22"/>
        </w:rPr>
        <w:t xml:space="preserve"> </w:t>
      </w:r>
      <w:r w:rsidRPr="00E01801">
        <w:rPr>
          <w:color w:val="000000" w:themeColor="text1"/>
          <w:sz w:val="22"/>
          <w:szCs w:val="22"/>
        </w:rPr>
        <w:t>m</w:t>
      </w:r>
      <w:r w:rsidR="00A90C18" w:rsidRPr="00E01801">
        <w:rPr>
          <w:color w:val="000000" w:themeColor="text1"/>
          <w:sz w:val="22"/>
          <w:szCs w:val="22"/>
        </w:rPr>
        <w:t>illion</w:t>
      </w:r>
      <w:r w:rsidRPr="00E01801">
        <w:rPr>
          <w:color w:val="000000" w:themeColor="text1"/>
          <w:sz w:val="22"/>
          <w:szCs w:val="22"/>
        </w:rPr>
        <w:t xml:space="preserve"> (96.4%); and </w:t>
      </w:r>
    </w:p>
    <w:p w:rsidR="00D055A8" w:rsidRDefault="00D055A8" w:rsidP="00A90C18">
      <w:pPr>
        <w:pStyle w:val="Default"/>
        <w:numPr>
          <w:ilvl w:val="0"/>
          <w:numId w:val="34"/>
        </w:numPr>
        <w:spacing w:after="200" w:line="360" w:lineRule="auto"/>
        <w:ind w:left="1276" w:hanging="425"/>
        <w:rPr>
          <w:color w:val="000000" w:themeColor="text1"/>
          <w:sz w:val="22"/>
          <w:szCs w:val="22"/>
        </w:rPr>
      </w:pPr>
      <w:r w:rsidRPr="00E01801">
        <w:rPr>
          <w:color w:val="000000" w:themeColor="text1"/>
          <w:sz w:val="22"/>
          <w:szCs w:val="22"/>
        </w:rPr>
        <w:t>Capex R10.4</w:t>
      </w:r>
      <w:r w:rsidR="00A90C18" w:rsidRPr="00E01801">
        <w:rPr>
          <w:color w:val="000000" w:themeColor="text1"/>
          <w:sz w:val="22"/>
          <w:szCs w:val="22"/>
        </w:rPr>
        <w:t xml:space="preserve"> </w:t>
      </w:r>
      <w:r w:rsidRPr="00E01801">
        <w:rPr>
          <w:color w:val="000000" w:themeColor="text1"/>
          <w:sz w:val="22"/>
          <w:szCs w:val="22"/>
        </w:rPr>
        <w:t>m</w:t>
      </w:r>
      <w:r w:rsidR="00A90C18" w:rsidRPr="00E01801">
        <w:rPr>
          <w:color w:val="000000" w:themeColor="text1"/>
          <w:sz w:val="22"/>
          <w:szCs w:val="22"/>
        </w:rPr>
        <w:t>illion</w:t>
      </w:r>
      <w:r w:rsidRPr="00E01801">
        <w:rPr>
          <w:color w:val="000000" w:themeColor="text1"/>
          <w:sz w:val="22"/>
          <w:szCs w:val="22"/>
        </w:rPr>
        <w:t xml:space="preserve"> (3.6%). </w:t>
      </w:r>
    </w:p>
    <w:p w:rsidR="003354AA" w:rsidRDefault="003354AA" w:rsidP="003354AA">
      <w:pPr>
        <w:pStyle w:val="Default"/>
        <w:spacing w:after="200" w:line="360" w:lineRule="auto"/>
        <w:ind w:left="1276"/>
        <w:rPr>
          <w:color w:val="000000" w:themeColor="text1"/>
          <w:sz w:val="22"/>
          <w:szCs w:val="22"/>
        </w:rPr>
      </w:pPr>
    </w:p>
    <w:p w:rsidR="003354AA" w:rsidRDefault="003354AA" w:rsidP="003354AA">
      <w:pPr>
        <w:pStyle w:val="Default"/>
        <w:spacing w:after="200" w:line="360" w:lineRule="auto"/>
        <w:ind w:left="1276"/>
        <w:rPr>
          <w:color w:val="000000" w:themeColor="text1"/>
          <w:sz w:val="22"/>
          <w:szCs w:val="22"/>
        </w:rPr>
      </w:pPr>
    </w:p>
    <w:p w:rsidR="003354AA" w:rsidRPr="00E01801" w:rsidRDefault="003354AA" w:rsidP="003354AA">
      <w:pPr>
        <w:pStyle w:val="Default"/>
        <w:spacing w:after="200" w:line="360" w:lineRule="auto"/>
        <w:ind w:left="1276"/>
        <w:rPr>
          <w:color w:val="000000" w:themeColor="text1"/>
          <w:sz w:val="22"/>
          <w:szCs w:val="22"/>
        </w:rPr>
      </w:pPr>
    </w:p>
    <w:p w:rsidR="00D055A8" w:rsidRPr="00E01801" w:rsidRDefault="00A90C18" w:rsidP="00890241">
      <w:pPr>
        <w:tabs>
          <w:tab w:val="left" w:pos="284"/>
        </w:tabs>
        <w:autoSpaceDE w:val="0"/>
        <w:autoSpaceDN w:val="0"/>
        <w:adjustRightInd w:val="0"/>
        <w:spacing w:line="360" w:lineRule="auto"/>
        <w:ind w:left="567" w:right="96" w:hanging="567"/>
        <w:jc w:val="both"/>
        <w:rPr>
          <w:rFonts w:ascii="Arial" w:hAnsi="Arial" w:cs="Arial"/>
          <w:b/>
          <w:color w:val="000000" w:themeColor="text1"/>
        </w:rPr>
      </w:pPr>
      <w:r w:rsidRPr="00E01801">
        <w:rPr>
          <w:rFonts w:ascii="Arial" w:hAnsi="Arial" w:cs="Arial"/>
          <w:b/>
          <w:color w:val="000000" w:themeColor="text1"/>
        </w:rPr>
        <w:tab/>
      </w:r>
      <w:r w:rsidRPr="00E01801">
        <w:rPr>
          <w:rFonts w:ascii="Arial" w:hAnsi="Arial" w:cs="Arial"/>
          <w:b/>
          <w:color w:val="000000" w:themeColor="text1"/>
        </w:rPr>
        <w:tab/>
      </w:r>
      <w:r w:rsidR="00D055A8" w:rsidRPr="00E01801">
        <w:rPr>
          <w:rFonts w:ascii="Arial" w:hAnsi="Arial" w:cs="Arial"/>
          <w:b/>
          <w:color w:val="000000" w:themeColor="text1"/>
        </w:rPr>
        <w:t xml:space="preserve">Table </w:t>
      </w:r>
      <w:r w:rsidR="00E23954" w:rsidRPr="00E01801">
        <w:rPr>
          <w:rFonts w:ascii="Arial" w:hAnsi="Arial" w:cs="Arial"/>
          <w:b/>
          <w:color w:val="000000" w:themeColor="text1"/>
        </w:rPr>
        <w:fldChar w:fldCharType="begin"/>
      </w:r>
      <w:r w:rsidR="00D055A8" w:rsidRPr="00E01801">
        <w:rPr>
          <w:rFonts w:ascii="Arial" w:hAnsi="Arial" w:cs="Arial"/>
          <w:b/>
          <w:color w:val="000000" w:themeColor="text1"/>
        </w:rPr>
        <w:instrText xml:space="preserve"> SEQ Table \* ARABIC </w:instrText>
      </w:r>
      <w:r w:rsidR="00E23954" w:rsidRPr="00E01801">
        <w:rPr>
          <w:rFonts w:ascii="Arial" w:hAnsi="Arial" w:cs="Arial"/>
          <w:b/>
          <w:color w:val="000000" w:themeColor="text1"/>
        </w:rPr>
        <w:fldChar w:fldCharType="separate"/>
      </w:r>
      <w:r w:rsidR="00D055A8" w:rsidRPr="00E01801">
        <w:rPr>
          <w:rFonts w:ascii="Arial" w:hAnsi="Arial" w:cs="Arial"/>
          <w:b/>
          <w:noProof/>
          <w:color w:val="000000" w:themeColor="text1"/>
        </w:rPr>
        <w:t>3</w:t>
      </w:r>
      <w:r w:rsidR="00E23954" w:rsidRPr="00E01801">
        <w:rPr>
          <w:rFonts w:ascii="Arial" w:hAnsi="Arial" w:cs="Arial"/>
          <w:b/>
          <w:color w:val="000000" w:themeColor="text1"/>
        </w:rPr>
        <w:fldChar w:fldCharType="end"/>
      </w:r>
      <w:r w:rsidR="00D055A8" w:rsidRPr="00E01801">
        <w:rPr>
          <w:rFonts w:ascii="Arial" w:hAnsi="Arial" w:cs="Arial"/>
          <w:b/>
          <w:color w:val="000000" w:themeColor="text1"/>
        </w:rPr>
        <w:t>: Expenditure Summary for Quarter 1 as at 30 June 2018</w:t>
      </w:r>
    </w:p>
    <w:tbl>
      <w:tblPr>
        <w:tblW w:w="9781" w:type="dxa"/>
        <w:tblInd w:w="-431" w:type="dxa"/>
        <w:tblLayout w:type="fixed"/>
        <w:tblLook w:val="04A0"/>
      </w:tblPr>
      <w:tblGrid>
        <w:gridCol w:w="2835"/>
        <w:gridCol w:w="1701"/>
        <w:gridCol w:w="2268"/>
        <w:gridCol w:w="1559"/>
        <w:gridCol w:w="1418"/>
      </w:tblGrid>
      <w:tr w:rsidR="00D055A8" w:rsidRPr="00E01801" w:rsidTr="008E69E0">
        <w:trPr>
          <w:trHeight w:val="525"/>
        </w:trPr>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055A8" w:rsidRPr="00E01801" w:rsidRDefault="00390645" w:rsidP="00A90C18">
            <w:pPr>
              <w:spacing w:before="60" w:after="60" w:line="240" w:lineRule="auto"/>
              <w:jc w:val="center"/>
              <w:rPr>
                <w:rFonts w:ascii="Arial" w:hAnsi="Arial" w:cs="Arial"/>
                <w:b/>
                <w:bCs/>
                <w:color w:val="000000" w:themeColor="text1"/>
                <w:lang w:eastAsia="en-ZA"/>
              </w:rPr>
            </w:pPr>
            <w:r w:rsidRPr="00E01801">
              <w:rPr>
                <w:rFonts w:ascii="Arial" w:hAnsi="Arial" w:cs="Arial"/>
                <w:b/>
                <w:bCs/>
                <w:color w:val="000000" w:themeColor="text1"/>
              </w:rPr>
              <w:t>Line Items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055A8" w:rsidRPr="00E01801" w:rsidRDefault="00D055A8" w:rsidP="00A90C18">
            <w:pPr>
              <w:spacing w:before="60" w:after="60" w:line="240" w:lineRule="auto"/>
              <w:jc w:val="center"/>
              <w:rPr>
                <w:rFonts w:ascii="Arial" w:hAnsi="Arial" w:cs="Arial"/>
                <w:b/>
                <w:bCs/>
                <w:color w:val="000000" w:themeColor="text1"/>
              </w:rPr>
            </w:pPr>
            <w:r w:rsidRPr="00E01801">
              <w:rPr>
                <w:rFonts w:ascii="Arial" w:hAnsi="Arial" w:cs="Arial"/>
                <w:b/>
                <w:bCs/>
                <w:color w:val="000000" w:themeColor="text1"/>
              </w:rPr>
              <w:t>Approved Annual Budget</w:t>
            </w:r>
          </w:p>
          <w:p w:rsidR="00A90C18" w:rsidRPr="00E01801" w:rsidRDefault="00A90C18" w:rsidP="00A90C18">
            <w:pPr>
              <w:spacing w:before="60" w:after="60" w:line="240" w:lineRule="auto"/>
              <w:jc w:val="center"/>
              <w:rPr>
                <w:rFonts w:ascii="Arial" w:hAnsi="Arial" w:cs="Arial"/>
                <w:b/>
                <w:bCs/>
                <w:color w:val="000000" w:themeColor="text1"/>
              </w:rPr>
            </w:pPr>
            <w:r w:rsidRPr="00E01801">
              <w:rPr>
                <w:rFonts w:ascii="Arial" w:hAnsi="Arial" w:cs="Arial"/>
                <w:b/>
                <w:bCs/>
                <w:color w:val="000000" w:themeColor="text1"/>
              </w:rPr>
              <w:t>R’</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055A8" w:rsidRPr="00E01801" w:rsidRDefault="00D055A8" w:rsidP="00A90C18">
            <w:pPr>
              <w:spacing w:before="60" w:after="60" w:line="240" w:lineRule="auto"/>
              <w:jc w:val="center"/>
              <w:rPr>
                <w:rFonts w:ascii="Arial" w:hAnsi="Arial" w:cs="Arial"/>
                <w:b/>
                <w:bCs/>
                <w:color w:val="000000" w:themeColor="text1"/>
              </w:rPr>
            </w:pPr>
            <w:r w:rsidRPr="00E01801">
              <w:rPr>
                <w:rFonts w:ascii="Arial" w:hAnsi="Arial" w:cs="Arial"/>
                <w:b/>
                <w:bCs/>
                <w:color w:val="000000" w:themeColor="text1"/>
              </w:rPr>
              <w:t>Quarter 1</w:t>
            </w:r>
          </w:p>
          <w:p w:rsidR="00A90C18" w:rsidRPr="00E01801" w:rsidRDefault="00A90C18" w:rsidP="00A90C18">
            <w:pPr>
              <w:spacing w:before="60" w:after="60" w:line="240" w:lineRule="auto"/>
              <w:jc w:val="center"/>
              <w:rPr>
                <w:rFonts w:ascii="Arial" w:hAnsi="Arial" w:cs="Arial"/>
                <w:b/>
                <w:bCs/>
                <w:color w:val="000000" w:themeColor="text1"/>
              </w:rPr>
            </w:pPr>
            <w:r w:rsidRPr="00E01801">
              <w:rPr>
                <w:rFonts w:ascii="Arial" w:hAnsi="Arial" w:cs="Arial"/>
                <w:b/>
                <w:bCs/>
                <w:color w:val="000000" w:themeColor="text1"/>
              </w:rPr>
              <w:t>R’</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055A8" w:rsidRPr="00E01801" w:rsidRDefault="00D055A8" w:rsidP="00A90C18">
            <w:pPr>
              <w:spacing w:before="60" w:after="60" w:line="240" w:lineRule="auto"/>
              <w:ind w:firstLineChars="4" w:firstLine="9"/>
              <w:jc w:val="center"/>
              <w:rPr>
                <w:rFonts w:ascii="Arial" w:hAnsi="Arial" w:cs="Arial"/>
                <w:b/>
                <w:bCs/>
                <w:color w:val="000000" w:themeColor="text1"/>
              </w:rPr>
            </w:pPr>
            <w:r w:rsidRPr="00E01801">
              <w:rPr>
                <w:rFonts w:ascii="Arial" w:hAnsi="Arial" w:cs="Arial"/>
                <w:b/>
                <w:bCs/>
                <w:color w:val="000000" w:themeColor="text1"/>
              </w:rPr>
              <w:t>Quarter 1 Expenditure</w:t>
            </w:r>
          </w:p>
          <w:p w:rsidR="00A90C18" w:rsidRPr="00E01801" w:rsidRDefault="00A90C18" w:rsidP="00A90C18">
            <w:pPr>
              <w:spacing w:before="60" w:after="60" w:line="240" w:lineRule="auto"/>
              <w:ind w:firstLineChars="4" w:firstLine="9"/>
              <w:jc w:val="center"/>
              <w:rPr>
                <w:rFonts w:ascii="Arial" w:hAnsi="Arial" w:cs="Arial"/>
                <w:b/>
                <w:bCs/>
                <w:color w:val="000000" w:themeColor="text1"/>
              </w:rPr>
            </w:pPr>
            <w:r w:rsidRPr="00E01801">
              <w:rPr>
                <w:rFonts w:ascii="Arial" w:hAnsi="Arial" w:cs="Arial"/>
                <w:b/>
                <w:bCs/>
                <w:color w:val="000000" w:themeColor="text1"/>
              </w:rPr>
              <w:t>R’</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055A8" w:rsidRPr="00E01801" w:rsidRDefault="00A90C18" w:rsidP="00A90C18">
            <w:pPr>
              <w:spacing w:before="60" w:after="60" w:line="240" w:lineRule="auto"/>
              <w:jc w:val="center"/>
              <w:rPr>
                <w:rFonts w:ascii="Arial" w:hAnsi="Arial" w:cs="Arial"/>
                <w:b/>
                <w:bCs/>
                <w:color w:val="000000" w:themeColor="text1"/>
              </w:rPr>
            </w:pPr>
            <w:r w:rsidRPr="00E01801">
              <w:rPr>
                <w:rFonts w:ascii="Arial" w:hAnsi="Arial" w:cs="Arial"/>
                <w:b/>
                <w:bCs/>
                <w:color w:val="000000" w:themeColor="text1"/>
              </w:rPr>
              <w:t>% S</w:t>
            </w:r>
            <w:r w:rsidR="00D055A8" w:rsidRPr="00E01801">
              <w:rPr>
                <w:rFonts w:ascii="Arial" w:hAnsi="Arial" w:cs="Arial"/>
                <w:b/>
                <w:bCs/>
                <w:color w:val="000000" w:themeColor="text1"/>
              </w:rPr>
              <w:t>pent against Quarter 1</w:t>
            </w:r>
          </w:p>
        </w:tc>
      </w:tr>
      <w:tr w:rsidR="00D055A8" w:rsidRPr="00E01801" w:rsidTr="00A90C18">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D055A8" w:rsidRPr="00E01801" w:rsidRDefault="00D055A8" w:rsidP="00A90C18">
            <w:pPr>
              <w:spacing w:before="60" w:after="60" w:line="240" w:lineRule="auto"/>
              <w:rPr>
                <w:rFonts w:ascii="Arial" w:hAnsi="Arial" w:cs="Arial"/>
                <w:b/>
                <w:color w:val="000000" w:themeColor="text1"/>
              </w:rPr>
            </w:pPr>
            <w:r w:rsidRPr="00E01801">
              <w:rPr>
                <w:rFonts w:ascii="Arial" w:hAnsi="Arial" w:cs="Arial"/>
                <w:b/>
                <w:color w:val="000000" w:themeColor="text1"/>
              </w:rPr>
              <w:t xml:space="preserve">Administration </w:t>
            </w:r>
          </w:p>
        </w:tc>
        <w:tc>
          <w:tcPr>
            <w:tcW w:w="1701" w:type="dxa"/>
            <w:tcBorders>
              <w:top w:val="single" w:sz="4" w:space="0" w:color="auto"/>
              <w:left w:val="single" w:sz="4" w:space="0" w:color="auto"/>
              <w:bottom w:val="single" w:sz="4" w:space="0" w:color="auto"/>
              <w:right w:val="single" w:sz="4" w:space="0" w:color="auto"/>
            </w:tcBorders>
          </w:tcPr>
          <w:p w:rsidR="00D055A8" w:rsidRPr="00E01801" w:rsidRDefault="00D055A8" w:rsidP="00A90C18">
            <w:pPr>
              <w:spacing w:before="60" w:after="60" w:line="240" w:lineRule="auto"/>
              <w:ind w:left="567" w:hanging="567"/>
              <w:jc w:val="right"/>
              <w:rPr>
                <w:rFonts w:ascii="Arial" w:hAnsi="Arial" w:cs="Arial"/>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D055A8" w:rsidRPr="00E01801" w:rsidRDefault="00D055A8" w:rsidP="00A90C18">
            <w:pPr>
              <w:spacing w:before="60" w:after="60" w:line="240" w:lineRule="auto"/>
              <w:ind w:left="567" w:hanging="567"/>
              <w:jc w:val="right"/>
              <w:rPr>
                <w:rFonts w:ascii="Arial" w:hAnsi="Arial" w:cs="Arial"/>
                <w:color w:val="000000" w:themeColor="text1"/>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D055A8" w:rsidRPr="00E01801" w:rsidRDefault="00D055A8" w:rsidP="00A90C18">
            <w:pPr>
              <w:spacing w:before="60" w:after="60" w:line="240" w:lineRule="auto"/>
              <w:ind w:left="567" w:hanging="567"/>
              <w:jc w:val="right"/>
              <w:rPr>
                <w:rFonts w:ascii="Arial" w:hAnsi="Arial" w:cs="Arial"/>
                <w:color w:val="000000" w:themeColor="text1"/>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D055A8" w:rsidRPr="00E01801" w:rsidRDefault="00D055A8" w:rsidP="00A90C18">
            <w:pPr>
              <w:spacing w:before="60" w:after="60" w:line="240" w:lineRule="auto"/>
              <w:ind w:left="567" w:hanging="567"/>
              <w:jc w:val="right"/>
              <w:rPr>
                <w:rFonts w:ascii="Arial" w:hAnsi="Arial" w:cs="Arial"/>
                <w:color w:val="000000" w:themeColor="text1"/>
              </w:rPr>
            </w:pPr>
          </w:p>
        </w:tc>
      </w:tr>
      <w:tr w:rsidR="00D055A8" w:rsidRPr="00E01801" w:rsidTr="00A90C18">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D055A8" w:rsidRPr="00E01801" w:rsidRDefault="00D055A8" w:rsidP="00A90C18">
            <w:pPr>
              <w:spacing w:before="60" w:after="60" w:line="240" w:lineRule="auto"/>
              <w:rPr>
                <w:rFonts w:ascii="Arial" w:hAnsi="Arial" w:cs="Arial"/>
                <w:color w:val="000000" w:themeColor="text1"/>
              </w:rPr>
            </w:pPr>
            <w:r w:rsidRPr="00E01801">
              <w:rPr>
                <w:rFonts w:ascii="Arial" w:hAnsi="Arial" w:cs="Arial"/>
                <w:color w:val="000000" w:themeColor="text1"/>
              </w:rPr>
              <w:t>Compensation of employees</w:t>
            </w:r>
          </w:p>
        </w:tc>
        <w:tc>
          <w:tcPr>
            <w:tcW w:w="1701" w:type="dxa"/>
            <w:tcBorders>
              <w:top w:val="single" w:sz="4" w:space="0" w:color="auto"/>
              <w:left w:val="single" w:sz="4" w:space="0" w:color="auto"/>
              <w:bottom w:val="single" w:sz="4" w:space="0" w:color="auto"/>
              <w:right w:val="single" w:sz="4" w:space="0" w:color="auto"/>
            </w:tcBorders>
          </w:tcPr>
          <w:p w:rsidR="00D055A8" w:rsidRPr="00E01801" w:rsidRDefault="00D055A8" w:rsidP="00A90C18">
            <w:pPr>
              <w:pStyle w:val="Default"/>
              <w:spacing w:before="60" w:after="60"/>
              <w:ind w:left="567" w:hanging="567"/>
              <w:jc w:val="right"/>
              <w:rPr>
                <w:color w:val="000000" w:themeColor="text1"/>
                <w:sz w:val="22"/>
                <w:szCs w:val="22"/>
              </w:rPr>
            </w:pPr>
            <w:r w:rsidRPr="00E01801">
              <w:rPr>
                <w:color w:val="000000" w:themeColor="text1"/>
                <w:sz w:val="22"/>
                <w:szCs w:val="22"/>
              </w:rPr>
              <w:t>184 990 352</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D055A8" w:rsidRPr="00E01801" w:rsidRDefault="00D055A8" w:rsidP="00A90C18">
            <w:pPr>
              <w:pStyle w:val="Default"/>
              <w:spacing w:before="60" w:after="60"/>
              <w:ind w:left="567" w:hanging="567"/>
              <w:jc w:val="right"/>
              <w:rPr>
                <w:color w:val="000000" w:themeColor="text1"/>
                <w:sz w:val="22"/>
                <w:szCs w:val="22"/>
              </w:rPr>
            </w:pPr>
            <w:r w:rsidRPr="00E01801">
              <w:rPr>
                <w:color w:val="000000" w:themeColor="text1"/>
                <w:sz w:val="22"/>
                <w:szCs w:val="22"/>
              </w:rPr>
              <w:t xml:space="preserve">45 072 318 </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D055A8" w:rsidRPr="00E01801" w:rsidRDefault="00D055A8" w:rsidP="00A90C18">
            <w:pPr>
              <w:pStyle w:val="Default"/>
              <w:spacing w:before="60" w:after="60"/>
              <w:ind w:left="567" w:hanging="567"/>
              <w:jc w:val="right"/>
              <w:rPr>
                <w:color w:val="000000" w:themeColor="text1"/>
                <w:sz w:val="22"/>
                <w:szCs w:val="22"/>
              </w:rPr>
            </w:pPr>
            <w:r w:rsidRPr="00E01801">
              <w:rPr>
                <w:color w:val="000000" w:themeColor="text1"/>
                <w:sz w:val="22"/>
                <w:szCs w:val="22"/>
              </w:rPr>
              <w:t xml:space="preserve">41 376832 </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D055A8" w:rsidRPr="00E01801" w:rsidRDefault="00D055A8" w:rsidP="008E69E0">
            <w:pPr>
              <w:spacing w:before="60" w:after="60" w:line="240" w:lineRule="auto"/>
              <w:ind w:left="567" w:hanging="567"/>
              <w:jc w:val="center"/>
              <w:rPr>
                <w:rFonts w:ascii="Arial" w:hAnsi="Arial" w:cs="Arial"/>
                <w:color w:val="000000" w:themeColor="text1"/>
              </w:rPr>
            </w:pPr>
            <w:r w:rsidRPr="00E01801">
              <w:rPr>
                <w:rFonts w:ascii="Arial" w:hAnsi="Arial" w:cs="Arial"/>
                <w:color w:val="000000" w:themeColor="text1"/>
              </w:rPr>
              <w:t>91.8%</w:t>
            </w:r>
          </w:p>
        </w:tc>
      </w:tr>
      <w:tr w:rsidR="00D055A8" w:rsidRPr="00E01801" w:rsidTr="00A90C18">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D055A8" w:rsidRPr="00E01801" w:rsidRDefault="00D055A8" w:rsidP="00A90C18">
            <w:pPr>
              <w:spacing w:before="60" w:after="60" w:line="240" w:lineRule="auto"/>
              <w:rPr>
                <w:rFonts w:ascii="Arial" w:hAnsi="Arial" w:cs="Arial"/>
                <w:color w:val="000000" w:themeColor="text1"/>
              </w:rPr>
            </w:pPr>
            <w:r w:rsidRPr="00E01801">
              <w:rPr>
                <w:rFonts w:ascii="Arial" w:hAnsi="Arial" w:cs="Arial"/>
                <w:color w:val="000000" w:themeColor="text1"/>
              </w:rPr>
              <w:t>Goods and services</w:t>
            </w:r>
          </w:p>
        </w:tc>
        <w:tc>
          <w:tcPr>
            <w:tcW w:w="1701" w:type="dxa"/>
            <w:tcBorders>
              <w:top w:val="single" w:sz="4" w:space="0" w:color="auto"/>
              <w:left w:val="single" w:sz="4" w:space="0" w:color="auto"/>
              <w:bottom w:val="single" w:sz="4" w:space="0" w:color="auto"/>
              <w:right w:val="single" w:sz="4" w:space="0" w:color="auto"/>
            </w:tcBorders>
          </w:tcPr>
          <w:p w:rsidR="00D055A8" w:rsidRPr="00E01801" w:rsidRDefault="00D055A8" w:rsidP="00A90C18">
            <w:pPr>
              <w:pStyle w:val="Default"/>
              <w:spacing w:before="60" w:after="60"/>
              <w:ind w:left="567" w:hanging="567"/>
              <w:jc w:val="right"/>
              <w:rPr>
                <w:color w:val="000000" w:themeColor="text1"/>
                <w:sz w:val="22"/>
                <w:szCs w:val="22"/>
              </w:rPr>
            </w:pPr>
            <w:r w:rsidRPr="00E01801">
              <w:rPr>
                <w:color w:val="000000" w:themeColor="text1"/>
                <w:sz w:val="22"/>
                <w:szCs w:val="22"/>
              </w:rPr>
              <w:t>97 669 600</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D055A8" w:rsidRPr="00E01801" w:rsidRDefault="00D055A8" w:rsidP="00A90C18">
            <w:pPr>
              <w:pStyle w:val="Default"/>
              <w:spacing w:before="60" w:after="60"/>
              <w:ind w:left="567" w:hanging="567"/>
              <w:jc w:val="right"/>
              <w:rPr>
                <w:color w:val="000000" w:themeColor="text1"/>
                <w:sz w:val="22"/>
                <w:szCs w:val="22"/>
              </w:rPr>
            </w:pPr>
            <w:r w:rsidRPr="00E01801">
              <w:rPr>
                <w:color w:val="000000" w:themeColor="text1"/>
                <w:sz w:val="22"/>
                <w:szCs w:val="22"/>
              </w:rPr>
              <w:t xml:space="preserve">30 886 270 </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D055A8" w:rsidRPr="00E01801" w:rsidRDefault="00D055A8" w:rsidP="00A90C18">
            <w:pPr>
              <w:pStyle w:val="Default"/>
              <w:spacing w:before="60" w:after="60"/>
              <w:ind w:left="567" w:hanging="567"/>
              <w:jc w:val="right"/>
              <w:rPr>
                <w:color w:val="000000" w:themeColor="text1"/>
                <w:sz w:val="22"/>
                <w:szCs w:val="22"/>
              </w:rPr>
            </w:pPr>
            <w:r w:rsidRPr="00E01801">
              <w:rPr>
                <w:color w:val="000000" w:themeColor="text1"/>
                <w:sz w:val="22"/>
                <w:szCs w:val="22"/>
              </w:rPr>
              <w:t xml:space="preserve">38 576 141 </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D055A8" w:rsidRPr="00E01801" w:rsidRDefault="00D055A8" w:rsidP="008E69E0">
            <w:pPr>
              <w:spacing w:before="60" w:after="60" w:line="240" w:lineRule="auto"/>
              <w:ind w:left="567" w:hanging="567"/>
              <w:jc w:val="center"/>
              <w:rPr>
                <w:rFonts w:ascii="Arial" w:hAnsi="Arial" w:cs="Arial"/>
                <w:color w:val="000000" w:themeColor="text1"/>
              </w:rPr>
            </w:pPr>
            <w:r w:rsidRPr="00E01801">
              <w:rPr>
                <w:rFonts w:ascii="Arial" w:hAnsi="Arial" w:cs="Arial"/>
                <w:color w:val="000000" w:themeColor="text1"/>
              </w:rPr>
              <w:t>119.3%</w:t>
            </w:r>
          </w:p>
        </w:tc>
      </w:tr>
      <w:tr w:rsidR="00D055A8" w:rsidRPr="00E01801" w:rsidTr="00A90C18">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noWrap/>
            <w:hideMark/>
          </w:tcPr>
          <w:p w:rsidR="00D055A8" w:rsidRPr="00E01801" w:rsidRDefault="00D055A8" w:rsidP="00A90C18">
            <w:pPr>
              <w:spacing w:before="60" w:after="60" w:line="240" w:lineRule="auto"/>
              <w:rPr>
                <w:rFonts w:ascii="Arial" w:hAnsi="Arial" w:cs="Arial"/>
                <w:b/>
                <w:color w:val="000000" w:themeColor="text1"/>
              </w:rPr>
            </w:pPr>
            <w:r w:rsidRPr="00E01801">
              <w:rPr>
                <w:rFonts w:ascii="Arial" w:hAnsi="Arial" w:cs="Arial"/>
                <w:b/>
                <w:color w:val="000000" w:themeColor="text1"/>
              </w:rPr>
              <w:t>Capital Expenditure</w:t>
            </w:r>
          </w:p>
        </w:tc>
        <w:tc>
          <w:tcPr>
            <w:tcW w:w="1701" w:type="dxa"/>
            <w:tcBorders>
              <w:top w:val="single" w:sz="4" w:space="0" w:color="auto"/>
              <w:left w:val="single" w:sz="4" w:space="0" w:color="auto"/>
              <w:bottom w:val="single" w:sz="4" w:space="0" w:color="auto"/>
              <w:right w:val="single" w:sz="4" w:space="0" w:color="auto"/>
            </w:tcBorders>
          </w:tcPr>
          <w:p w:rsidR="00D055A8" w:rsidRPr="00E01801" w:rsidRDefault="00D055A8" w:rsidP="00A90C18">
            <w:pPr>
              <w:pStyle w:val="Default"/>
              <w:spacing w:before="60" w:after="60"/>
              <w:ind w:left="567" w:hanging="567"/>
              <w:jc w:val="right"/>
              <w:rPr>
                <w:b/>
                <w:color w:val="000000" w:themeColor="text1"/>
                <w:sz w:val="22"/>
                <w:szCs w:val="22"/>
              </w:rPr>
            </w:pPr>
            <w:r w:rsidRPr="00E01801">
              <w:rPr>
                <w:b/>
                <w:color w:val="000000" w:themeColor="text1"/>
                <w:sz w:val="22"/>
                <w:szCs w:val="22"/>
              </w:rPr>
              <w:t>10 404 048</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D055A8" w:rsidRPr="00E01801" w:rsidRDefault="00D055A8" w:rsidP="00A90C18">
            <w:pPr>
              <w:pStyle w:val="Default"/>
              <w:spacing w:before="60" w:after="60"/>
              <w:ind w:left="567" w:hanging="567"/>
              <w:jc w:val="right"/>
              <w:rPr>
                <w:b/>
                <w:color w:val="000000" w:themeColor="text1"/>
                <w:sz w:val="22"/>
                <w:szCs w:val="22"/>
              </w:rPr>
            </w:pPr>
            <w:r w:rsidRPr="00E01801">
              <w:rPr>
                <w:b/>
                <w:color w:val="000000" w:themeColor="text1"/>
                <w:sz w:val="22"/>
                <w:szCs w:val="22"/>
              </w:rPr>
              <w:t xml:space="preserve">6 750 000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055A8" w:rsidRPr="00E01801" w:rsidRDefault="00D055A8" w:rsidP="00A90C18">
            <w:pPr>
              <w:pStyle w:val="Default"/>
              <w:spacing w:before="60" w:after="60"/>
              <w:ind w:left="567" w:hanging="567"/>
              <w:jc w:val="right"/>
              <w:rPr>
                <w:b/>
                <w:color w:val="000000" w:themeColor="text1"/>
                <w:sz w:val="22"/>
                <w:szCs w:val="22"/>
              </w:rPr>
            </w:pPr>
            <w:r w:rsidRPr="00E01801">
              <w:rPr>
                <w:b/>
                <w:color w:val="000000" w:themeColor="text1"/>
                <w:sz w:val="22"/>
                <w:szCs w:val="22"/>
              </w:rPr>
              <w:t xml:space="preserve">6 597 567 </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D055A8" w:rsidRPr="00E01801" w:rsidRDefault="00D055A8" w:rsidP="008E69E0">
            <w:pPr>
              <w:spacing w:before="60" w:after="60" w:line="240" w:lineRule="auto"/>
              <w:ind w:left="567" w:hanging="567"/>
              <w:jc w:val="center"/>
              <w:rPr>
                <w:rFonts w:ascii="Arial" w:hAnsi="Arial" w:cs="Arial"/>
                <w:b/>
                <w:color w:val="000000" w:themeColor="text1"/>
              </w:rPr>
            </w:pPr>
            <w:r w:rsidRPr="00E01801">
              <w:rPr>
                <w:rFonts w:ascii="Arial" w:hAnsi="Arial" w:cs="Arial"/>
                <w:b/>
                <w:color w:val="000000" w:themeColor="text1"/>
              </w:rPr>
              <w:t>97.7</w:t>
            </w:r>
          </w:p>
        </w:tc>
      </w:tr>
      <w:tr w:rsidR="00D055A8" w:rsidRPr="00E01801" w:rsidTr="008E69E0">
        <w:trPr>
          <w:trHeight w:val="64"/>
        </w:trPr>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055A8" w:rsidRPr="00E01801" w:rsidRDefault="00A90C18" w:rsidP="00A90C18">
            <w:pPr>
              <w:spacing w:before="60" w:after="60" w:line="240" w:lineRule="auto"/>
              <w:rPr>
                <w:rFonts w:ascii="Arial" w:hAnsi="Arial" w:cs="Arial"/>
                <w:b/>
                <w:color w:val="000000" w:themeColor="text1"/>
                <w:highlight w:val="yellow"/>
              </w:rPr>
            </w:pPr>
            <w:r w:rsidRPr="00E01801">
              <w:rPr>
                <w:rFonts w:ascii="Arial" w:hAnsi="Arial" w:cs="Arial"/>
                <w:b/>
                <w:bCs/>
                <w:color w:val="000000" w:themeColor="text1"/>
              </w:rPr>
              <w:t>Grand Total</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D055A8" w:rsidRPr="00E01801" w:rsidRDefault="00D055A8" w:rsidP="00A90C18">
            <w:pPr>
              <w:pStyle w:val="Default"/>
              <w:tabs>
                <w:tab w:val="left" w:pos="1236"/>
              </w:tabs>
              <w:spacing w:before="60" w:after="60"/>
              <w:ind w:left="567" w:hanging="567"/>
              <w:jc w:val="right"/>
              <w:rPr>
                <w:b/>
                <w:bCs/>
                <w:color w:val="000000" w:themeColor="text1"/>
                <w:sz w:val="22"/>
                <w:szCs w:val="22"/>
              </w:rPr>
            </w:pPr>
            <w:r w:rsidRPr="00E01801">
              <w:rPr>
                <w:b/>
                <w:bCs/>
                <w:color w:val="000000" w:themeColor="text1"/>
                <w:sz w:val="22"/>
                <w:szCs w:val="22"/>
              </w:rPr>
              <w:t>293 064 000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055A8" w:rsidRPr="00E01801" w:rsidRDefault="00D055A8" w:rsidP="00A90C18">
            <w:pPr>
              <w:pStyle w:val="Default"/>
              <w:spacing w:before="60" w:after="60"/>
              <w:ind w:left="567" w:hanging="567"/>
              <w:jc w:val="right"/>
              <w:rPr>
                <w:color w:val="000000" w:themeColor="text1"/>
                <w:sz w:val="22"/>
                <w:szCs w:val="22"/>
              </w:rPr>
            </w:pPr>
            <w:r w:rsidRPr="00E01801">
              <w:rPr>
                <w:b/>
                <w:bCs/>
                <w:color w:val="000000" w:themeColor="text1"/>
                <w:sz w:val="22"/>
                <w:szCs w:val="22"/>
              </w:rPr>
              <w:t>82 708 588</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055A8" w:rsidRPr="00E01801" w:rsidRDefault="00D055A8" w:rsidP="00A90C18">
            <w:pPr>
              <w:pStyle w:val="Default"/>
              <w:spacing w:before="60" w:after="60"/>
              <w:ind w:left="567" w:hanging="567"/>
              <w:jc w:val="right"/>
              <w:rPr>
                <w:color w:val="000000" w:themeColor="text1"/>
                <w:sz w:val="22"/>
                <w:szCs w:val="22"/>
              </w:rPr>
            </w:pPr>
            <w:r w:rsidRPr="00E01801">
              <w:rPr>
                <w:b/>
                <w:bCs/>
                <w:color w:val="000000" w:themeColor="text1"/>
                <w:sz w:val="22"/>
                <w:szCs w:val="22"/>
              </w:rPr>
              <w:t xml:space="preserve">86 541 540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055A8" w:rsidRPr="00E01801" w:rsidRDefault="00D055A8" w:rsidP="008E69E0">
            <w:pPr>
              <w:spacing w:before="60" w:after="60" w:line="240" w:lineRule="auto"/>
              <w:ind w:left="567" w:hanging="567"/>
              <w:jc w:val="center"/>
              <w:rPr>
                <w:rFonts w:ascii="Arial" w:hAnsi="Arial" w:cs="Arial"/>
                <w:color w:val="000000" w:themeColor="text1"/>
                <w:highlight w:val="yellow"/>
              </w:rPr>
            </w:pPr>
            <w:r w:rsidRPr="00E01801">
              <w:rPr>
                <w:rFonts w:ascii="Arial" w:hAnsi="Arial" w:cs="Arial"/>
                <w:b/>
                <w:bCs/>
                <w:color w:val="000000" w:themeColor="text1"/>
              </w:rPr>
              <w:t>1.05%</w:t>
            </w:r>
          </w:p>
        </w:tc>
      </w:tr>
    </w:tbl>
    <w:p w:rsidR="00D055A8" w:rsidRPr="00E01801" w:rsidRDefault="00D055A8" w:rsidP="00890241">
      <w:pPr>
        <w:pStyle w:val="ListParagraph"/>
        <w:spacing w:line="360" w:lineRule="auto"/>
        <w:ind w:left="567" w:hanging="567"/>
        <w:contextualSpacing w:val="0"/>
        <w:jc w:val="both"/>
        <w:rPr>
          <w:rFonts w:ascii="Arial" w:hAnsi="Arial" w:cs="Arial"/>
          <w:b/>
          <w:color w:val="000000" w:themeColor="text1"/>
        </w:rPr>
      </w:pPr>
    </w:p>
    <w:p w:rsidR="00D055A8" w:rsidRPr="00E01801" w:rsidRDefault="00D055A8" w:rsidP="00A90C18">
      <w:pPr>
        <w:pStyle w:val="ListParagraph"/>
        <w:spacing w:after="0" w:line="360" w:lineRule="auto"/>
        <w:ind w:left="567"/>
        <w:contextualSpacing w:val="0"/>
        <w:jc w:val="both"/>
        <w:rPr>
          <w:rFonts w:ascii="Arial" w:hAnsi="Arial" w:cs="Arial"/>
          <w:b/>
          <w:color w:val="000000" w:themeColor="text1"/>
        </w:rPr>
      </w:pPr>
      <w:r w:rsidRPr="00E01801">
        <w:rPr>
          <w:rFonts w:ascii="Arial" w:hAnsi="Arial" w:cs="Arial"/>
          <w:color w:val="000000" w:themeColor="text1"/>
        </w:rPr>
        <w:t xml:space="preserve">The major reasons for the over expenditure </w:t>
      </w:r>
      <w:r w:rsidR="003F5E64">
        <w:rPr>
          <w:rFonts w:ascii="Arial" w:hAnsi="Arial" w:cs="Arial"/>
          <w:noProof/>
          <w:color w:val="000000" w:themeColor="text1"/>
        </w:rPr>
        <w:t>o</w:t>
      </w:r>
      <w:r w:rsidRPr="003F5E64">
        <w:rPr>
          <w:rFonts w:ascii="Arial" w:hAnsi="Arial" w:cs="Arial"/>
          <w:noProof/>
          <w:color w:val="000000" w:themeColor="text1"/>
        </w:rPr>
        <w:t>n</w:t>
      </w:r>
      <w:r w:rsidRPr="00E01801">
        <w:rPr>
          <w:rFonts w:ascii="Arial" w:hAnsi="Arial" w:cs="Arial"/>
          <w:color w:val="000000" w:themeColor="text1"/>
        </w:rPr>
        <w:t xml:space="preserve"> goods and services are due to the following:</w:t>
      </w:r>
    </w:p>
    <w:p w:rsidR="00D055A8" w:rsidRPr="00E01801" w:rsidRDefault="00D055A8" w:rsidP="00A90C18">
      <w:pPr>
        <w:pStyle w:val="ListParagraph"/>
        <w:numPr>
          <w:ilvl w:val="0"/>
          <w:numId w:val="35"/>
        </w:numPr>
        <w:spacing w:after="0" w:line="360" w:lineRule="auto"/>
        <w:ind w:left="1276" w:hanging="425"/>
        <w:contextualSpacing w:val="0"/>
        <w:jc w:val="both"/>
        <w:rPr>
          <w:rFonts w:ascii="Arial" w:hAnsi="Arial" w:cs="Arial"/>
          <w:color w:val="000000" w:themeColor="text1"/>
        </w:rPr>
      </w:pPr>
      <w:r w:rsidRPr="00E01801">
        <w:rPr>
          <w:rFonts w:ascii="Arial" w:hAnsi="Arial" w:cs="Arial"/>
          <w:color w:val="000000" w:themeColor="text1"/>
        </w:rPr>
        <w:t xml:space="preserve">Debt collection commission (R3.3 </w:t>
      </w:r>
      <w:r w:rsidR="000C5B61" w:rsidRPr="00E01801">
        <w:rPr>
          <w:rFonts w:ascii="Arial" w:hAnsi="Arial" w:cs="Arial"/>
          <w:color w:val="000000" w:themeColor="text1"/>
        </w:rPr>
        <w:t>million) due</w:t>
      </w:r>
      <w:r w:rsidRPr="00E01801">
        <w:rPr>
          <w:rFonts w:ascii="Arial" w:hAnsi="Arial" w:cs="Arial"/>
          <w:color w:val="000000" w:themeColor="text1"/>
        </w:rPr>
        <w:t xml:space="preserve"> to </w:t>
      </w:r>
      <w:r w:rsidR="000C5B61" w:rsidRPr="00E01801">
        <w:rPr>
          <w:rFonts w:ascii="Arial" w:hAnsi="Arial" w:cs="Arial"/>
          <w:color w:val="000000" w:themeColor="text1"/>
        </w:rPr>
        <w:t>increased NSFAS</w:t>
      </w:r>
      <w:r w:rsidRPr="00E01801">
        <w:rPr>
          <w:rFonts w:ascii="Arial" w:hAnsi="Arial" w:cs="Arial"/>
          <w:color w:val="000000" w:themeColor="text1"/>
        </w:rPr>
        <w:t xml:space="preserve"> recoveries from R143.0</w:t>
      </w:r>
      <w:r w:rsidR="003354AA">
        <w:rPr>
          <w:rFonts w:ascii="Arial" w:hAnsi="Arial" w:cs="Arial"/>
          <w:color w:val="000000" w:themeColor="text1"/>
        </w:rPr>
        <w:t xml:space="preserve"> </w:t>
      </w:r>
      <w:r w:rsidRPr="00E01801">
        <w:rPr>
          <w:rFonts w:ascii="Arial" w:hAnsi="Arial" w:cs="Arial"/>
          <w:color w:val="000000" w:themeColor="text1"/>
        </w:rPr>
        <w:t>m</w:t>
      </w:r>
      <w:r w:rsidR="003354AA">
        <w:rPr>
          <w:rFonts w:ascii="Arial" w:hAnsi="Arial" w:cs="Arial"/>
          <w:color w:val="000000" w:themeColor="text1"/>
        </w:rPr>
        <w:t>illion</w:t>
      </w:r>
      <w:r w:rsidRPr="00E01801">
        <w:rPr>
          <w:rFonts w:ascii="Arial" w:hAnsi="Arial" w:cs="Arial"/>
          <w:color w:val="000000" w:themeColor="text1"/>
        </w:rPr>
        <w:t xml:space="preserve"> budgeted against an actual collection of R158.0 million;</w:t>
      </w:r>
    </w:p>
    <w:p w:rsidR="00D055A8" w:rsidRPr="00E01801" w:rsidRDefault="00D055A8" w:rsidP="00A90C18">
      <w:pPr>
        <w:pStyle w:val="ListParagraph"/>
        <w:numPr>
          <w:ilvl w:val="0"/>
          <w:numId w:val="35"/>
        </w:numPr>
        <w:spacing w:after="0" w:line="360" w:lineRule="auto"/>
        <w:ind w:left="1276" w:hanging="425"/>
        <w:contextualSpacing w:val="0"/>
        <w:jc w:val="both"/>
        <w:rPr>
          <w:rFonts w:ascii="Arial" w:hAnsi="Arial" w:cs="Arial"/>
          <w:color w:val="000000" w:themeColor="text1"/>
        </w:rPr>
      </w:pPr>
      <w:r w:rsidRPr="003F5E64">
        <w:rPr>
          <w:rFonts w:ascii="Arial" w:hAnsi="Arial" w:cs="Arial"/>
          <w:noProof/>
          <w:color w:val="000000" w:themeColor="text1"/>
        </w:rPr>
        <w:t>External</w:t>
      </w:r>
      <w:r w:rsidRPr="00E01801">
        <w:rPr>
          <w:rFonts w:ascii="Arial" w:hAnsi="Arial" w:cs="Arial"/>
          <w:color w:val="000000" w:themeColor="text1"/>
        </w:rPr>
        <w:t xml:space="preserve"> and internal audit, ICT and HR expenditure amounting to R1.2 million; and</w:t>
      </w:r>
    </w:p>
    <w:p w:rsidR="00D055A8" w:rsidRPr="00E01801" w:rsidRDefault="00D055A8" w:rsidP="00A90C18">
      <w:pPr>
        <w:pStyle w:val="ListParagraph"/>
        <w:numPr>
          <w:ilvl w:val="0"/>
          <w:numId w:val="35"/>
        </w:numPr>
        <w:spacing w:line="360" w:lineRule="auto"/>
        <w:ind w:left="1276" w:hanging="425"/>
        <w:contextualSpacing w:val="0"/>
        <w:jc w:val="both"/>
        <w:rPr>
          <w:rFonts w:ascii="Arial" w:hAnsi="Arial" w:cs="Arial"/>
          <w:color w:val="000000" w:themeColor="text1"/>
        </w:rPr>
      </w:pPr>
      <w:r w:rsidRPr="00E01801">
        <w:rPr>
          <w:rFonts w:ascii="Arial" w:hAnsi="Arial" w:cs="Arial"/>
          <w:color w:val="000000" w:themeColor="text1"/>
        </w:rPr>
        <w:t>Travel and subsistence claims of R1.9</w:t>
      </w:r>
      <w:r w:rsidR="003354AA">
        <w:rPr>
          <w:rFonts w:ascii="Arial" w:hAnsi="Arial" w:cs="Arial"/>
          <w:color w:val="000000" w:themeColor="text1"/>
        </w:rPr>
        <w:t xml:space="preserve"> </w:t>
      </w:r>
      <w:r w:rsidRPr="00E01801">
        <w:rPr>
          <w:rFonts w:ascii="Arial" w:hAnsi="Arial" w:cs="Arial"/>
          <w:color w:val="000000" w:themeColor="text1"/>
        </w:rPr>
        <w:t xml:space="preserve">million as a result of NSFAS failure </w:t>
      </w:r>
      <w:r w:rsidR="000C5B61" w:rsidRPr="00E01801">
        <w:rPr>
          <w:rFonts w:ascii="Arial" w:hAnsi="Arial" w:cs="Arial"/>
          <w:color w:val="000000" w:themeColor="text1"/>
        </w:rPr>
        <w:t>to close</w:t>
      </w:r>
      <w:r w:rsidRPr="00E01801">
        <w:rPr>
          <w:rFonts w:ascii="Arial" w:hAnsi="Arial" w:cs="Arial"/>
          <w:color w:val="000000" w:themeColor="text1"/>
        </w:rPr>
        <w:t xml:space="preserve"> off funding to students for t</w:t>
      </w:r>
      <w:r w:rsidR="00390645" w:rsidRPr="00E01801">
        <w:rPr>
          <w:rFonts w:ascii="Arial" w:hAnsi="Arial" w:cs="Arial"/>
          <w:color w:val="000000" w:themeColor="text1"/>
        </w:rPr>
        <w:t>he 2016 and 2017 academic year.</w:t>
      </w:r>
    </w:p>
    <w:p w:rsidR="00D055A8" w:rsidRPr="00E01801" w:rsidRDefault="003354AA" w:rsidP="00A90C18">
      <w:pPr>
        <w:pStyle w:val="ListParagraph"/>
        <w:spacing w:line="360" w:lineRule="auto"/>
        <w:ind w:left="567"/>
        <w:contextualSpacing w:val="0"/>
        <w:textAlignment w:val="baseline"/>
        <w:rPr>
          <w:rFonts w:ascii="Arial" w:hAnsi="Arial" w:cs="Arial"/>
          <w:b/>
          <w:color w:val="000000" w:themeColor="text1"/>
        </w:rPr>
      </w:pPr>
      <w:r>
        <w:rPr>
          <w:rFonts w:ascii="Arial" w:hAnsi="Arial" w:cs="Arial"/>
          <w:b/>
          <w:color w:val="000000" w:themeColor="text1"/>
        </w:rPr>
        <w:t>Performance I</w:t>
      </w:r>
      <w:r w:rsidR="00D055A8" w:rsidRPr="00E01801">
        <w:rPr>
          <w:rFonts w:ascii="Arial" w:hAnsi="Arial" w:cs="Arial"/>
          <w:b/>
          <w:color w:val="000000" w:themeColor="text1"/>
        </w:rPr>
        <w:t>nformation</w:t>
      </w:r>
    </w:p>
    <w:p w:rsidR="00390645" w:rsidRPr="00E01801" w:rsidRDefault="00D055A8" w:rsidP="00A90C18">
      <w:pPr>
        <w:pStyle w:val="ListParagraph"/>
        <w:spacing w:line="360" w:lineRule="auto"/>
        <w:ind w:left="567"/>
        <w:contextualSpacing w:val="0"/>
        <w:textAlignment w:val="baseline"/>
        <w:rPr>
          <w:rFonts w:ascii="Arial" w:hAnsi="Arial" w:cs="Arial"/>
          <w:color w:val="000000" w:themeColor="text1"/>
          <w:spacing w:val="-2"/>
        </w:rPr>
      </w:pPr>
      <w:r w:rsidRPr="00E01801">
        <w:rPr>
          <w:rFonts w:ascii="Arial" w:hAnsi="Arial" w:cs="Arial"/>
          <w:color w:val="000000" w:themeColor="text1"/>
          <w:spacing w:val="-2"/>
        </w:rPr>
        <w:t>NSFAS achieved 6 out of 10 (</w:t>
      </w:r>
      <w:r w:rsidRPr="00E01801">
        <w:rPr>
          <w:rFonts w:ascii="Arial" w:hAnsi="Arial" w:cs="Arial"/>
          <w:bCs/>
          <w:color w:val="000000" w:themeColor="text1"/>
          <w:spacing w:val="-2"/>
        </w:rPr>
        <w:t xml:space="preserve">60%) </w:t>
      </w:r>
      <w:r w:rsidRPr="00E01801">
        <w:rPr>
          <w:rFonts w:ascii="Arial" w:hAnsi="Arial" w:cs="Arial"/>
          <w:color w:val="000000" w:themeColor="text1"/>
          <w:spacing w:val="-2"/>
        </w:rPr>
        <w:t xml:space="preserve">of the performance targets applicable </w:t>
      </w:r>
      <w:r w:rsidR="003F5E64">
        <w:rPr>
          <w:rFonts w:ascii="Arial" w:hAnsi="Arial" w:cs="Arial"/>
          <w:noProof/>
          <w:color w:val="000000" w:themeColor="text1"/>
          <w:spacing w:val="-2"/>
        </w:rPr>
        <w:t>to</w:t>
      </w:r>
      <w:r w:rsidRPr="00E01801">
        <w:rPr>
          <w:rFonts w:ascii="Arial" w:hAnsi="Arial" w:cs="Arial"/>
          <w:color w:val="000000" w:themeColor="text1"/>
          <w:spacing w:val="-2"/>
        </w:rPr>
        <w:t xml:space="preserve"> the quarter under review </w:t>
      </w:r>
      <w:r w:rsidRPr="00E01801">
        <w:rPr>
          <w:rFonts w:ascii="Arial" w:hAnsi="Arial" w:cs="Arial"/>
          <w:bCs/>
          <w:color w:val="000000" w:themeColor="text1"/>
          <w:spacing w:val="-2"/>
        </w:rPr>
        <w:t>(2017/18: Q1 –14%)</w:t>
      </w:r>
      <w:r w:rsidRPr="00E01801">
        <w:rPr>
          <w:rFonts w:ascii="Arial" w:hAnsi="Arial" w:cs="Arial"/>
          <w:color w:val="000000" w:themeColor="text1"/>
          <w:spacing w:val="-2"/>
        </w:rPr>
        <w:t xml:space="preserve">. It must </w:t>
      </w:r>
      <w:r w:rsidRPr="003F5E64">
        <w:rPr>
          <w:rFonts w:ascii="Arial" w:hAnsi="Arial" w:cs="Arial"/>
          <w:noProof/>
          <w:color w:val="000000" w:themeColor="text1"/>
          <w:spacing w:val="-2"/>
        </w:rPr>
        <w:t>be noted</w:t>
      </w:r>
      <w:r w:rsidRPr="00E01801">
        <w:rPr>
          <w:rFonts w:ascii="Arial" w:hAnsi="Arial" w:cs="Arial"/>
          <w:color w:val="000000" w:themeColor="text1"/>
          <w:spacing w:val="-2"/>
        </w:rPr>
        <w:t xml:space="preserve"> that of the 16 KPIs in the APP, 6 are annual targ</w:t>
      </w:r>
      <w:r w:rsidR="00A90C18" w:rsidRPr="00E01801">
        <w:rPr>
          <w:rFonts w:ascii="Arial" w:hAnsi="Arial" w:cs="Arial"/>
          <w:color w:val="000000" w:themeColor="text1"/>
          <w:spacing w:val="-2"/>
        </w:rPr>
        <w:t>ets that are not applicable in Q</w:t>
      </w:r>
      <w:r w:rsidRPr="00E01801">
        <w:rPr>
          <w:rFonts w:ascii="Arial" w:hAnsi="Arial" w:cs="Arial"/>
          <w:color w:val="000000" w:themeColor="text1"/>
          <w:spacing w:val="-2"/>
        </w:rPr>
        <w:t xml:space="preserve">uarter 1. </w:t>
      </w:r>
    </w:p>
    <w:tbl>
      <w:tblPr>
        <w:tblW w:w="10490" w:type="dxa"/>
        <w:tblInd w:w="-719" w:type="dxa"/>
        <w:tblCellMar>
          <w:left w:w="0" w:type="dxa"/>
          <w:right w:w="0" w:type="dxa"/>
        </w:tblCellMar>
        <w:tblLook w:val="0600"/>
      </w:tblPr>
      <w:tblGrid>
        <w:gridCol w:w="567"/>
        <w:gridCol w:w="4307"/>
        <w:gridCol w:w="2812"/>
        <w:gridCol w:w="2260"/>
        <w:gridCol w:w="544"/>
      </w:tblGrid>
      <w:tr w:rsidR="00A90C18" w:rsidRPr="00E01801" w:rsidTr="008C6D05">
        <w:trPr>
          <w:trHeight w:val="495"/>
          <w:tblHeader/>
        </w:trPr>
        <w:tc>
          <w:tcPr>
            <w:tcW w:w="56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2" w:type="dxa"/>
              <w:left w:w="12" w:type="dxa"/>
              <w:bottom w:w="0" w:type="dxa"/>
              <w:right w:w="12" w:type="dxa"/>
            </w:tcMar>
            <w:vAlign w:val="center"/>
          </w:tcPr>
          <w:p w:rsidR="00A90C18" w:rsidRPr="00E01801" w:rsidRDefault="00390645" w:rsidP="00A90C18">
            <w:pPr>
              <w:spacing w:before="60" w:after="60" w:line="240" w:lineRule="auto"/>
              <w:ind w:left="567" w:hanging="567"/>
              <w:jc w:val="center"/>
              <w:textAlignment w:val="bottom"/>
              <w:rPr>
                <w:rFonts w:ascii="Arial" w:eastAsia="Times New Roman" w:hAnsi="Arial" w:cs="Arial"/>
                <w:color w:val="000000" w:themeColor="text1"/>
                <w:lang w:eastAsia="en-ZA"/>
              </w:rPr>
            </w:pPr>
            <w:r w:rsidRPr="00E01801">
              <w:rPr>
                <w:rFonts w:ascii="Arial" w:hAnsi="Arial" w:cs="Arial"/>
                <w:color w:val="000000" w:themeColor="text1"/>
                <w:spacing w:val="-2"/>
              </w:rPr>
              <w:br w:type="page"/>
            </w:r>
            <w:r w:rsidR="00A90C18" w:rsidRPr="00E01801">
              <w:rPr>
                <w:rFonts w:ascii="Arial" w:eastAsia="Times New Roman" w:hAnsi="Arial" w:cs="Arial"/>
                <w:b/>
                <w:bCs/>
                <w:color w:val="000000" w:themeColor="text1"/>
                <w:kern w:val="24"/>
                <w:lang w:eastAsia="en-ZA"/>
              </w:rPr>
              <w:t> No.</w:t>
            </w:r>
          </w:p>
        </w:tc>
        <w:tc>
          <w:tcPr>
            <w:tcW w:w="430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2" w:type="dxa"/>
              <w:left w:w="12" w:type="dxa"/>
              <w:bottom w:w="0" w:type="dxa"/>
              <w:right w:w="12" w:type="dxa"/>
            </w:tcMar>
            <w:vAlign w:val="center"/>
          </w:tcPr>
          <w:p w:rsidR="00A90C18" w:rsidRPr="00E01801" w:rsidRDefault="00A90C18" w:rsidP="00A90C18">
            <w:pPr>
              <w:spacing w:before="60" w:after="60" w:line="240" w:lineRule="auto"/>
              <w:ind w:left="567" w:hanging="567"/>
              <w:jc w:val="center"/>
              <w:textAlignment w:val="bottom"/>
              <w:rPr>
                <w:rFonts w:ascii="Arial" w:eastAsia="Times New Roman" w:hAnsi="Arial" w:cs="Arial"/>
                <w:color w:val="000000" w:themeColor="text1"/>
                <w:lang w:eastAsia="en-ZA"/>
              </w:rPr>
            </w:pPr>
            <w:r w:rsidRPr="00E01801">
              <w:rPr>
                <w:rFonts w:ascii="Arial" w:eastAsia="Times New Roman" w:hAnsi="Arial" w:cs="Arial"/>
                <w:b/>
                <w:bCs/>
                <w:color w:val="000000" w:themeColor="text1"/>
                <w:kern w:val="24"/>
                <w:lang w:eastAsia="en-ZA"/>
              </w:rPr>
              <w:t>Performance  Indicator</w:t>
            </w:r>
          </w:p>
        </w:tc>
        <w:tc>
          <w:tcPr>
            <w:tcW w:w="281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2" w:type="dxa"/>
              <w:left w:w="12" w:type="dxa"/>
              <w:bottom w:w="0" w:type="dxa"/>
              <w:right w:w="12" w:type="dxa"/>
            </w:tcMar>
            <w:vAlign w:val="center"/>
          </w:tcPr>
          <w:p w:rsidR="00A90C18" w:rsidRPr="00E01801" w:rsidRDefault="00A90C18" w:rsidP="00A90C18">
            <w:pPr>
              <w:spacing w:before="60" w:after="60" w:line="240" w:lineRule="auto"/>
              <w:ind w:left="567" w:hanging="567"/>
              <w:jc w:val="center"/>
              <w:textAlignment w:val="bottom"/>
              <w:rPr>
                <w:rFonts w:ascii="Arial" w:eastAsia="Times New Roman" w:hAnsi="Arial" w:cs="Arial"/>
                <w:color w:val="000000" w:themeColor="text1"/>
                <w:lang w:eastAsia="en-ZA"/>
              </w:rPr>
            </w:pPr>
            <w:r w:rsidRPr="00E01801">
              <w:rPr>
                <w:rFonts w:ascii="Arial" w:eastAsia="Times New Roman" w:hAnsi="Arial" w:cs="Arial"/>
                <w:b/>
                <w:bCs/>
                <w:color w:val="000000" w:themeColor="text1"/>
                <w:kern w:val="24"/>
                <w:lang w:eastAsia="en-ZA"/>
              </w:rPr>
              <w:t>2018/19</w:t>
            </w:r>
          </w:p>
          <w:p w:rsidR="00A90C18" w:rsidRPr="00E01801" w:rsidRDefault="00A90C18" w:rsidP="00A90C18">
            <w:pPr>
              <w:spacing w:before="60" w:after="60" w:line="240" w:lineRule="auto"/>
              <w:ind w:left="567" w:hanging="567"/>
              <w:jc w:val="center"/>
              <w:textAlignment w:val="bottom"/>
              <w:rPr>
                <w:rFonts w:ascii="Arial" w:eastAsia="Times New Roman" w:hAnsi="Arial" w:cs="Arial"/>
                <w:color w:val="000000" w:themeColor="text1"/>
                <w:lang w:eastAsia="en-ZA"/>
              </w:rPr>
            </w:pPr>
            <w:r w:rsidRPr="00E01801">
              <w:rPr>
                <w:rFonts w:ascii="Arial" w:eastAsia="Times New Roman" w:hAnsi="Arial" w:cs="Arial"/>
                <w:b/>
                <w:bCs/>
                <w:color w:val="000000" w:themeColor="text1"/>
                <w:kern w:val="24"/>
                <w:lang w:eastAsia="en-ZA"/>
              </w:rPr>
              <w:t xml:space="preserve">First Quarter Target </w:t>
            </w:r>
          </w:p>
        </w:tc>
        <w:tc>
          <w:tcPr>
            <w:tcW w:w="2804"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2" w:type="dxa"/>
              <w:left w:w="12" w:type="dxa"/>
              <w:bottom w:w="0" w:type="dxa"/>
              <w:right w:w="12" w:type="dxa"/>
            </w:tcMar>
            <w:vAlign w:val="center"/>
          </w:tcPr>
          <w:p w:rsidR="00A90C18" w:rsidRPr="00E01801" w:rsidRDefault="00A90C18" w:rsidP="00A90C18">
            <w:pPr>
              <w:spacing w:before="60" w:after="60" w:line="240" w:lineRule="auto"/>
              <w:ind w:left="567" w:hanging="567"/>
              <w:jc w:val="center"/>
              <w:rPr>
                <w:rFonts w:ascii="Arial" w:eastAsia="Times New Roman" w:hAnsi="Arial" w:cs="Arial"/>
                <w:color w:val="000000" w:themeColor="text1"/>
                <w:lang w:eastAsia="en-ZA"/>
              </w:rPr>
            </w:pPr>
            <w:r w:rsidRPr="00E01801">
              <w:rPr>
                <w:rFonts w:ascii="Arial" w:eastAsia="Times New Roman" w:hAnsi="Arial" w:cs="Arial"/>
                <w:b/>
                <w:bCs/>
                <w:color w:val="000000" w:themeColor="text1"/>
                <w:kern w:val="24"/>
                <w:lang w:eastAsia="en-ZA"/>
              </w:rPr>
              <w:t>2018/19 Actual</w:t>
            </w:r>
          </w:p>
        </w:tc>
      </w:tr>
      <w:tr w:rsidR="00A90C18" w:rsidRPr="00E01801" w:rsidTr="00A90C18">
        <w:trPr>
          <w:trHeight w:val="495"/>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rsidR="00A90C18" w:rsidRPr="00E01801" w:rsidRDefault="00A90C18" w:rsidP="00A90C18">
            <w:pPr>
              <w:spacing w:before="60" w:after="60" w:line="240" w:lineRule="auto"/>
              <w:ind w:left="567" w:hanging="567"/>
              <w:jc w:val="center"/>
              <w:textAlignment w:val="bottom"/>
              <w:rPr>
                <w:rFonts w:ascii="Arial" w:eastAsia="Times New Roman" w:hAnsi="Arial" w:cs="Arial"/>
                <w:color w:val="000000" w:themeColor="text1"/>
                <w:lang w:eastAsia="en-ZA"/>
              </w:rPr>
            </w:pPr>
            <w:r w:rsidRPr="00E01801">
              <w:rPr>
                <w:rFonts w:ascii="Arial" w:eastAsia="Times New Roman" w:hAnsi="Arial" w:cs="Arial"/>
                <w:color w:val="000000" w:themeColor="text1"/>
                <w:kern w:val="24"/>
                <w:lang w:eastAsia="en-ZA"/>
              </w:rPr>
              <w:t>1</w:t>
            </w:r>
          </w:p>
        </w:tc>
        <w:tc>
          <w:tcPr>
            <w:tcW w:w="4307"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tbl>
            <w:tblPr>
              <w:tblW w:w="0" w:type="auto"/>
              <w:tblBorders>
                <w:top w:val="nil"/>
                <w:left w:val="nil"/>
                <w:bottom w:val="nil"/>
                <w:right w:val="nil"/>
              </w:tblBorders>
              <w:tblLook w:val="0000"/>
            </w:tblPr>
            <w:tblGrid>
              <w:gridCol w:w="4283"/>
            </w:tblGrid>
            <w:tr w:rsidR="00A90C18" w:rsidRPr="00E01801" w:rsidTr="00B91EB4">
              <w:trPr>
                <w:trHeight w:val="84"/>
              </w:trPr>
              <w:tc>
                <w:tcPr>
                  <w:tcW w:w="0" w:type="auto"/>
                </w:tcPr>
                <w:p w:rsidR="00A90C18" w:rsidRPr="00E01801" w:rsidRDefault="00A90C18" w:rsidP="00A90C18">
                  <w:pPr>
                    <w:autoSpaceDE w:val="0"/>
                    <w:autoSpaceDN w:val="0"/>
                    <w:adjustRightInd w:val="0"/>
                    <w:spacing w:before="60" w:after="60" w:line="240" w:lineRule="auto"/>
                    <w:rPr>
                      <w:rFonts w:ascii="Arial" w:hAnsi="Arial" w:cs="Arial"/>
                      <w:color w:val="000000" w:themeColor="text1"/>
                    </w:rPr>
                  </w:pPr>
                  <w:r w:rsidRPr="00E01801">
                    <w:rPr>
                      <w:rFonts w:ascii="Arial" w:hAnsi="Arial" w:cs="Arial"/>
                      <w:color w:val="000000" w:themeColor="text1"/>
                    </w:rPr>
                    <w:t>Amount of funds (Rand value) raised from new funders.</w:t>
                  </w:r>
                </w:p>
              </w:tc>
            </w:tr>
          </w:tbl>
          <w:p w:rsidR="00A90C18" w:rsidRPr="00E01801" w:rsidRDefault="00A90C18" w:rsidP="00A90C18">
            <w:pPr>
              <w:spacing w:before="60" w:after="60" w:line="240" w:lineRule="auto"/>
              <w:textAlignment w:val="top"/>
              <w:rPr>
                <w:rFonts w:ascii="Arial" w:eastAsia="Times New Roman" w:hAnsi="Arial" w:cs="Arial"/>
                <w:color w:val="000000" w:themeColor="text1"/>
                <w:lang w:eastAsia="en-ZA"/>
              </w:rPr>
            </w:pPr>
          </w:p>
        </w:tc>
        <w:tc>
          <w:tcPr>
            <w:tcW w:w="2812"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tcPr>
          <w:p w:rsidR="00A90C18" w:rsidRPr="00E01801" w:rsidRDefault="00A90C18" w:rsidP="00A90C18">
            <w:pPr>
              <w:spacing w:before="60" w:after="60" w:line="240" w:lineRule="auto"/>
              <w:ind w:left="82" w:right="165"/>
              <w:jc w:val="right"/>
              <w:textAlignment w:val="top"/>
              <w:rPr>
                <w:rFonts w:ascii="Arial" w:eastAsia="Times New Roman" w:hAnsi="Arial" w:cs="Arial"/>
                <w:color w:val="000000" w:themeColor="text1"/>
                <w:lang w:eastAsia="en-ZA"/>
              </w:rPr>
            </w:pPr>
            <w:r w:rsidRPr="00E01801">
              <w:rPr>
                <w:rFonts w:ascii="Arial" w:eastAsia="Times New Roman" w:hAnsi="Arial" w:cs="Arial"/>
                <w:color w:val="000000" w:themeColor="text1"/>
                <w:lang w:eastAsia="en-ZA"/>
              </w:rPr>
              <w:t>R2.5 million</w:t>
            </w:r>
          </w:p>
        </w:tc>
        <w:tc>
          <w:tcPr>
            <w:tcW w:w="226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rsidR="00A90C18" w:rsidRPr="00E01801" w:rsidRDefault="00A90C18" w:rsidP="00A90C18">
            <w:pPr>
              <w:spacing w:before="60" w:after="60" w:line="240" w:lineRule="auto"/>
              <w:ind w:left="82" w:right="165"/>
              <w:jc w:val="right"/>
              <w:textAlignment w:val="bottom"/>
              <w:rPr>
                <w:rFonts w:ascii="Arial" w:eastAsia="Times New Roman" w:hAnsi="Arial" w:cs="Arial"/>
                <w:color w:val="000000" w:themeColor="text1"/>
                <w:lang w:eastAsia="en-ZA"/>
              </w:rPr>
            </w:pPr>
            <w:r w:rsidRPr="00E01801">
              <w:rPr>
                <w:rFonts w:ascii="Arial" w:eastAsia="Times New Roman" w:hAnsi="Arial" w:cs="Arial"/>
                <w:color w:val="000000" w:themeColor="text1"/>
                <w:kern w:val="24"/>
                <w:lang w:eastAsia="en-ZA"/>
              </w:rPr>
              <w:t>R4.5 million</w:t>
            </w:r>
          </w:p>
        </w:tc>
        <w:tc>
          <w:tcPr>
            <w:tcW w:w="544" w:type="dxa"/>
            <w:tcBorders>
              <w:top w:val="single" w:sz="8" w:space="0" w:color="000000"/>
              <w:left w:val="single" w:sz="8" w:space="0" w:color="000000"/>
              <w:bottom w:val="single" w:sz="8" w:space="0" w:color="000000"/>
              <w:right w:val="single" w:sz="8" w:space="0" w:color="000000"/>
            </w:tcBorders>
            <w:shd w:val="clear" w:color="auto" w:fill="92D050"/>
            <w:tcMar>
              <w:top w:w="12" w:type="dxa"/>
              <w:left w:w="12" w:type="dxa"/>
              <w:bottom w:w="0" w:type="dxa"/>
              <w:right w:w="12" w:type="dxa"/>
            </w:tcMar>
            <w:vAlign w:val="center"/>
            <w:hideMark/>
          </w:tcPr>
          <w:p w:rsidR="00A90C18" w:rsidRPr="00E01801" w:rsidRDefault="00A90C18" w:rsidP="00A90C18">
            <w:pPr>
              <w:spacing w:before="60" w:after="60" w:line="240" w:lineRule="auto"/>
              <w:ind w:left="567" w:hanging="567"/>
              <w:rPr>
                <w:rFonts w:ascii="Arial" w:eastAsia="Times New Roman" w:hAnsi="Arial" w:cs="Arial"/>
                <w:color w:val="000000" w:themeColor="text1"/>
                <w:lang w:eastAsia="en-ZA"/>
              </w:rPr>
            </w:pPr>
          </w:p>
        </w:tc>
      </w:tr>
      <w:tr w:rsidR="00A90C18" w:rsidRPr="00E01801" w:rsidTr="00A90C18">
        <w:trPr>
          <w:trHeight w:val="850"/>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rsidR="00A90C18" w:rsidRPr="00E01801" w:rsidRDefault="00A90C18" w:rsidP="00A90C18">
            <w:pPr>
              <w:spacing w:before="60" w:after="60" w:line="240" w:lineRule="auto"/>
              <w:ind w:left="567" w:hanging="567"/>
              <w:jc w:val="center"/>
              <w:textAlignment w:val="bottom"/>
              <w:rPr>
                <w:rFonts w:ascii="Arial" w:eastAsia="Times New Roman" w:hAnsi="Arial" w:cs="Arial"/>
                <w:color w:val="000000" w:themeColor="text1"/>
                <w:lang w:eastAsia="en-ZA"/>
              </w:rPr>
            </w:pPr>
            <w:r w:rsidRPr="00E01801">
              <w:rPr>
                <w:rFonts w:ascii="Arial" w:eastAsia="Times New Roman" w:hAnsi="Arial" w:cs="Arial"/>
                <w:color w:val="000000" w:themeColor="text1"/>
                <w:kern w:val="24"/>
                <w:lang w:eastAsia="en-ZA"/>
              </w:rPr>
              <w:t>2</w:t>
            </w:r>
          </w:p>
        </w:tc>
        <w:tc>
          <w:tcPr>
            <w:tcW w:w="4307"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tbl>
            <w:tblPr>
              <w:tblW w:w="0" w:type="auto"/>
              <w:tblBorders>
                <w:top w:val="nil"/>
                <w:left w:val="nil"/>
                <w:bottom w:val="nil"/>
                <w:right w:val="nil"/>
              </w:tblBorders>
              <w:tblLook w:val="0000"/>
            </w:tblPr>
            <w:tblGrid>
              <w:gridCol w:w="4283"/>
            </w:tblGrid>
            <w:tr w:rsidR="00A90C18" w:rsidRPr="00E01801" w:rsidTr="00B91EB4">
              <w:trPr>
                <w:trHeight w:val="84"/>
              </w:trPr>
              <w:tc>
                <w:tcPr>
                  <w:tcW w:w="0" w:type="auto"/>
                </w:tcPr>
                <w:p w:rsidR="00A90C18" w:rsidRPr="00E01801" w:rsidRDefault="00A90C18" w:rsidP="00A90C18">
                  <w:pPr>
                    <w:autoSpaceDE w:val="0"/>
                    <w:autoSpaceDN w:val="0"/>
                    <w:adjustRightInd w:val="0"/>
                    <w:spacing w:before="60" w:after="60" w:line="240" w:lineRule="auto"/>
                    <w:rPr>
                      <w:rFonts w:ascii="Arial" w:hAnsi="Arial" w:cs="Arial"/>
                      <w:color w:val="000000" w:themeColor="text1"/>
                    </w:rPr>
                  </w:pPr>
                  <w:r w:rsidRPr="00E01801">
                    <w:rPr>
                      <w:rFonts w:ascii="Arial" w:hAnsi="Arial" w:cs="Arial"/>
                      <w:color w:val="000000" w:themeColor="text1"/>
                    </w:rPr>
                    <w:t>Amount of money recovered (Rand value) from NSFAS debtors</w:t>
                  </w:r>
                </w:p>
              </w:tc>
            </w:tr>
          </w:tbl>
          <w:p w:rsidR="00A90C18" w:rsidRPr="00E01801" w:rsidRDefault="00A90C18" w:rsidP="00A90C18">
            <w:pPr>
              <w:spacing w:before="60" w:after="60" w:line="240" w:lineRule="auto"/>
              <w:textAlignment w:val="top"/>
              <w:rPr>
                <w:rFonts w:ascii="Arial" w:eastAsia="Times New Roman" w:hAnsi="Arial" w:cs="Arial"/>
                <w:color w:val="000000" w:themeColor="text1"/>
                <w:lang w:eastAsia="en-ZA"/>
              </w:rPr>
            </w:pPr>
          </w:p>
        </w:tc>
        <w:tc>
          <w:tcPr>
            <w:tcW w:w="2812"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tcPr>
          <w:p w:rsidR="00A90C18" w:rsidRPr="00E01801" w:rsidRDefault="00A90C18" w:rsidP="00A90C18">
            <w:pPr>
              <w:spacing w:before="60" w:after="60" w:line="240" w:lineRule="auto"/>
              <w:ind w:left="82" w:right="165"/>
              <w:jc w:val="right"/>
              <w:textAlignment w:val="top"/>
              <w:rPr>
                <w:rFonts w:ascii="Arial" w:eastAsia="Times New Roman" w:hAnsi="Arial" w:cs="Arial"/>
                <w:color w:val="000000" w:themeColor="text1"/>
                <w:lang w:eastAsia="en-ZA"/>
              </w:rPr>
            </w:pPr>
            <w:r w:rsidRPr="00E01801">
              <w:rPr>
                <w:rFonts w:ascii="Arial" w:hAnsi="Arial" w:cs="Arial"/>
                <w:color w:val="000000" w:themeColor="text1"/>
              </w:rPr>
              <w:t>R143 million</w:t>
            </w:r>
          </w:p>
        </w:tc>
        <w:tc>
          <w:tcPr>
            <w:tcW w:w="226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rsidR="00A90C18" w:rsidRPr="00E01801" w:rsidRDefault="00A90C18" w:rsidP="00A90C18">
            <w:pPr>
              <w:spacing w:before="60" w:after="60" w:line="240" w:lineRule="auto"/>
              <w:ind w:left="82" w:right="165"/>
              <w:jc w:val="right"/>
              <w:textAlignment w:val="bottom"/>
              <w:rPr>
                <w:rFonts w:ascii="Arial" w:eastAsia="Times New Roman" w:hAnsi="Arial" w:cs="Arial"/>
                <w:color w:val="000000" w:themeColor="text1"/>
                <w:lang w:eastAsia="en-ZA"/>
              </w:rPr>
            </w:pPr>
            <w:r w:rsidRPr="00E01801">
              <w:rPr>
                <w:rFonts w:ascii="Arial" w:eastAsia="Times New Roman" w:hAnsi="Arial" w:cs="Arial"/>
                <w:color w:val="000000" w:themeColor="text1"/>
                <w:kern w:val="24"/>
                <w:lang w:eastAsia="en-ZA"/>
              </w:rPr>
              <w:t>R158 million</w:t>
            </w:r>
          </w:p>
        </w:tc>
        <w:tc>
          <w:tcPr>
            <w:tcW w:w="544" w:type="dxa"/>
            <w:tcBorders>
              <w:top w:val="single" w:sz="8" w:space="0" w:color="000000"/>
              <w:left w:val="single" w:sz="8" w:space="0" w:color="000000"/>
              <w:bottom w:val="single" w:sz="8" w:space="0" w:color="000000"/>
              <w:right w:val="single" w:sz="8" w:space="0" w:color="000000"/>
            </w:tcBorders>
            <w:shd w:val="clear" w:color="auto" w:fill="92D050"/>
            <w:tcMar>
              <w:top w:w="12" w:type="dxa"/>
              <w:left w:w="12" w:type="dxa"/>
              <w:bottom w:w="0" w:type="dxa"/>
              <w:right w:w="12" w:type="dxa"/>
            </w:tcMar>
            <w:vAlign w:val="center"/>
            <w:hideMark/>
          </w:tcPr>
          <w:p w:rsidR="00A90C18" w:rsidRPr="00E01801" w:rsidRDefault="00A90C18" w:rsidP="00A90C18">
            <w:pPr>
              <w:spacing w:before="60" w:after="60" w:line="240" w:lineRule="auto"/>
              <w:ind w:left="567" w:hanging="567"/>
              <w:rPr>
                <w:rFonts w:ascii="Arial" w:eastAsia="Times New Roman" w:hAnsi="Arial" w:cs="Arial"/>
                <w:color w:val="000000" w:themeColor="text1"/>
                <w:lang w:eastAsia="en-ZA"/>
              </w:rPr>
            </w:pPr>
          </w:p>
        </w:tc>
      </w:tr>
      <w:tr w:rsidR="00A90C18" w:rsidRPr="00E01801" w:rsidTr="00A90C18">
        <w:trPr>
          <w:trHeight w:val="850"/>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rsidR="00A90C18" w:rsidRPr="00E01801" w:rsidRDefault="00A90C18" w:rsidP="00A90C18">
            <w:pPr>
              <w:spacing w:before="60" w:after="60" w:line="240" w:lineRule="auto"/>
              <w:ind w:left="567" w:hanging="567"/>
              <w:jc w:val="center"/>
              <w:textAlignment w:val="bottom"/>
              <w:rPr>
                <w:rFonts w:ascii="Arial" w:eastAsia="Times New Roman" w:hAnsi="Arial" w:cs="Arial"/>
                <w:color w:val="000000" w:themeColor="text1"/>
                <w:lang w:eastAsia="en-ZA"/>
              </w:rPr>
            </w:pPr>
            <w:r w:rsidRPr="00E01801">
              <w:rPr>
                <w:rFonts w:ascii="Arial" w:eastAsia="Times New Roman" w:hAnsi="Arial" w:cs="Arial"/>
                <w:color w:val="000000" w:themeColor="text1"/>
                <w:kern w:val="24"/>
                <w:lang w:eastAsia="en-ZA"/>
              </w:rPr>
              <w:t>3</w:t>
            </w:r>
          </w:p>
        </w:tc>
        <w:tc>
          <w:tcPr>
            <w:tcW w:w="4307"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tbl>
            <w:tblPr>
              <w:tblW w:w="0" w:type="auto"/>
              <w:tblBorders>
                <w:top w:val="nil"/>
                <w:left w:val="nil"/>
                <w:bottom w:val="nil"/>
                <w:right w:val="nil"/>
              </w:tblBorders>
              <w:tblLook w:val="0000"/>
            </w:tblPr>
            <w:tblGrid>
              <w:gridCol w:w="4283"/>
            </w:tblGrid>
            <w:tr w:rsidR="00A90C18" w:rsidRPr="00E01801" w:rsidTr="00B91EB4">
              <w:trPr>
                <w:trHeight w:val="192"/>
              </w:trPr>
              <w:tc>
                <w:tcPr>
                  <w:tcW w:w="0" w:type="auto"/>
                </w:tcPr>
                <w:p w:rsidR="00A90C18" w:rsidRPr="00E01801" w:rsidRDefault="00A90C18" w:rsidP="00A90C18">
                  <w:pPr>
                    <w:autoSpaceDE w:val="0"/>
                    <w:autoSpaceDN w:val="0"/>
                    <w:adjustRightInd w:val="0"/>
                    <w:spacing w:before="60" w:after="60" w:line="240" w:lineRule="auto"/>
                    <w:rPr>
                      <w:rFonts w:ascii="Arial" w:hAnsi="Arial" w:cs="Arial"/>
                      <w:color w:val="000000" w:themeColor="text1"/>
                    </w:rPr>
                  </w:pPr>
                  <w:r w:rsidRPr="00E01801">
                    <w:rPr>
                      <w:rFonts w:ascii="Arial" w:hAnsi="Arial" w:cs="Arial"/>
                      <w:color w:val="000000" w:themeColor="text1"/>
                    </w:rPr>
                    <w:t xml:space="preserve">Design and implement processes to record the date on which registration data </w:t>
                  </w:r>
                  <w:r w:rsidRPr="003F5E64">
                    <w:rPr>
                      <w:rFonts w:ascii="Arial" w:hAnsi="Arial" w:cs="Arial"/>
                      <w:noProof/>
                      <w:color w:val="000000" w:themeColor="text1"/>
                    </w:rPr>
                    <w:t>is received</w:t>
                  </w:r>
                  <w:r w:rsidRPr="00E01801">
                    <w:rPr>
                      <w:rFonts w:ascii="Arial" w:hAnsi="Arial" w:cs="Arial"/>
                      <w:color w:val="000000" w:themeColor="text1"/>
                    </w:rPr>
                    <w:t xml:space="preserve"> from institutions</w:t>
                  </w:r>
                </w:p>
              </w:tc>
            </w:tr>
          </w:tbl>
          <w:p w:rsidR="00A90C18" w:rsidRPr="00E01801" w:rsidRDefault="00A90C18" w:rsidP="00A90C18">
            <w:pPr>
              <w:spacing w:before="60" w:after="60" w:line="240" w:lineRule="auto"/>
              <w:textAlignment w:val="top"/>
              <w:rPr>
                <w:rFonts w:ascii="Arial" w:eastAsia="Times New Roman" w:hAnsi="Arial" w:cs="Arial"/>
                <w:color w:val="000000" w:themeColor="text1"/>
                <w:lang w:eastAsia="en-ZA"/>
              </w:rPr>
            </w:pPr>
          </w:p>
        </w:tc>
        <w:tc>
          <w:tcPr>
            <w:tcW w:w="2812"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tcPr>
          <w:tbl>
            <w:tblPr>
              <w:tblW w:w="0" w:type="auto"/>
              <w:tblBorders>
                <w:top w:val="nil"/>
                <w:left w:val="nil"/>
                <w:bottom w:val="nil"/>
                <w:right w:val="nil"/>
              </w:tblBorders>
              <w:tblLook w:val="0000"/>
            </w:tblPr>
            <w:tblGrid>
              <w:gridCol w:w="2788"/>
            </w:tblGrid>
            <w:tr w:rsidR="00A90C18" w:rsidRPr="00E01801" w:rsidTr="00B91EB4">
              <w:trPr>
                <w:trHeight w:val="267"/>
              </w:trPr>
              <w:tc>
                <w:tcPr>
                  <w:tcW w:w="0" w:type="auto"/>
                </w:tcPr>
                <w:p w:rsidR="00A90C18" w:rsidRPr="00E01801" w:rsidRDefault="00A90C18" w:rsidP="00A90C18">
                  <w:pPr>
                    <w:autoSpaceDE w:val="0"/>
                    <w:autoSpaceDN w:val="0"/>
                    <w:adjustRightInd w:val="0"/>
                    <w:spacing w:before="60" w:after="60" w:line="240" w:lineRule="auto"/>
                    <w:ind w:left="82"/>
                    <w:rPr>
                      <w:rFonts w:ascii="Arial" w:hAnsi="Arial" w:cs="Arial"/>
                      <w:color w:val="000000" w:themeColor="text1"/>
                    </w:rPr>
                  </w:pPr>
                  <w:r w:rsidRPr="00E01801">
                    <w:rPr>
                      <w:rFonts w:ascii="Arial" w:hAnsi="Arial" w:cs="Arial"/>
                      <w:color w:val="000000" w:themeColor="text1"/>
                    </w:rPr>
                    <w:t>Process implementation plan produced</w:t>
                  </w:r>
                </w:p>
              </w:tc>
            </w:tr>
          </w:tbl>
          <w:p w:rsidR="00A90C18" w:rsidRPr="00E01801" w:rsidRDefault="00A90C18" w:rsidP="00A90C18">
            <w:pPr>
              <w:spacing w:before="60" w:after="60" w:line="240" w:lineRule="auto"/>
              <w:ind w:left="82"/>
              <w:textAlignment w:val="top"/>
              <w:rPr>
                <w:rFonts w:ascii="Arial" w:eastAsia="Times New Roman" w:hAnsi="Arial" w:cs="Arial"/>
                <w:color w:val="000000" w:themeColor="text1"/>
                <w:lang w:eastAsia="en-ZA"/>
              </w:rPr>
            </w:pPr>
          </w:p>
        </w:tc>
        <w:tc>
          <w:tcPr>
            <w:tcW w:w="226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rsidR="00A90C18" w:rsidRPr="00E01801" w:rsidRDefault="00A90C18" w:rsidP="00A90C18">
            <w:pPr>
              <w:spacing w:before="60" w:after="60" w:line="240" w:lineRule="auto"/>
              <w:ind w:left="82"/>
              <w:textAlignment w:val="bottom"/>
              <w:rPr>
                <w:rFonts w:ascii="Arial" w:eastAsia="Times New Roman" w:hAnsi="Arial" w:cs="Arial"/>
                <w:color w:val="000000" w:themeColor="text1"/>
                <w:lang w:eastAsia="en-ZA"/>
              </w:rPr>
            </w:pPr>
            <w:r w:rsidRPr="00E01801">
              <w:rPr>
                <w:rFonts w:ascii="Arial" w:hAnsi="Arial" w:cs="Arial"/>
                <w:color w:val="000000" w:themeColor="text1"/>
              </w:rPr>
              <w:t xml:space="preserve">The Master Data including the field to record </w:t>
            </w:r>
            <w:r w:rsidR="003F5E64">
              <w:rPr>
                <w:rFonts w:ascii="Arial" w:hAnsi="Arial" w:cs="Arial"/>
                <w:color w:val="000000" w:themeColor="text1"/>
              </w:rPr>
              <w:t xml:space="preserve">the </w:t>
            </w:r>
            <w:r w:rsidRPr="003F5E64">
              <w:rPr>
                <w:rFonts w:ascii="Arial" w:hAnsi="Arial" w:cs="Arial"/>
                <w:noProof/>
                <w:color w:val="000000" w:themeColor="text1"/>
              </w:rPr>
              <w:t>date</w:t>
            </w:r>
            <w:r w:rsidRPr="00E01801">
              <w:rPr>
                <w:rFonts w:ascii="Arial" w:hAnsi="Arial" w:cs="Arial"/>
                <w:color w:val="000000" w:themeColor="text1"/>
              </w:rPr>
              <w:t xml:space="preserve"> of registration data receipt has </w:t>
            </w:r>
            <w:r w:rsidRPr="003F5E64">
              <w:rPr>
                <w:rFonts w:ascii="Arial" w:hAnsi="Arial" w:cs="Arial"/>
                <w:noProof/>
                <w:color w:val="000000" w:themeColor="text1"/>
              </w:rPr>
              <w:t xml:space="preserve">been </w:t>
            </w:r>
            <w:r w:rsidRPr="003F5E64">
              <w:rPr>
                <w:rFonts w:ascii="Arial" w:hAnsi="Arial" w:cs="Arial"/>
                <w:noProof/>
                <w:color w:val="000000" w:themeColor="text1"/>
              </w:rPr>
              <w:lastRenderedPageBreak/>
              <w:t>completed</w:t>
            </w:r>
            <w:r w:rsidRPr="00E01801">
              <w:rPr>
                <w:rFonts w:ascii="Arial" w:hAnsi="Arial" w:cs="Arial"/>
                <w:color w:val="000000" w:themeColor="text1"/>
              </w:rPr>
              <w:t xml:space="preserve">. </w:t>
            </w:r>
          </w:p>
        </w:tc>
        <w:tc>
          <w:tcPr>
            <w:tcW w:w="544" w:type="dxa"/>
            <w:tcBorders>
              <w:top w:val="single" w:sz="8" w:space="0" w:color="000000"/>
              <w:left w:val="single" w:sz="8" w:space="0" w:color="000000"/>
              <w:bottom w:val="single" w:sz="8" w:space="0" w:color="000000"/>
              <w:right w:val="single" w:sz="8" w:space="0" w:color="000000"/>
            </w:tcBorders>
            <w:shd w:val="clear" w:color="auto" w:fill="92D050"/>
            <w:tcMar>
              <w:top w:w="12" w:type="dxa"/>
              <w:left w:w="12" w:type="dxa"/>
              <w:bottom w:w="0" w:type="dxa"/>
              <w:right w:w="12" w:type="dxa"/>
            </w:tcMar>
            <w:vAlign w:val="center"/>
            <w:hideMark/>
          </w:tcPr>
          <w:p w:rsidR="00A90C18" w:rsidRPr="00E01801" w:rsidRDefault="00A90C18" w:rsidP="00A90C18">
            <w:pPr>
              <w:spacing w:before="60" w:after="60" w:line="240" w:lineRule="auto"/>
              <w:ind w:left="567" w:hanging="567"/>
              <w:rPr>
                <w:rFonts w:ascii="Arial" w:eastAsia="Times New Roman" w:hAnsi="Arial" w:cs="Arial"/>
                <w:color w:val="000000" w:themeColor="text1"/>
                <w:lang w:eastAsia="en-ZA"/>
              </w:rPr>
            </w:pPr>
          </w:p>
        </w:tc>
      </w:tr>
      <w:tr w:rsidR="00A90C18" w:rsidRPr="00E01801" w:rsidTr="00A90C18">
        <w:trPr>
          <w:trHeight w:val="904"/>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rsidR="00A90C18" w:rsidRPr="00E01801" w:rsidRDefault="00A90C18" w:rsidP="00A90C18">
            <w:pPr>
              <w:spacing w:before="60" w:after="60" w:line="240" w:lineRule="auto"/>
              <w:ind w:left="567" w:hanging="567"/>
              <w:jc w:val="center"/>
              <w:textAlignment w:val="top"/>
              <w:rPr>
                <w:rFonts w:ascii="Arial" w:eastAsia="Times New Roman" w:hAnsi="Arial" w:cs="Arial"/>
                <w:color w:val="000000" w:themeColor="text1"/>
                <w:lang w:eastAsia="en-ZA"/>
              </w:rPr>
            </w:pPr>
            <w:r w:rsidRPr="00E01801">
              <w:rPr>
                <w:rFonts w:ascii="Arial" w:eastAsia="Times New Roman" w:hAnsi="Arial" w:cs="Arial"/>
                <w:color w:val="000000" w:themeColor="text1"/>
                <w:kern w:val="24"/>
                <w:lang w:eastAsia="en-ZA"/>
              </w:rPr>
              <w:lastRenderedPageBreak/>
              <w:t>4</w:t>
            </w:r>
          </w:p>
        </w:tc>
        <w:tc>
          <w:tcPr>
            <w:tcW w:w="4307"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tbl>
            <w:tblPr>
              <w:tblW w:w="0" w:type="auto"/>
              <w:tblBorders>
                <w:top w:val="nil"/>
                <w:left w:val="nil"/>
                <w:bottom w:val="nil"/>
                <w:right w:val="nil"/>
              </w:tblBorders>
              <w:tblLook w:val="0000"/>
            </w:tblPr>
            <w:tblGrid>
              <w:gridCol w:w="4283"/>
            </w:tblGrid>
            <w:tr w:rsidR="00A90C18" w:rsidRPr="00E01801" w:rsidTr="00B91EB4">
              <w:trPr>
                <w:trHeight w:val="300"/>
              </w:trPr>
              <w:tc>
                <w:tcPr>
                  <w:tcW w:w="0" w:type="auto"/>
                </w:tcPr>
                <w:p w:rsidR="00A90C18" w:rsidRPr="00E01801" w:rsidRDefault="00A90C18" w:rsidP="00A90C18">
                  <w:pPr>
                    <w:autoSpaceDE w:val="0"/>
                    <w:autoSpaceDN w:val="0"/>
                    <w:adjustRightInd w:val="0"/>
                    <w:spacing w:before="60" w:after="60" w:line="240" w:lineRule="auto"/>
                    <w:rPr>
                      <w:rFonts w:ascii="Arial" w:hAnsi="Arial" w:cs="Arial"/>
                      <w:color w:val="000000" w:themeColor="text1"/>
                    </w:rPr>
                  </w:pPr>
                  <w:r w:rsidRPr="00E01801">
                    <w:rPr>
                      <w:rFonts w:ascii="Arial" w:hAnsi="Arial" w:cs="Arial"/>
                      <w:color w:val="000000" w:themeColor="text1"/>
                    </w:rPr>
                    <w:t xml:space="preserve">Percentage of students for which the first </w:t>
                  </w:r>
                  <w:r w:rsidRPr="003F5E64">
                    <w:rPr>
                      <w:rFonts w:ascii="Arial" w:hAnsi="Arial" w:cs="Arial"/>
                      <w:noProof/>
                      <w:color w:val="000000" w:themeColor="text1"/>
                    </w:rPr>
                    <w:t>insta</w:t>
                  </w:r>
                  <w:r w:rsidR="003F5E64">
                    <w:rPr>
                      <w:rFonts w:ascii="Arial" w:hAnsi="Arial" w:cs="Arial"/>
                      <w:noProof/>
                      <w:color w:val="000000" w:themeColor="text1"/>
                    </w:rPr>
                    <w:t>l</w:t>
                  </w:r>
                  <w:r w:rsidRPr="003F5E64">
                    <w:rPr>
                      <w:rFonts w:ascii="Arial" w:hAnsi="Arial" w:cs="Arial"/>
                      <w:noProof/>
                      <w:color w:val="000000" w:themeColor="text1"/>
                    </w:rPr>
                    <w:t>lment</w:t>
                  </w:r>
                  <w:r w:rsidRPr="00E01801">
                    <w:rPr>
                      <w:rFonts w:ascii="Arial" w:hAnsi="Arial" w:cs="Arial"/>
                      <w:color w:val="000000" w:themeColor="text1"/>
                    </w:rPr>
                    <w:t xml:space="preserve"> of amounts due to the institution is paid to the institution within 30 days from LAFSOP acceptance date </w:t>
                  </w:r>
                </w:p>
              </w:tc>
            </w:tr>
          </w:tbl>
          <w:p w:rsidR="00A90C18" w:rsidRPr="00E01801" w:rsidRDefault="00A90C18" w:rsidP="00A90C18">
            <w:pPr>
              <w:spacing w:before="60" w:after="60" w:line="240" w:lineRule="auto"/>
              <w:textAlignment w:val="top"/>
              <w:rPr>
                <w:rFonts w:ascii="Arial" w:eastAsia="Times New Roman" w:hAnsi="Arial" w:cs="Arial"/>
                <w:color w:val="000000" w:themeColor="text1"/>
                <w:lang w:eastAsia="en-ZA"/>
              </w:rPr>
            </w:pPr>
          </w:p>
        </w:tc>
        <w:tc>
          <w:tcPr>
            <w:tcW w:w="2812"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tcPr>
          <w:p w:rsidR="00A90C18" w:rsidRPr="00E01801" w:rsidRDefault="00A90C18" w:rsidP="00A90C18">
            <w:pPr>
              <w:spacing w:before="60" w:after="60" w:line="240" w:lineRule="auto"/>
              <w:ind w:left="82"/>
              <w:jc w:val="center"/>
              <w:textAlignment w:val="top"/>
              <w:rPr>
                <w:rFonts w:ascii="Arial" w:eastAsia="Times New Roman" w:hAnsi="Arial" w:cs="Arial"/>
                <w:color w:val="000000" w:themeColor="text1"/>
                <w:lang w:eastAsia="en-ZA"/>
              </w:rPr>
            </w:pPr>
            <w:r w:rsidRPr="00E01801">
              <w:rPr>
                <w:rFonts w:ascii="Arial" w:eastAsia="Times New Roman" w:hAnsi="Arial" w:cs="Arial"/>
                <w:color w:val="000000" w:themeColor="text1"/>
                <w:lang w:eastAsia="en-ZA"/>
              </w:rPr>
              <w:t>80%</w:t>
            </w:r>
          </w:p>
        </w:tc>
        <w:tc>
          <w:tcPr>
            <w:tcW w:w="226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rsidR="00A90C18" w:rsidRPr="00E01801" w:rsidRDefault="00A90C18" w:rsidP="00A90C18">
            <w:pPr>
              <w:spacing w:before="60" w:after="60" w:line="240" w:lineRule="auto"/>
              <w:ind w:left="82"/>
              <w:jc w:val="center"/>
              <w:textAlignment w:val="top"/>
              <w:rPr>
                <w:rFonts w:ascii="Arial" w:eastAsia="Times New Roman" w:hAnsi="Arial" w:cs="Arial"/>
                <w:color w:val="000000" w:themeColor="text1"/>
                <w:lang w:eastAsia="en-ZA"/>
              </w:rPr>
            </w:pPr>
            <w:r w:rsidRPr="00E01801">
              <w:rPr>
                <w:rFonts w:ascii="Arial" w:eastAsia="Times New Roman" w:hAnsi="Arial" w:cs="Arial"/>
                <w:color w:val="000000" w:themeColor="text1"/>
                <w:kern w:val="24"/>
                <w:lang w:eastAsia="en-ZA"/>
              </w:rPr>
              <w:t>41.5%</w:t>
            </w:r>
          </w:p>
        </w:tc>
        <w:tc>
          <w:tcPr>
            <w:tcW w:w="544" w:type="dxa"/>
            <w:tcBorders>
              <w:top w:val="single" w:sz="8" w:space="0" w:color="000000"/>
              <w:left w:val="single" w:sz="8" w:space="0" w:color="000000"/>
              <w:bottom w:val="single" w:sz="8" w:space="0" w:color="000000"/>
              <w:right w:val="single" w:sz="8" w:space="0" w:color="000000"/>
            </w:tcBorders>
            <w:shd w:val="clear" w:color="auto" w:fill="FF0000"/>
            <w:tcMar>
              <w:top w:w="12" w:type="dxa"/>
              <w:left w:w="12" w:type="dxa"/>
              <w:bottom w:w="0" w:type="dxa"/>
              <w:right w:w="12" w:type="dxa"/>
            </w:tcMar>
            <w:vAlign w:val="center"/>
            <w:hideMark/>
          </w:tcPr>
          <w:p w:rsidR="00A90C18" w:rsidRPr="00E01801" w:rsidRDefault="00A90C18" w:rsidP="00A90C18">
            <w:pPr>
              <w:spacing w:before="60" w:after="60" w:line="240" w:lineRule="auto"/>
              <w:ind w:left="567" w:hanging="567"/>
              <w:rPr>
                <w:rFonts w:ascii="Arial" w:eastAsia="Times New Roman" w:hAnsi="Arial" w:cs="Arial"/>
                <w:color w:val="000000" w:themeColor="text1"/>
                <w:lang w:eastAsia="en-ZA"/>
              </w:rPr>
            </w:pPr>
          </w:p>
        </w:tc>
      </w:tr>
      <w:tr w:rsidR="00A90C18" w:rsidRPr="00E01801" w:rsidTr="00A90C18">
        <w:trPr>
          <w:trHeight w:val="904"/>
        </w:trPr>
        <w:tc>
          <w:tcPr>
            <w:tcW w:w="567" w:type="dxa"/>
            <w:tcBorders>
              <w:top w:val="single" w:sz="8" w:space="0" w:color="000000"/>
              <w:left w:val="single" w:sz="8" w:space="0" w:color="000000"/>
              <w:bottom w:val="single" w:sz="4" w:space="0" w:color="auto"/>
              <w:right w:val="single" w:sz="8" w:space="0" w:color="000000"/>
            </w:tcBorders>
            <w:shd w:val="clear" w:color="auto" w:fill="auto"/>
            <w:tcMar>
              <w:top w:w="12" w:type="dxa"/>
              <w:left w:w="12" w:type="dxa"/>
              <w:bottom w:w="0" w:type="dxa"/>
              <w:right w:w="12" w:type="dxa"/>
            </w:tcMar>
          </w:tcPr>
          <w:p w:rsidR="00A90C18" w:rsidRPr="00E01801" w:rsidRDefault="00A90C18" w:rsidP="00A90C18">
            <w:pPr>
              <w:spacing w:before="60" w:after="60" w:line="240" w:lineRule="auto"/>
              <w:ind w:left="567" w:hanging="567"/>
              <w:jc w:val="center"/>
              <w:textAlignment w:val="top"/>
              <w:rPr>
                <w:rFonts w:ascii="Arial" w:eastAsia="Times New Roman" w:hAnsi="Arial" w:cs="Arial"/>
                <w:color w:val="000000" w:themeColor="text1"/>
                <w:kern w:val="24"/>
                <w:lang w:eastAsia="en-ZA"/>
              </w:rPr>
            </w:pPr>
            <w:r w:rsidRPr="00E01801">
              <w:rPr>
                <w:rFonts w:ascii="Arial" w:eastAsia="Times New Roman" w:hAnsi="Arial" w:cs="Arial"/>
                <w:color w:val="000000" w:themeColor="text1"/>
                <w:kern w:val="24"/>
                <w:lang w:eastAsia="en-ZA"/>
              </w:rPr>
              <w:t>5</w:t>
            </w:r>
          </w:p>
        </w:tc>
        <w:tc>
          <w:tcPr>
            <w:tcW w:w="4307" w:type="dxa"/>
            <w:tcBorders>
              <w:top w:val="single" w:sz="8" w:space="0" w:color="000000"/>
              <w:left w:val="single" w:sz="8" w:space="0" w:color="000000"/>
              <w:bottom w:val="single" w:sz="4" w:space="0" w:color="auto"/>
              <w:right w:val="single" w:sz="8" w:space="0" w:color="000000"/>
            </w:tcBorders>
            <w:shd w:val="clear" w:color="auto" w:fill="auto"/>
            <w:tcMar>
              <w:top w:w="12" w:type="dxa"/>
              <w:left w:w="12" w:type="dxa"/>
              <w:bottom w:w="0" w:type="dxa"/>
              <w:right w:w="12" w:type="dxa"/>
            </w:tcMar>
          </w:tcPr>
          <w:tbl>
            <w:tblPr>
              <w:tblW w:w="0" w:type="auto"/>
              <w:tblBorders>
                <w:top w:val="nil"/>
                <w:left w:val="nil"/>
                <w:bottom w:val="nil"/>
                <w:right w:val="nil"/>
              </w:tblBorders>
              <w:tblLook w:val="0000"/>
            </w:tblPr>
            <w:tblGrid>
              <w:gridCol w:w="4283"/>
            </w:tblGrid>
            <w:tr w:rsidR="00A90C18" w:rsidRPr="00E01801" w:rsidTr="00B91EB4">
              <w:trPr>
                <w:trHeight w:val="300"/>
              </w:trPr>
              <w:tc>
                <w:tcPr>
                  <w:tcW w:w="0" w:type="auto"/>
                </w:tcPr>
                <w:p w:rsidR="00A90C18" w:rsidRPr="00E01801" w:rsidRDefault="00A90C18" w:rsidP="00A90C18">
                  <w:pPr>
                    <w:autoSpaceDE w:val="0"/>
                    <w:autoSpaceDN w:val="0"/>
                    <w:adjustRightInd w:val="0"/>
                    <w:spacing w:before="60" w:after="60" w:line="240" w:lineRule="auto"/>
                    <w:rPr>
                      <w:rFonts w:ascii="Arial" w:hAnsi="Arial" w:cs="Arial"/>
                      <w:color w:val="000000" w:themeColor="text1"/>
                    </w:rPr>
                  </w:pPr>
                  <w:r w:rsidRPr="00E01801">
                    <w:rPr>
                      <w:rFonts w:ascii="Arial" w:hAnsi="Arial" w:cs="Arial"/>
                      <w:color w:val="000000" w:themeColor="text1"/>
                    </w:rPr>
                    <w:t xml:space="preserve">Percentage of students for which the first </w:t>
                  </w:r>
                  <w:r w:rsidRPr="003F5E64">
                    <w:rPr>
                      <w:rFonts w:ascii="Arial" w:hAnsi="Arial" w:cs="Arial"/>
                      <w:noProof/>
                      <w:color w:val="000000" w:themeColor="text1"/>
                    </w:rPr>
                    <w:t>insta</w:t>
                  </w:r>
                  <w:r w:rsidR="003F5E64">
                    <w:rPr>
                      <w:rFonts w:ascii="Arial" w:hAnsi="Arial" w:cs="Arial"/>
                      <w:noProof/>
                      <w:color w:val="000000" w:themeColor="text1"/>
                    </w:rPr>
                    <w:t>l</w:t>
                  </w:r>
                  <w:r w:rsidRPr="003F5E64">
                    <w:rPr>
                      <w:rFonts w:ascii="Arial" w:hAnsi="Arial" w:cs="Arial"/>
                      <w:noProof/>
                      <w:color w:val="000000" w:themeColor="text1"/>
                    </w:rPr>
                    <w:t>lment</w:t>
                  </w:r>
                  <w:r w:rsidRPr="00E01801">
                    <w:rPr>
                      <w:rFonts w:ascii="Arial" w:hAnsi="Arial" w:cs="Arial"/>
                      <w:color w:val="000000" w:themeColor="text1"/>
                    </w:rPr>
                    <w:t xml:space="preserve"> of allowances due to students (where NSFAS disburses directly to students) </w:t>
                  </w:r>
                  <w:r w:rsidRPr="003F5E64">
                    <w:rPr>
                      <w:rFonts w:ascii="Arial" w:hAnsi="Arial" w:cs="Arial"/>
                      <w:noProof/>
                      <w:color w:val="000000" w:themeColor="text1"/>
                    </w:rPr>
                    <w:t>is paid</w:t>
                  </w:r>
                  <w:r w:rsidRPr="00E01801">
                    <w:rPr>
                      <w:rFonts w:ascii="Arial" w:hAnsi="Arial" w:cs="Arial"/>
                      <w:color w:val="000000" w:themeColor="text1"/>
                    </w:rPr>
                    <w:t xml:space="preserve"> to the student within </w:t>
                  </w:r>
                  <w:r w:rsidRPr="003F5E64">
                    <w:rPr>
                      <w:rFonts w:ascii="Arial" w:hAnsi="Arial" w:cs="Arial"/>
                      <w:noProof/>
                      <w:color w:val="000000" w:themeColor="text1"/>
                    </w:rPr>
                    <w:t>10</w:t>
                  </w:r>
                  <w:r w:rsidRPr="00E01801">
                    <w:rPr>
                      <w:rFonts w:ascii="Arial" w:hAnsi="Arial" w:cs="Arial"/>
                      <w:color w:val="000000" w:themeColor="text1"/>
                    </w:rPr>
                    <w:t xml:space="preserve"> days of LAFSOP acceptance date. </w:t>
                  </w:r>
                </w:p>
              </w:tc>
            </w:tr>
          </w:tbl>
          <w:p w:rsidR="00A90C18" w:rsidRPr="00E01801" w:rsidRDefault="00A90C18" w:rsidP="00A90C18">
            <w:pPr>
              <w:autoSpaceDE w:val="0"/>
              <w:autoSpaceDN w:val="0"/>
              <w:adjustRightInd w:val="0"/>
              <w:spacing w:before="60" w:after="60" w:line="240" w:lineRule="auto"/>
              <w:rPr>
                <w:rFonts w:ascii="Arial" w:hAnsi="Arial" w:cs="Arial"/>
                <w:color w:val="000000" w:themeColor="text1"/>
              </w:rPr>
            </w:pPr>
          </w:p>
        </w:tc>
        <w:tc>
          <w:tcPr>
            <w:tcW w:w="2812" w:type="dxa"/>
            <w:tcBorders>
              <w:top w:val="single" w:sz="8" w:space="0" w:color="000000"/>
              <w:left w:val="single" w:sz="8" w:space="0" w:color="000000"/>
              <w:bottom w:val="single" w:sz="4" w:space="0" w:color="auto"/>
              <w:right w:val="single" w:sz="8" w:space="0" w:color="000000"/>
            </w:tcBorders>
            <w:shd w:val="clear" w:color="auto" w:fill="auto"/>
            <w:tcMar>
              <w:top w:w="12" w:type="dxa"/>
              <w:left w:w="12" w:type="dxa"/>
              <w:bottom w:w="0" w:type="dxa"/>
              <w:right w:w="12" w:type="dxa"/>
            </w:tcMar>
          </w:tcPr>
          <w:p w:rsidR="00A90C18" w:rsidRPr="00E01801" w:rsidRDefault="00A90C18" w:rsidP="00A90C18">
            <w:pPr>
              <w:spacing w:before="60" w:after="60" w:line="240" w:lineRule="auto"/>
              <w:ind w:left="82"/>
              <w:jc w:val="center"/>
              <w:textAlignment w:val="top"/>
              <w:rPr>
                <w:rFonts w:ascii="Arial" w:eastAsia="Times New Roman" w:hAnsi="Arial" w:cs="Arial"/>
                <w:color w:val="000000" w:themeColor="text1"/>
                <w:kern w:val="24"/>
                <w:lang w:eastAsia="en-ZA"/>
              </w:rPr>
            </w:pPr>
            <w:r w:rsidRPr="00E01801">
              <w:rPr>
                <w:rFonts w:ascii="Arial" w:eastAsia="Times New Roman" w:hAnsi="Arial" w:cs="Arial"/>
                <w:color w:val="000000" w:themeColor="text1"/>
                <w:kern w:val="24"/>
                <w:lang w:eastAsia="en-ZA"/>
              </w:rPr>
              <w:t>90%</w:t>
            </w:r>
          </w:p>
        </w:tc>
        <w:tc>
          <w:tcPr>
            <w:tcW w:w="2260" w:type="dxa"/>
            <w:tcBorders>
              <w:top w:val="single" w:sz="8" w:space="0" w:color="000000"/>
              <w:left w:val="single" w:sz="8" w:space="0" w:color="000000"/>
              <w:bottom w:val="single" w:sz="4" w:space="0" w:color="auto"/>
              <w:right w:val="single" w:sz="8" w:space="0" w:color="000000"/>
            </w:tcBorders>
            <w:shd w:val="clear" w:color="auto" w:fill="auto"/>
            <w:tcMar>
              <w:top w:w="12" w:type="dxa"/>
              <w:left w:w="12" w:type="dxa"/>
              <w:bottom w:w="0" w:type="dxa"/>
              <w:right w:w="12" w:type="dxa"/>
            </w:tcMar>
          </w:tcPr>
          <w:p w:rsidR="00A90C18" w:rsidRPr="00E01801" w:rsidRDefault="00A90C18" w:rsidP="00A90C18">
            <w:pPr>
              <w:spacing w:before="60" w:after="60" w:line="240" w:lineRule="auto"/>
              <w:ind w:left="82"/>
              <w:jc w:val="center"/>
              <w:textAlignment w:val="top"/>
              <w:rPr>
                <w:rFonts w:ascii="Arial" w:eastAsia="Times New Roman" w:hAnsi="Arial" w:cs="Arial"/>
                <w:color w:val="000000" w:themeColor="text1"/>
                <w:kern w:val="24"/>
                <w:lang w:eastAsia="en-ZA"/>
              </w:rPr>
            </w:pPr>
            <w:r w:rsidRPr="00E01801">
              <w:rPr>
                <w:rFonts w:ascii="Arial" w:eastAsia="Times New Roman" w:hAnsi="Arial" w:cs="Arial"/>
                <w:color w:val="000000" w:themeColor="text1"/>
                <w:kern w:val="24"/>
                <w:lang w:eastAsia="en-ZA"/>
              </w:rPr>
              <w:t>73%</w:t>
            </w:r>
          </w:p>
        </w:tc>
        <w:tc>
          <w:tcPr>
            <w:tcW w:w="544" w:type="dxa"/>
            <w:tcBorders>
              <w:top w:val="single" w:sz="8" w:space="0" w:color="000000"/>
              <w:left w:val="single" w:sz="8" w:space="0" w:color="000000"/>
              <w:bottom w:val="single" w:sz="8" w:space="0" w:color="000000"/>
              <w:right w:val="single" w:sz="8" w:space="0" w:color="000000"/>
            </w:tcBorders>
            <w:shd w:val="clear" w:color="auto" w:fill="FF0000"/>
            <w:tcMar>
              <w:top w:w="12" w:type="dxa"/>
              <w:left w:w="12" w:type="dxa"/>
              <w:bottom w:w="0" w:type="dxa"/>
              <w:right w:w="12" w:type="dxa"/>
            </w:tcMar>
            <w:vAlign w:val="center"/>
          </w:tcPr>
          <w:p w:rsidR="00A90C18" w:rsidRPr="00E01801" w:rsidRDefault="00A90C18" w:rsidP="00A90C18">
            <w:pPr>
              <w:spacing w:before="60" w:after="60" w:line="240" w:lineRule="auto"/>
              <w:ind w:left="567" w:hanging="567"/>
              <w:rPr>
                <w:rFonts w:ascii="Arial" w:eastAsia="Times New Roman" w:hAnsi="Arial" w:cs="Arial"/>
                <w:color w:val="000000" w:themeColor="text1"/>
                <w:lang w:eastAsia="en-ZA"/>
              </w:rPr>
            </w:pPr>
          </w:p>
        </w:tc>
      </w:tr>
      <w:tr w:rsidR="00A90C18" w:rsidRPr="00E01801" w:rsidTr="00A90C18">
        <w:trPr>
          <w:trHeight w:val="1024"/>
        </w:trPr>
        <w:tc>
          <w:tcPr>
            <w:tcW w:w="56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tcPr>
          <w:p w:rsidR="00A90C18" w:rsidRPr="00E01801" w:rsidRDefault="00A90C18" w:rsidP="00A90C18">
            <w:pPr>
              <w:spacing w:before="60" w:after="60" w:line="240" w:lineRule="auto"/>
              <w:ind w:left="567" w:hanging="567"/>
              <w:jc w:val="center"/>
              <w:textAlignment w:val="top"/>
              <w:rPr>
                <w:rFonts w:ascii="Arial" w:eastAsia="Times New Roman" w:hAnsi="Arial" w:cs="Arial"/>
                <w:color w:val="000000" w:themeColor="text1"/>
                <w:kern w:val="24"/>
                <w:lang w:eastAsia="en-ZA"/>
              </w:rPr>
            </w:pPr>
            <w:r w:rsidRPr="00E01801">
              <w:rPr>
                <w:rFonts w:ascii="Arial" w:eastAsia="Times New Roman" w:hAnsi="Arial" w:cs="Arial"/>
                <w:color w:val="000000" w:themeColor="text1"/>
                <w:kern w:val="24"/>
                <w:lang w:eastAsia="en-ZA"/>
              </w:rPr>
              <w:t>6</w:t>
            </w:r>
          </w:p>
        </w:tc>
        <w:tc>
          <w:tcPr>
            <w:tcW w:w="4307"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A90C18" w:rsidRPr="00E01801" w:rsidRDefault="00A90C18" w:rsidP="003354AA">
            <w:pPr>
              <w:autoSpaceDE w:val="0"/>
              <w:autoSpaceDN w:val="0"/>
              <w:adjustRightInd w:val="0"/>
              <w:spacing w:before="60" w:after="60" w:line="240" w:lineRule="auto"/>
              <w:ind w:left="135"/>
              <w:rPr>
                <w:rFonts w:ascii="Arial" w:hAnsi="Arial" w:cs="Arial"/>
                <w:color w:val="000000" w:themeColor="text1"/>
              </w:rPr>
            </w:pPr>
            <w:r w:rsidRPr="003F5E64">
              <w:rPr>
                <w:rFonts w:ascii="Arial" w:hAnsi="Arial" w:cs="Arial"/>
                <w:noProof/>
                <w:color w:val="000000" w:themeColor="text1"/>
              </w:rPr>
              <w:t>A framework</w:t>
            </w:r>
            <w:r w:rsidRPr="00E01801">
              <w:rPr>
                <w:rFonts w:ascii="Arial" w:hAnsi="Arial" w:cs="Arial"/>
                <w:color w:val="000000" w:themeColor="text1"/>
              </w:rPr>
              <w:t xml:space="preserve"> for the measurement of </w:t>
            </w:r>
            <w:r w:rsidRPr="003F5E64">
              <w:rPr>
                <w:rFonts w:ascii="Arial" w:hAnsi="Arial" w:cs="Arial"/>
                <w:noProof/>
                <w:color w:val="000000" w:themeColor="text1"/>
              </w:rPr>
              <w:t>customer</w:t>
            </w:r>
            <w:r w:rsidRPr="00E01801">
              <w:rPr>
                <w:rFonts w:ascii="Arial" w:hAnsi="Arial" w:cs="Arial"/>
                <w:color w:val="000000" w:themeColor="text1"/>
              </w:rPr>
              <w:t xml:space="preserve"> (student) and stakeholder satisfaction.</w:t>
            </w:r>
          </w:p>
        </w:tc>
        <w:tc>
          <w:tcPr>
            <w:tcW w:w="2812"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A90C18" w:rsidRPr="00E01801" w:rsidRDefault="00A90C18" w:rsidP="00A90C18">
            <w:pPr>
              <w:autoSpaceDE w:val="0"/>
              <w:autoSpaceDN w:val="0"/>
              <w:adjustRightInd w:val="0"/>
              <w:spacing w:before="60" w:after="60" w:line="240" w:lineRule="auto"/>
              <w:ind w:left="82"/>
              <w:rPr>
                <w:rFonts w:ascii="Arial" w:hAnsi="Arial" w:cs="Arial"/>
                <w:color w:val="000000" w:themeColor="text1"/>
              </w:rPr>
            </w:pPr>
            <w:r w:rsidRPr="00E01801">
              <w:rPr>
                <w:rFonts w:ascii="Arial" w:hAnsi="Arial" w:cs="Arial"/>
                <w:color w:val="000000" w:themeColor="text1"/>
              </w:rPr>
              <w:t xml:space="preserve">Draft framework prepared for the measurement of customer satisfaction. </w:t>
            </w:r>
          </w:p>
        </w:tc>
        <w:tc>
          <w:tcPr>
            <w:tcW w:w="226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tcPr>
          <w:p w:rsidR="00A90C18" w:rsidRPr="00E01801" w:rsidRDefault="00A90C18" w:rsidP="00A90C18">
            <w:pPr>
              <w:pStyle w:val="Default"/>
              <w:spacing w:before="60" w:after="60"/>
              <w:ind w:left="82"/>
              <w:rPr>
                <w:color w:val="000000" w:themeColor="text1"/>
                <w:sz w:val="22"/>
                <w:szCs w:val="22"/>
              </w:rPr>
            </w:pPr>
            <w:r w:rsidRPr="00E01801">
              <w:rPr>
                <w:color w:val="000000" w:themeColor="text1"/>
                <w:sz w:val="22"/>
                <w:szCs w:val="22"/>
              </w:rPr>
              <w:t>Draft e</w:t>
            </w:r>
            <w:r w:rsidR="003354AA">
              <w:rPr>
                <w:color w:val="000000" w:themeColor="text1"/>
                <w:sz w:val="22"/>
                <w:szCs w:val="22"/>
              </w:rPr>
              <w:t>xternal Stakeholder Management F</w:t>
            </w:r>
            <w:r w:rsidRPr="00E01801">
              <w:rPr>
                <w:color w:val="000000" w:themeColor="text1"/>
                <w:sz w:val="22"/>
                <w:szCs w:val="22"/>
              </w:rPr>
              <w:t>ramework produced.</w:t>
            </w:r>
          </w:p>
          <w:p w:rsidR="00A90C18" w:rsidRPr="00E01801" w:rsidRDefault="003354AA" w:rsidP="00A90C18">
            <w:pPr>
              <w:pStyle w:val="Default"/>
              <w:spacing w:before="60" w:after="60"/>
              <w:ind w:left="82"/>
              <w:rPr>
                <w:rFonts w:eastAsia="Times New Roman"/>
                <w:color w:val="000000" w:themeColor="text1"/>
                <w:kern w:val="24"/>
                <w:sz w:val="22"/>
                <w:szCs w:val="22"/>
                <w:lang w:eastAsia="en-ZA"/>
              </w:rPr>
            </w:pPr>
            <w:r>
              <w:rPr>
                <w:color w:val="000000" w:themeColor="text1"/>
                <w:sz w:val="22"/>
                <w:szCs w:val="22"/>
              </w:rPr>
              <w:t xml:space="preserve">Draft framework to measure student and </w:t>
            </w:r>
            <w:r w:rsidR="00A75F51">
              <w:rPr>
                <w:color w:val="000000" w:themeColor="text1"/>
                <w:sz w:val="22"/>
                <w:szCs w:val="22"/>
              </w:rPr>
              <w:t>f</w:t>
            </w:r>
            <w:r w:rsidR="00A75F51" w:rsidRPr="00E01801">
              <w:rPr>
                <w:color w:val="000000" w:themeColor="text1"/>
                <w:sz w:val="22"/>
                <w:szCs w:val="22"/>
              </w:rPr>
              <w:t>unders’</w:t>
            </w:r>
            <w:r w:rsidR="00A90C18" w:rsidRPr="00E01801">
              <w:rPr>
                <w:color w:val="000000" w:themeColor="text1"/>
                <w:sz w:val="22"/>
                <w:szCs w:val="22"/>
              </w:rPr>
              <w:t xml:space="preserve"> satisfaction produced. </w:t>
            </w:r>
          </w:p>
        </w:tc>
        <w:tc>
          <w:tcPr>
            <w:tcW w:w="544" w:type="dxa"/>
            <w:tcBorders>
              <w:top w:val="single" w:sz="8" w:space="0" w:color="000000"/>
              <w:left w:val="single" w:sz="4" w:space="0" w:color="auto"/>
              <w:bottom w:val="single" w:sz="8" w:space="0" w:color="000000"/>
              <w:right w:val="single" w:sz="8" w:space="0" w:color="000000"/>
            </w:tcBorders>
            <w:shd w:val="clear" w:color="auto" w:fill="92D050"/>
            <w:tcMar>
              <w:top w:w="12" w:type="dxa"/>
              <w:left w:w="12" w:type="dxa"/>
              <w:bottom w:w="0" w:type="dxa"/>
              <w:right w:w="12" w:type="dxa"/>
            </w:tcMar>
            <w:vAlign w:val="center"/>
          </w:tcPr>
          <w:p w:rsidR="00A90C18" w:rsidRPr="00E01801" w:rsidRDefault="00A90C18" w:rsidP="00A90C18">
            <w:pPr>
              <w:spacing w:before="60" w:after="60" w:line="240" w:lineRule="auto"/>
              <w:ind w:left="567" w:hanging="567"/>
              <w:rPr>
                <w:rFonts w:ascii="Arial" w:eastAsia="Times New Roman" w:hAnsi="Arial" w:cs="Arial"/>
                <w:color w:val="000000" w:themeColor="text1"/>
                <w:lang w:eastAsia="en-ZA"/>
              </w:rPr>
            </w:pPr>
          </w:p>
        </w:tc>
      </w:tr>
      <w:tr w:rsidR="00A90C18" w:rsidRPr="00E01801" w:rsidTr="00A90C18">
        <w:trPr>
          <w:trHeight w:val="531"/>
        </w:trPr>
        <w:tc>
          <w:tcPr>
            <w:tcW w:w="567" w:type="dxa"/>
            <w:tcBorders>
              <w:top w:val="single" w:sz="4" w:space="0" w:color="auto"/>
              <w:left w:val="single" w:sz="8" w:space="0" w:color="000000"/>
              <w:bottom w:val="single" w:sz="8" w:space="0" w:color="000000"/>
              <w:right w:val="single" w:sz="8" w:space="0" w:color="000000"/>
            </w:tcBorders>
            <w:shd w:val="clear" w:color="auto" w:fill="auto"/>
            <w:tcMar>
              <w:top w:w="12" w:type="dxa"/>
              <w:left w:w="12" w:type="dxa"/>
              <w:bottom w:w="0" w:type="dxa"/>
              <w:right w:w="12" w:type="dxa"/>
            </w:tcMar>
          </w:tcPr>
          <w:p w:rsidR="00A90C18" w:rsidRPr="00E01801" w:rsidRDefault="00A90C18" w:rsidP="00A90C18">
            <w:pPr>
              <w:spacing w:before="60" w:after="60" w:line="240" w:lineRule="auto"/>
              <w:ind w:left="567" w:hanging="567"/>
              <w:jc w:val="center"/>
              <w:textAlignment w:val="top"/>
              <w:rPr>
                <w:rFonts w:ascii="Arial" w:eastAsia="Times New Roman" w:hAnsi="Arial" w:cs="Arial"/>
                <w:color w:val="000000" w:themeColor="text1"/>
                <w:kern w:val="24"/>
                <w:lang w:eastAsia="en-ZA"/>
              </w:rPr>
            </w:pPr>
            <w:r w:rsidRPr="00E01801">
              <w:rPr>
                <w:rFonts w:ascii="Arial" w:eastAsia="Times New Roman" w:hAnsi="Arial" w:cs="Arial"/>
                <w:color w:val="000000" w:themeColor="text1"/>
                <w:kern w:val="24"/>
                <w:lang w:eastAsia="en-ZA"/>
              </w:rPr>
              <w:t>7</w:t>
            </w:r>
          </w:p>
        </w:tc>
        <w:tc>
          <w:tcPr>
            <w:tcW w:w="4307" w:type="dxa"/>
            <w:tcBorders>
              <w:top w:val="single" w:sz="4" w:space="0" w:color="auto"/>
              <w:left w:val="single" w:sz="8" w:space="0" w:color="000000"/>
              <w:bottom w:val="single" w:sz="8" w:space="0" w:color="000000"/>
              <w:right w:val="single" w:sz="8" w:space="0" w:color="000000"/>
            </w:tcBorders>
            <w:shd w:val="clear" w:color="auto" w:fill="auto"/>
            <w:tcMar>
              <w:top w:w="12" w:type="dxa"/>
              <w:left w:w="12" w:type="dxa"/>
              <w:bottom w:w="0" w:type="dxa"/>
              <w:right w:w="12" w:type="dxa"/>
            </w:tcMar>
          </w:tcPr>
          <w:tbl>
            <w:tblPr>
              <w:tblW w:w="0" w:type="auto"/>
              <w:tblBorders>
                <w:top w:val="nil"/>
                <w:left w:val="nil"/>
                <w:bottom w:val="nil"/>
                <w:right w:val="nil"/>
              </w:tblBorders>
              <w:tblLook w:val="0000"/>
            </w:tblPr>
            <w:tblGrid>
              <w:gridCol w:w="4283"/>
            </w:tblGrid>
            <w:tr w:rsidR="00A90C18" w:rsidRPr="00E01801" w:rsidTr="00B91EB4">
              <w:trPr>
                <w:trHeight w:val="84"/>
              </w:trPr>
              <w:tc>
                <w:tcPr>
                  <w:tcW w:w="0" w:type="auto"/>
                </w:tcPr>
                <w:p w:rsidR="00A90C18" w:rsidRPr="00E01801" w:rsidRDefault="00A90C18" w:rsidP="00A90C18">
                  <w:pPr>
                    <w:autoSpaceDE w:val="0"/>
                    <w:autoSpaceDN w:val="0"/>
                    <w:adjustRightInd w:val="0"/>
                    <w:spacing w:before="60" w:after="60" w:line="240" w:lineRule="auto"/>
                    <w:rPr>
                      <w:rFonts w:ascii="Arial" w:hAnsi="Arial" w:cs="Arial"/>
                      <w:color w:val="000000" w:themeColor="text1"/>
                    </w:rPr>
                  </w:pPr>
                  <w:r w:rsidRPr="003F5E64">
                    <w:rPr>
                      <w:rFonts w:ascii="Arial" w:hAnsi="Arial" w:cs="Arial"/>
                      <w:noProof/>
                      <w:color w:val="000000" w:themeColor="text1"/>
                    </w:rPr>
                    <w:t>Benchmarks</w:t>
                  </w:r>
                  <w:r w:rsidR="003F5E64">
                    <w:rPr>
                      <w:rFonts w:ascii="Arial" w:hAnsi="Arial" w:cs="Arial"/>
                      <w:noProof/>
                      <w:color w:val="000000" w:themeColor="text1"/>
                    </w:rPr>
                    <w:t>/</w:t>
                  </w:r>
                  <w:r w:rsidRPr="003F5E64">
                    <w:rPr>
                      <w:rFonts w:ascii="Arial" w:hAnsi="Arial" w:cs="Arial"/>
                      <w:noProof/>
                      <w:color w:val="000000" w:themeColor="text1"/>
                    </w:rPr>
                    <w:t>baseline</w:t>
                  </w:r>
                  <w:r w:rsidRPr="00E01801">
                    <w:rPr>
                      <w:rFonts w:ascii="Arial" w:hAnsi="Arial" w:cs="Arial"/>
                      <w:color w:val="000000" w:themeColor="text1"/>
                    </w:rPr>
                    <w:t xml:space="preserve"> for Contact Centre performance.</w:t>
                  </w:r>
                </w:p>
              </w:tc>
            </w:tr>
          </w:tbl>
          <w:p w:rsidR="00A90C18" w:rsidRPr="00E01801" w:rsidRDefault="00A90C18" w:rsidP="00A90C18">
            <w:pPr>
              <w:autoSpaceDE w:val="0"/>
              <w:autoSpaceDN w:val="0"/>
              <w:adjustRightInd w:val="0"/>
              <w:spacing w:before="60" w:after="60" w:line="240" w:lineRule="auto"/>
              <w:rPr>
                <w:rFonts w:ascii="Arial" w:hAnsi="Arial" w:cs="Arial"/>
                <w:color w:val="000000" w:themeColor="text1"/>
              </w:rPr>
            </w:pPr>
          </w:p>
        </w:tc>
        <w:tc>
          <w:tcPr>
            <w:tcW w:w="2812" w:type="dxa"/>
            <w:tcBorders>
              <w:top w:val="single" w:sz="4" w:space="0" w:color="auto"/>
              <w:left w:val="single" w:sz="8" w:space="0" w:color="000000"/>
              <w:bottom w:val="single" w:sz="8" w:space="0" w:color="000000"/>
              <w:right w:val="single" w:sz="8" w:space="0" w:color="000000"/>
            </w:tcBorders>
            <w:shd w:val="clear" w:color="auto" w:fill="auto"/>
            <w:tcMar>
              <w:top w:w="12" w:type="dxa"/>
              <w:left w:w="12" w:type="dxa"/>
              <w:bottom w:w="0" w:type="dxa"/>
              <w:right w:w="12" w:type="dxa"/>
            </w:tcMar>
          </w:tcPr>
          <w:tbl>
            <w:tblPr>
              <w:tblW w:w="0" w:type="auto"/>
              <w:tblBorders>
                <w:top w:val="nil"/>
                <w:left w:val="nil"/>
                <w:bottom w:val="nil"/>
                <w:right w:val="nil"/>
              </w:tblBorders>
              <w:tblLook w:val="0000"/>
            </w:tblPr>
            <w:tblGrid>
              <w:gridCol w:w="2788"/>
            </w:tblGrid>
            <w:tr w:rsidR="00A90C18" w:rsidRPr="00E01801" w:rsidTr="00B91EB4">
              <w:trPr>
                <w:trHeight w:val="555"/>
              </w:trPr>
              <w:tc>
                <w:tcPr>
                  <w:tcW w:w="0" w:type="auto"/>
                </w:tcPr>
                <w:p w:rsidR="00A90C18" w:rsidRPr="00E01801" w:rsidRDefault="00A90C18" w:rsidP="00A90C18">
                  <w:pPr>
                    <w:autoSpaceDE w:val="0"/>
                    <w:autoSpaceDN w:val="0"/>
                    <w:adjustRightInd w:val="0"/>
                    <w:spacing w:before="60" w:after="60" w:line="240" w:lineRule="auto"/>
                    <w:ind w:left="82"/>
                    <w:rPr>
                      <w:rFonts w:ascii="Arial" w:hAnsi="Arial" w:cs="Arial"/>
                      <w:color w:val="000000" w:themeColor="text1"/>
                    </w:rPr>
                  </w:pPr>
                  <w:r w:rsidRPr="003F5E64">
                    <w:rPr>
                      <w:rFonts w:ascii="Arial" w:hAnsi="Arial" w:cs="Arial"/>
                      <w:noProof/>
                      <w:color w:val="000000" w:themeColor="text1"/>
                    </w:rPr>
                    <w:t>Benchmark</w:t>
                  </w:r>
                  <w:r w:rsidR="003F5E64">
                    <w:rPr>
                      <w:rFonts w:ascii="Arial" w:hAnsi="Arial" w:cs="Arial"/>
                      <w:noProof/>
                      <w:color w:val="000000" w:themeColor="text1"/>
                    </w:rPr>
                    <w:t>/</w:t>
                  </w:r>
                  <w:r w:rsidR="003354AA" w:rsidRPr="003F5E64">
                    <w:rPr>
                      <w:rFonts w:ascii="Arial" w:hAnsi="Arial" w:cs="Arial"/>
                      <w:noProof/>
                      <w:color w:val="000000" w:themeColor="text1"/>
                    </w:rPr>
                    <w:t>baseline</w:t>
                  </w:r>
                  <w:r w:rsidR="003354AA">
                    <w:rPr>
                      <w:rFonts w:ascii="Arial" w:hAnsi="Arial" w:cs="Arial"/>
                      <w:color w:val="000000" w:themeColor="text1"/>
                    </w:rPr>
                    <w:t xml:space="preserve"> for Contact C</w:t>
                  </w:r>
                  <w:r w:rsidRPr="00E01801">
                    <w:rPr>
                      <w:rFonts w:ascii="Arial" w:hAnsi="Arial" w:cs="Arial"/>
                      <w:color w:val="000000" w:themeColor="text1"/>
                    </w:rPr>
                    <w:t>entre performance drafted</w:t>
                  </w:r>
                </w:p>
              </w:tc>
            </w:tr>
          </w:tbl>
          <w:p w:rsidR="00A90C18" w:rsidRPr="00E01801" w:rsidRDefault="00A90C18" w:rsidP="00A90C18">
            <w:pPr>
              <w:spacing w:before="60" w:after="60" w:line="240" w:lineRule="auto"/>
              <w:ind w:left="82"/>
              <w:textAlignment w:val="top"/>
              <w:rPr>
                <w:rFonts w:ascii="Arial" w:eastAsia="Times New Roman" w:hAnsi="Arial" w:cs="Arial"/>
                <w:color w:val="000000" w:themeColor="text1"/>
                <w:kern w:val="24"/>
                <w:lang w:eastAsia="en-ZA"/>
              </w:rPr>
            </w:pPr>
          </w:p>
        </w:tc>
        <w:tc>
          <w:tcPr>
            <w:tcW w:w="2260" w:type="dxa"/>
            <w:tcBorders>
              <w:top w:val="single" w:sz="4" w:space="0" w:color="auto"/>
              <w:left w:val="single" w:sz="8" w:space="0" w:color="000000"/>
              <w:bottom w:val="single" w:sz="8" w:space="0" w:color="000000"/>
              <w:right w:val="single" w:sz="8" w:space="0" w:color="000000"/>
            </w:tcBorders>
            <w:shd w:val="clear" w:color="auto" w:fill="auto"/>
            <w:tcMar>
              <w:top w:w="12" w:type="dxa"/>
              <w:left w:w="12" w:type="dxa"/>
              <w:bottom w:w="0" w:type="dxa"/>
              <w:right w:w="12" w:type="dxa"/>
            </w:tcMar>
          </w:tcPr>
          <w:p w:rsidR="00A90C18" w:rsidRPr="00E01801" w:rsidRDefault="00A90C18" w:rsidP="00A90C18">
            <w:pPr>
              <w:spacing w:before="60" w:after="60" w:line="240" w:lineRule="auto"/>
              <w:ind w:left="82"/>
              <w:textAlignment w:val="top"/>
              <w:rPr>
                <w:rFonts w:ascii="Arial" w:eastAsia="Times New Roman" w:hAnsi="Arial" w:cs="Arial"/>
                <w:color w:val="000000" w:themeColor="text1"/>
                <w:kern w:val="24"/>
                <w:lang w:eastAsia="en-ZA"/>
              </w:rPr>
            </w:pPr>
            <w:r w:rsidRPr="00E01801">
              <w:rPr>
                <w:rFonts w:ascii="Arial" w:hAnsi="Arial" w:cs="Arial"/>
                <w:color w:val="000000" w:themeColor="text1"/>
              </w:rPr>
              <w:t>Benchmarks and baseline metrics put in place for the Contact Centre.</w:t>
            </w:r>
          </w:p>
        </w:tc>
        <w:tc>
          <w:tcPr>
            <w:tcW w:w="544" w:type="dxa"/>
            <w:tcBorders>
              <w:top w:val="single" w:sz="8" w:space="0" w:color="000000"/>
              <w:left w:val="single" w:sz="8" w:space="0" w:color="000000"/>
              <w:bottom w:val="single" w:sz="8" w:space="0" w:color="000000"/>
              <w:right w:val="single" w:sz="8" w:space="0" w:color="000000"/>
            </w:tcBorders>
            <w:shd w:val="clear" w:color="auto" w:fill="92D050"/>
            <w:tcMar>
              <w:top w:w="12" w:type="dxa"/>
              <w:left w:w="12" w:type="dxa"/>
              <w:bottom w:w="0" w:type="dxa"/>
              <w:right w:w="12" w:type="dxa"/>
            </w:tcMar>
            <w:vAlign w:val="center"/>
          </w:tcPr>
          <w:p w:rsidR="00A90C18" w:rsidRPr="00E01801" w:rsidRDefault="00A90C18" w:rsidP="00A90C18">
            <w:pPr>
              <w:spacing w:before="60" w:after="60" w:line="240" w:lineRule="auto"/>
              <w:ind w:left="567" w:hanging="567"/>
              <w:rPr>
                <w:rFonts w:ascii="Arial" w:eastAsia="Times New Roman" w:hAnsi="Arial" w:cs="Arial"/>
                <w:color w:val="000000" w:themeColor="text1"/>
                <w:lang w:eastAsia="en-ZA"/>
              </w:rPr>
            </w:pPr>
          </w:p>
        </w:tc>
      </w:tr>
      <w:tr w:rsidR="00A90C18" w:rsidRPr="00E01801" w:rsidTr="00A90C18">
        <w:trPr>
          <w:trHeight w:val="553"/>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tcPr>
          <w:p w:rsidR="00A90C18" w:rsidRPr="00E01801" w:rsidRDefault="00A90C18" w:rsidP="00A90C18">
            <w:pPr>
              <w:spacing w:before="60" w:after="60" w:line="240" w:lineRule="auto"/>
              <w:ind w:left="567" w:hanging="567"/>
              <w:jc w:val="center"/>
              <w:textAlignment w:val="top"/>
              <w:rPr>
                <w:rFonts w:ascii="Arial" w:eastAsia="Times New Roman" w:hAnsi="Arial" w:cs="Arial"/>
                <w:color w:val="000000" w:themeColor="text1"/>
                <w:kern w:val="24"/>
                <w:lang w:eastAsia="en-ZA"/>
              </w:rPr>
            </w:pPr>
            <w:r w:rsidRPr="00E01801">
              <w:rPr>
                <w:rFonts w:ascii="Arial" w:eastAsia="Times New Roman" w:hAnsi="Arial" w:cs="Arial"/>
                <w:color w:val="000000" w:themeColor="text1"/>
                <w:kern w:val="24"/>
                <w:lang w:eastAsia="en-ZA"/>
              </w:rPr>
              <w:t>8</w:t>
            </w:r>
          </w:p>
        </w:tc>
        <w:tc>
          <w:tcPr>
            <w:tcW w:w="4307"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tcPr>
          <w:tbl>
            <w:tblPr>
              <w:tblW w:w="0" w:type="auto"/>
              <w:tblBorders>
                <w:top w:val="nil"/>
                <w:left w:val="nil"/>
                <w:bottom w:val="nil"/>
                <w:right w:val="nil"/>
              </w:tblBorders>
              <w:tblLook w:val="0000"/>
            </w:tblPr>
            <w:tblGrid>
              <w:gridCol w:w="4283"/>
            </w:tblGrid>
            <w:tr w:rsidR="00A90C18" w:rsidRPr="00E01801" w:rsidTr="00B91EB4">
              <w:trPr>
                <w:trHeight w:val="84"/>
              </w:trPr>
              <w:tc>
                <w:tcPr>
                  <w:tcW w:w="0" w:type="auto"/>
                </w:tcPr>
                <w:p w:rsidR="00A90C18" w:rsidRPr="00E01801" w:rsidRDefault="00A90C18" w:rsidP="00A90C18">
                  <w:pPr>
                    <w:autoSpaceDE w:val="0"/>
                    <w:autoSpaceDN w:val="0"/>
                    <w:adjustRightInd w:val="0"/>
                    <w:spacing w:before="60" w:after="60" w:line="240" w:lineRule="auto"/>
                    <w:rPr>
                      <w:rFonts w:ascii="Arial" w:hAnsi="Arial" w:cs="Arial"/>
                      <w:color w:val="000000" w:themeColor="text1"/>
                    </w:rPr>
                  </w:pPr>
                  <w:r w:rsidRPr="003F5E64">
                    <w:rPr>
                      <w:rFonts w:ascii="Arial" w:hAnsi="Arial" w:cs="Arial"/>
                      <w:noProof/>
                      <w:color w:val="000000" w:themeColor="text1"/>
                    </w:rPr>
                    <w:t>Number</w:t>
                  </w:r>
                  <w:r w:rsidRPr="00E01801">
                    <w:rPr>
                      <w:rFonts w:ascii="Arial" w:hAnsi="Arial" w:cs="Arial"/>
                      <w:color w:val="000000" w:themeColor="text1"/>
                    </w:rPr>
                    <w:t xml:space="preserve"> of research reports produced each financial year.</w:t>
                  </w:r>
                </w:p>
              </w:tc>
            </w:tr>
          </w:tbl>
          <w:p w:rsidR="00A90C18" w:rsidRPr="00E01801" w:rsidRDefault="00A90C18" w:rsidP="00A90C18">
            <w:pPr>
              <w:autoSpaceDE w:val="0"/>
              <w:autoSpaceDN w:val="0"/>
              <w:adjustRightInd w:val="0"/>
              <w:spacing w:before="60" w:after="60" w:line="240" w:lineRule="auto"/>
              <w:rPr>
                <w:rFonts w:ascii="Arial" w:hAnsi="Arial" w:cs="Arial"/>
                <w:color w:val="000000" w:themeColor="text1"/>
              </w:rPr>
            </w:pPr>
          </w:p>
        </w:tc>
        <w:tc>
          <w:tcPr>
            <w:tcW w:w="2812"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tcPr>
          <w:tbl>
            <w:tblPr>
              <w:tblW w:w="0" w:type="auto"/>
              <w:tblBorders>
                <w:top w:val="nil"/>
                <w:left w:val="nil"/>
                <w:bottom w:val="nil"/>
                <w:right w:val="nil"/>
              </w:tblBorders>
              <w:tblLook w:val="0000"/>
            </w:tblPr>
            <w:tblGrid>
              <w:gridCol w:w="2788"/>
            </w:tblGrid>
            <w:tr w:rsidR="00A90C18" w:rsidRPr="00E01801" w:rsidTr="00B91EB4">
              <w:trPr>
                <w:trHeight w:val="267"/>
              </w:trPr>
              <w:tc>
                <w:tcPr>
                  <w:tcW w:w="0" w:type="auto"/>
                </w:tcPr>
                <w:p w:rsidR="00A90C18" w:rsidRPr="00E01801" w:rsidRDefault="003354AA" w:rsidP="00A90C18">
                  <w:pPr>
                    <w:autoSpaceDE w:val="0"/>
                    <w:autoSpaceDN w:val="0"/>
                    <w:adjustRightInd w:val="0"/>
                    <w:spacing w:before="60" w:after="60" w:line="240" w:lineRule="auto"/>
                    <w:ind w:left="82"/>
                    <w:rPr>
                      <w:rFonts w:ascii="Arial" w:hAnsi="Arial" w:cs="Arial"/>
                      <w:color w:val="000000" w:themeColor="text1"/>
                    </w:rPr>
                  </w:pPr>
                  <w:r>
                    <w:rPr>
                      <w:rFonts w:ascii="Arial" w:hAnsi="Arial" w:cs="Arial"/>
                      <w:color w:val="000000" w:themeColor="text1"/>
                    </w:rPr>
                    <w:t xml:space="preserve">1 </w:t>
                  </w:r>
                  <w:r w:rsidRPr="003F5E64">
                    <w:rPr>
                      <w:rFonts w:ascii="Arial" w:hAnsi="Arial" w:cs="Arial"/>
                      <w:noProof/>
                      <w:color w:val="000000" w:themeColor="text1"/>
                    </w:rPr>
                    <w:t>R</w:t>
                  </w:r>
                  <w:r w:rsidR="00A90C18" w:rsidRPr="003F5E64">
                    <w:rPr>
                      <w:rFonts w:ascii="Arial" w:hAnsi="Arial" w:cs="Arial"/>
                      <w:noProof/>
                      <w:color w:val="000000" w:themeColor="text1"/>
                    </w:rPr>
                    <w:t>esearch</w:t>
                  </w:r>
                  <w:r w:rsidR="00A90C18" w:rsidRPr="00E01801">
                    <w:rPr>
                      <w:rFonts w:ascii="Arial" w:hAnsi="Arial" w:cs="Arial"/>
                      <w:color w:val="000000" w:themeColor="text1"/>
                    </w:rPr>
                    <w:t xml:space="preserve"> report produced.</w:t>
                  </w:r>
                </w:p>
              </w:tc>
            </w:tr>
          </w:tbl>
          <w:p w:rsidR="00A90C18" w:rsidRPr="00E01801" w:rsidRDefault="00A90C18" w:rsidP="00A90C18">
            <w:pPr>
              <w:spacing w:before="60" w:after="60" w:line="240" w:lineRule="auto"/>
              <w:ind w:left="82"/>
              <w:textAlignment w:val="top"/>
              <w:rPr>
                <w:rFonts w:ascii="Arial" w:eastAsia="Times New Roman" w:hAnsi="Arial" w:cs="Arial"/>
                <w:color w:val="000000" w:themeColor="text1"/>
                <w:kern w:val="24"/>
                <w:lang w:eastAsia="en-ZA"/>
              </w:rPr>
            </w:pPr>
          </w:p>
        </w:tc>
        <w:tc>
          <w:tcPr>
            <w:tcW w:w="226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tcPr>
          <w:p w:rsidR="00A90C18" w:rsidRPr="00E01801" w:rsidRDefault="00A90C18" w:rsidP="00A90C18">
            <w:pPr>
              <w:spacing w:before="60" w:after="60" w:line="240" w:lineRule="auto"/>
              <w:ind w:left="82"/>
              <w:textAlignment w:val="top"/>
              <w:rPr>
                <w:rFonts w:ascii="Arial" w:eastAsia="Times New Roman" w:hAnsi="Arial" w:cs="Arial"/>
                <w:color w:val="000000" w:themeColor="text1"/>
                <w:kern w:val="24"/>
                <w:lang w:eastAsia="en-ZA"/>
              </w:rPr>
            </w:pPr>
            <w:r w:rsidRPr="00E01801">
              <w:rPr>
                <w:rFonts w:ascii="Arial" w:eastAsia="Times New Roman" w:hAnsi="Arial" w:cs="Arial"/>
                <w:color w:val="000000" w:themeColor="text1"/>
                <w:kern w:val="24"/>
                <w:lang w:eastAsia="en-ZA"/>
              </w:rPr>
              <w:t>None</w:t>
            </w:r>
          </w:p>
        </w:tc>
        <w:tc>
          <w:tcPr>
            <w:tcW w:w="544" w:type="dxa"/>
            <w:tcBorders>
              <w:top w:val="single" w:sz="8" w:space="0" w:color="000000"/>
              <w:left w:val="single" w:sz="8" w:space="0" w:color="000000"/>
              <w:bottom w:val="single" w:sz="8" w:space="0" w:color="000000"/>
              <w:right w:val="single" w:sz="8" w:space="0" w:color="000000"/>
            </w:tcBorders>
            <w:shd w:val="clear" w:color="auto" w:fill="FF0000"/>
            <w:tcMar>
              <w:top w:w="12" w:type="dxa"/>
              <w:left w:w="12" w:type="dxa"/>
              <w:bottom w:w="0" w:type="dxa"/>
              <w:right w:w="12" w:type="dxa"/>
            </w:tcMar>
            <w:vAlign w:val="center"/>
          </w:tcPr>
          <w:p w:rsidR="00A90C18" w:rsidRPr="00E01801" w:rsidRDefault="00A90C18" w:rsidP="00A90C18">
            <w:pPr>
              <w:spacing w:before="60" w:after="60" w:line="240" w:lineRule="auto"/>
              <w:ind w:left="567" w:hanging="567"/>
              <w:rPr>
                <w:rFonts w:ascii="Arial" w:eastAsia="Times New Roman" w:hAnsi="Arial" w:cs="Arial"/>
                <w:color w:val="000000" w:themeColor="text1"/>
                <w:lang w:eastAsia="en-ZA"/>
              </w:rPr>
            </w:pPr>
          </w:p>
        </w:tc>
      </w:tr>
      <w:tr w:rsidR="00A90C18" w:rsidRPr="00E01801" w:rsidTr="00A90C18">
        <w:trPr>
          <w:trHeight w:val="533"/>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tcPr>
          <w:p w:rsidR="00A90C18" w:rsidRPr="00E01801" w:rsidRDefault="00A90C18" w:rsidP="00A90C18">
            <w:pPr>
              <w:spacing w:before="60" w:after="60" w:line="240" w:lineRule="auto"/>
              <w:ind w:left="567" w:hanging="567"/>
              <w:jc w:val="center"/>
              <w:textAlignment w:val="top"/>
              <w:rPr>
                <w:rFonts w:ascii="Arial" w:eastAsia="Times New Roman" w:hAnsi="Arial" w:cs="Arial"/>
                <w:color w:val="000000" w:themeColor="text1"/>
                <w:kern w:val="24"/>
                <w:lang w:eastAsia="en-ZA"/>
              </w:rPr>
            </w:pPr>
            <w:r w:rsidRPr="00E01801">
              <w:rPr>
                <w:rFonts w:ascii="Arial" w:eastAsia="Times New Roman" w:hAnsi="Arial" w:cs="Arial"/>
                <w:color w:val="000000" w:themeColor="text1"/>
                <w:kern w:val="24"/>
                <w:lang w:eastAsia="en-ZA"/>
              </w:rPr>
              <w:t>9</w:t>
            </w:r>
          </w:p>
        </w:tc>
        <w:tc>
          <w:tcPr>
            <w:tcW w:w="4307"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tcPr>
          <w:tbl>
            <w:tblPr>
              <w:tblW w:w="0" w:type="auto"/>
              <w:tblBorders>
                <w:top w:val="nil"/>
                <w:left w:val="nil"/>
                <w:bottom w:val="nil"/>
                <w:right w:val="nil"/>
              </w:tblBorders>
              <w:tblLook w:val="0000"/>
            </w:tblPr>
            <w:tblGrid>
              <w:gridCol w:w="4265"/>
            </w:tblGrid>
            <w:tr w:rsidR="00A90C18" w:rsidRPr="00E01801" w:rsidTr="00B91EB4">
              <w:trPr>
                <w:trHeight w:val="84"/>
              </w:trPr>
              <w:tc>
                <w:tcPr>
                  <w:tcW w:w="0" w:type="auto"/>
                </w:tcPr>
                <w:p w:rsidR="00A90C18" w:rsidRPr="00E01801" w:rsidRDefault="00A90C18" w:rsidP="00A90C18">
                  <w:pPr>
                    <w:autoSpaceDE w:val="0"/>
                    <w:autoSpaceDN w:val="0"/>
                    <w:adjustRightInd w:val="0"/>
                    <w:spacing w:before="60" w:after="60" w:line="240" w:lineRule="auto"/>
                    <w:rPr>
                      <w:rFonts w:ascii="Arial" w:hAnsi="Arial" w:cs="Arial"/>
                      <w:color w:val="000000" w:themeColor="text1"/>
                    </w:rPr>
                  </w:pPr>
                  <w:r w:rsidRPr="00E01801">
                    <w:rPr>
                      <w:rFonts w:ascii="Arial" w:hAnsi="Arial" w:cs="Arial"/>
                      <w:color w:val="000000" w:themeColor="text1"/>
                    </w:rPr>
                    <w:t>Leadership behavior 360 degrees survey.</w:t>
                  </w:r>
                </w:p>
              </w:tc>
            </w:tr>
          </w:tbl>
          <w:p w:rsidR="00A90C18" w:rsidRPr="00E01801" w:rsidRDefault="00A90C18" w:rsidP="00A90C18">
            <w:pPr>
              <w:autoSpaceDE w:val="0"/>
              <w:autoSpaceDN w:val="0"/>
              <w:adjustRightInd w:val="0"/>
              <w:spacing w:before="60" w:after="60" w:line="240" w:lineRule="auto"/>
              <w:rPr>
                <w:rFonts w:ascii="Arial" w:hAnsi="Arial" w:cs="Arial"/>
                <w:color w:val="000000" w:themeColor="text1"/>
              </w:rPr>
            </w:pPr>
          </w:p>
        </w:tc>
        <w:tc>
          <w:tcPr>
            <w:tcW w:w="2812"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tcPr>
          <w:tbl>
            <w:tblPr>
              <w:tblW w:w="0" w:type="auto"/>
              <w:tblBorders>
                <w:top w:val="nil"/>
                <w:left w:val="nil"/>
                <w:bottom w:val="nil"/>
                <w:right w:val="nil"/>
              </w:tblBorders>
              <w:tblLook w:val="0000"/>
            </w:tblPr>
            <w:tblGrid>
              <w:gridCol w:w="2542"/>
            </w:tblGrid>
            <w:tr w:rsidR="00A90C18" w:rsidRPr="00E01801" w:rsidTr="00390645">
              <w:trPr>
                <w:trHeight w:val="553"/>
              </w:trPr>
              <w:tc>
                <w:tcPr>
                  <w:tcW w:w="2542" w:type="dxa"/>
                </w:tcPr>
                <w:p w:rsidR="00A90C18" w:rsidRPr="00E01801" w:rsidRDefault="00A90C18" w:rsidP="00A90C18">
                  <w:pPr>
                    <w:autoSpaceDE w:val="0"/>
                    <w:autoSpaceDN w:val="0"/>
                    <w:adjustRightInd w:val="0"/>
                    <w:spacing w:before="60" w:after="60" w:line="240" w:lineRule="auto"/>
                    <w:ind w:left="82"/>
                    <w:rPr>
                      <w:rFonts w:ascii="Arial" w:hAnsi="Arial" w:cs="Arial"/>
                      <w:color w:val="000000" w:themeColor="text1"/>
                    </w:rPr>
                  </w:pPr>
                  <w:r w:rsidRPr="00E01801">
                    <w:rPr>
                      <w:rFonts w:ascii="Arial" w:hAnsi="Arial" w:cs="Arial"/>
                      <w:color w:val="000000" w:themeColor="text1"/>
                    </w:rPr>
                    <w:t xml:space="preserve">Approved Leadership Behaviours Charter (LBC) </w:t>
                  </w:r>
                  <w:r w:rsidR="00A75F51" w:rsidRPr="00E01801">
                    <w:rPr>
                      <w:rFonts w:ascii="Arial" w:hAnsi="Arial" w:cs="Arial"/>
                      <w:color w:val="000000" w:themeColor="text1"/>
                    </w:rPr>
                    <w:t>360-degree</w:t>
                  </w:r>
                  <w:r w:rsidRPr="00E01801">
                    <w:rPr>
                      <w:rFonts w:ascii="Arial" w:hAnsi="Arial" w:cs="Arial"/>
                      <w:color w:val="000000" w:themeColor="text1"/>
                    </w:rPr>
                    <w:t xml:space="preserve"> assessment tool.</w:t>
                  </w:r>
                </w:p>
              </w:tc>
            </w:tr>
          </w:tbl>
          <w:p w:rsidR="00A90C18" w:rsidRPr="00E01801" w:rsidRDefault="00A90C18" w:rsidP="00A90C18">
            <w:pPr>
              <w:spacing w:before="60" w:after="60" w:line="240" w:lineRule="auto"/>
              <w:ind w:left="82"/>
              <w:textAlignment w:val="top"/>
              <w:rPr>
                <w:rFonts w:ascii="Arial" w:eastAsia="Times New Roman" w:hAnsi="Arial" w:cs="Arial"/>
                <w:color w:val="000000" w:themeColor="text1"/>
                <w:kern w:val="24"/>
                <w:lang w:eastAsia="en-ZA"/>
              </w:rPr>
            </w:pPr>
          </w:p>
        </w:tc>
        <w:tc>
          <w:tcPr>
            <w:tcW w:w="226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tcPr>
          <w:p w:rsidR="00A90C18" w:rsidRPr="00E01801" w:rsidRDefault="00A90C18" w:rsidP="00A90C18">
            <w:pPr>
              <w:spacing w:before="60" w:after="60" w:line="240" w:lineRule="auto"/>
              <w:ind w:left="82"/>
              <w:textAlignment w:val="top"/>
              <w:rPr>
                <w:rFonts w:ascii="Arial" w:eastAsia="Times New Roman" w:hAnsi="Arial" w:cs="Arial"/>
                <w:color w:val="000000" w:themeColor="text1"/>
                <w:kern w:val="24"/>
                <w:lang w:eastAsia="en-ZA"/>
              </w:rPr>
            </w:pPr>
            <w:r w:rsidRPr="00E01801">
              <w:rPr>
                <w:rFonts w:ascii="Arial" w:eastAsia="Times New Roman" w:hAnsi="Arial" w:cs="Arial"/>
                <w:color w:val="000000" w:themeColor="text1"/>
                <w:kern w:val="24"/>
                <w:lang w:eastAsia="en-ZA"/>
              </w:rPr>
              <w:t xml:space="preserve">Developed but not approved </w:t>
            </w:r>
          </w:p>
        </w:tc>
        <w:tc>
          <w:tcPr>
            <w:tcW w:w="544" w:type="dxa"/>
            <w:tcBorders>
              <w:top w:val="single" w:sz="8" w:space="0" w:color="000000"/>
              <w:left w:val="single" w:sz="8" w:space="0" w:color="000000"/>
              <w:bottom w:val="single" w:sz="8" w:space="0" w:color="000000"/>
              <w:right w:val="single" w:sz="8" w:space="0" w:color="000000"/>
            </w:tcBorders>
            <w:shd w:val="clear" w:color="auto" w:fill="FF0000"/>
            <w:tcMar>
              <w:top w:w="12" w:type="dxa"/>
              <w:left w:w="12" w:type="dxa"/>
              <w:bottom w:w="0" w:type="dxa"/>
              <w:right w:w="12" w:type="dxa"/>
            </w:tcMar>
            <w:vAlign w:val="center"/>
          </w:tcPr>
          <w:p w:rsidR="00A90C18" w:rsidRPr="00E01801" w:rsidRDefault="00A90C18" w:rsidP="00A90C18">
            <w:pPr>
              <w:spacing w:before="60" w:after="60" w:line="240" w:lineRule="auto"/>
              <w:ind w:left="567" w:hanging="567"/>
              <w:rPr>
                <w:rFonts w:ascii="Arial" w:eastAsia="Times New Roman" w:hAnsi="Arial" w:cs="Arial"/>
                <w:color w:val="000000" w:themeColor="text1"/>
                <w:lang w:eastAsia="en-ZA"/>
              </w:rPr>
            </w:pPr>
          </w:p>
        </w:tc>
      </w:tr>
      <w:tr w:rsidR="00A90C18" w:rsidRPr="00E01801" w:rsidTr="00A90C18">
        <w:trPr>
          <w:trHeight w:val="385"/>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tcPr>
          <w:p w:rsidR="00A90C18" w:rsidRPr="00E01801" w:rsidRDefault="00A90C18" w:rsidP="00A90C18">
            <w:pPr>
              <w:spacing w:before="60" w:after="60" w:line="240" w:lineRule="auto"/>
              <w:ind w:left="567" w:hanging="567"/>
              <w:jc w:val="center"/>
              <w:textAlignment w:val="top"/>
              <w:rPr>
                <w:rFonts w:ascii="Arial" w:eastAsia="Times New Roman" w:hAnsi="Arial" w:cs="Arial"/>
                <w:color w:val="000000" w:themeColor="text1"/>
                <w:kern w:val="24"/>
                <w:lang w:eastAsia="en-ZA"/>
              </w:rPr>
            </w:pPr>
            <w:r w:rsidRPr="00E01801">
              <w:rPr>
                <w:rFonts w:ascii="Arial" w:eastAsia="Times New Roman" w:hAnsi="Arial" w:cs="Arial"/>
                <w:color w:val="000000" w:themeColor="text1"/>
                <w:kern w:val="24"/>
                <w:lang w:eastAsia="en-ZA"/>
              </w:rPr>
              <w:t>10</w:t>
            </w:r>
          </w:p>
        </w:tc>
        <w:tc>
          <w:tcPr>
            <w:tcW w:w="4307"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tcPr>
          <w:tbl>
            <w:tblPr>
              <w:tblW w:w="0" w:type="auto"/>
              <w:tblBorders>
                <w:top w:val="nil"/>
                <w:left w:val="nil"/>
                <w:bottom w:val="nil"/>
                <w:right w:val="nil"/>
              </w:tblBorders>
              <w:tblLook w:val="0000"/>
            </w:tblPr>
            <w:tblGrid>
              <w:gridCol w:w="4283"/>
            </w:tblGrid>
            <w:tr w:rsidR="00A90C18" w:rsidRPr="00E01801" w:rsidTr="00B91EB4">
              <w:trPr>
                <w:trHeight w:val="84"/>
              </w:trPr>
              <w:tc>
                <w:tcPr>
                  <w:tcW w:w="0" w:type="auto"/>
                </w:tcPr>
                <w:p w:rsidR="00A90C18" w:rsidRPr="00E01801" w:rsidRDefault="003354AA" w:rsidP="00A90C18">
                  <w:pPr>
                    <w:autoSpaceDE w:val="0"/>
                    <w:autoSpaceDN w:val="0"/>
                    <w:adjustRightInd w:val="0"/>
                    <w:spacing w:before="60" w:after="60" w:line="240" w:lineRule="auto"/>
                    <w:rPr>
                      <w:rFonts w:ascii="Arial" w:hAnsi="Arial" w:cs="Arial"/>
                      <w:color w:val="000000" w:themeColor="text1"/>
                    </w:rPr>
                  </w:pPr>
                  <w:r>
                    <w:rPr>
                      <w:rFonts w:ascii="Arial" w:hAnsi="Arial" w:cs="Arial"/>
                      <w:color w:val="000000" w:themeColor="text1"/>
                    </w:rPr>
                    <w:t>Percentage of e</w:t>
                  </w:r>
                  <w:r w:rsidR="00A90C18" w:rsidRPr="00E01801">
                    <w:rPr>
                      <w:rFonts w:ascii="Arial" w:hAnsi="Arial" w:cs="Arial"/>
                      <w:color w:val="000000" w:themeColor="text1"/>
                    </w:rPr>
                    <w:t>mployee engagement index.</w:t>
                  </w:r>
                </w:p>
              </w:tc>
            </w:tr>
          </w:tbl>
          <w:p w:rsidR="00A90C18" w:rsidRPr="00E01801" w:rsidRDefault="00A90C18" w:rsidP="00A90C18">
            <w:pPr>
              <w:autoSpaceDE w:val="0"/>
              <w:autoSpaceDN w:val="0"/>
              <w:adjustRightInd w:val="0"/>
              <w:spacing w:before="60" w:after="60" w:line="240" w:lineRule="auto"/>
              <w:rPr>
                <w:rFonts w:ascii="Arial" w:hAnsi="Arial" w:cs="Arial"/>
                <w:color w:val="000000" w:themeColor="text1"/>
              </w:rPr>
            </w:pPr>
          </w:p>
        </w:tc>
        <w:tc>
          <w:tcPr>
            <w:tcW w:w="2812"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tcPr>
          <w:tbl>
            <w:tblPr>
              <w:tblW w:w="0" w:type="auto"/>
              <w:tblBorders>
                <w:top w:val="nil"/>
                <w:left w:val="nil"/>
                <w:bottom w:val="nil"/>
                <w:right w:val="nil"/>
              </w:tblBorders>
              <w:tblLook w:val="0000"/>
            </w:tblPr>
            <w:tblGrid>
              <w:gridCol w:w="1399"/>
            </w:tblGrid>
            <w:tr w:rsidR="00A90C18" w:rsidRPr="00E01801" w:rsidTr="00B91EB4">
              <w:trPr>
                <w:trHeight w:val="361"/>
              </w:trPr>
              <w:tc>
                <w:tcPr>
                  <w:tcW w:w="0" w:type="auto"/>
                </w:tcPr>
                <w:p w:rsidR="00A90C18" w:rsidRPr="00E01801" w:rsidRDefault="00A90C18" w:rsidP="00A90C18">
                  <w:pPr>
                    <w:autoSpaceDE w:val="0"/>
                    <w:autoSpaceDN w:val="0"/>
                    <w:adjustRightInd w:val="0"/>
                    <w:spacing w:before="60" w:after="60" w:line="240" w:lineRule="auto"/>
                    <w:ind w:left="82"/>
                    <w:rPr>
                      <w:rFonts w:ascii="Arial" w:hAnsi="Arial" w:cs="Arial"/>
                      <w:color w:val="000000" w:themeColor="text1"/>
                    </w:rPr>
                  </w:pPr>
                  <w:r w:rsidRPr="00E01801">
                    <w:rPr>
                      <w:rFonts w:ascii="Arial" w:hAnsi="Arial" w:cs="Arial"/>
                      <w:color w:val="000000" w:themeColor="text1"/>
                    </w:rPr>
                    <w:t>Implement</w:t>
                  </w:r>
                </w:p>
                <w:p w:rsidR="00A90C18" w:rsidRPr="00E01801" w:rsidRDefault="00A90C18" w:rsidP="00A90C18">
                  <w:pPr>
                    <w:autoSpaceDE w:val="0"/>
                    <w:autoSpaceDN w:val="0"/>
                    <w:adjustRightInd w:val="0"/>
                    <w:spacing w:before="60" w:after="60" w:line="240" w:lineRule="auto"/>
                    <w:ind w:left="82"/>
                    <w:rPr>
                      <w:rFonts w:ascii="Arial" w:hAnsi="Arial" w:cs="Arial"/>
                      <w:color w:val="000000" w:themeColor="text1"/>
                    </w:rPr>
                  </w:pPr>
                  <w:r w:rsidRPr="00E01801">
                    <w:rPr>
                      <w:rFonts w:ascii="Arial" w:hAnsi="Arial" w:cs="Arial"/>
                      <w:color w:val="000000" w:themeColor="text1"/>
                    </w:rPr>
                    <w:t>Leadership</w:t>
                  </w:r>
                </w:p>
                <w:p w:rsidR="00A90C18" w:rsidRPr="00E01801" w:rsidRDefault="00A90C18" w:rsidP="00A90C18">
                  <w:pPr>
                    <w:autoSpaceDE w:val="0"/>
                    <w:autoSpaceDN w:val="0"/>
                    <w:adjustRightInd w:val="0"/>
                    <w:spacing w:before="60" w:after="60" w:line="240" w:lineRule="auto"/>
                    <w:ind w:left="82"/>
                    <w:rPr>
                      <w:rFonts w:ascii="Arial" w:hAnsi="Arial" w:cs="Arial"/>
                      <w:color w:val="000000" w:themeColor="text1"/>
                    </w:rPr>
                  </w:pPr>
                  <w:r w:rsidRPr="003F5E64">
                    <w:rPr>
                      <w:rFonts w:ascii="Arial" w:hAnsi="Arial" w:cs="Arial"/>
                      <w:noProof/>
                      <w:color w:val="000000" w:themeColor="text1"/>
                    </w:rPr>
                    <w:t>Behaviours</w:t>
                  </w:r>
                </w:p>
                <w:p w:rsidR="00A90C18" w:rsidRPr="00E01801" w:rsidRDefault="00A90C18" w:rsidP="00A90C18">
                  <w:pPr>
                    <w:autoSpaceDE w:val="0"/>
                    <w:autoSpaceDN w:val="0"/>
                    <w:adjustRightInd w:val="0"/>
                    <w:spacing w:before="60" w:after="60" w:line="240" w:lineRule="auto"/>
                    <w:ind w:left="82"/>
                    <w:rPr>
                      <w:rFonts w:ascii="Arial" w:hAnsi="Arial" w:cs="Arial"/>
                      <w:color w:val="000000" w:themeColor="text1"/>
                    </w:rPr>
                  </w:pPr>
                  <w:r w:rsidRPr="00E01801">
                    <w:rPr>
                      <w:rFonts w:ascii="Arial" w:hAnsi="Arial" w:cs="Arial"/>
                      <w:color w:val="000000" w:themeColor="text1"/>
                    </w:rPr>
                    <w:t>Charter</w:t>
                  </w:r>
                  <w:r w:rsidR="003354AA">
                    <w:rPr>
                      <w:rFonts w:ascii="Arial" w:hAnsi="Arial" w:cs="Arial"/>
                      <w:color w:val="000000" w:themeColor="text1"/>
                    </w:rPr>
                    <w:t>.</w:t>
                  </w:r>
                </w:p>
              </w:tc>
            </w:tr>
          </w:tbl>
          <w:p w:rsidR="00A90C18" w:rsidRPr="00E01801" w:rsidRDefault="00A90C18" w:rsidP="00A90C18">
            <w:pPr>
              <w:spacing w:before="60" w:after="60" w:line="240" w:lineRule="auto"/>
              <w:ind w:left="82"/>
              <w:textAlignment w:val="top"/>
              <w:rPr>
                <w:rFonts w:ascii="Arial" w:eastAsia="Times New Roman" w:hAnsi="Arial" w:cs="Arial"/>
                <w:color w:val="000000" w:themeColor="text1"/>
                <w:kern w:val="24"/>
                <w:lang w:eastAsia="en-ZA"/>
              </w:rPr>
            </w:pPr>
          </w:p>
        </w:tc>
        <w:tc>
          <w:tcPr>
            <w:tcW w:w="226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tcPr>
          <w:p w:rsidR="00A90C18" w:rsidRPr="00E01801" w:rsidRDefault="003354AA" w:rsidP="00A90C18">
            <w:pPr>
              <w:spacing w:before="60" w:after="60" w:line="240" w:lineRule="auto"/>
              <w:ind w:left="82"/>
              <w:textAlignment w:val="top"/>
              <w:rPr>
                <w:rFonts w:ascii="Arial" w:eastAsia="Times New Roman" w:hAnsi="Arial" w:cs="Arial"/>
                <w:color w:val="000000" w:themeColor="text1"/>
                <w:kern w:val="24"/>
                <w:lang w:eastAsia="en-ZA"/>
              </w:rPr>
            </w:pPr>
            <w:r>
              <w:rPr>
                <w:rFonts w:ascii="Arial" w:hAnsi="Arial" w:cs="Arial"/>
                <w:color w:val="000000" w:themeColor="text1"/>
              </w:rPr>
              <w:t>The Leadership Behaviour</w:t>
            </w:r>
            <w:r w:rsidR="00A75F51">
              <w:rPr>
                <w:rFonts w:ascii="Arial" w:hAnsi="Arial" w:cs="Arial"/>
                <w:color w:val="000000" w:themeColor="text1"/>
              </w:rPr>
              <w:t>s</w:t>
            </w:r>
            <w:r>
              <w:rPr>
                <w:rFonts w:ascii="Arial" w:hAnsi="Arial" w:cs="Arial"/>
                <w:color w:val="000000" w:themeColor="text1"/>
              </w:rPr>
              <w:t xml:space="preserve"> C</w:t>
            </w:r>
            <w:r w:rsidR="00A90C18" w:rsidRPr="00E01801">
              <w:rPr>
                <w:rFonts w:ascii="Arial" w:hAnsi="Arial" w:cs="Arial"/>
                <w:color w:val="000000" w:themeColor="text1"/>
              </w:rPr>
              <w:t xml:space="preserve">harter implementation plan has </w:t>
            </w:r>
            <w:r w:rsidR="00A90C18" w:rsidRPr="003F5E64">
              <w:rPr>
                <w:rFonts w:ascii="Arial" w:hAnsi="Arial" w:cs="Arial"/>
                <w:noProof/>
                <w:color w:val="000000" w:themeColor="text1"/>
              </w:rPr>
              <w:t>been developed</w:t>
            </w:r>
            <w:r w:rsidR="00A90C18" w:rsidRPr="00E01801">
              <w:rPr>
                <w:rFonts w:ascii="Arial" w:hAnsi="Arial" w:cs="Arial"/>
                <w:color w:val="000000" w:themeColor="text1"/>
              </w:rPr>
              <w:t xml:space="preserve">. </w:t>
            </w:r>
          </w:p>
        </w:tc>
        <w:tc>
          <w:tcPr>
            <w:tcW w:w="544" w:type="dxa"/>
            <w:tcBorders>
              <w:top w:val="single" w:sz="8" w:space="0" w:color="000000"/>
              <w:left w:val="single" w:sz="8" w:space="0" w:color="000000"/>
              <w:bottom w:val="single" w:sz="8" w:space="0" w:color="000000"/>
              <w:right w:val="single" w:sz="8" w:space="0" w:color="000000"/>
            </w:tcBorders>
            <w:shd w:val="clear" w:color="auto" w:fill="92D050"/>
            <w:tcMar>
              <w:top w:w="12" w:type="dxa"/>
              <w:left w:w="12" w:type="dxa"/>
              <w:bottom w:w="0" w:type="dxa"/>
              <w:right w:w="12" w:type="dxa"/>
            </w:tcMar>
            <w:vAlign w:val="center"/>
          </w:tcPr>
          <w:p w:rsidR="00A90C18" w:rsidRPr="00E01801" w:rsidRDefault="00A90C18" w:rsidP="00A90C18">
            <w:pPr>
              <w:spacing w:before="60" w:after="60" w:line="240" w:lineRule="auto"/>
              <w:ind w:left="567" w:hanging="567"/>
              <w:rPr>
                <w:rFonts w:ascii="Arial" w:eastAsia="Times New Roman" w:hAnsi="Arial" w:cs="Arial"/>
                <w:color w:val="000000" w:themeColor="text1"/>
                <w:lang w:eastAsia="en-ZA"/>
              </w:rPr>
            </w:pPr>
          </w:p>
        </w:tc>
      </w:tr>
    </w:tbl>
    <w:p w:rsidR="00D055A8" w:rsidRPr="00E01801" w:rsidRDefault="00D055A8" w:rsidP="00890241">
      <w:pPr>
        <w:pStyle w:val="ListParagraph"/>
        <w:spacing w:line="360" w:lineRule="auto"/>
        <w:ind w:left="567" w:hanging="567"/>
        <w:contextualSpacing w:val="0"/>
        <w:textAlignment w:val="baseline"/>
        <w:rPr>
          <w:rFonts w:ascii="Arial" w:hAnsi="Arial" w:cs="Arial"/>
          <w:b/>
          <w:color w:val="000000" w:themeColor="text1"/>
        </w:rPr>
      </w:pPr>
    </w:p>
    <w:p w:rsidR="00D055A8" w:rsidRPr="00E01801" w:rsidRDefault="003354AA" w:rsidP="008C6D05">
      <w:pPr>
        <w:pStyle w:val="ListParagraph"/>
        <w:spacing w:line="360" w:lineRule="auto"/>
        <w:ind w:left="567"/>
        <w:contextualSpacing w:val="0"/>
        <w:textAlignment w:val="baseline"/>
        <w:rPr>
          <w:rFonts w:ascii="Arial" w:hAnsi="Arial" w:cs="Arial"/>
          <w:b/>
          <w:color w:val="000000" w:themeColor="text1"/>
        </w:rPr>
      </w:pPr>
      <w:r>
        <w:rPr>
          <w:rFonts w:ascii="Arial" w:eastAsia="MS PGothic" w:hAnsi="Arial" w:cs="Arial"/>
          <w:b/>
          <w:color w:val="000000" w:themeColor="text1"/>
          <w:kern w:val="24"/>
        </w:rPr>
        <w:t>Implementation of the New Bursary S</w:t>
      </w:r>
      <w:r w:rsidR="00D055A8" w:rsidRPr="00E01801">
        <w:rPr>
          <w:rFonts w:ascii="Arial" w:eastAsia="MS PGothic" w:hAnsi="Arial" w:cs="Arial"/>
          <w:b/>
          <w:color w:val="000000" w:themeColor="text1"/>
          <w:kern w:val="24"/>
        </w:rPr>
        <w:t xml:space="preserve">cheme </w:t>
      </w:r>
    </w:p>
    <w:p w:rsidR="00D055A8" w:rsidRPr="00E01801" w:rsidRDefault="00D055A8" w:rsidP="008C6D05">
      <w:pPr>
        <w:pStyle w:val="ListParagraph"/>
        <w:spacing w:line="360" w:lineRule="auto"/>
        <w:ind w:left="567"/>
        <w:contextualSpacing w:val="0"/>
        <w:jc w:val="both"/>
        <w:rPr>
          <w:rFonts w:ascii="Arial" w:hAnsi="Arial" w:cs="Arial"/>
          <w:color w:val="000000" w:themeColor="text1"/>
        </w:rPr>
      </w:pPr>
      <w:r w:rsidRPr="00E01801">
        <w:rPr>
          <w:rFonts w:ascii="Arial" w:hAnsi="Arial" w:cs="Arial"/>
          <w:color w:val="000000" w:themeColor="text1"/>
          <w:lang w:val="en-GB"/>
        </w:rPr>
        <w:t xml:space="preserve">In January 2018, the Department worked together with NSFAS, universities and TVET colleges to manage the situation related to the introduction of fully </w:t>
      </w:r>
      <w:r w:rsidRPr="003F5E64">
        <w:rPr>
          <w:rFonts w:ascii="Arial" w:hAnsi="Arial" w:cs="Arial"/>
          <w:noProof/>
          <w:color w:val="000000" w:themeColor="text1"/>
          <w:lang w:val="en-GB"/>
        </w:rPr>
        <w:t>subsidised</w:t>
      </w:r>
      <w:r w:rsidRPr="00E01801">
        <w:rPr>
          <w:rFonts w:ascii="Arial" w:hAnsi="Arial" w:cs="Arial"/>
          <w:color w:val="000000" w:themeColor="text1"/>
          <w:lang w:val="en-GB"/>
        </w:rPr>
        <w:t xml:space="preserve"> funding to support students from families earning up to R350 00 per annum</w:t>
      </w:r>
      <w:r w:rsidR="003354AA">
        <w:rPr>
          <w:rFonts w:ascii="Arial" w:hAnsi="Arial" w:cs="Arial"/>
          <w:color w:val="000000" w:themeColor="text1"/>
          <w:lang w:val="en-GB"/>
        </w:rPr>
        <w:t>. Institutions registered first-</w:t>
      </w:r>
      <w:r w:rsidRPr="00E01801">
        <w:rPr>
          <w:rFonts w:ascii="Arial" w:hAnsi="Arial" w:cs="Arial"/>
          <w:color w:val="000000" w:themeColor="text1"/>
          <w:lang w:val="en-GB"/>
        </w:rPr>
        <w:t>time entry students who identified themselves as fitting within the new threshold, even tho</w:t>
      </w:r>
      <w:r w:rsidR="003354AA">
        <w:rPr>
          <w:rFonts w:ascii="Arial" w:hAnsi="Arial" w:cs="Arial"/>
          <w:color w:val="000000" w:themeColor="text1"/>
          <w:lang w:val="en-GB"/>
        </w:rPr>
        <w:t xml:space="preserve">ugh they had not applied to </w:t>
      </w:r>
      <w:r w:rsidRPr="00E01801">
        <w:rPr>
          <w:rFonts w:ascii="Arial" w:hAnsi="Arial" w:cs="Arial"/>
          <w:color w:val="000000" w:themeColor="text1"/>
          <w:lang w:val="en-GB"/>
        </w:rPr>
        <w:t xml:space="preserve">NSFAS, on the basis that they signed </w:t>
      </w:r>
      <w:r w:rsidRPr="003F5E64">
        <w:rPr>
          <w:rFonts w:ascii="Arial" w:hAnsi="Arial" w:cs="Arial"/>
          <w:noProof/>
          <w:color w:val="000000" w:themeColor="text1"/>
          <w:lang w:val="en-GB"/>
        </w:rPr>
        <w:lastRenderedPageBreak/>
        <w:t>acknowledgment</w:t>
      </w:r>
      <w:r w:rsidRPr="00E01801">
        <w:rPr>
          <w:rFonts w:ascii="Arial" w:hAnsi="Arial" w:cs="Arial"/>
          <w:color w:val="000000" w:themeColor="text1"/>
          <w:lang w:val="en-GB"/>
        </w:rPr>
        <w:t xml:space="preserve"> of debt forms</w:t>
      </w:r>
      <w:r w:rsidR="003354AA">
        <w:rPr>
          <w:rFonts w:ascii="Arial" w:hAnsi="Arial" w:cs="Arial"/>
          <w:color w:val="000000" w:themeColor="text1"/>
          <w:lang w:val="en-GB"/>
        </w:rPr>
        <w:t>,</w:t>
      </w:r>
      <w:r w:rsidRPr="00E01801">
        <w:rPr>
          <w:rFonts w:ascii="Arial" w:hAnsi="Arial" w:cs="Arial"/>
          <w:color w:val="000000" w:themeColor="text1"/>
          <w:lang w:val="en-GB"/>
        </w:rPr>
        <w:t xml:space="preserve"> which indicated that they would be liable to pay the fees if it turned out that they were no</w:t>
      </w:r>
      <w:r w:rsidR="003354AA">
        <w:rPr>
          <w:rFonts w:ascii="Arial" w:hAnsi="Arial" w:cs="Arial"/>
          <w:color w:val="000000" w:themeColor="text1"/>
          <w:lang w:val="en-GB"/>
        </w:rPr>
        <w:t>t</w:t>
      </w:r>
      <w:r w:rsidRPr="00E01801">
        <w:rPr>
          <w:rFonts w:ascii="Arial" w:hAnsi="Arial" w:cs="Arial"/>
          <w:color w:val="000000" w:themeColor="text1"/>
          <w:lang w:val="en-GB"/>
        </w:rPr>
        <w:t xml:space="preserve"> eligible for NSFAS funding.</w:t>
      </w:r>
    </w:p>
    <w:p w:rsidR="00D055A8" w:rsidRPr="00E01801" w:rsidRDefault="00D055A8" w:rsidP="008C6D05">
      <w:pPr>
        <w:pStyle w:val="ListParagraph"/>
        <w:spacing w:line="360" w:lineRule="auto"/>
        <w:ind w:left="567"/>
        <w:contextualSpacing w:val="0"/>
        <w:jc w:val="both"/>
        <w:rPr>
          <w:rFonts w:ascii="Arial" w:hAnsi="Arial" w:cs="Arial"/>
          <w:color w:val="000000" w:themeColor="text1"/>
        </w:rPr>
      </w:pPr>
      <w:r w:rsidRPr="00E01801">
        <w:rPr>
          <w:rFonts w:ascii="Arial" w:hAnsi="Arial" w:cs="Arial"/>
          <w:color w:val="000000" w:themeColor="text1"/>
        </w:rPr>
        <w:t xml:space="preserve">Unacceptable implementation delays have </w:t>
      </w:r>
      <w:r w:rsidRPr="003F5E64">
        <w:rPr>
          <w:rFonts w:ascii="Arial" w:hAnsi="Arial" w:cs="Arial"/>
          <w:noProof/>
          <w:color w:val="000000" w:themeColor="text1"/>
        </w:rPr>
        <w:t>been experienced</w:t>
      </w:r>
      <w:r w:rsidRPr="00E01801">
        <w:rPr>
          <w:rFonts w:ascii="Arial" w:hAnsi="Arial" w:cs="Arial"/>
          <w:color w:val="000000" w:themeColor="text1"/>
        </w:rPr>
        <w:t xml:space="preserve"> in confirming funding decisions to students and ensuring that funding reached students. The challenges at NSFAS relates to systems, processes and capacity, in </w:t>
      </w:r>
      <w:r w:rsidRPr="003F5E64">
        <w:rPr>
          <w:rFonts w:ascii="Arial" w:hAnsi="Arial" w:cs="Arial"/>
          <w:noProof/>
          <w:color w:val="000000" w:themeColor="text1"/>
        </w:rPr>
        <w:t>particular</w:t>
      </w:r>
      <w:r w:rsidR="003F5E64">
        <w:rPr>
          <w:rFonts w:ascii="Arial" w:hAnsi="Arial" w:cs="Arial"/>
          <w:noProof/>
          <w:color w:val="000000" w:themeColor="text1"/>
        </w:rPr>
        <w:t>,</w:t>
      </w:r>
      <w:r w:rsidRPr="00E01801">
        <w:rPr>
          <w:rFonts w:ascii="Arial" w:hAnsi="Arial" w:cs="Arial"/>
          <w:color w:val="000000" w:themeColor="text1"/>
        </w:rPr>
        <w:t xml:space="preserve"> a lack of integration between institutional and NSFAS systems</w:t>
      </w:r>
      <w:r w:rsidR="003354AA">
        <w:rPr>
          <w:rFonts w:ascii="Arial" w:hAnsi="Arial" w:cs="Arial"/>
          <w:color w:val="000000" w:themeColor="text1"/>
        </w:rPr>
        <w:t>, as the</w:t>
      </w:r>
      <w:r w:rsidRPr="00E01801">
        <w:rPr>
          <w:rFonts w:ascii="Arial" w:hAnsi="Arial" w:cs="Arial"/>
          <w:color w:val="000000" w:themeColor="text1"/>
        </w:rPr>
        <w:t xml:space="preserve"> result of the rollout of the “</w:t>
      </w:r>
      <w:r w:rsidRPr="003F5E64">
        <w:rPr>
          <w:rFonts w:ascii="Arial" w:hAnsi="Arial" w:cs="Arial"/>
          <w:noProof/>
          <w:color w:val="000000" w:themeColor="text1"/>
        </w:rPr>
        <w:t>student-centred</w:t>
      </w:r>
      <w:r w:rsidRPr="00E01801">
        <w:rPr>
          <w:rFonts w:ascii="Arial" w:hAnsi="Arial" w:cs="Arial"/>
          <w:color w:val="000000" w:themeColor="text1"/>
        </w:rPr>
        <w:t xml:space="preserve"> model” between 2013 and 2017.</w:t>
      </w:r>
    </w:p>
    <w:p w:rsidR="00D055A8" w:rsidRPr="00E01801" w:rsidRDefault="00D055A8" w:rsidP="008C6D05">
      <w:pPr>
        <w:pStyle w:val="ListParagraph"/>
        <w:spacing w:line="360" w:lineRule="auto"/>
        <w:ind w:left="567"/>
        <w:contextualSpacing w:val="0"/>
        <w:jc w:val="both"/>
        <w:rPr>
          <w:rFonts w:ascii="Arial" w:hAnsi="Arial" w:cs="Arial"/>
          <w:color w:val="000000" w:themeColor="text1"/>
        </w:rPr>
      </w:pPr>
      <w:r w:rsidRPr="00E01801">
        <w:rPr>
          <w:rFonts w:ascii="Arial" w:eastAsiaTheme="minorEastAsia" w:hAnsi="Arial" w:cs="Arial"/>
          <w:color w:val="000000" w:themeColor="text1"/>
          <w:kern w:val="24"/>
        </w:rPr>
        <w:t xml:space="preserve">The major risk is that students will not receive their allowances on time if these issues </w:t>
      </w:r>
      <w:r w:rsidRPr="003F5E64">
        <w:rPr>
          <w:rFonts w:ascii="Arial" w:eastAsiaTheme="minorEastAsia" w:hAnsi="Arial" w:cs="Arial"/>
          <w:noProof/>
          <w:color w:val="000000" w:themeColor="text1"/>
          <w:kern w:val="24"/>
        </w:rPr>
        <w:t>are not addressed</w:t>
      </w:r>
      <w:r w:rsidRPr="00E01801">
        <w:rPr>
          <w:rFonts w:ascii="Arial" w:eastAsiaTheme="minorEastAsia" w:hAnsi="Arial" w:cs="Arial"/>
          <w:color w:val="000000" w:themeColor="text1"/>
          <w:kern w:val="24"/>
        </w:rPr>
        <w:t xml:space="preserve">. Upfront payments have </w:t>
      </w:r>
      <w:r w:rsidRPr="003F5E64">
        <w:rPr>
          <w:rFonts w:ascii="Arial" w:eastAsiaTheme="minorEastAsia" w:hAnsi="Arial" w:cs="Arial"/>
          <w:noProof/>
          <w:color w:val="000000" w:themeColor="text1"/>
          <w:kern w:val="24"/>
        </w:rPr>
        <w:t>been made</w:t>
      </w:r>
      <w:r w:rsidRPr="00E01801">
        <w:rPr>
          <w:rFonts w:ascii="Arial" w:eastAsiaTheme="minorEastAsia" w:hAnsi="Arial" w:cs="Arial"/>
          <w:color w:val="000000" w:themeColor="text1"/>
          <w:kern w:val="24"/>
        </w:rPr>
        <w:t xml:space="preserve"> to universities from NSFAS inc</w:t>
      </w:r>
      <w:r w:rsidR="007035B8">
        <w:rPr>
          <w:rFonts w:ascii="Arial" w:eastAsiaTheme="minorEastAsia" w:hAnsi="Arial" w:cs="Arial"/>
          <w:color w:val="000000" w:themeColor="text1"/>
          <w:kern w:val="24"/>
        </w:rPr>
        <w:t xml:space="preserve">luding a fourth tranche paid </w:t>
      </w:r>
      <w:r w:rsidRPr="00E01801">
        <w:rPr>
          <w:rFonts w:ascii="Arial" w:eastAsiaTheme="minorEastAsia" w:hAnsi="Arial" w:cs="Arial"/>
          <w:color w:val="000000" w:themeColor="text1"/>
          <w:kern w:val="24"/>
        </w:rPr>
        <w:t xml:space="preserve">early </w:t>
      </w:r>
      <w:r w:rsidR="007035B8">
        <w:rPr>
          <w:rFonts w:ascii="Arial" w:eastAsiaTheme="minorEastAsia" w:hAnsi="Arial" w:cs="Arial"/>
          <w:color w:val="000000" w:themeColor="text1"/>
          <w:kern w:val="24"/>
        </w:rPr>
        <w:t xml:space="preserve">in </w:t>
      </w:r>
      <w:r w:rsidRPr="00E01801">
        <w:rPr>
          <w:rFonts w:ascii="Arial" w:eastAsiaTheme="minorEastAsia" w:hAnsi="Arial" w:cs="Arial"/>
          <w:color w:val="000000" w:themeColor="text1"/>
          <w:kern w:val="24"/>
        </w:rPr>
        <w:t xml:space="preserve">June </w:t>
      </w:r>
      <w:r w:rsidR="007035B8">
        <w:rPr>
          <w:rFonts w:ascii="Arial" w:eastAsiaTheme="minorEastAsia" w:hAnsi="Arial" w:cs="Arial"/>
          <w:color w:val="000000" w:themeColor="text1"/>
          <w:kern w:val="24"/>
        </w:rPr>
        <w:t xml:space="preserve">2018 </w:t>
      </w:r>
      <w:r w:rsidRPr="00E01801">
        <w:rPr>
          <w:rFonts w:ascii="Arial" w:eastAsiaTheme="minorEastAsia" w:hAnsi="Arial" w:cs="Arial"/>
          <w:color w:val="000000" w:themeColor="text1"/>
          <w:kern w:val="24"/>
        </w:rPr>
        <w:t xml:space="preserve">amounting to approximately 50% of the allocation for each institution for 2018. </w:t>
      </w:r>
      <w:r w:rsidRPr="003F5E64">
        <w:rPr>
          <w:rFonts w:ascii="Arial" w:eastAsiaTheme="minorEastAsia" w:hAnsi="Arial" w:cs="Arial"/>
          <w:noProof/>
          <w:color w:val="000000" w:themeColor="text1"/>
          <w:kern w:val="24"/>
        </w:rPr>
        <w:t>This</w:t>
      </w:r>
      <w:r w:rsidRPr="00E01801">
        <w:rPr>
          <w:rFonts w:ascii="Arial" w:eastAsiaTheme="minorEastAsia" w:hAnsi="Arial" w:cs="Arial"/>
          <w:color w:val="000000" w:themeColor="text1"/>
          <w:kern w:val="24"/>
        </w:rPr>
        <w:t xml:space="preserve"> has allowed institutions to pay allowances to students, ensuring that the majority of university students have received allowances. </w:t>
      </w:r>
      <w:r w:rsidR="000C5B61" w:rsidRPr="00E01801">
        <w:rPr>
          <w:rFonts w:ascii="Arial" w:eastAsiaTheme="minorEastAsia" w:hAnsi="Arial" w:cs="Arial"/>
          <w:color w:val="000000" w:themeColor="text1"/>
          <w:kern w:val="24"/>
        </w:rPr>
        <w:t>However,</w:t>
      </w:r>
      <w:r w:rsidRPr="00E01801">
        <w:rPr>
          <w:rFonts w:ascii="Arial" w:eastAsiaTheme="minorEastAsia" w:hAnsi="Arial" w:cs="Arial"/>
          <w:color w:val="000000" w:themeColor="text1"/>
          <w:kern w:val="24"/>
        </w:rPr>
        <w:t xml:space="preserve"> the risk was placed on institutions to pay out to students that they assessed would be funded. The critical element of ensuring that institutions received remittances for specific students to enable reconciliations </w:t>
      </w:r>
      <w:r w:rsidRPr="003F5E64">
        <w:rPr>
          <w:rFonts w:ascii="Arial" w:eastAsiaTheme="minorEastAsia" w:hAnsi="Arial" w:cs="Arial"/>
          <w:noProof/>
          <w:color w:val="000000" w:themeColor="text1"/>
          <w:kern w:val="24"/>
        </w:rPr>
        <w:t>was not done</w:t>
      </w:r>
      <w:r w:rsidRPr="00E01801">
        <w:rPr>
          <w:rFonts w:ascii="Arial" w:eastAsiaTheme="minorEastAsia" w:hAnsi="Arial" w:cs="Arial"/>
          <w:color w:val="000000" w:themeColor="text1"/>
          <w:kern w:val="24"/>
        </w:rPr>
        <w:t xml:space="preserve">. Finalisation of funding decisions for large numbers of students had not </w:t>
      </w:r>
      <w:r w:rsidRPr="003F5E64">
        <w:rPr>
          <w:rFonts w:ascii="Arial" w:eastAsiaTheme="minorEastAsia" w:hAnsi="Arial" w:cs="Arial"/>
          <w:noProof/>
          <w:color w:val="000000" w:themeColor="text1"/>
          <w:kern w:val="24"/>
        </w:rPr>
        <w:t>been done</w:t>
      </w:r>
      <w:r w:rsidRPr="00E01801">
        <w:rPr>
          <w:rFonts w:ascii="Arial" w:eastAsiaTheme="minorEastAsia" w:hAnsi="Arial" w:cs="Arial"/>
          <w:color w:val="000000" w:themeColor="text1"/>
          <w:kern w:val="24"/>
        </w:rPr>
        <w:t>.</w:t>
      </w:r>
    </w:p>
    <w:p w:rsidR="00D055A8" w:rsidRPr="00E01801" w:rsidRDefault="00D055A8" w:rsidP="008C6D05">
      <w:pPr>
        <w:pStyle w:val="ListParagraph"/>
        <w:spacing w:line="360" w:lineRule="auto"/>
        <w:ind w:left="567"/>
        <w:contextualSpacing w:val="0"/>
        <w:jc w:val="both"/>
        <w:rPr>
          <w:rFonts w:ascii="Arial" w:hAnsi="Arial" w:cs="Arial"/>
          <w:color w:val="000000" w:themeColor="text1"/>
        </w:rPr>
      </w:pPr>
      <w:r w:rsidRPr="00E01801">
        <w:rPr>
          <w:rFonts w:ascii="Arial" w:eastAsiaTheme="minorEastAsia" w:hAnsi="Arial" w:cs="Arial"/>
          <w:color w:val="000000" w:themeColor="text1"/>
          <w:kern w:val="24"/>
        </w:rPr>
        <w:t>The 2018 cycle is still subject to unacceptable delays, mostly linked to data integration issues. A major area of concern has been the reliability of the statistics on confirmed registration data, the generation of NSFAS Bursary Agreements (</w:t>
      </w:r>
      <w:r w:rsidRPr="003F5E64">
        <w:rPr>
          <w:rFonts w:ascii="Arial" w:eastAsiaTheme="minorEastAsia" w:hAnsi="Arial" w:cs="Arial"/>
          <w:noProof/>
          <w:color w:val="000000" w:themeColor="text1"/>
          <w:kern w:val="24"/>
        </w:rPr>
        <w:t>NBAs</w:t>
      </w:r>
      <w:r w:rsidRPr="00E01801">
        <w:rPr>
          <w:rFonts w:ascii="Arial" w:eastAsiaTheme="minorEastAsia" w:hAnsi="Arial" w:cs="Arial"/>
          <w:color w:val="000000" w:themeColor="text1"/>
          <w:kern w:val="24"/>
        </w:rPr>
        <w:t xml:space="preserve">), disbursement and payments to sBux and </w:t>
      </w:r>
      <w:r w:rsidRPr="003F5E64">
        <w:rPr>
          <w:rFonts w:ascii="Arial" w:eastAsiaTheme="minorEastAsia" w:hAnsi="Arial" w:cs="Arial"/>
          <w:noProof/>
          <w:color w:val="000000" w:themeColor="text1"/>
          <w:kern w:val="24"/>
        </w:rPr>
        <w:t>non</w:t>
      </w:r>
      <w:r w:rsidRPr="00E01801">
        <w:rPr>
          <w:rFonts w:ascii="Arial" w:eastAsiaTheme="minorEastAsia" w:hAnsi="Arial" w:cs="Arial"/>
          <w:color w:val="000000" w:themeColor="text1"/>
          <w:kern w:val="24"/>
        </w:rPr>
        <w:t>-sBux institutions</w:t>
      </w:r>
      <w:r w:rsidR="007035B8">
        <w:rPr>
          <w:rFonts w:ascii="Arial" w:eastAsiaTheme="minorEastAsia" w:hAnsi="Arial" w:cs="Arial"/>
          <w:color w:val="000000" w:themeColor="text1"/>
          <w:kern w:val="24"/>
        </w:rPr>
        <w:t>.</w:t>
      </w:r>
    </w:p>
    <w:p w:rsidR="00D055A8" w:rsidRPr="00E01801" w:rsidRDefault="00D055A8" w:rsidP="008C6D05">
      <w:pPr>
        <w:pStyle w:val="ListParagraph"/>
        <w:spacing w:line="360" w:lineRule="auto"/>
        <w:ind w:left="567"/>
        <w:contextualSpacing w:val="0"/>
        <w:jc w:val="both"/>
        <w:rPr>
          <w:rFonts w:ascii="Arial" w:hAnsi="Arial" w:cs="Arial"/>
          <w:color w:val="000000" w:themeColor="text1"/>
        </w:rPr>
      </w:pPr>
      <w:r w:rsidRPr="00E01801">
        <w:rPr>
          <w:rFonts w:ascii="Arial" w:hAnsi="Arial" w:cs="Arial"/>
          <w:color w:val="000000" w:themeColor="text1"/>
        </w:rPr>
        <w:t xml:space="preserve">After </w:t>
      </w:r>
      <w:r w:rsidR="007035B8">
        <w:rPr>
          <w:rFonts w:ascii="Arial" w:hAnsi="Arial" w:cs="Arial"/>
          <w:color w:val="000000" w:themeColor="text1"/>
        </w:rPr>
        <w:t xml:space="preserve">the </w:t>
      </w:r>
      <w:r w:rsidRPr="00E01801">
        <w:rPr>
          <w:rFonts w:ascii="Arial" w:hAnsi="Arial" w:cs="Arial"/>
          <w:color w:val="000000" w:themeColor="text1"/>
        </w:rPr>
        <w:t>close engagement throughout 20</w:t>
      </w:r>
      <w:r w:rsidR="007035B8">
        <w:rPr>
          <w:rFonts w:ascii="Arial" w:hAnsi="Arial" w:cs="Arial"/>
          <w:color w:val="000000" w:themeColor="text1"/>
        </w:rPr>
        <w:t xml:space="preserve">17 and 2018, including with </w:t>
      </w:r>
      <w:r w:rsidRPr="00E01801">
        <w:rPr>
          <w:rFonts w:ascii="Arial" w:hAnsi="Arial" w:cs="Arial"/>
          <w:color w:val="000000" w:themeColor="text1"/>
        </w:rPr>
        <w:t xml:space="preserve">institutions, and providing support teams to NSFAS, the Minister dissolved the Board and appointed an Administrator on 21 August 2018.  </w:t>
      </w:r>
      <w:r w:rsidRPr="00E01801">
        <w:rPr>
          <w:rFonts w:ascii="Arial" w:eastAsiaTheme="minorEastAsia" w:hAnsi="Arial" w:cs="Arial"/>
          <w:color w:val="000000" w:themeColor="text1"/>
          <w:kern w:val="24"/>
          <w:lang w:val="en-GB"/>
        </w:rPr>
        <w:t xml:space="preserve">The immediate task of the Administrator is to ensure the effective close out of </w:t>
      </w:r>
      <w:r w:rsidR="007035B8">
        <w:rPr>
          <w:rFonts w:ascii="Arial" w:eastAsiaTheme="minorEastAsia" w:hAnsi="Arial" w:cs="Arial"/>
          <w:color w:val="000000" w:themeColor="text1"/>
          <w:kern w:val="24"/>
          <w:lang w:val="en-GB"/>
        </w:rPr>
        <w:t xml:space="preserve">the </w:t>
      </w:r>
      <w:r w:rsidRPr="00E01801">
        <w:rPr>
          <w:rFonts w:ascii="Arial" w:eastAsiaTheme="minorEastAsia" w:hAnsi="Arial" w:cs="Arial"/>
          <w:color w:val="000000" w:themeColor="text1"/>
          <w:kern w:val="24"/>
          <w:lang w:val="en-GB"/>
        </w:rPr>
        <w:t>2017 and 2018 funding decisions and disbursements, as well as to put in place plans for the 2019 funding cycle.</w:t>
      </w:r>
    </w:p>
    <w:p w:rsidR="00D055A8" w:rsidRPr="00E01801" w:rsidRDefault="00D055A8" w:rsidP="008C6D05">
      <w:pPr>
        <w:pStyle w:val="ListParagraph"/>
        <w:spacing w:line="360" w:lineRule="auto"/>
        <w:ind w:left="567"/>
        <w:contextualSpacing w:val="0"/>
        <w:jc w:val="both"/>
        <w:rPr>
          <w:rFonts w:ascii="Arial" w:hAnsi="Arial" w:cs="Arial"/>
          <w:color w:val="000000" w:themeColor="text1"/>
        </w:rPr>
      </w:pPr>
      <w:r w:rsidRPr="00E01801">
        <w:rPr>
          <w:rFonts w:ascii="Arial" w:hAnsi="Arial" w:cs="Arial"/>
          <w:color w:val="000000" w:themeColor="text1"/>
        </w:rPr>
        <w:t>A support team with the relevant skills in student financial aid, human resources management, information technology</w:t>
      </w:r>
      <w:r w:rsidR="003F5E64">
        <w:rPr>
          <w:rFonts w:ascii="Arial" w:hAnsi="Arial" w:cs="Arial"/>
          <w:color w:val="000000" w:themeColor="text1"/>
        </w:rPr>
        <w:t>,</w:t>
      </w:r>
      <w:r w:rsidRPr="00E01801">
        <w:rPr>
          <w:rFonts w:ascii="Arial" w:hAnsi="Arial" w:cs="Arial"/>
          <w:color w:val="000000" w:themeColor="text1"/>
        </w:rPr>
        <w:t xml:space="preserve"> business systems </w:t>
      </w:r>
      <w:r w:rsidR="003F5E64" w:rsidRPr="003F5E64">
        <w:rPr>
          <w:rFonts w:ascii="Arial" w:hAnsi="Arial" w:cs="Arial"/>
          <w:noProof/>
          <w:color w:val="000000" w:themeColor="text1"/>
        </w:rPr>
        <w:t>analytics</w:t>
      </w:r>
      <w:r w:rsidRPr="00E01801">
        <w:rPr>
          <w:rFonts w:ascii="Arial" w:hAnsi="Arial" w:cs="Arial"/>
          <w:color w:val="000000" w:themeColor="text1"/>
        </w:rPr>
        <w:t xml:space="preserve"> and any other required skills identified </w:t>
      </w:r>
      <w:r w:rsidR="007035B8">
        <w:rPr>
          <w:rFonts w:ascii="Arial" w:hAnsi="Arial" w:cs="Arial"/>
          <w:color w:val="000000" w:themeColor="text1"/>
        </w:rPr>
        <w:t xml:space="preserve">will be appointed </w:t>
      </w:r>
      <w:r w:rsidRPr="00E01801">
        <w:rPr>
          <w:rFonts w:ascii="Arial" w:hAnsi="Arial" w:cs="Arial"/>
          <w:color w:val="000000" w:themeColor="text1"/>
        </w:rPr>
        <w:t xml:space="preserve">by the Administrator </w:t>
      </w:r>
      <w:r w:rsidR="007035B8">
        <w:rPr>
          <w:rFonts w:ascii="Arial" w:hAnsi="Arial" w:cs="Arial"/>
          <w:color w:val="000000" w:themeColor="text1"/>
        </w:rPr>
        <w:t xml:space="preserve">to </w:t>
      </w:r>
      <w:r w:rsidRPr="00E01801">
        <w:rPr>
          <w:rFonts w:ascii="Arial" w:hAnsi="Arial" w:cs="Arial"/>
          <w:color w:val="000000" w:themeColor="text1"/>
        </w:rPr>
        <w:t>assist him in his tasks.</w:t>
      </w:r>
    </w:p>
    <w:p w:rsidR="00D055A8" w:rsidRPr="00E01801" w:rsidRDefault="007035B8" w:rsidP="008C6D05">
      <w:pPr>
        <w:pStyle w:val="ListParagraph"/>
        <w:spacing w:line="360" w:lineRule="auto"/>
        <w:ind w:left="567"/>
        <w:contextualSpacing w:val="0"/>
        <w:jc w:val="both"/>
        <w:rPr>
          <w:rFonts w:ascii="Arial" w:hAnsi="Arial" w:cs="Arial"/>
          <w:color w:val="000000" w:themeColor="text1"/>
        </w:rPr>
      </w:pPr>
      <w:r>
        <w:rPr>
          <w:rFonts w:ascii="Arial" w:hAnsi="Arial" w:cs="Arial"/>
          <w:color w:val="000000" w:themeColor="text1"/>
          <w:lang w:val="en-GB"/>
        </w:rPr>
        <w:t xml:space="preserve">Applications for the 2019 academic year </w:t>
      </w:r>
      <w:r w:rsidR="00D055A8" w:rsidRPr="00E01801">
        <w:rPr>
          <w:rFonts w:ascii="Arial" w:hAnsi="Arial" w:cs="Arial"/>
          <w:color w:val="000000" w:themeColor="text1"/>
          <w:lang w:val="en-GB"/>
        </w:rPr>
        <w:t>open</w:t>
      </w:r>
      <w:r>
        <w:rPr>
          <w:rFonts w:ascii="Arial" w:hAnsi="Arial" w:cs="Arial"/>
          <w:color w:val="000000" w:themeColor="text1"/>
          <w:lang w:val="en-GB"/>
        </w:rPr>
        <w:t>ed</w:t>
      </w:r>
      <w:r w:rsidR="00D055A8" w:rsidRPr="00E01801">
        <w:rPr>
          <w:rFonts w:ascii="Arial" w:hAnsi="Arial" w:cs="Arial"/>
          <w:color w:val="000000" w:themeColor="text1"/>
          <w:lang w:val="en-GB"/>
        </w:rPr>
        <w:t xml:space="preserve"> on 3 September 2018</w:t>
      </w:r>
      <w:r>
        <w:rPr>
          <w:rFonts w:ascii="Arial" w:hAnsi="Arial" w:cs="Arial"/>
          <w:color w:val="000000" w:themeColor="text1"/>
          <w:lang w:val="en-GB"/>
        </w:rPr>
        <w:t>. A</w:t>
      </w:r>
      <w:r w:rsidR="00D055A8" w:rsidRPr="00E01801">
        <w:rPr>
          <w:rFonts w:ascii="Arial" w:hAnsi="Arial" w:cs="Arial"/>
          <w:color w:val="000000" w:themeColor="text1"/>
          <w:lang w:val="en-GB"/>
        </w:rPr>
        <w:t xml:space="preserve">n effective plan for delivering student financial aid, which will involve the support and collaboration of universities and TVET colleges will </w:t>
      </w:r>
      <w:r w:rsidR="00D055A8" w:rsidRPr="003F5E64">
        <w:rPr>
          <w:rFonts w:ascii="Arial" w:hAnsi="Arial" w:cs="Arial"/>
          <w:noProof/>
          <w:color w:val="000000" w:themeColor="text1"/>
          <w:lang w:val="en-GB"/>
        </w:rPr>
        <w:t>be developed</w:t>
      </w:r>
      <w:r w:rsidR="00D055A8" w:rsidRPr="00E01801">
        <w:rPr>
          <w:rFonts w:ascii="Arial" w:hAnsi="Arial" w:cs="Arial"/>
          <w:color w:val="000000" w:themeColor="text1"/>
          <w:lang w:val="en-GB"/>
        </w:rPr>
        <w:t xml:space="preserve"> within the next month. </w:t>
      </w:r>
    </w:p>
    <w:p w:rsidR="00D055A8" w:rsidRPr="00E01801" w:rsidRDefault="00D055A8" w:rsidP="008C6D05">
      <w:pPr>
        <w:pStyle w:val="ListParagraph"/>
        <w:spacing w:line="360" w:lineRule="auto"/>
        <w:ind w:left="567"/>
        <w:contextualSpacing w:val="0"/>
        <w:jc w:val="both"/>
        <w:rPr>
          <w:rFonts w:ascii="Arial" w:hAnsi="Arial" w:cs="Arial"/>
          <w:color w:val="000000" w:themeColor="text1"/>
        </w:rPr>
      </w:pPr>
      <w:r w:rsidRPr="00E01801">
        <w:rPr>
          <w:rFonts w:ascii="Arial" w:hAnsi="Arial" w:cs="Arial"/>
          <w:color w:val="000000" w:themeColor="text1"/>
          <w:lang w:val="en-GB"/>
        </w:rPr>
        <w:lastRenderedPageBreak/>
        <w:t xml:space="preserve">An intensive communications campaign to inform all 2019 prospective students of the process for applications will </w:t>
      </w:r>
      <w:r w:rsidRPr="003F5E64">
        <w:rPr>
          <w:rFonts w:ascii="Arial" w:hAnsi="Arial" w:cs="Arial"/>
          <w:noProof/>
          <w:color w:val="000000" w:themeColor="text1"/>
          <w:lang w:val="en-GB"/>
        </w:rPr>
        <w:t>be implemented</w:t>
      </w:r>
      <w:r w:rsidRPr="00E01801">
        <w:rPr>
          <w:rFonts w:ascii="Arial" w:hAnsi="Arial" w:cs="Arial"/>
          <w:color w:val="000000" w:themeColor="text1"/>
          <w:lang w:val="en-GB"/>
        </w:rPr>
        <w:t>.</w:t>
      </w:r>
    </w:p>
    <w:p w:rsidR="00D055A8" w:rsidRPr="00E01801" w:rsidRDefault="00D055A8" w:rsidP="008C6D05">
      <w:pPr>
        <w:pStyle w:val="ListParagraph"/>
        <w:spacing w:line="360" w:lineRule="auto"/>
        <w:ind w:left="567"/>
        <w:contextualSpacing w:val="0"/>
        <w:jc w:val="both"/>
        <w:rPr>
          <w:rFonts w:ascii="Arial" w:hAnsi="Arial" w:cs="Arial"/>
          <w:color w:val="000000" w:themeColor="text1"/>
        </w:rPr>
      </w:pPr>
      <w:r w:rsidRPr="00E01801">
        <w:rPr>
          <w:rFonts w:ascii="Arial" w:eastAsiaTheme="minorEastAsia" w:hAnsi="Arial" w:cs="Arial"/>
          <w:color w:val="000000" w:themeColor="text1"/>
          <w:kern w:val="24"/>
          <w:lang w:val="en-GB"/>
        </w:rPr>
        <w:t xml:space="preserve">Work has started on the development of a new student funding policy for students at universities and TVET colleges. Processes are underway to develop the first draft of the policy. </w:t>
      </w:r>
      <w:r w:rsidRPr="00E01801">
        <w:rPr>
          <w:rFonts w:ascii="Arial" w:eastAsiaTheme="minorEastAsia" w:hAnsi="Arial" w:cs="Arial"/>
          <w:color w:val="000000" w:themeColor="text1"/>
          <w:kern w:val="24"/>
        </w:rPr>
        <w:t xml:space="preserve">The draft national policy on student funding will </w:t>
      </w:r>
      <w:r w:rsidRPr="003F5E64">
        <w:rPr>
          <w:rFonts w:ascii="Arial" w:eastAsiaTheme="minorEastAsia" w:hAnsi="Arial" w:cs="Arial"/>
          <w:noProof/>
          <w:color w:val="000000" w:themeColor="text1"/>
          <w:kern w:val="24"/>
        </w:rPr>
        <w:t>be further consulted</w:t>
      </w:r>
      <w:r w:rsidRPr="00E01801">
        <w:rPr>
          <w:rFonts w:ascii="Arial" w:eastAsiaTheme="minorEastAsia" w:hAnsi="Arial" w:cs="Arial"/>
          <w:color w:val="000000" w:themeColor="text1"/>
          <w:kern w:val="24"/>
        </w:rPr>
        <w:t xml:space="preserve"> through a reference group, consisting of </w:t>
      </w:r>
      <w:r w:rsidRPr="00E01801">
        <w:rPr>
          <w:rFonts w:ascii="Arial" w:eastAsiaTheme="minorEastAsia" w:hAnsi="Arial" w:cs="Arial"/>
          <w:color w:val="000000" w:themeColor="text1"/>
          <w:kern w:val="24"/>
          <w:lang w:val="en-GB"/>
        </w:rPr>
        <w:t>NSFAS, U</w:t>
      </w:r>
      <w:r w:rsidR="007035B8">
        <w:rPr>
          <w:rFonts w:ascii="Arial" w:eastAsiaTheme="minorEastAsia" w:hAnsi="Arial" w:cs="Arial"/>
          <w:color w:val="000000" w:themeColor="text1"/>
          <w:kern w:val="24"/>
          <w:lang w:val="en-GB"/>
        </w:rPr>
        <w:t xml:space="preserve">niversities </w:t>
      </w:r>
      <w:r w:rsidRPr="00E01801">
        <w:rPr>
          <w:rFonts w:ascii="Arial" w:eastAsiaTheme="minorEastAsia" w:hAnsi="Arial" w:cs="Arial"/>
          <w:color w:val="000000" w:themeColor="text1"/>
          <w:kern w:val="24"/>
          <w:lang w:val="en-GB"/>
        </w:rPr>
        <w:t>S</w:t>
      </w:r>
      <w:r w:rsidR="007035B8">
        <w:rPr>
          <w:rFonts w:ascii="Arial" w:eastAsiaTheme="minorEastAsia" w:hAnsi="Arial" w:cs="Arial"/>
          <w:color w:val="000000" w:themeColor="text1"/>
          <w:kern w:val="24"/>
          <w:lang w:val="en-GB"/>
        </w:rPr>
        <w:t xml:space="preserve">outh </w:t>
      </w:r>
      <w:r w:rsidRPr="00E01801">
        <w:rPr>
          <w:rFonts w:ascii="Arial" w:eastAsiaTheme="minorEastAsia" w:hAnsi="Arial" w:cs="Arial"/>
          <w:color w:val="000000" w:themeColor="text1"/>
          <w:kern w:val="24"/>
          <w:lang w:val="en-GB"/>
        </w:rPr>
        <w:t>A</w:t>
      </w:r>
      <w:r w:rsidR="007035B8">
        <w:rPr>
          <w:rFonts w:ascii="Arial" w:eastAsiaTheme="minorEastAsia" w:hAnsi="Arial" w:cs="Arial"/>
          <w:color w:val="000000" w:themeColor="text1"/>
          <w:kern w:val="24"/>
          <w:lang w:val="en-GB"/>
        </w:rPr>
        <w:t>frica</w:t>
      </w:r>
      <w:r w:rsidRPr="00E01801">
        <w:rPr>
          <w:rFonts w:ascii="Arial" w:eastAsiaTheme="minorEastAsia" w:hAnsi="Arial" w:cs="Arial"/>
          <w:color w:val="000000" w:themeColor="text1"/>
          <w:kern w:val="24"/>
          <w:lang w:val="en-GB"/>
        </w:rPr>
        <w:t>, S</w:t>
      </w:r>
      <w:r w:rsidR="007035B8">
        <w:rPr>
          <w:rFonts w:ascii="Arial" w:eastAsiaTheme="minorEastAsia" w:hAnsi="Arial" w:cs="Arial"/>
          <w:color w:val="000000" w:themeColor="text1"/>
          <w:kern w:val="24"/>
          <w:lang w:val="en-GB"/>
        </w:rPr>
        <w:t xml:space="preserve">outh </w:t>
      </w:r>
      <w:r w:rsidRPr="00E01801">
        <w:rPr>
          <w:rFonts w:ascii="Arial" w:eastAsiaTheme="minorEastAsia" w:hAnsi="Arial" w:cs="Arial"/>
          <w:color w:val="000000" w:themeColor="text1"/>
          <w:kern w:val="24"/>
          <w:lang w:val="en-GB"/>
        </w:rPr>
        <w:t>A</w:t>
      </w:r>
      <w:r w:rsidR="007035B8">
        <w:rPr>
          <w:rFonts w:ascii="Arial" w:eastAsiaTheme="minorEastAsia" w:hAnsi="Arial" w:cs="Arial"/>
          <w:color w:val="000000" w:themeColor="text1"/>
          <w:kern w:val="24"/>
          <w:lang w:val="en-GB"/>
        </w:rPr>
        <w:t xml:space="preserve">frican </w:t>
      </w:r>
      <w:r w:rsidRPr="00E01801">
        <w:rPr>
          <w:rFonts w:ascii="Arial" w:eastAsiaTheme="minorEastAsia" w:hAnsi="Arial" w:cs="Arial"/>
          <w:color w:val="000000" w:themeColor="text1"/>
          <w:kern w:val="24"/>
          <w:lang w:val="en-GB"/>
        </w:rPr>
        <w:t>U</w:t>
      </w:r>
      <w:r w:rsidR="007035B8">
        <w:rPr>
          <w:rFonts w:ascii="Arial" w:eastAsiaTheme="minorEastAsia" w:hAnsi="Arial" w:cs="Arial"/>
          <w:color w:val="000000" w:themeColor="text1"/>
          <w:kern w:val="24"/>
          <w:lang w:val="en-GB"/>
        </w:rPr>
        <w:t xml:space="preserve">nion of </w:t>
      </w:r>
      <w:r w:rsidRPr="00E01801">
        <w:rPr>
          <w:rFonts w:ascii="Arial" w:eastAsiaTheme="minorEastAsia" w:hAnsi="Arial" w:cs="Arial"/>
          <w:color w:val="000000" w:themeColor="text1"/>
          <w:kern w:val="24"/>
          <w:lang w:val="en-GB"/>
        </w:rPr>
        <w:t>S</w:t>
      </w:r>
      <w:r w:rsidR="007035B8">
        <w:rPr>
          <w:rFonts w:ascii="Arial" w:eastAsiaTheme="minorEastAsia" w:hAnsi="Arial" w:cs="Arial"/>
          <w:color w:val="000000" w:themeColor="text1"/>
          <w:kern w:val="24"/>
          <w:lang w:val="en-GB"/>
        </w:rPr>
        <w:t>tudents</w:t>
      </w:r>
      <w:r w:rsidRPr="00E01801">
        <w:rPr>
          <w:rFonts w:ascii="Arial" w:eastAsiaTheme="minorEastAsia" w:hAnsi="Arial" w:cs="Arial"/>
          <w:color w:val="000000" w:themeColor="text1"/>
          <w:kern w:val="24"/>
          <w:lang w:val="en-GB"/>
        </w:rPr>
        <w:t xml:space="preserve">, </w:t>
      </w:r>
      <w:r w:rsidR="007035B8" w:rsidRPr="007035B8">
        <w:rPr>
          <w:rFonts w:ascii="Arial" w:eastAsiaTheme="minorEastAsia" w:hAnsi="Arial" w:cs="Arial"/>
          <w:color w:val="000000" w:themeColor="text1"/>
          <w:kern w:val="24"/>
          <w:lang w:val="en-ZA"/>
        </w:rPr>
        <w:t>South African Further Education and Training Student Association</w:t>
      </w:r>
      <w:r w:rsidRPr="00E01801">
        <w:rPr>
          <w:rFonts w:ascii="Arial" w:eastAsiaTheme="minorEastAsia" w:hAnsi="Arial" w:cs="Arial"/>
          <w:color w:val="000000" w:themeColor="text1"/>
          <w:kern w:val="24"/>
          <w:lang w:val="en-GB"/>
        </w:rPr>
        <w:t xml:space="preserve">, </w:t>
      </w:r>
      <w:r w:rsidR="007035B8" w:rsidRPr="007035B8">
        <w:rPr>
          <w:rFonts w:ascii="Arial" w:eastAsiaTheme="minorEastAsia" w:hAnsi="Arial" w:cs="Arial"/>
          <w:color w:val="000000" w:themeColor="text1"/>
          <w:kern w:val="24"/>
          <w:lang w:val="en-ZA"/>
        </w:rPr>
        <w:t>Financial Aid Practitioners of South Africa</w:t>
      </w:r>
      <w:r w:rsidRPr="00E01801">
        <w:rPr>
          <w:rFonts w:ascii="Arial" w:eastAsiaTheme="minorEastAsia" w:hAnsi="Arial" w:cs="Arial"/>
          <w:color w:val="000000" w:themeColor="text1"/>
          <w:kern w:val="24"/>
          <w:lang w:val="en-GB"/>
        </w:rPr>
        <w:t>, S</w:t>
      </w:r>
      <w:r w:rsidR="007035B8">
        <w:rPr>
          <w:rFonts w:ascii="Arial" w:eastAsiaTheme="minorEastAsia" w:hAnsi="Arial" w:cs="Arial"/>
          <w:color w:val="000000" w:themeColor="text1"/>
          <w:kern w:val="24"/>
          <w:lang w:val="en-GB"/>
        </w:rPr>
        <w:t xml:space="preserve">outh </w:t>
      </w:r>
      <w:r w:rsidRPr="00E01801">
        <w:rPr>
          <w:rFonts w:ascii="Arial" w:eastAsiaTheme="minorEastAsia" w:hAnsi="Arial" w:cs="Arial"/>
          <w:color w:val="000000" w:themeColor="text1"/>
          <w:kern w:val="24"/>
          <w:lang w:val="en-GB"/>
        </w:rPr>
        <w:t>A</w:t>
      </w:r>
      <w:r w:rsidR="007035B8">
        <w:rPr>
          <w:rFonts w:ascii="Arial" w:eastAsiaTheme="minorEastAsia" w:hAnsi="Arial" w:cs="Arial"/>
          <w:color w:val="000000" w:themeColor="text1"/>
          <w:kern w:val="24"/>
          <w:lang w:val="en-GB"/>
        </w:rPr>
        <w:t xml:space="preserve">frican </w:t>
      </w:r>
      <w:r w:rsidRPr="00E01801">
        <w:rPr>
          <w:rFonts w:ascii="Arial" w:eastAsiaTheme="minorEastAsia" w:hAnsi="Arial" w:cs="Arial"/>
          <w:color w:val="000000" w:themeColor="text1"/>
          <w:kern w:val="24"/>
          <w:lang w:val="en-GB"/>
        </w:rPr>
        <w:t>C</w:t>
      </w:r>
      <w:r w:rsidR="007035B8">
        <w:rPr>
          <w:rFonts w:ascii="Arial" w:eastAsiaTheme="minorEastAsia" w:hAnsi="Arial" w:cs="Arial"/>
          <w:color w:val="000000" w:themeColor="text1"/>
          <w:kern w:val="24"/>
          <w:lang w:val="en-GB"/>
        </w:rPr>
        <w:t xml:space="preserve">ollege </w:t>
      </w:r>
      <w:r w:rsidRPr="00E01801">
        <w:rPr>
          <w:rFonts w:ascii="Arial" w:eastAsiaTheme="minorEastAsia" w:hAnsi="Arial" w:cs="Arial"/>
          <w:color w:val="000000" w:themeColor="text1"/>
          <w:kern w:val="24"/>
          <w:lang w:val="en-GB"/>
        </w:rPr>
        <w:t>P</w:t>
      </w:r>
      <w:r w:rsidR="007035B8">
        <w:rPr>
          <w:rFonts w:ascii="Arial" w:eastAsiaTheme="minorEastAsia" w:hAnsi="Arial" w:cs="Arial"/>
          <w:color w:val="000000" w:themeColor="text1"/>
          <w:kern w:val="24"/>
          <w:lang w:val="en-GB"/>
        </w:rPr>
        <w:t xml:space="preserve">rincipals </w:t>
      </w:r>
      <w:r w:rsidRPr="00E01801">
        <w:rPr>
          <w:rFonts w:ascii="Arial" w:eastAsiaTheme="minorEastAsia" w:hAnsi="Arial" w:cs="Arial"/>
          <w:color w:val="000000" w:themeColor="text1"/>
          <w:kern w:val="24"/>
          <w:lang w:val="en-GB"/>
        </w:rPr>
        <w:t>O</w:t>
      </w:r>
      <w:r w:rsidR="007035B8">
        <w:rPr>
          <w:rFonts w:ascii="Arial" w:eastAsiaTheme="minorEastAsia" w:hAnsi="Arial" w:cs="Arial"/>
          <w:color w:val="000000" w:themeColor="text1"/>
          <w:kern w:val="24"/>
          <w:lang w:val="en-GB"/>
        </w:rPr>
        <w:t>rganisation</w:t>
      </w:r>
      <w:r w:rsidRPr="00E01801">
        <w:rPr>
          <w:rFonts w:ascii="Arial" w:eastAsiaTheme="minorEastAsia" w:hAnsi="Arial" w:cs="Arial"/>
          <w:color w:val="000000" w:themeColor="text1"/>
          <w:kern w:val="24"/>
          <w:lang w:val="en-GB"/>
        </w:rPr>
        <w:t xml:space="preserve"> and officials from the Department. The first meeting with the reference group </w:t>
      </w:r>
      <w:r w:rsidRPr="003F5E64">
        <w:rPr>
          <w:rFonts w:ascii="Arial" w:eastAsiaTheme="minorEastAsia" w:hAnsi="Arial" w:cs="Arial"/>
          <w:noProof/>
          <w:color w:val="000000" w:themeColor="text1"/>
          <w:kern w:val="24"/>
          <w:lang w:val="en-GB"/>
        </w:rPr>
        <w:t>was held</w:t>
      </w:r>
      <w:r w:rsidRPr="00E01801">
        <w:rPr>
          <w:rFonts w:ascii="Arial" w:eastAsiaTheme="minorEastAsia" w:hAnsi="Arial" w:cs="Arial"/>
          <w:color w:val="000000" w:themeColor="text1"/>
          <w:kern w:val="24"/>
          <w:lang w:val="en-GB"/>
        </w:rPr>
        <w:t xml:space="preserve"> on 7 August 2018. This policy will include the academic, </w:t>
      </w:r>
      <w:r w:rsidRPr="00E01801">
        <w:rPr>
          <w:rFonts w:ascii="Arial" w:eastAsiaTheme="minorEastAsia" w:hAnsi="Arial" w:cs="Arial"/>
          <w:color w:val="000000" w:themeColor="text1"/>
          <w:kern w:val="24"/>
        </w:rPr>
        <w:t xml:space="preserve">service and ethical requirements of students linked to receiving the funding. </w:t>
      </w:r>
      <w:r w:rsidRPr="00E01801">
        <w:rPr>
          <w:rFonts w:ascii="Arial" w:eastAsiaTheme="minorEastAsia" w:hAnsi="Arial" w:cs="Arial"/>
          <w:color w:val="000000" w:themeColor="text1"/>
          <w:kern w:val="24"/>
          <w:lang w:val="en-GB"/>
        </w:rPr>
        <w:t xml:space="preserve">The final draft </w:t>
      </w:r>
      <w:r w:rsidRPr="00E01801">
        <w:rPr>
          <w:rFonts w:ascii="Arial" w:eastAsiaTheme="minorEastAsia" w:hAnsi="Arial" w:cs="Arial"/>
          <w:color w:val="000000" w:themeColor="text1"/>
          <w:kern w:val="24"/>
        </w:rPr>
        <w:t xml:space="preserve">will </w:t>
      </w:r>
      <w:r w:rsidRPr="003F5E64">
        <w:rPr>
          <w:rFonts w:ascii="Arial" w:eastAsiaTheme="minorEastAsia" w:hAnsi="Arial" w:cs="Arial"/>
          <w:noProof/>
          <w:color w:val="000000" w:themeColor="text1"/>
          <w:kern w:val="24"/>
        </w:rPr>
        <w:t>be released</w:t>
      </w:r>
      <w:r w:rsidRPr="00E01801">
        <w:rPr>
          <w:rFonts w:ascii="Arial" w:eastAsiaTheme="minorEastAsia" w:hAnsi="Arial" w:cs="Arial"/>
          <w:color w:val="000000" w:themeColor="text1"/>
          <w:kern w:val="24"/>
        </w:rPr>
        <w:t xml:space="preserve"> for public comment and stakeholder engagement by </w:t>
      </w:r>
      <w:r w:rsidRPr="00E01801">
        <w:rPr>
          <w:rFonts w:ascii="Arial" w:eastAsiaTheme="minorEastAsia" w:hAnsi="Arial" w:cs="Arial"/>
          <w:bCs/>
          <w:color w:val="000000" w:themeColor="text1"/>
          <w:kern w:val="24"/>
        </w:rPr>
        <w:t>30 October 2018.</w:t>
      </w:r>
    </w:p>
    <w:p w:rsidR="007B7D5E" w:rsidRPr="00E01801" w:rsidRDefault="007B7D5E" w:rsidP="008C6D05">
      <w:pPr>
        <w:spacing w:line="360" w:lineRule="auto"/>
        <w:ind w:left="567"/>
        <w:jc w:val="both"/>
        <w:rPr>
          <w:rFonts w:ascii="Arial" w:hAnsi="Arial" w:cs="Arial"/>
          <w:b/>
          <w:color w:val="000000" w:themeColor="text1"/>
          <w:lang w:val="en-GB"/>
        </w:rPr>
      </w:pPr>
      <w:r w:rsidRPr="00E01801">
        <w:rPr>
          <w:rFonts w:ascii="Arial" w:hAnsi="Arial" w:cs="Arial"/>
          <w:b/>
          <w:color w:val="000000" w:themeColor="text1"/>
          <w:lang w:val="en-GB"/>
        </w:rPr>
        <w:t>Q</w:t>
      </w:r>
      <w:r w:rsidR="008C6D05" w:rsidRPr="00E01801">
        <w:rPr>
          <w:rFonts w:ascii="Arial" w:hAnsi="Arial" w:cs="Arial"/>
          <w:b/>
          <w:color w:val="000000" w:themeColor="text1"/>
          <w:lang w:val="en-GB"/>
        </w:rPr>
        <w:t xml:space="preserve">uality </w:t>
      </w:r>
      <w:r w:rsidRPr="00E01801">
        <w:rPr>
          <w:rFonts w:ascii="Arial" w:hAnsi="Arial" w:cs="Arial"/>
          <w:b/>
          <w:color w:val="000000" w:themeColor="text1"/>
          <w:lang w:val="en-GB"/>
        </w:rPr>
        <w:t>C</w:t>
      </w:r>
      <w:r w:rsidR="008C6D05" w:rsidRPr="00E01801">
        <w:rPr>
          <w:rFonts w:ascii="Arial" w:hAnsi="Arial" w:cs="Arial"/>
          <w:b/>
          <w:color w:val="000000" w:themeColor="text1"/>
          <w:lang w:val="en-GB"/>
        </w:rPr>
        <w:t xml:space="preserve">ouncil for </w:t>
      </w:r>
      <w:r w:rsidRPr="00E01801">
        <w:rPr>
          <w:rFonts w:ascii="Arial" w:hAnsi="Arial" w:cs="Arial"/>
          <w:b/>
          <w:color w:val="000000" w:themeColor="text1"/>
          <w:lang w:val="en-GB"/>
        </w:rPr>
        <w:t>T</w:t>
      </w:r>
      <w:r w:rsidR="008C6D05" w:rsidRPr="00E01801">
        <w:rPr>
          <w:rFonts w:ascii="Arial" w:hAnsi="Arial" w:cs="Arial"/>
          <w:b/>
          <w:color w:val="000000" w:themeColor="text1"/>
          <w:lang w:val="en-GB"/>
        </w:rPr>
        <w:t xml:space="preserve">rades and </w:t>
      </w:r>
      <w:r w:rsidRPr="00E01801">
        <w:rPr>
          <w:rFonts w:ascii="Arial" w:hAnsi="Arial" w:cs="Arial"/>
          <w:b/>
          <w:color w:val="000000" w:themeColor="text1"/>
          <w:lang w:val="en-GB"/>
        </w:rPr>
        <w:t>O</w:t>
      </w:r>
      <w:r w:rsidR="008C6D05" w:rsidRPr="00E01801">
        <w:rPr>
          <w:rFonts w:ascii="Arial" w:hAnsi="Arial" w:cs="Arial"/>
          <w:b/>
          <w:color w:val="000000" w:themeColor="text1"/>
          <w:lang w:val="en-GB"/>
        </w:rPr>
        <w:t>ccupations (QCTO)</w:t>
      </w:r>
    </w:p>
    <w:p w:rsidR="007B7D5E" w:rsidRPr="00E01801" w:rsidRDefault="007B7D5E" w:rsidP="008C6D05">
      <w:pPr>
        <w:pStyle w:val="ListParagraph"/>
        <w:numPr>
          <w:ilvl w:val="0"/>
          <w:numId w:val="36"/>
        </w:numPr>
        <w:spacing w:after="0" w:line="360" w:lineRule="auto"/>
        <w:ind w:left="1276" w:hanging="425"/>
        <w:contextualSpacing w:val="0"/>
        <w:jc w:val="both"/>
        <w:rPr>
          <w:rFonts w:ascii="Arial" w:hAnsi="Arial" w:cs="Arial"/>
          <w:color w:val="000000" w:themeColor="text1"/>
          <w:lang w:val="en-ZA"/>
        </w:rPr>
      </w:pPr>
      <w:r w:rsidRPr="00E01801">
        <w:rPr>
          <w:rFonts w:ascii="Arial" w:hAnsi="Arial" w:cs="Arial"/>
          <w:color w:val="000000" w:themeColor="text1"/>
          <w:lang w:val="en-ZA"/>
        </w:rPr>
        <w:t>The Quality Council for Trades and Occupations (QCTO</w:t>
      </w:r>
      <w:r w:rsidR="007035B8">
        <w:rPr>
          <w:rFonts w:ascii="Arial" w:hAnsi="Arial" w:cs="Arial"/>
          <w:color w:val="000000" w:themeColor="text1"/>
          <w:lang w:val="en-ZA"/>
        </w:rPr>
        <w:t>) is a quality c</w:t>
      </w:r>
      <w:r w:rsidRPr="00E01801">
        <w:rPr>
          <w:rFonts w:ascii="Arial" w:hAnsi="Arial" w:cs="Arial"/>
          <w:color w:val="000000" w:themeColor="text1"/>
          <w:lang w:val="en-ZA"/>
        </w:rPr>
        <w:t xml:space="preserve">ouncil established in 2010 </w:t>
      </w:r>
      <w:r w:rsidRPr="003F5E64">
        <w:rPr>
          <w:rFonts w:ascii="Arial" w:hAnsi="Arial" w:cs="Arial"/>
          <w:noProof/>
          <w:color w:val="000000" w:themeColor="text1"/>
          <w:lang w:val="en-ZA"/>
        </w:rPr>
        <w:t>in terms of</w:t>
      </w:r>
      <w:r w:rsidRPr="00E01801">
        <w:rPr>
          <w:rFonts w:ascii="Arial" w:hAnsi="Arial" w:cs="Arial"/>
          <w:color w:val="000000" w:themeColor="text1"/>
          <w:lang w:val="en-ZA"/>
        </w:rPr>
        <w:t xml:space="preserve"> the Skills Development Act, 97 of 1998 (as amended);</w:t>
      </w:r>
    </w:p>
    <w:p w:rsidR="007B7D5E" w:rsidRPr="00E01801" w:rsidRDefault="007B7D5E" w:rsidP="008C6D05">
      <w:pPr>
        <w:pStyle w:val="ListParagraph"/>
        <w:numPr>
          <w:ilvl w:val="0"/>
          <w:numId w:val="36"/>
        </w:numPr>
        <w:spacing w:after="0" w:line="360" w:lineRule="auto"/>
        <w:ind w:left="1276" w:hanging="425"/>
        <w:contextualSpacing w:val="0"/>
        <w:jc w:val="both"/>
        <w:rPr>
          <w:rFonts w:ascii="Arial" w:hAnsi="Arial" w:cs="Arial"/>
          <w:color w:val="000000" w:themeColor="text1"/>
          <w:lang w:val="en-ZA"/>
        </w:rPr>
      </w:pPr>
      <w:r w:rsidRPr="00E01801">
        <w:rPr>
          <w:rFonts w:ascii="Arial" w:hAnsi="Arial" w:cs="Arial"/>
          <w:color w:val="000000" w:themeColor="text1"/>
          <w:lang w:val="en-ZA"/>
        </w:rPr>
        <w:t xml:space="preserve">Its role is to oversee the design, implementation, assessment </w:t>
      </w:r>
      <w:r w:rsidRPr="003F5E64">
        <w:rPr>
          <w:rFonts w:ascii="Arial" w:hAnsi="Arial" w:cs="Arial"/>
          <w:noProof/>
          <w:color w:val="000000" w:themeColor="text1"/>
          <w:lang w:val="en-ZA"/>
        </w:rPr>
        <w:t>and</w:t>
      </w:r>
      <w:r w:rsidRPr="00E01801">
        <w:rPr>
          <w:rFonts w:ascii="Arial" w:hAnsi="Arial" w:cs="Arial"/>
          <w:color w:val="000000" w:themeColor="text1"/>
          <w:lang w:val="en-ZA"/>
        </w:rPr>
        <w:t xml:space="preserve"> certification of occupational qualifications on the Occupational Qualifications Sub-Framework (OQSF); and</w:t>
      </w:r>
    </w:p>
    <w:p w:rsidR="007B7D5E" w:rsidRPr="00E01801" w:rsidRDefault="007035B8" w:rsidP="008C6D05">
      <w:pPr>
        <w:pStyle w:val="ListParagraph"/>
        <w:numPr>
          <w:ilvl w:val="0"/>
          <w:numId w:val="36"/>
        </w:numPr>
        <w:spacing w:line="360" w:lineRule="auto"/>
        <w:ind w:left="1276" w:hanging="425"/>
        <w:contextualSpacing w:val="0"/>
        <w:jc w:val="both"/>
        <w:rPr>
          <w:rFonts w:ascii="Arial" w:hAnsi="Arial" w:cs="Arial"/>
          <w:color w:val="000000" w:themeColor="text1"/>
          <w:lang w:val="en-ZA"/>
        </w:rPr>
      </w:pPr>
      <w:r>
        <w:rPr>
          <w:rFonts w:ascii="Arial" w:hAnsi="Arial" w:cs="Arial"/>
          <w:color w:val="000000" w:themeColor="text1"/>
          <w:lang w:val="en-ZA"/>
        </w:rPr>
        <w:t xml:space="preserve">The QCTO is one of three quality councils </w:t>
      </w:r>
      <w:r w:rsidR="007B7D5E" w:rsidRPr="00E01801">
        <w:rPr>
          <w:rFonts w:ascii="Arial" w:hAnsi="Arial" w:cs="Arial"/>
          <w:color w:val="000000" w:themeColor="text1"/>
          <w:lang w:val="en-ZA"/>
        </w:rPr>
        <w:t>responsible for a part (the OQSF) of the National Qualifications Framework (NQF).</w:t>
      </w:r>
    </w:p>
    <w:p w:rsidR="007B7D5E" w:rsidRPr="00E01801" w:rsidRDefault="007035B8" w:rsidP="008C6D05">
      <w:pPr>
        <w:spacing w:line="360" w:lineRule="auto"/>
        <w:ind w:left="567"/>
        <w:jc w:val="both"/>
        <w:rPr>
          <w:rFonts w:ascii="Arial" w:hAnsi="Arial" w:cs="Arial"/>
          <w:b/>
          <w:color w:val="000000" w:themeColor="text1"/>
          <w:lang w:val="en-ZA"/>
        </w:rPr>
      </w:pPr>
      <w:r w:rsidRPr="003F5E64">
        <w:rPr>
          <w:rFonts w:ascii="Arial" w:hAnsi="Arial" w:cs="Arial"/>
          <w:b/>
          <w:bCs/>
          <w:noProof/>
          <w:color w:val="000000" w:themeColor="text1"/>
        </w:rPr>
        <w:t>M</w:t>
      </w:r>
      <w:r w:rsidR="006217D4" w:rsidRPr="003F5E64">
        <w:rPr>
          <w:rFonts w:ascii="Arial" w:hAnsi="Arial" w:cs="Arial"/>
          <w:b/>
          <w:bCs/>
          <w:noProof/>
          <w:color w:val="000000" w:themeColor="text1"/>
        </w:rPr>
        <w:t>andate</w:t>
      </w:r>
      <w:r w:rsidR="006217D4" w:rsidRPr="00E01801">
        <w:rPr>
          <w:rFonts w:ascii="Arial" w:hAnsi="Arial" w:cs="Arial"/>
          <w:b/>
          <w:bCs/>
          <w:color w:val="000000" w:themeColor="text1"/>
        </w:rPr>
        <w:t xml:space="preserve"> of the </w:t>
      </w:r>
      <w:r w:rsidR="008C6D05" w:rsidRPr="00E01801">
        <w:rPr>
          <w:rFonts w:ascii="Arial" w:hAnsi="Arial" w:cs="Arial"/>
          <w:b/>
          <w:bCs/>
          <w:color w:val="000000" w:themeColor="text1"/>
        </w:rPr>
        <w:t>QCTO</w:t>
      </w:r>
    </w:p>
    <w:p w:rsidR="007B7D5E" w:rsidRPr="00E01801" w:rsidRDefault="007B7D5E" w:rsidP="008C6D05">
      <w:pPr>
        <w:spacing w:after="0" w:line="360" w:lineRule="auto"/>
        <w:ind w:left="567"/>
        <w:jc w:val="both"/>
        <w:rPr>
          <w:rFonts w:ascii="Arial" w:hAnsi="Arial" w:cs="Arial"/>
          <w:color w:val="000000" w:themeColor="text1"/>
          <w:lang w:val="en-ZA"/>
        </w:rPr>
      </w:pPr>
      <w:r w:rsidRPr="00E01801">
        <w:rPr>
          <w:rFonts w:ascii="Arial" w:hAnsi="Arial" w:cs="Arial"/>
          <w:color w:val="000000" w:themeColor="text1"/>
        </w:rPr>
        <w:t>Arises, amongst others, out of the Skills Development Act and National Qualifica</w:t>
      </w:r>
      <w:r w:rsidR="006217D4" w:rsidRPr="00E01801">
        <w:rPr>
          <w:rFonts w:ascii="Arial" w:hAnsi="Arial" w:cs="Arial"/>
          <w:color w:val="000000" w:themeColor="text1"/>
        </w:rPr>
        <w:t>tions Framework Act as follows</w:t>
      </w:r>
      <w:r w:rsidRPr="00E01801">
        <w:rPr>
          <w:rFonts w:ascii="Arial" w:hAnsi="Arial" w:cs="Arial"/>
          <w:color w:val="000000" w:themeColor="text1"/>
        </w:rPr>
        <w:t>:</w:t>
      </w:r>
    </w:p>
    <w:p w:rsidR="007B7D5E" w:rsidRPr="00E01801" w:rsidRDefault="007B7D5E" w:rsidP="008C6D05">
      <w:pPr>
        <w:pStyle w:val="ListParagraph"/>
        <w:numPr>
          <w:ilvl w:val="0"/>
          <w:numId w:val="37"/>
        </w:numPr>
        <w:spacing w:after="0" w:line="360" w:lineRule="auto"/>
        <w:ind w:left="1276" w:hanging="425"/>
        <w:contextualSpacing w:val="0"/>
        <w:jc w:val="both"/>
        <w:rPr>
          <w:rFonts w:ascii="Arial" w:hAnsi="Arial" w:cs="Arial"/>
          <w:color w:val="000000" w:themeColor="text1"/>
          <w:lang w:val="en-ZA"/>
        </w:rPr>
      </w:pPr>
      <w:r w:rsidRPr="00E01801">
        <w:rPr>
          <w:rFonts w:ascii="Arial" w:hAnsi="Arial" w:cs="Arial"/>
          <w:color w:val="000000" w:themeColor="text1"/>
          <w:lang w:val="en-ZA"/>
        </w:rPr>
        <w:t xml:space="preserve">To manage the </w:t>
      </w:r>
      <w:r w:rsidR="007035B8">
        <w:rPr>
          <w:rFonts w:ascii="Arial" w:hAnsi="Arial" w:cs="Arial"/>
          <w:color w:val="000000" w:themeColor="text1"/>
          <w:lang w:val="en-ZA"/>
        </w:rPr>
        <w:t>OQSF</w:t>
      </w:r>
      <w:r w:rsidRPr="00E01801">
        <w:rPr>
          <w:rFonts w:ascii="Arial" w:hAnsi="Arial" w:cs="Arial"/>
          <w:color w:val="000000" w:themeColor="text1"/>
          <w:lang w:val="en-ZA"/>
        </w:rPr>
        <w:t>;</w:t>
      </w:r>
    </w:p>
    <w:p w:rsidR="007B7D5E" w:rsidRPr="00E01801" w:rsidRDefault="007B7D5E" w:rsidP="008C6D05">
      <w:pPr>
        <w:pStyle w:val="ListParagraph"/>
        <w:numPr>
          <w:ilvl w:val="0"/>
          <w:numId w:val="37"/>
        </w:numPr>
        <w:spacing w:after="0" w:line="360" w:lineRule="auto"/>
        <w:ind w:left="1276" w:hanging="425"/>
        <w:contextualSpacing w:val="0"/>
        <w:jc w:val="both"/>
        <w:rPr>
          <w:rFonts w:ascii="Arial" w:hAnsi="Arial" w:cs="Arial"/>
          <w:color w:val="000000" w:themeColor="text1"/>
          <w:lang w:val="en-ZA"/>
        </w:rPr>
      </w:pPr>
      <w:r w:rsidRPr="00E01801">
        <w:rPr>
          <w:rFonts w:ascii="Arial" w:hAnsi="Arial" w:cs="Arial"/>
          <w:color w:val="000000" w:themeColor="text1"/>
          <w:lang w:val="en-ZA"/>
        </w:rPr>
        <w:t>Design and develop and review occupational standards and occupational qualifications;</w:t>
      </w:r>
    </w:p>
    <w:p w:rsidR="007B7D5E" w:rsidRPr="00E01801" w:rsidRDefault="007035B8" w:rsidP="008C6D05">
      <w:pPr>
        <w:pStyle w:val="ListParagraph"/>
        <w:numPr>
          <w:ilvl w:val="0"/>
          <w:numId w:val="37"/>
        </w:numPr>
        <w:spacing w:after="0" w:line="360" w:lineRule="auto"/>
        <w:ind w:left="1276" w:hanging="425"/>
        <w:contextualSpacing w:val="0"/>
        <w:jc w:val="both"/>
        <w:rPr>
          <w:rFonts w:ascii="Arial" w:hAnsi="Arial" w:cs="Arial"/>
          <w:color w:val="000000" w:themeColor="text1"/>
          <w:lang w:val="en-ZA"/>
        </w:rPr>
      </w:pPr>
      <w:r w:rsidRPr="003F5E64">
        <w:rPr>
          <w:rFonts w:ascii="Arial" w:hAnsi="Arial" w:cs="Arial"/>
          <w:noProof/>
          <w:color w:val="000000" w:themeColor="text1"/>
          <w:lang w:val="en-ZA"/>
        </w:rPr>
        <w:t>Quality a</w:t>
      </w:r>
      <w:r w:rsidR="007B7D5E" w:rsidRPr="003F5E64">
        <w:rPr>
          <w:rFonts w:ascii="Arial" w:hAnsi="Arial" w:cs="Arial"/>
          <w:noProof/>
          <w:color w:val="000000" w:themeColor="text1"/>
          <w:lang w:val="en-ZA"/>
        </w:rPr>
        <w:t>ssurance of occupational qualifications and part qualifications</w:t>
      </w:r>
      <w:r w:rsidR="007B7D5E" w:rsidRPr="00E01801">
        <w:rPr>
          <w:rFonts w:ascii="Arial" w:hAnsi="Arial" w:cs="Arial"/>
          <w:color w:val="000000" w:themeColor="text1"/>
          <w:lang w:val="en-ZA"/>
        </w:rPr>
        <w:t>;</w:t>
      </w:r>
    </w:p>
    <w:p w:rsidR="007B7D5E" w:rsidRPr="00E01801" w:rsidRDefault="007B7D5E" w:rsidP="008C6D05">
      <w:pPr>
        <w:pStyle w:val="ListParagraph"/>
        <w:numPr>
          <w:ilvl w:val="0"/>
          <w:numId w:val="37"/>
        </w:numPr>
        <w:spacing w:after="0" w:line="360" w:lineRule="auto"/>
        <w:ind w:left="1276" w:hanging="425"/>
        <w:contextualSpacing w:val="0"/>
        <w:jc w:val="both"/>
        <w:rPr>
          <w:rFonts w:ascii="Arial" w:hAnsi="Arial" w:cs="Arial"/>
          <w:color w:val="000000" w:themeColor="text1"/>
          <w:lang w:val="en-ZA"/>
        </w:rPr>
      </w:pPr>
      <w:r w:rsidRPr="00E01801">
        <w:rPr>
          <w:rFonts w:ascii="Arial" w:hAnsi="Arial" w:cs="Arial"/>
          <w:color w:val="000000" w:themeColor="text1"/>
          <w:lang w:val="en-ZA"/>
        </w:rPr>
        <w:t>Assessment and moderation of occupational qualification and part qualifications; and</w:t>
      </w:r>
    </w:p>
    <w:p w:rsidR="007B7D5E" w:rsidRPr="00E01801" w:rsidRDefault="007B7D5E" w:rsidP="008C6D05">
      <w:pPr>
        <w:pStyle w:val="ListParagraph"/>
        <w:numPr>
          <w:ilvl w:val="0"/>
          <w:numId w:val="37"/>
        </w:numPr>
        <w:spacing w:line="360" w:lineRule="auto"/>
        <w:ind w:left="1276" w:hanging="425"/>
        <w:contextualSpacing w:val="0"/>
        <w:jc w:val="both"/>
        <w:rPr>
          <w:rFonts w:ascii="Arial" w:hAnsi="Arial" w:cs="Arial"/>
          <w:color w:val="000000" w:themeColor="text1"/>
          <w:lang w:val="en-ZA"/>
        </w:rPr>
      </w:pPr>
      <w:r w:rsidRPr="00E01801">
        <w:rPr>
          <w:rFonts w:ascii="Arial" w:hAnsi="Arial" w:cs="Arial"/>
          <w:color w:val="000000" w:themeColor="text1"/>
          <w:lang w:val="en-ZA"/>
        </w:rPr>
        <w:t>Certification.</w:t>
      </w:r>
    </w:p>
    <w:p w:rsidR="007B7D5E" w:rsidRPr="00E01801" w:rsidRDefault="006217D4" w:rsidP="008C6D05">
      <w:pPr>
        <w:spacing w:line="360" w:lineRule="auto"/>
        <w:ind w:left="567"/>
        <w:jc w:val="both"/>
        <w:rPr>
          <w:rFonts w:ascii="Arial" w:hAnsi="Arial" w:cs="Arial"/>
          <w:color w:val="000000" w:themeColor="text1"/>
          <w:lang w:val="en-ZA"/>
        </w:rPr>
      </w:pPr>
      <w:r w:rsidRPr="00E01801">
        <w:rPr>
          <w:rFonts w:ascii="Arial" w:hAnsi="Arial" w:cs="Arial"/>
          <w:b/>
          <w:bCs/>
          <w:color w:val="000000" w:themeColor="text1"/>
        </w:rPr>
        <w:t>Risks</w:t>
      </w:r>
    </w:p>
    <w:p w:rsidR="007B7D5E" w:rsidRPr="00E01801" w:rsidRDefault="007035B8" w:rsidP="008C6D05">
      <w:pPr>
        <w:pStyle w:val="ListParagraph"/>
        <w:spacing w:after="0" w:line="360" w:lineRule="auto"/>
        <w:ind w:left="567"/>
        <w:contextualSpacing w:val="0"/>
        <w:jc w:val="both"/>
        <w:rPr>
          <w:rFonts w:ascii="Arial" w:hAnsi="Arial" w:cs="Arial"/>
          <w:bCs/>
          <w:color w:val="000000" w:themeColor="text1"/>
        </w:rPr>
      </w:pPr>
      <w:r>
        <w:rPr>
          <w:rFonts w:ascii="Arial" w:hAnsi="Arial" w:cs="Arial"/>
          <w:bCs/>
          <w:color w:val="000000" w:themeColor="text1"/>
        </w:rPr>
        <w:lastRenderedPageBreak/>
        <w:t>Funding m</w:t>
      </w:r>
      <w:r w:rsidR="007B7D5E" w:rsidRPr="00E01801">
        <w:rPr>
          <w:rFonts w:ascii="Arial" w:hAnsi="Arial" w:cs="Arial"/>
          <w:bCs/>
          <w:color w:val="000000" w:themeColor="text1"/>
        </w:rPr>
        <w:t xml:space="preserve">odel not appropriate to </w:t>
      </w:r>
      <w:r w:rsidR="007B7D5E" w:rsidRPr="003F5E64">
        <w:rPr>
          <w:rFonts w:ascii="Arial" w:hAnsi="Arial" w:cs="Arial"/>
          <w:bCs/>
          <w:noProof/>
          <w:color w:val="000000" w:themeColor="text1"/>
        </w:rPr>
        <w:t>fulfi</w:t>
      </w:r>
      <w:r w:rsidR="003F5E64">
        <w:rPr>
          <w:rFonts w:ascii="Arial" w:hAnsi="Arial" w:cs="Arial"/>
          <w:bCs/>
          <w:noProof/>
          <w:color w:val="000000" w:themeColor="text1"/>
        </w:rPr>
        <w:t>l</w:t>
      </w:r>
      <w:r w:rsidR="007B7D5E" w:rsidRPr="003F5E64">
        <w:rPr>
          <w:rFonts w:ascii="Arial" w:hAnsi="Arial" w:cs="Arial"/>
          <w:bCs/>
          <w:noProof/>
          <w:color w:val="000000" w:themeColor="text1"/>
        </w:rPr>
        <w:t>l</w:t>
      </w:r>
      <w:r w:rsidR="007B7D5E" w:rsidRPr="00E01801">
        <w:rPr>
          <w:rFonts w:ascii="Arial" w:hAnsi="Arial" w:cs="Arial"/>
          <w:bCs/>
          <w:color w:val="000000" w:themeColor="text1"/>
        </w:rPr>
        <w:t xml:space="preserve"> the full quality ass</w:t>
      </w:r>
      <w:r w:rsidR="00F87184" w:rsidRPr="00E01801">
        <w:rPr>
          <w:rFonts w:ascii="Arial" w:hAnsi="Arial" w:cs="Arial"/>
          <w:bCs/>
          <w:color w:val="000000" w:themeColor="text1"/>
        </w:rPr>
        <w:t xml:space="preserve">urance function arising out of </w:t>
      </w:r>
      <w:r>
        <w:rPr>
          <w:rFonts w:ascii="Arial" w:hAnsi="Arial" w:cs="Arial"/>
          <w:bCs/>
          <w:color w:val="000000" w:themeColor="text1"/>
        </w:rPr>
        <w:t>NQF</w:t>
      </w:r>
      <w:r w:rsidR="008C6D05" w:rsidRPr="00E01801">
        <w:rPr>
          <w:rFonts w:ascii="Arial" w:hAnsi="Arial" w:cs="Arial"/>
          <w:bCs/>
          <w:color w:val="000000" w:themeColor="text1"/>
        </w:rPr>
        <w:t xml:space="preserve"> at:</w:t>
      </w:r>
    </w:p>
    <w:p w:rsidR="007B7D5E" w:rsidRPr="00E01801" w:rsidRDefault="007B7D5E" w:rsidP="008C6D05">
      <w:pPr>
        <w:pStyle w:val="ListParagraph"/>
        <w:numPr>
          <w:ilvl w:val="0"/>
          <w:numId w:val="38"/>
        </w:numPr>
        <w:spacing w:after="0" w:line="360" w:lineRule="auto"/>
        <w:ind w:left="1276" w:hanging="425"/>
        <w:contextualSpacing w:val="0"/>
        <w:jc w:val="both"/>
        <w:rPr>
          <w:rFonts w:ascii="Arial" w:hAnsi="Arial" w:cs="Arial"/>
          <w:color w:val="000000" w:themeColor="text1"/>
          <w:lang w:val="en-ZA"/>
        </w:rPr>
      </w:pPr>
      <w:r w:rsidRPr="00E01801">
        <w:rPr>
          <w:rFonts w:ascii="Arial" w:hAnsi="Arial" w:cs="Arial"/>
          <w:color w:val="000000" w:themeColor="text1"/>
        </w:rPr>
        <w:t xml:space="preserve">Ensuring quality assurance for the </w:t>
      </w:r>
      <w:r w:rsidR="007035B8">
        <w:rPr>
          <w:rFonts w:ascii="Arial" w:hAnsi="Arial" w:cs="Arial"/>
          <w:color w:val="000000" w:themeColor="text1"/>
          <w:lang w:val="en-ZA"/>
        </w:rPr>
        <w:t>OQSF;</w:t>
      </w:r>
      <w:r w:rsidRPr="00E01801">
        <w:rPr>
          <w:rFonts w:ascii="Arial" w:hAnsi="Arial" w:cs="Arial"/>
          <w:color w:val="000000" w:themeColor="text1"/>
          <w:lang w:val="en-ZA"/>
        </w:rPr>
        <w:t xml:space="preserve"> </w:t>
      </w:r>
    </w:p>
    <w:p w:rsidR="007B7D5E" w:rsidRPr="00E01801" w:rsidRDefault="007B7D5E" w:rsidP="008C6D05">
      <w:pPr>
        <w:pStyle w:val="ListParagraph"/>
        <w:numPr>
          <w:ilvl w:val="0"/>
          <w:numId w:val="38"/>
        </w:numPr>
        <w:spacing w:after="0" w:line="360" w:lineRule="auto"/>
        <w:ind w:left="1276" w:hanging="425"/>
        <w:contextualSpacing w:val="0"/>
        <w:jc w:val="both"/>
        <w:rPr>
          <w:rFonts w:ascii="Arial" w:hAnsi="Arial" w:cs="Arial"/>
          <w:color w:val="000000" w:themeColor="text1"/>
          <w:lang w:val="en-ZA"/>
        </w:rPr>
      </w:pPr>
      <w:r w:rsidRPr="00E01801">
        <w:rPr>
          <w:rFonts w:ascii="Arial" w:hAnsi="Arial" w:cs="Arial"/>
          <w:bCs/>
          <w:color w:val="000000" w:themeColor="text1"/>
        </w:rPr>
        <w:t xml:space="preserve">White Paper </w:t>
      </w:r>
      <w:r w:rsidR="00F87184" w:rsidRPr="00E01801">
        <w:rPr>
          <w:rFonts w:ascii="Arial" w:hAnsi="Arial" w:cs="Arial"/>
          <w:bCs/>
          <w:color w:val="000000" w:themeColor="text1"/>
        </w:rPr>
        <w:t>for</w:t>
      </w:r>
      <w:r w:rsidRPr="00E01801">
        <w:rPr>
          <w:rFonts w:ascii="Arial" w:hAnsi="Arial" w:cs="Arial"/>
          <w:bCs/>
          <w:color w:val="000000" w:themeColor="text1"/>
        </w:rPr>
        <w:t xml:space="preserve"> Post School Education and Training -</w:t>
      </w:r>
      <w:r w:rsidR="00F87184" w:rsidRPr="00E01801">
        <w:rPr>
          <w:rFonts w:ascii="Arial" w:hAnsi="Arial" w:cs="Arial"/>
          <w:color w:val="000000" w:themeColor="text1"/>
          <w:lang w:val="en-ZA"/>
        </w:rPr>
        <w:t xml:space="preserve"> </w:t>
      </w:r>
      <w:r w:rsidRPr="00E01801">
        <w:rPr>
          <w:rFonts w:ascii="Arial" w:hAnsi="Arial" w:cs="Arial"/>
          <w:color w:val="000000" w:themeColor="text1"/>
          <w:lang w:val="en-GB"/>
        </w:rPr>
        <w:t xml:space="preserve">Simplification of the </w:t>
      </w:r>
      <w:r w:rsidR="007035B8">
        <w:rPr>
          <w:rFonts w:ascii="Arial" w:hAnsi="Arial" w:cs="Arial"/>
          <w:color w:val="000000" w:themeColor="text1"/>
          <w:lang w:val="en-GB"/>
        </w:rPr>
        <w:t>NQF</w:t>
      </w:r>
      <w:r w:rsidRPr="00E01801">
        <w:rPr>
          <w:rFonts w:ascii="Arial" w:hAnsi="Arial" w:cs="Arial"/>
          <w:color w:val="000000" w:themeColor="text1"/>
          <w:lang w:val="en-GB"/>
        </w:rPr>
        <w:t>; and</w:t>
      </w:r>
    </w:p>
    <w:p w:rsidR="007B7D5E" w:rsidRPr="00E01801" w:rsidRDefault="007B7D5E" w:rsidP="008C6D05">
      <w:pPr>
        <w:pStyle w:val="ListParagraph"/>
        <w:numPr>
          <w:ilvl w:val="0"/>
          <w:numId w:val="38"/>
        </w:numPr>
        <w:spacing w:after="0" w:line="360" w:lineRule="auto"/>
        <w:ind w:left="1276" w:hanging="425"/>
        <w:contextualSpacing w:val="0"/>
        <w:jc w:val="both"/>
        <w:rPr>
          <w:rFonts w:ascii="Arial" w:hAnsi="Arial" w:cs="Arial"/>
          <w:color w:val="000000" w:themeColor="text1"/>
          <w:lang w:val="en-ZA"/>
        </w:rPr>
      </w:pPr>
      <w:r w:rsidRPr="00E01801">
        <w:rPr>
          <w:rFonts w:ascii="Arial" w:hAnsi="Arial" w:cs="Arial"/>
          <w:color w:val="000000" w:themeColor="text1"/>
          <w:lang w:val="en-GB"/>
        </w:rPr>
        <w:t>Reducing the quality assurance functions of SETAs.</w:t>
      </w:r>
    </w:p>
    <w:p w:rsidR="007B7D5E" w:rsidRPr="00E01801" w:rsidRDefault="007B7D5E" w:rsidP="008C6D05">
      <w:pPr>
        <w:pStyle w:val="ListParagraph"/>
        <w:numPr>
          <w:ilvl w:val="0"/>
          <w:numId w:val="38"/>
        </w:numPr>
        <w:spacing w:line="360" w:lineRule="auto"/>
        <w:ind w:left="1276" w:hanging="425"/>
        <w:contextualSpacing w:val="0"/>
        <w:jc w:val="both"/>
        <w:rPr>
          <w:rFonts w:ascii="Arial" w:hAnsi="Arial" w:cs="Arial"/>
          <w:color w:val="000000" w:themeColor="text1"/>
          <w:lang w:val="en-ZA"/>
        </w:rPr>
      </w:pPr>
      <w:r w:rsidRPr="00E01801">
        <w:rPr>
          <w:rFonts w:ascii="Arial" w:hAnsi="Arial" w:cs="Arial"/>
          <w:bCs/>
          <w:color w:val="000000" w:themeColor="text1"/>
          <w:lang w:val="en-GB"/>
        </w:rPr>
        <w:t>QCTO vision 2020</w:t>
      </w:r>
      <w:r w:rsidRPr="00E01801">
        <w:rPr>
          <w:rFonts w:ascii="Arial" w:hAnsi="Arial" w:cs="Arial"/>
          <w:bCs/>
          <w:color w:val="000000" w:themeColor="text1"/>
        </w:rPr>
        <w:t xml:space="preserve"> -</w:t>
      </w:r>
      <w:r w:rsidR="00F87184" w:rsidRPr="00E01801">
        <w:rPr>
          <w:rFonts w:ascii="Arial" w:hAnsi="Arial" w:cs="Arial"/>
          <w:bCs/>
          <w:color w:val="000000" w:themeColor="text1"/>
        </w:rPr>
        <w:t xml:space="preserve"> </w:t>
      </w:r>
      <w:r w:rsidRPr="00E01801">
        <w:rPr>
          <w:rFonts w:ascii="Arial" w:hAnsi="Arial" w:cs="Arial"/>
          <w:color w:val="000000" w:themeColor="text1"/>
          <w:lang w:val="en-GB"/>
        </w:rPr>
        <w:t>Revoking of quality assurance functions delegated to SETAs by 2020.</w:t>
      </w:r>
    </w:p>
    <w:p w:rsidR="007B7D5E" w:rsidRPr="00E01801" w:rsidRDefault="00F87184" w:rsidP="008C6D05">
      <w:pPr>
        <w:spacing w:line="360" w:lineRule="auto"/>
        <w:ind w:left="567"/>
        <w:jc w:val="both"/>
        <w:rPr>
          <w:rFonts w:ascii="Arial" w:hAnsi="Arial" w:cs="Arial"/>
          <w:color w:val="000000" w:themeColor="text1"/>
          <w:lang w:val="en-ZA"/>
        </w:rPr>
      </w:pPr>
      <w:r w:rsidRPr="00E01801">
        <w:rPr>
          <w:rFonts w:ascii="Arial" w:hAnsi="Arial" w:cs="Arial"/>
          <w:b/>
          <w:bCs/>
          <w:color w:val="000000" w:themeColor="text1"/>
        </w:rPr>
        <w:t>Funding Model</w:t>
      </w:r>
    </w:p>
    <w:p w:rsidR="007B7D5E" w:rsidRPr="00E01801" w:rsidRDefault="007B7D5E" w:rsidP="008C6D05">
      <w:pPr>
        <w:spacing w:after="0" w:line="360" w:lineRule="auto"/>
        <w:ind w:left="567"/>
        <w:jc w:val="both"/>
        <w:rPr>
          <w:rFonts w:ascii="Arial" w:hAnsi="Arial" w:cs="Arial"/>
          <w:color w:val="000000" w:themeColor="text1"/>
          <w:lang w:val="en-ZA"/>
        </w:rPr>
      </w:pPr>
      <w:r w:rsidRPr="00E01801">
        <w:rPr>
          <w:rFonts w:ascii="Arial" w:hAnsi="Arial" w:cs="Arial"/>
          <w:bCs/>
          <w:color w:val="000000" w:themeColor="text1"/>
          <w:lang w:val="en-ZA"/>
        </w:rPr>
        <w:t>O</w:t>
      </w:r>
      <w:r w:rsidR="00B7212E" w:rsidRPr="00E01801">
        <w:rPr>
          <w:rFonts w:ascii="Arial" w:hAnsi="Arial" w:cs="Arial"/>
          <w:bCs/>
          <w:color w:val="000000" w:themeColor="text1"/>
          <w:lang w:val="en-ZA"/>
        </w:rPr>
        <w:t>ne of the most significant risk</w:t>
      </w:r>
      <w:r w:rsidR="007035B8">
        <w:rPr>
          <w:rFonts w:ascii="Arial" w:hAnsi="Arial" w:cs="Arial"/>
          <w:bCs/>
          <w:color w:val="000000" w:themeColor="text1"/>
          <w:lang w:val="en-ZA"/>
        </w:rPr>
        <w:t>s</w:t>
      </w:r>
      <w:r w:rsidRPr="00E01801">
        <w:rPr>
          <w:rFonts w:ascii="Arial" w:hAnsi="Arial" w:cs="Arial"/>
          <w:bCs/>
          <w:color w:val="000000" w:themeColor="text1"/>
          <w:lang w:val="en-ZA"/>
        </w:rPr>
        <w:t xml:space="preserve"> of the QCTO is an inappropriate funding model</w:t>
      </w:r>
      <w:r w:rsidR="003F5E64">
        <w:rPr>
          <w:rFonts w:ascii="Arial" w:hAnsi="Arial" w:cs="Arial"/>
          <w:bCs/>
          <w:color w:val="000000" w:themeColor="text1"/>
          <w:lang w:val="en-ZA"/>
        </w:rPr>
        <w:t>,</w:t>
      </w:r>
      <w:r w:rsidRPr="00E01801">
        <w:rPr>
          <w:rFonts w:ascii="Arial" w:hAnsi="Arial" w:cs="Arial"/>
          <w:bCs/>
          <w:color w:val="000000" w:themeColor="text1"/>
          <w:lang w:val="en-ZA"/>
        </w:rPr>
        <w:t xml:space="preserve"> </w:t>
      </w:r>
      <w:r w:rsidRPr="003F5E64">
        <w:rPr>
          <w:rFonts w:ascii="Arial" w:hAnsi="Arial" w:cs="Arial"/>
          <w:bCs/>
          <w:noProof/>
          <w:color w:val="000000" w:themeColor="text1"/>
          <w:lang w:val="en-ZA"/>
        </w:rPr>
        <w:t>and</w:t>
      </w:r>
      <w:r w:rsidRPr="00E01801">
        <w:rPr>
          <w:rFonts w:ascii="Arial" w:hAnsi="Arial" w:cs="Arial"/>
          <w:bCs/>
          <w:color w:val="000000" w:themeColor="text1"/>
          <w:lang w:val="en-ZA"/>
        </w:rPr>
        <w:t xml:space="preserve"> this </w:t>
      </w:r>
      <w:r w:rsidR="000C5B61" w:rsidRPr="00E01801">
        <w:rPr>
          <w:rFonts w:ascii="Arial" w:hAnsi="Arial" w:cs="Arial"/>
          <w:bCs/>
          <w:color w:val="000000" w:themeColor="text1"/>
          <w:lang w:val="en-ZA"/>
        </w:rPr>
        <w:t>causes strategic</w:t>
      </w:r>
      <w:r w:rsidRPr="00E01801">
        <w:rPr>
          <w:rFonts w:ascii="Arial" w:hAnsi="Arial" w:cs="Arial"/>
          <w:bCs/>
          <w:color w:val="000000" w:themeColor="text1"/>
          <w:lang w:val="en-ZA"/>
        </w:rPr>
        <w:t xml:space="preserve"> and operational risks. The two main causes for this risk are:</w:t>
      </w:r>
    </w:p>
    <w:p w:rsidR="007B7D5E" w:rsidRPr="00E01801" w:rsidRDefault="007B7D5E" w:rsidP="008C6D05">
      <w:pPr>
        <w:pStyle w:val="ListParagraph"/>
        <w:numPr>
          <w:ilvl w:val="0"/>
          <w:numId w:val="39"/>
        </w:numPr>
        <w:spacing w:after="0" w:line="360" w:lineRule="auto"/>
        <w:ind w:left="1276" w:hanging="425"/>
        <w:contextualSpacing w:val="0"/>
        <w:jc w:val="both"/>
        <w:rPr>
          <w:rFonts w:ascii="Arial" w:hAnsi="Arial" w:cs="Arial"/>
          <w:color w:val="000000" w:themeColor="text1"/>
          <w:lang w:val="en-ZA"/>
        </w:rPr>
      </w:pPr>
      <w:r w:rsidRPr="00E01801">
        <w:rPr>
          <w:rFonts w:ascii="Arial" w:hAnsi="Arial" w:cs="Arial"/>
          <w:color w:val="000000" w:themeColor="text1"/>
          <w:lang w:val="en-ZA"/>
        </w:rPr>
        <w:t>Inadequate baseline allocation of funds from the fiscus; and</w:t>
      </w:r>
    </w:p>
    <w:p w:rsidR="007B7D5E" w:rsidRPr="00E01801" w:rsidRDefault="007B7D5E" w:rsidP="008C6D05">
      <w:pPr>
        <w:pStyle w:val="ListParagraph"/>
        <w:numPr>
          <w:ilvl w:val="0"/>
          <w:numId w:val="39"/>
        </w:numPr>
        <w:spacing w:line="360" w:lineRule="auto"/>
        <w:ind w:left="1276" w:hanging="425"/>
        <w:contextualSpacing w:val="0"/>
        <w:jc w:val="both"/>
        <w:rPr>
          <w:rFonts w:ascii="Arial" w:hAnsi="Arial" w:cs="Arial"/>
          <w:color w:val="000000" w:themeColor="text1"/>
          <w:lang w:val="en-ZA"/>
        </w:rPr>
      </w:pPr>
      <w:r w:rsidRPr="00E01801">
        <w:rPr>
          <w:rFonts w:ascii="Arial" w:hAnsi="Arial" w:cs="Arial"/>
          <w:color w:val="000000" w:themeColor="text1"/>
          <w:lang w:val="en-ZA"/>
        </w:rPr>
        <w:t xml:space="preserve">Inadequate funding from </w:t>
      </w:r>
      <w:r w:rsidR="000C5B61" w:rsidRPr="00E01801">
        <w:rPr>
          <w:rFonts w:ascii="Arial" w:hAnsi="Arial" w:cs="Arial"/>
          <w:color w:val="000000" w:themeColor="text1"/>
          <w:lang w:val="en-ZA"/>
        </w:rPr>
        <w:t>the SETA</w:t>
      </w:r>
      <w:r w:rsidR="00CE0369">
        <w:rPr>
          <w:rFonts w:ascii="Arial" w:hAnsi="Arial" w:cs="Arial"/>
          <w:color w:val="000000" w:themeColor="text1"/>
          <w:lang w:val="en-ZA"/>
        </w:rPr>
        <w:t xml:space="preserve"> Levy Grants restricted to 0.</w:t>
      </w:r>
      <w:r w:rsidRPr="00E01801">
        <w:rPr>
          <w:rFonts w:ascii="Arial" w:hAnsi="Arial" w:cs="Arial"/>
          <w:color w:val="000000" w:themeColor="text1"/>
          <w:lang w:val="en-ZA"/>
        </w:rPr>
        <w:t>5% annual allocation.</w:t>
      </w:r>
    </w:p>
    <w:p w:rsidR="007B7D5E" w:rsidRPr="00E01801" w:rsidRDefault="00CE0369" w:rsidP="008C6D05">
      <w:pPr>
        <w:spacing w:after="0" w:line="360" w:lineRule="auto"/>
        <w:ind w:left="567"/>
        <w:jc w:val="both"/>
        <w:rPr>
          <w:rFonts w:ascii="Arial" w:hAnsi="Arial" w:cs="Arial"/>
          <w:color w:val="000000" w:themeColor="text1"/>
          <w:lang w:val="en-ZA"/>
        </w:rPr>
      </w:pPr>
      <w:r>
        <w:rPr>
          <w:rFonts w:ascii="Arial" w:hAnsi="Arial" w:cs="Arial"/>
          <w:bCs/>
          <w:color w:val="000000" w:themeColor="text1"/>
          <w:lang w:val="en-ZA"/>
        </w:rPr>
        <w:t>This results in</w:t>
      </w:r>
      <w:r w:rsidR="007B7D5E" w:rsidRPr="00E01801">
        <w:rPr>
          <w:rFonts w:ascii="Arial" w:hAnsi="Arial" w:cs="Arial"/>
          <w:bCs/>
          <w:color w:val="000000" w:themeColor="text1"/>
          <w:lang w:val="en-ZA"/>
        </w:rPr>
        <w:t xml:space="preserve"> the following:</w:t>
      </w:r>
    </w:p>
    <w:p w:rsidR="007B7D5E" w:rsidRPr="00E01801" w:rsidRDefault="007B7D5E" w:rsidP="008C6D05">
      <w:pPr>
        <w:pStyle w:val="ListParagraph"/>
        <w:numPr>
          <w:ilvl w:val="0"/>
          <w:numId w:val="40"/>
        </w:numPr>
        <w:spacing w:after="0" w:line="360" w:lineRule="auto"/>
        <w:ind w:left="1276" w:hanging="425"/>
        <w:contextualSpacing w:val="0"/>
        <w:jc w:val="both"/>
        <w:rPr>
          <w:rFonts w:ascii="Arial" w:hAnsi="Arial" w:cs="Arial"/>
          <w:color w:val="000000" w:themeColor="text1"/>
          <w:lang w:val="en-ZA"/>
        </w:rPr>
      </w:pPr>
      <w:r w:rsidRPr="003F5E64">
        <w:rPr>
          <w:rFonts w:ascii="Arial" w:hAnsi="Arial" w:cs="Arial"/>
          <w:noProof/>
          <w:color w:val="000000" w:themeColor="text1"/>
          <w:lang w:val="en-ZA"/>
        </w:rPr>
        <w:t>Unsustainability</w:t>
      </w:r>
      <w:r w:rsidRPr="00E01801">
        <w:rPr>
          <w:rFonts w:ascii="Arial" w:hAnsi="Arial" w:cs="Arial"/>
          <w:color w:val="000000" w:themeColor="text1"/>
          <w:lang w:val="en-ZA"/>
        </w:rPr>
        <w:t xml:space="preserve"> of the </w:t>
      </w:r>
      <w:r w:rsidRPr="003F5E64">
        <w:rPr>
          <w:rFonts w:ascii="Arial" w:hAnsi="Arial" w:cs="Arial"/>
          <w:noProof/>
          <w:color w:val="000000" w:themeColor="text1"/>
          <w:lang w:val="en-ZA"/>
        </w:rPr>
        <w:t>organisation</w:t>
      </w:r>
      <w:r w:rsidRPr="00E01801">
        <w:rPr>
          <w:rFonts w:ascii="Arial" w:hAnsi="Arial" w:cs="Arial"/>
          <w:color w:val="000000" w:themeColor="text1"/>
          <w:lang w:val="en-ZA"/>
        </w:rPr>
        <w:t xml:space="preserve"> due to the high reliance on SETA funding;</w:t>
      </w:r>
    </w:p>
    <w:p w:rsidR="007B7D5E" w:rsidRPr="00E01801" w:rsidRDefault="007B7D5E" w:rsidP="008C6D05">
      <w:pPr>
        <w:pStyle w:val="ListParagraph"/>
        <w:numPr>
          <w:ilvl w:val="0"/>
          <w:numId w:val="40"/>
        </w:numPr>
        <w:spacing w:after="0" w:line="360" w:lineRule="auto"/>
        <w:ind w:left="1276" w:hanging="425"/>
        <w:contextualSpacing w:val="0"/>
        <w:jc w:val="both"/>
        <w:rPr>
          <w:rFonts w:ascii="Arial" w:hAnsi="Arial" w:cs="Arial"/>
          <w:color w:val="000000" w:themeColor="text1"/>
          <w:lang w:val="en-ZA"/>
        </w:rPr>
      </w:pPr>
      <w:r w:rsidRPr="00E01801">
        <w:rPr>
          <w:rFonts w:ascii="Arial" w:hAnsi="Arial" w:cs="Arial"/>
          <w:color w:val="000000" w:themeColor="text1"/>
          <w:lang w:val="en-ZA"/>
        </w:rPr>
        <w:t xml:space="preserve">Inability to plan to give full effect to </w:t>
      </w:r>
      <w:r w:rsidR="00CE0369">
        <w:rPr>
          <w:rFonts w:ascii="Arial" w:hAnsi="Arial" w:cs="Arial"/>
          <w:color w:val="000000" w:themeColor="text1"/>
          <w:lang w:val="en-ZA"/>
        </w:rPr>
        <w:t>the m</w:t>
      </w:r>
      <w:r w:rsidRPr="00E01801">
        <w:rPr>
          <w:rFonts w:ascii="Arial" w:hAnsi="Arial" w:cs="Arial"/>
          <w:color w:val="000000" w:themeColor="text1"/>
          <w:lang w:val="en-ZA"/>
        </w:rPr>
        <w:t>andate of the QCTO;</w:t>
      </w:r>
    </w:p>
    <w:p w:rsidR="007B7D5E" w:rsidRPr="00E01801" w:rsidRDefault="007B7D5E" w:rsidP="008C6D05">
      <w:pPr>
        <w:pStyle w:val="ListParagraph"/>
        <w:numPr>
          <w:ilvl w:val="0"/>
          <w:numId w:val="40"/>
        </w:numPr>
        <w:spacing w:after="0" w:line="360" w:lineRule="auto"/>
        <w:ind w:left="1276" w:hanging="425"/>
        <w:contextualSpacing w:val="0"/>
        <w:jc w:val="both"/>
        <w:rPr>
          <w:rFonts w:ascii="Arial" w:hAnsi="Arial" w:cs="Arial"/>
          <w:color w:val="000000" w:themeColor="text1"/>
          <w:lang w:val="en-ZA"/>
        </w:rPr>
      </w:pPr>
      <w:r w:rsidRPr="003F5E64">
        <w:rPr>
          <w:rFonts w:ascii="Arial" w:hAnsi="Arial" w:cs="Arial"/>
          <w:noProof/>
          <w:color w:val="000000" w:themeColor="text1"/>
          <w:lang w:val="en-ZA"/>
        </w:rPr>
        <w:t xml:space="preserve">Inability to achieve </w:t>
      </w:r>
      <w:r w:rsidR="00CE0369" w:rsidRPr="003F5E64">
        <w:rPr>
          <w:rFonts w:ascii="Arial" w:hAnsi="Arial" w:cs="Arial"/>
          <w:noProof/>
          <w:color w:val="000000" w:themeColor="text1"/>
          <w:lang w:val="en-ZA"/>
        </w:rPr>
        <w:t xml:space="preserve">the </w:t>
      </w:r>
      <w:r w:rsidRPr="003F5E64">
        <w:rPr>
          <w:rFonts w:ascii="Arial" w:hAnsi="Arial" w:cs="Arial"/>
          <w:noProof/>
          <w:color w:val="000000" w:themeColor="text1"/>
          <w:lang w:val="en-ZA"/>
        </w:rPr>
        <w:t>mandate and Council expectations</w:t>
      </w:r>
      <w:r w:rsidRPr="00E01801">
        <w:rPr>
          <w:rFonts w:ascii="Arial" w:hAnsi="Arial" w:cs="Arial"/>
          <w:color w:val="000000" w:themeColor="text1"/>
          <w:lang w:val="en-ZA"/>
        </w:rPr>
        <w:t>;</w:t>
      </w:r>
    </w:p>
    <w:p w:rsidR="007B7D5E" w:rsidRPr="00E01801" w:rsidRDefault="007B7D5E" w:rsidP="008C6D05">
      <w:pPr>
        <w:pStyle w:val="ListParagraph"/>
        <w:numPr>
          <w:ilvl w:val="0"/>
          <w:numId w:val="40"/>
        </w:numPr>
        <w:spacing w:after="0" w:line="360" w:lineRule="auto"/>
        <w:ind w:left="1276" w:hanging="425"/>
        <w:contextualSpacing w:val="0"/>
        <w:jc w:val="both"/>
        <w:rPr>
          <w:rFonts w:ascii="Arial" w:hAnsi="Arial" w:cs="Arial"/>
          <w:color w:val="000000" w:themeColor="text1"/>
          <w:lang w:val="en-ZA"/>
        </w:rPr>
      </w:pPr>
      <w:r w:rsidRPr="00E01801">
        <w:rPr>
          <w:rFonts w:ascii="Arial" w:hAnsi="Arial" w:cs="Arial"/>
          <w:color w:val="000000" w:themeColor="text1"/>
          <w:lang w:val="en-ZA"/>
        </w:rPr>
        <w:t>Use of contract appointments due to a lack of sustainability</w:t>
      </w:r>
      <w:r w:rsidR="00CE0369">
        <w:rPr>
          <w:rFonts w:ascii="Arial" w:hAnsi="Arial" w:cs="Arial"/>
          <w:color w:val="000000" w:themeColor="text1"/>
          <w:lang w:val="en-ZA"/>
        </w:rPr>
        <w:t>;</w:t>
      </w:r>
      <w:r w:rsidRPr="00E01801">
        <w:rPr>
          <w:rFonts w:ascii="Arial" w:hAnsi="Arial" w:cs="Arial"/>
          <w:color w:val="000000" w:themeColor="text1"/>
          <w:lang w:val="en-ZA"/>
        </w:rPr>
        <w:t xml:space="preserve"> and</w:t>
      </w:r>
    </w:p>
    <w:p w:rsidR="007B7D5E" w:rsidRPr="00E01801" w:rsidRDefault="007B7D5E" w:rsidP="008C6D05">
      <w:pPr>
        <w:pStyle w:val="ListParagraph"/>
        <w:numPr>
          <w:ilvl w:val="0"/>
          <w:numId w:val="40"/>
        </w:numPr>
        <w:spacing w:line="360" w:lineRule="auto"/>
        <w:ind w:left="1276" w:hanging="425"/>
        <w:contextualSpacing w:val="0"/>
        <w:jc w:val="both"/>
        <w:rPr>
          <w:rFonts w:ascii="Arial" w:hAnsi="Arial" w:cs="Arial"/>
          <w:color w:val="000000" w:themeColor="text1"/>
          <w:lang w:val="en-ZA"/>
        </w:rPr>
      </w:pPr>
      <w:r w:rsidRPr="00E01801">
        <w:rPr>
          <w:rFonts w:ascii="Arial" w:hAnsi="Arial" w:cs="Arial"/>
          <w:color w:val="000000" w:themeColor="text1"/>
          <w:lang w:val="en-ZA"/>
        </w:rPr>
        <w:t xml:space="preserve">Reliance on third parties to fund the execution of the mandate resulting in the non- compliance with the NQF Act </w:t>
      </w:r>
      <w:r w:rsidRPr="003F5E64">
        <w:rPr>
          <w:rFonts w:ascii="Arial" w:hAnsi="Arial" w:cs="Arial"/>
          <w:noProof/>
          <w:color w:val="000000" w:themeColor="text1"/>
          <w:lang w:val="en-ZA"/>
        </w:rPr>
        <w:t>with respect to</w:t>
      </w:r>
      <w:r w:rsidRPr="00E01801">
        <w:rPr>
          <w:rFonts w:ascii="Arial" w:hAnsi="Arial" w:cs="Arial"/>
          <w:color w:val="000000" w:themeColor="text1"/>
          <w:lang w:val="en-ZA"/>
        </w:rPr>
        <w:t xml:space="preserve"> the delegation of functions.</w:t>
      </w:r>
    </w:p>
    <w:p w:rsidR="007B7D5E" w:rsidRPr="00E01801" w:rsidRDefault="007B7D5E" w:rsidP="008C6D05">
      <w:pPr>
        <w:spacing w:line="360" w:lineRule="auto"/>
        <w:ind w:left="567" w:hanging="567"/>
        <w:jc w:val="center"/>
        <w:rPr>
          <w:rFonts w:ascii="Arial" w:hAnsi="Arial" w:cs="Arial"/>
          <w:color w:val="000000" w:themeColor="text1"/>
          <w:lang w:val="en-GB"/>
        </w:rPr>
      </w:pPr>
      <w:r w:rsidRPr="00E01801">
        <w:rPr>
          <w:rFonts w:ascii="Arial" w:hAnsi="Arial" w:cs="Arial"/>
          <w:noProof/>
          <w:color w:val="000000" w:themeColor="text1"/>
          <w:lang w:val="en-ZA" w:eastAsia="en-ZA"/>
        </w:rPr>
        <w:lastRenderedPageBreak/>
        <w:drawing>
          <wp:inline distT="0" distB="0" distL="0" distR="0">
            <wp:extent cx="4776254" cy="3446060"/>
            <wp:effectExtent l="0" t="0" r="5715"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4782200" cy="3450350"/>
                    </a:xfrm>
                    <a:prstGeom prst="rect">
                      <a:avLst/>
                    </a:prstGeom>
                  </pic:spPr>
                </pic:pic>
              </a:graphicData>
            </a:graphic>
          </wp:inline>
        </w:drawing>
      </w:r>
    </w:p>
    <w:p w:rsidR="007B7D5E" w:rsidRPr="00E01801" w:rsidRDefault="00B7212E" w:rsidP="008C6D05">
      <w:pPr>
        <w:spacing w:line="360" w:lineRule="auto"/>
        <w:ind w:left="567"/>
        <w:jc w:val="both"/>
        <w:rPr>
          <w:rFonts w:ascii="Arial" w:hAnsi="Arial" w:cs="Arial"/>
          <w:b/>
          <w:color w:val="000000" w:themeColor="text1"/>
          <w:lang w:val="en-ZA"/>
        </w:rPr>
      </w:pPr>
      <w:r w:rsidRPr="00E01801">
        <w:rPr>
          <w:rFonts w:ascii="Arial" w:hAnsi="Arial" w:cs="Arial"/>
          <w:b/>
          <w:bCs/>
          <w:color w:val="000000" w:themeColor="text1"/>
        </w:rPr>
        <w:t>Simplification of the NQF</w:t>
      </w:r>
    </w:p>
    <w:p w:rsidR="007B7D5E" w:rsidRPr="00E01801" w:rsidRDefault="007B7D5E" w:rsidP="008C6D05">
      <w:pPr>
        <w:pStyle w:val="ListParagraph"/>
        <w:numPr>
          <w:ilvl w:val="0"/>
          <w:numId w:val="43"/>
        </w:numPr>
        <w:tabs>
          <w:tab w:val="clear" w:pos="1440"/>
        </w:tabs>
        <w:spacing w:after="0" w:line="360" w:lineRule="auto"/>
        <w:ind w:left="1276" w:hanging="425"/>
        <w:contextualSpacing w:val="0"/>
        <w:jc w:val="both"/>
        <w:rPr>
          <w:rFonts w:ascii="Arial" w:hAnsi="Arial" w:cs="Arial"/>
          <w:color w:val="000000" w:themeColor="text1"/>
          <w:lang w:val="en-ZA"/>
        </w:rPr>
      </w:pPr>
      <w:r w:rsidRPr="00E01801">
        <w:rPr>
          <w:rFonts w:ascii="Arial" w:hAnsi="Arial" w:cs="Arial"/>
          <w:color w:val="000000" w:themeColor="text1"/>
          <w:lang w:val="en-ZA"/>
        </w:rPr>
        <w:t>Review of the OQSF to give effect to national policy imperatives;</w:t>
      </w:r>
    </w:p>
    <w:p w:rsidR="007B7D5E" w:rsidRPr="00E01801" w:rsidRDefault="007B7D5E" w:rsidP="008C6D05">
      <w:pPr>
        <w:numPr>
          <w:ilvl w:val="0"/>
          <w:numId w:val="43"/>
        </w:numPr>
        <w:tabs>
          <w:tab w:val="clear" w:pos="1440"/>
        </w:tabs>
        <w:spacing w:after="0" w:line="360" w:lineRule="auto"/>
        <w:ind w:left="1276" w:hanging="425"/>
        <w:jc w:val="both"/>
        <w:rPr>
          <w:rFonts w:ascii="Arial" w:hAnsi="Arial" w:cs="Arial"/>
          <w:color w:val="000000" w:themeColor="text1"/>
          <w:lang w:val="en-ZA"/>
        </w:rPr>
      </w:pPr>
      <w:r w:rsidRPr="003F5E64">
        <w:rPr>
          <w:rFonts w:ascii="Arial" w:hAnsi="Arial" w:cs="Arial"/>
          <w:noProof/>
          <w:color w:val="000000" w:themeColor="text1"/>
          <w:lang w:val="en-ZA"/>
        </w:rPr>
        <w:t>Development of prioritised qualifications and part qualifications</w:t>
      </w:r>
      <w:r w:rsidRPr="00E01801">
        <w:rPr>
          <w:rFonts w:ascii="Arial" w:hAnsi="Arial" w:cs="Arial"/>
          <w:color w:val="000000" w:themeColor="text1"/>
          <w:lang w:val="en-ZA"/>
        </w:rPr>
        <w:t>;</w:t>
      </w:r>
    </w:p>
    <w:p w:rsidR="007B7D5E" w:rsidRPr="00E01801" w:rsidRDefault="007B7D5E" w:rsidP="008C6D05">
      <w:pPr>
        <w:numPr>
          <w:ilvl w:val="0"/>
          <w:numId w:val="43"/>
        </w:numPr>
        <w:tabs>
          <w:tab w:val="clear" w:pos="1440"/>
        </w:tabs>
        <w:spacing w:after="0" w:line="360" w:lineRule="auto"/>
        <w:ind w:left="1276" w:hanging="425"/>
        <w:jc w:val="both"/>
        <w:rPr>
          <w:rFonts w:ascii="Arial" w:hAnsi="Arial" w:cs="Arial"/>
          <w:color w:val="000000" w:themeColor="text1"/>
          <w:lang w:val="en-ZA"/>
        </w:rPr>
      </w:pPr>
      <w:r w:rsidRPr="00E01801">
        <w:rPr>
          <w:rFonts w:ascii="Arial" w:hAnsi="Arial" w:cs="Arial"/>
          <w:color w:val="000000" w:themeColor="text1"/>
          <w:lang w:val="en-ZA"/>
        </w:rPr>
        <w:t>Reduce the number of historically registered qualifications:</w:t>
      </w:r>
    </w:p>
    <w:p w:rsidR="008C6D05" w:rsidRPr="00E01801" w:rsidRDefault="007B7D5E" w:rsidP="008C6D05">
      <w:pPr>
        <w:pStyle w:val="ListParagraph"/>
        <w:numPr>
          <w:ilvl w:val="0"/>
          <w:numId w:val="46"/>
        </w:numPr>
        <w:spacing w:after="0" w:line="360" w:lineRule="auto"/>
        <w:ind w:left="1701" w:hanging="283"/>
        <w:jc w:val="both"/>
        <w:rPr>
          <w:rFonts w:ascii="Arial" w:hAnsi="Arial" w:cs="Arial"/>
          <w:color w:val="000000" w:themeColor="text1"/>
          <w:lang w:val="en-ZA"/>
        </w:rPr>
      </w:pPr>
      <w:r w:rsidRPr="00E01801">
        <w:rPr>
          <w:rFonts w:ascii="Arial" w:hAnsi="Arial" w:cs="Arial"/>
          <w:color w:val="000000" w:themeColor="text1"/>
          <w:lang w:val="en-ZA"/>
        </w:rPr>
        <w:t>Deactivation of dormant unit standard based qualifications.</w:t>
      </w:r>
    </w:p>
    <w:p w:rsidR="008C6D05" w:rsidRPr="00E01801" w:rsidRDefault="007B7D5E" w:rsidP="008C6D05">
      <w:pPr>
        <w:pStyle w:val="ListParagraph"/>
        <w:numPr>
          <w:ilvl w:val="0"/>
          <w:numId w:val="46"/>
        </w:numPr>
        <w:spacing w:after="0" w:line="360" w:lineRule="auto"/>
        <w:ind w:left="1701" w:hanging="283"/>
        <w:jc w:val="both"/>
        <w:rPr>
          <w:rFonts w:ascii="Arial" w:hAnsi="Arial" w:cs="Arial"/>
          <w:color w:val="000000" w:themeColor="text1"/>
          <w:lang w:val="en-ZA"/>
        </w:rPr>
      </w:pPr>
      <w:r w:rsidRPr="00E01801">
        <w:rPr>
          <w:rFonts w:ascii="Arial" w:hAnsi="Arial" w:cs="Arial"/>
          <w:color w:val="000000" w:themeColor="text1"/>
          <w:lang w:val="en-ZA"/>
        </w:rPr>
        <w:t>Replacement of unit stan</w:t>
      </w:r>
      <w:r w:rsidR="00CE0369">
        <w:rPr>
          <w:rFonts w:ascii="Arial" w:hAnsi="Arial" w:cs="Arial"/>
          <w:color w:val="000000" w:themeColor="text1"/>
          <w:lang w:val="en-ZA"/>
        </w:rPr>
        <w:t>dard based qualifications with occupational q</w:t>
      </w:r>
      <w:r w:rsidRPr="00E01801">
        <w:rPr>
          <w:rFonts w:ascii="Arial" w:hAnsi="Arial" w:cs="Arial"/>
          <w:color w:val="000000" w:themeColor="text1"/>
          <w:lang w:val="en-ZA"/>
        </w:rPr>
        <w:t>ualifications.</w:t>
      </w:r>
    </w:p>
    <w:p w:rsidR="008C6D05" w:rsidRPr="00E01801" w:rsidRDefault="00CE0369" w:rsidP="008C6D05">
      <w:pPr>
        <w:pStyle w:val="ListParagraph"/>
        <w:numPr>
          <w:ilvl w:val="0"/>
          <w:numId w:val="46"/>
        </w:numPr>
        <w:spacing w:after="0" w:line="360" w:lineRule="auto"/>
        <w:ind w:left="1701" w:hanging="283"/>
        <w:jc w:val="both"/>
        <w:rPr>
          <w:rFonts w:ascii="Arial" w:hAnsi="Arial" w:cs="Arial"/>
          <w:color w:val="000000" w:themeColor="text1"/>
          <w:lang w:val="en-ZA"/>
        </w:rPr>
      </w:pPr>
      <w:r>
        <w:rPr>
          <w:rFonts w:ascii="Arial" w:hAnsi="Arial" w:cs="Arial"/>
          <w:color w:val="000000" w:themeColor="text1"/>
          <w:lang w:val="en-ZA"/>
        </w:rPr>
        <w:t>Realignment of u</w:t>
      </w:r>
      <w:r w:rsidR="007B7D5E" w:rsidRPr="00E01801">
        <w:rPr>
          <w:rFonts w:ascii="Arial" w:hAnsi="Arial" w:cs="Arial"/>
          <w:color w:val="000000" w:themeColor="text1"/>
          <w:lang w:val="en-ZA"/>
        </w:rPr>
        <w:t>nit standard</w:t>
      </w:r>
      <w:r>
        <w:rPr>
          <w:rFonts w:ascii="Arial" w:hAnsi="Arial" w:cs="Arial"/>
          <w:color w:val="000000" w:themeColor="text1"/>
          <w:lang w:val="en-ZA"/>
        </w:rPr>
        <w:t xml:space="preserve"> based qualification to o</w:t>
      </w:r>
      <w:r w:rsidR="007B7D5E" w:rsidRPr="00E01801">
        <w:rPr>
          <w:rFonts w:ascii="Arial" w:hAnsi="Arial" w:cs="Arial"/>
          <w:color w:val="000000" w:themeColor="text1"/>
          <w:lang w:val="en-ZA"/>
        </w:rPr>
        <w:t>ccupationa</w:t>
      </w:r>
      <w:r>
        <w:rPr>
          <w:rFonts w:ascii="Arial" w:hAnsi="Arial" w:cs="Arial"/>
          <w:color w:val="000000" w:themeColor="text1"/>
          <w:lang w:val="en-ZA"/>
        </w:rPr>
        <w:t>l q</w:t>
      </w:r>
      <w:r w:rsidR="007B7D5E" w:rsidRPr="00E01801">
        <w:rPr>
          <w:rFonts w:ascii="Arial" w:hAnsi="Arial" w:cs="Arial"/>
          <w:color w:val="000000" w:themeColor="text1"/>
          <w:lang w:val="en-ZA"/>
        </w:rPr>
        <w:t>ualifications.</w:t>
      </w:r>
    </w:p>
    <w:p w:rsidR="008C6D05" w:rsidRPr="00E01801" w:rsidRDefault="00CE0369" w:rsidP="008C6D05">
      <w:pPr>
        <w:pStyle w:val="ListParagraph"/>
        <w:numPr>
          <w:ilvl w:val="0"/>
          <w:numId w:val="46"/>
        </w:numPr>
        <w:spacing w:after="0" w:line="360" w:lineRule="auto"/>
        <w:ind w:left="1701" w:hanging="283"/>
        <w:jc w:val="both"/>
        <w:rPr>
          <w:rFonts w:ascii="Arial" w:hAnsi="Arial" w:cs="Arial"/>
          <w:color w:val="000000" w:themeColor="text1"/>
          <w:lang w:val="en-ZA"/>
        </w:rPr>
      </w:pPr>
      <w:r>
        <w:rPr>
          <w:rFonts w:ascii="Arial" w:hAnsi="Arial" w:cs="Arial"/>
          <w:color w:val="000000" w:themeColor="text1"/>
          <w:lang w:val="en-ZA"/>
        </w:rPr>
        <w:t>Realignment of skills development p</w:t>
      </w:r>
      <w:r w:rsidR="007B7D5E" w:rsidRPr="00E01801">
        <w:rPr>
          <w:rFonts w:ascii="Arial" w:hAnsi="Arial" w:cs="Arial"/>
          <w:color w:val="000000" w:themeColor="text1"/>
          <w:lang w:val="en-ZA"/>
        </w:rPr>
        <w:t>rogrammes; and</w:t>
      </w:r>
    </w:p>
    <w:p w:rsidR="007B7D5E" w:rsidRPr="00E01801" w:rsidRDefault="00CE0369" w:rsidP="008C6D05">
      <w:pPr>
        <w:pStyle w:val="ListParagraph"/>
        <w:numPr>
          <w:ilvl w:val="0"/>
          <w:numId w:val="46"/>
        </w:numPr>
        <w:spacing w:after="0" w:line="360" w:lineRule="auto"/>
        <w:ind w:left="1701" w:hanging="283"/>
        <w:jc w:val="both"/>
        <w:rPr>
          <w:rFonts w:ascii="Arial" w:hAnsi="Arial" w:cs="Arial"/>
          <w:color w:val="000000" w:themeColor="text1"/>
          <w:lang w:val="en-ZA"/>
        </w:rPr>
      </w:pPr>
      <w:r>
        <w:rPr>
          <w:rFonts w:ascii="Arial" w:hAnsi="Arial" w:cs="Arial"/>
          <w:color w:val="000000" w:themeColor="text1"/>
          <w:lang w:val="en-ZA"/>
        </w:rPr>
        <w:t>All skills development p</w:t>
      </w:r>
      <w:r w:rsidR="007B7D5E" w:rsidRPr="00E01801">
        <w:rPr>
          <w:rFonts w:ascii="Arial" w:hAnsi="Arial" w:cs="Arial"/>
          <w:color w:val="000000" w:themeColor="text1"/>
          <w:lang w:val="en-ZA"/>
        </w:rPr>
        <w:t xml:space="preserve">roviders to </w:t>
      </w:r>
      <w:r w:rsidR="007B7D5E" w:rsidRPr="003F5E64">
        <w:rPr>
          <w:rFonts w:ascii="Arial" w:hAnsi="Arial" w:cs="Arial"/>
          <w:noProof/>
          <w:color w:val="000000" w:themeColor="text1"/>
          <w:lang w:val="en-ZA"/>
        </w:rPr>
        <w:t>be accredited</w:t>
      </w:r>
      <w:r w:rsidR="007B7D5E" w:rsidRPr="00E01801">
        <w:rPr>
          <w:rFonts w:ascii="Arial" w:hAnsi="Arial" w:cs="Arial"/>
          <w:color w:val="000000" w:themeColor="text1"/>
          <w:lang w:val="en-ZA"/>
        </w:rPr>
        <w:t xml:space="preserve"> by a single quality assurance body.</w:t>
      </w:r>
    </w:p>
    <w:p w:rsidR="007B7D5E" w:rsidRPr="00E01801" w:rsidRDefault="007B7D5E" w:rsidP="008C6D05">
      <w:pPr>
        <w:spacing w:line="360" w:lineRule="auto"/>
        <w:ind w:left="567"/>
        <w:jc w:val="both"/>
        <w:rPr>
          <w:rFonts w:ascii="Arial" w:hAnsi="Arial" w:cs="Arial"/>
          <w:b/>
          <w:color w:val="000000" w:themeColor="text1"/>
          <w:lang w:val="en-ZA"/>
        </w:rPr>
      </w:pPr>
      <w:r w:rsidRPr="00E01801">
        <w:rPr>
          <w:rFonts w:ascii="Arial" w:hAnsi="Arial" w:cs="Arial"/>
          <w:b/>
          <w:bCs/>
          <w:color w:val="000000" w:themeColor="text1"/>
        </w:rPr>
        <w:t xml:space="preserve">QCTO </w:t>
      </w:r>
      <w:r w:rsidR="008C6D05" w:rsidRPr="00E01801">
        <w:rPr>
          <w:rFonts w:ascii="Arial" w:hAnsi="Arial" w:cs="Arial"/>
          <w:b/>
          <w:bCs/>
          <w:color w:val="000000" w:themeColor="text1"/>
        </w:rPr>
        <w:t>O</w:t>
      </w:r>
      <w:r w:rsidR="00B7212E" w:rsidRPr="00E01801">
        <w:rPr>
          <w:rFonts w:ascii="Arial" w:hAnsi="Arial" w:cs="Arial"/>
          <w:b/>
          <w:bCs/>
          <w:color w:val="000000" w:themeColor="text1"/>
        </w:rPr>
        <w:t>pportunities</w:t>
      </w:r>
    </w:p>
    <w:p w:rsidR="007B7D5E" w:rsidRPr="00E01801" w:rsidRDefault="00CE0369" w:rsidP="008C6D05">
      <w:pPr>
        <w:pStyle w:val="ListParagraph"/>
        <w:numPr>
          <w:ilvl w:val="0"/>
          <w:numId w:val="43"/>
        </w:numPr>
        <w:tabs>
          <w:tab w:val="clear" w:pos="1440"/>
        </w:tabs>
        <w:spacing w:after="0" w:line="360" w:lineRule="auto"/>
        <w:ind w:left="1276" w:hanging="425"/>
        <w:contextualSpacing w:val="0"/>
        <w:jc w:val="both"/>
        <w:rPr>
          <w:rFonts w:ascii="Arial" w:hAnsi="Arial" w:cs="Arial"/>
          <w:color w:val="000000" w:themeColor="text1"/>
          <w:lang w:val="en-ZA"/>
        </w:rPr>
      </w:pPr>
      <w:r>
        <w:rPr>
          <w:rFonts w:ascii="Arial" w:hAnsi="Arial" w:cs="Arial"/>
          <w:color w:val="000000" w:themeColor="text1"/>
          <w:lang w:val="en-ZA"/>
        </w:rPr>
        <w:t>Establishment of a single national quality assurance system for all q</w:t>
      </w:r>
      <w:r w:rsidR="007B7D5E" w:rsidRPr="00E01801">
        <w:rPr>
          <w:rFonts w:ascii="Arial" w:hAnsi="Arial" w:cs="Arial"/>
          <w:color w:val="000000" w:themeColor="text1"/>
          <w:lang w:val="en-ZA"/>
        </w:rPr>
        <w:t>ualifications and part qualifications on the OQSF</w:t>
      </w:r>
      <w:r w:rsidR="00B7212E" w:rsidRPr="00E01801">
        <w:rPr>
          <w:rFonts w:ascii="Arial" w:hAnsi="Arial" w:cs="Arial"/>
          <w:color w:val="000000" w:themeColor="text1"/>
          <w:lang w:val="en-ZA"/>
        </w:rPr>
        <w:t>;</w:t>
      </w:r>
    </w:p>
    <w:p w:rsidR="007B7D5E" w:rsidRPr="00E01801" w:rsidRDefault="007B7D5E" w:rsidP="008C6D05">
      <w:pPr>
        <w:pStyle w:val="ListParagraph"/>
        <w:numPr>
          <w:ilvl w:val="0"/>
          <w:numId w:val="43"/>
        </w:numPr>
        <w:tabs>
          <w:tab w:val="clear" w:pos="1440"/>
        </w:tabs>
        <w:spacing w:after="0" w:line="360" w:lineRule="auto"/>
        <w:ind w:left="1276" w:hanging="425"/>
        <w:contextualSpacing w:val="0"/>
        <w:jc w:val="both"/>
        <w:rPr>
          <w:rFonts w:ascii="Arial" w:hAnsi="Arial" w:cs="Arial"/>
          <w:color w:val="000000" w:themeColor="text1"/>
          <w:lang w:val="en-ZA"/>
        </w:rPr>
      </w:pPr>
      <w:r w:rsidRPr="00E01801">
        <w:rPr>
          <w:rFonts w:ascii="Arial" w:hAnsi="Arial" w:cs="Arial"/>
          <w:color w:val="000000" w:themeColor="text1"/>
          <w:lang w:val="en-ZA"/>
        </w:rPr>
        <w:t>Collapse the different</w:t>
      </w:r>
      <w:r w:rsidR="00CE0369">
        <w:rPr>
          <w:rFonts w:ascii="Arial" w:hAnsi="Arial" w:cs="Arial"/>
          <w:color w:val="000000" w:themeColor="text1"/>
          <w:lang w:val="en-ZA"/>
        </w:rPr>
        <w:t xml:space="preserve"> SETA quality assurance </w:t>
      </w:r>
      <w:r w:rsidRPr="00E01801">
        <w:rPr>
          <w:rFonts w:ascii="Arial" w:hAnsi="Arial" w:cs="Arial"/>
          <w:color w:val="000000" w:themeColor="text1"/>
          <w:lang w:val="en-ZA"/>
        </w:rPr>
        <w:t>systems into a single system;</w:t>
      </w:r>
    </w:p>
    <w:p w:rsidR="007B7D5E" w:rsidRPr="00E01801" w:rsidRDefault="007B7D5E" w:rsidP="008C6D05">
      <w:pPr>
        <w:pStyle w:val="ListParagraph"/>
        <w:numPr>
          <w:ilvl w:val="0"/>
          <w:numId w:val="43"/>
        </w:numPr>
        <w:tabs>
          <w:tab w:val="clear" w:pos="1440"/>
        </w:tabs>
        <w:spacing w:after="0" w:line="360" w:lineRule="auto"/>
        <w:ind w:left="1276" w:hanging="425"/>
        <w:contextualSpacing w:val="0"/>
        <w:jc w:val="both"/>
        <w:rPr>
          <w:rFonts w:ascii="Arial" w:hAnsi="Arial" w:cs="Arial"/>
          <w:color w:val="000000" w:themeColor="text1"/>
          <w:lang w:val="en-ZA"/>
        </w:rPr>
      </w:pPr>
      <w:r w:rsidRPr="00E01801">
        <w:rPr>
          <w:rFonts w:ascii="Arial" w:hAnsi="Arial" w:cs="Arial"/>
          <w:color w:val="000000" w:themeColor="text1"/>
          <w:lang w:val="en-ZA"/>
        </w:rPr>
        <w:t xml:space="preserve">Provide relevant </w:t>
      </w:r>
      <w:r w:rsidRPr="003F5E64">
        <w:rPr>
          <w:rFonts w:ascii="Arial" w:hAnsi="Arial" w:cs="Arial"/>
          <w:noProof/>
          <w:color w:val="000000" w:themeColor="text1"/>
          <w:lang w:val="en-ZA"/>
        </w:rPr>
        <w:t>and</w:t>
      </w:r>
      <w:r w:rsidRPr="00E01801">
        <w:rPr>
          <w:rFonts w:ascii="Arial" w:hAnsi="Arial" w:cs="Arial"/>
          <w:color w:val="000000" w:themeColor="text1"/>
          <w:lang w:val="en-ZA"/>
        </w:rPr>
        <w:t xml:space="preserve"> industry supported qualifications;</w:t>
      </w:r>
    </w:p>
    <w:p w:rsidR="007B7D5E" w:rsidRPr="00E01801" w:rsidRDefault="00CE0369" w:rsidP="008C6D05">
      <w:pPr>
        <w:pStyle w:val="ListParagraph"/>
        <w:numPr>
          <w:ilvl w:val="0"/>
          <w:numId w:val="43"/>
        </w:numPr>
        <w:tabs>
          <w:tab w:val="clear" w:pos="1440"/>
        </w:tabs>
        <w:spacing w:after="0" w:line="360" w:lineRule="auto"/>
        <w:ind w:left="1276" w:hanging="425"/>
        <w:contextualSpacing w:val="0"/>
        <w:jc w:val="both"/>
        <w:rPr>
          <w:rFonts w:ascii="Arial" w:hAnsi="Arial" w:cs="Arial"/>
          <w:color w:val="000000" w:themeColor="text1"/>
          <w:lang w:val="en-ZA"/>
        </w:rPr>
      </w:pPr>
      <w:r>
        <w:rPr>
          <w:rFonts w:ascii="Arial" w:hAnsi="Arial" w:cs="Arial"/>
          <w:color w:val="000000" w:themeColor="text1"/>
          <w:lang w:val="en-ZA"/>
        </w:rPr>
        <w:t xml:space="preserve">Improve </w:t>
      </w:r>
      <w:r w:rsidR="003F5E64">
        <w:rPr>
          <w:rFonts w:ascii="Arial" w:hAnsi="Arial" w:cs="Arial"/>
          <w:color w:val="000000" w:themeColor="text1"/>
          <w:lang w:val="en-ZA"/>
        </w:rPr>
        <w:t xml:space="preserve">the </w:t>
      </w:r>
      <w:r w:rsidRPr="003F5E64">
        <w:rPr>
          <w:rFonts w:ascii="Arial" w:hAnsi="Arial" w:cs="Arial"/>
          <w:noProof/>
          <w:color w:val="000000" w:themeColor="text1"/>
          <w:lang w:val="en-ZA"/>
        </w:rPr>
        <w:t>q</w:t>
      </w:r>
      <w:r w:rsidR="007B7D5E" w:rsidRPr="003F5E64">
        <w:rPr>
          <w:rFonts w:ascii="Arial" w:hAnsi="Arial" w:cs="Arial"/>
          <w:noProof/>
          <w:color w:val="000000" w:themeColor="text1"/>
          <w:lang w:val="en-ZA"/>
        </w:rPr>
        <w:t>uality</w:t>
      </w:r>
      <w:r w:rsidR="007B7D5E" w:rsidRPr="00E01801">
        <w:rPr>
          <w:rFonts w:ascii="Arial" w:hAnsi="Arial" w:cs="Arial"/>
          <w:color w:val="000000" w:themeColor="text1"/>
          <w:lang w:val="en-ZA"/>
        </w:rPr>
        <w:t xml:space="preserve"> of provisioning;</w:t>
      </w:r>
    </w:p>
    <w:p w:rsidR="007B7D5E" w:rsidRPr="00E01801" w:rsidRDefault="007B7D5E" w:rsidP="008C6D05">
      <w:pPr>
        <w:pStyle w:val="ListParagraph"/>
        <w:numPr>
          <w:ilvl w:val="0"/>
          <w:numId w:val="43"/>
        </w:numPr>
        <w:tabs>
          <w:tab w:val="clear" w:pos="1440"/>
        </w:tabs>
        <w:spacing w:after="0" w:line="360" w:lineRule="auto"/>
        <w:ind w:left="1276" w:hanging="425"/>
        <w:contextualSpacing w:val="0"/>
        <w:jc w:val="both"/>
        <w:rPr>
          <w:rFonts w:ascii="Arial" w:hAnsi="Arial" w:cs="Arial"/>
          <w:color w:val="000000" w:themeColor="text1"/>
          <w:lang w:val="en-ZA"/>
        </w:rPr>
      </w:pPr>
      <w:r w:rsidRPr="00E01801">
        <w:rPr>
          <w:rFonts w:ascii="Arial" w:hAnsi="Arial" w:cs="Arial"/>
          <w:color w:val="000000" w:themeColor="text1"/>
          <w:lang w:val="en-ZA"/>
        </w:rPr>
        <w:t>Reduce accreditation complexities; and</w:t>
      </w:r>
    </w:p>
    <w:p w:rsidR="007B7D5E" w:rsidRPr="00E01801" w:rsidRDefault="007B7D5E" w:rsidP="008C6D05">
      <w:pPr>
        <w:pStyle w:val="ListParagraph"/>
        <w:numPr>
          <w:ilvl w:val="0"/>
          <w:numId w:val="43"/>
        </w:numPr>
        <w:tabs>
          <w:tab w:val="clear" w:pos="1440"/>
        </w:tabs>
        <w:spacing w:line="360" w:lineRule="auto"/>
        <w:ind w:left="1276" w:hanging="425"/>
        <w:contextualSpacing w:val="0"/>
        <w:jc w:val="both"/>
        <w:rPr>
          <w:rFonts w:ascii="Arial" w:hAnsi="Arial" w:cs="Arial"/>
          <w:color w:val="000000" w:themeColor="text1"/>
          <w:lang w:val="en-ZA"/>
        </w:rPr>
      </w:pPr>
      <w:r w:rsidRPr="00E01801">
        <w:rPr>
          <w:rFonts w:ascii="Arial" w:hAnsi="Arial" w:cs="Arial"/>
          <w:color w:val="000000" w:themeColor="text1"/>
          <w:lang w:val="en-ZA"/>
        </w:rPr>
        <w:t>Credible assessments and certification.</w:t>
      </w:r>
    </w:p>
    <w:p w:rsidR="00AA1799" w:rsidRPr="00E01801" w:rsidRDefault="00AA1799" w:rsidP="00890241">
      <w:pPr>
        <w:numPr>
          <w:ilvl w:val="0"/>
          <w:numId w:val="5"/>
        </w:numPr>
        <w:spacing w:line="360" w:lineRule="auto"/>
        <w:ind w:left="567" w:hanging="567"/>
        <w:jc w:val="both"/>
        <w:rPr>
          <w:rFonts w:ascii="Arial" w:hAnsi="Arial" w:cs="Arial"/>
          <w:b/>
          <w:color w:val="000000" w:themeColor="text1"/>
          <w:lang w:val="en-GB"/>
        </w:rPr>
      </w:pPr>
      <w:r w:rsidRPr="00E01801">
        <w:rPr>
          <w:rFonts w:ascii="Arial" w:hAnsi="Arial" w:cs="Arial"/>
          <w:b/>
          <w:color w:val="000000" w:themeColor="text1"/>
          <w:lang w:val="en-GB"/>
        </w:rPr>
        <w:lastRenderedPageBreak/>
        <w:t>RESPONSES TO COMMITTEE REPORTS</w:t>
      </w:r>
    </w:p>
    <w:p w:rsidR="00AA1799" w:rsidRPr="00E01801" w:rsidRDefault="00AA1799" w:rsidP="008C6D05">
      <w:pPr>
        <w:spacing w:line="360" w:lineRule="auto"/>
        <w:ind w:left="567"/>
        <w:jc w:val="both"/>
        <w:rPr>
          <w:rFonts w:ascii="Arial" w:hAnsi="Arial" w:cs="Arial"/>
          <w:b/>
          <w:color w:val="000000" w:themeColor="text1"/>
          <w:lang w:val="en-GB"/>
        </w:rPr>
      </w:pPr>
      <w:r w:rsidRPr="00E01801">
        <w:rPr>
          <w:rFonts w:ascii="Arial" w:hAnsi="Arial" w:cs="Arial"/>
          <w:color w:val="000000" w:themeColor="text1"/>
          <w:lang w:val="en-GB"/>
        </w:rPr>
        <w:t>Report attached.</w:t>
      </w:r>
    </w:p>
    <w:sectPr w:rsidR="00AA1799" w:rsidRPr="00E01801" w:rsidSect="00D678C5">
      <w:footerReference w:type="defaul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4CB" w:rsidRDefault="00B614CB" w:rsidP="008C6D05">
      <w:pPr>
        <w:spacing w:after="0" w:line="240" w:lineRule="auto"/>
      </w:pPr>
      <w:r>
        <w:separator/>
      </w:r>
    </w:p>
  </w:endnote>
  <w:endnote w:type="continuationSeparator" w:id="0">
    <w:p w:rsidR="00B614CB" w:rsidRDefault="00B614CB" w:rsidP="008C6D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2501616"/>
      <w:docPartObj>
        <w:docPartGallery w:val="Page Numbers (Bottom of Page)"/>
        <w:docPartUnique/>
      </w:docPartObj>
    </w:sdtPr>
    <w:sdtEndPr>
      <w:rPr>
        <w:noProof/>
      </w:rPr>
    </w:sdtEndPr>
    <w:sdtContent>
      <w:p w:rsidR="007035B8" w:rsidRDefault="00E23954">
        <w:pPr>
          <w:pStyle w:val="Footer"/>
          <w:jc w:val="right"/>
        </w:pPr>
        <w:r>
          <w:fldChar w:fldCharType="begin"/>
        </w:r>
        <w:r w:rsidR="007035B8">
          <w:instrText xml:space="preserve"> PAGE   \* MERGEFORMAT </w:instrText>
        </w:r>
        <w:r>
          <w:fldChar w:fldCharType="separate"/>
        </w:r>
        <w:r w:rsidR="0021350F">
          <w:rPr>
            <w:noProof/>
          </w:rPr>
          <w:t>2</w:t>
        </w:r>
        <w:r>
          <w:rPr>
            <w:noProof/>
          </w:rPr>
          <w:fldChar w:fldCharType="end"/>
        </w:r>
      </w:p>
    </w:sdtContent>
  </w:sdt>
  <w:p w:rsidR="007035B8" w:rsidRDefault="007035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4CB" w:rsidRDefault="00B614CB" w:rsidP="008C6D05">
      <w:pPr>
        <w:spacing w:after="0" w:line="240" w:lineRule="auto"/>
      </w:pPr>
      <w:r>
        <w:separator/>
      </w:r>
    </w:p>
  </w:footnote>
  <w:footnote w:type="continuationSeparator" w:id="0">
    <w:p w:rsidR="00B614CB" w:rsidRDefault="00B614CB" w:rsidP="008C6D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B6FC7"/>
    <w:multiLevelType w:val="hybridMultilevel"/>
    <w:tmpl w:val="0EAA00B4"/>
    <w:lvl w:ilvl="0" w:tplc="64AECFDE">
      <w:start w:val="20"/>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4BB18E5"/>
    <w:multiLevelType w:val="hybridMultilevel"/>
    <w:tmpl w:val="85BCEDFA"/>
    <w:lvl w:ilvl="0" w:tplc="4134EC50">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575771B"/>
    <w:multiLevelType w:val="hybridMultilevel"/>
    <w:tmpl w:val="3E42D0C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06A064AC"/>
    <w:multiLevelType w:val="hybridMultilevel"/>
    <w:tmpl w:val="B02E4624"/>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76A2967"/>
    <w:multiLevelType w:val="hybridMultilevel"/>
    <w:tmpl w:val="008C78EE"/>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084037F8"/>
    <w:multiLevelType w:val="hybridMultilevel"/>
    <w:tmpl w:val="A69E701C"/>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9F06337"/>
    <w:multiLevelType w:val="hybridMultilevel"/>
    <w:tmpl w:val="D8B883C0"/>
    <w:lvl w:ilvl="0" w:tplc="1C090017">
      <w:start w:val="1"/>
      <w:numFmt w:val="lowerLetter"/>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0C2469E4"/>
    <w:multiLevelType w:val="hybridMultilevel"/>
    <w:tmpl w:val="3F40C7FE"/>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0C7E6130"/>
    <w:multiLevelType w:val="hybridMultilevel"/>
    <w:tmpl w:val="CEF41884"/>
    <w:lvl w:ilvl="0" w:tplc="5F42C1A0">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0CEE3A8A"/>
    <w:multiLevelType w:val="hybridMultilevel"/>
    <w:tmpl w:val="63D43E4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0E5C7F93"/>
    <w:multiLevelType w:val="hybridMultilevel"/>
    <w:tmpl w:val="0BB09A18"/>
    <w:lvl w:ilvl="0" w:tplc="1C090003">
      <w:start w:val="1"/>
      <w:numFmt w:val="bullet"/>
      <w:lvlText w:val="o"/>
      <w:lvlJc w:val="left"/>
      <w:pPr>
        <w:ind w:left="360" w:hanging="360"/>
      </w:pPr>
      <w:rPr>
        <w:rFonts w:ascii="Courier New" w:hAnsi="Courier New" w:cs="Courier New"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135F6AAA"/>
    <w:multiLevelType w:val="hybridMultilevel"/>
    <w:tmpl w:val="7A8A97AE"/>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15174C50"/>
    <w:multiLevelType w:val="hybridMultilevel"/>
    <w:tmpl w:val="771278F6"/>
    <w:lvl w:ilvl="0" w:tplc="3BC41658">
      <w:start w:val="48"/>
      <w:numFmt w:val="bullet"/>
      <w:lvlText w:val="-"/>
      <w:lvlJc w:val="left"/>
      <w:pPr>
        <w:ind w:left="927" w:hanging="360"/>
      </w:pPr>
      <w:rPr>
        <w:rFonts w:ascii="Arial" w:eastAsia="Calibri" w:hAnsi="Arial" w:cs="Aria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13">
    <w:nsid w:val="15AB737E"/>
    <w:multiLevelType w:val="multilevel"/>
    <w:tmpl w:val="E4B6A8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190C1F92"/>
    <w:multiLevelType w:val="hybridMultilevel"/>
    <w:tmpl w:val="93DC0D2E"/>
    <w:lvl w:ilvl="0" w:tplc="5F42C1A0">
      <w:start w:val="1"/>
      <w:numFmt w:val="lowerRoman"/>
      <w:lvlText w:val="%1)"/>
      <w:lvlJc w:val="left"/>
      <w:pPr>
        <w:ind w:left="72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19DE2154"/>
    <w:multiLevelType w:val="hybridMultilevel"/>
    <w:tmpl w:val="1C5EB0EE"/>
    <w:lvl w:ilvl="0" w:tplc="212E503A">
      <w:start w:val="35"/>
      <w:numFmt w:val="decimal"/>
      <w:lvlText w:val="%1"/>
      <w:lvlJc w:val="left"/>
      <w:pPr>
        <w:ind w:left="720" w:hanging="360"/>
      </w:pPr>
      <w:rPr>
        <w:rFonts w:ascii="Calibri" w:hAnsi="Calibr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1C187F48"/>
    <w:multiLevelType w:val="hybridMultilevel"/>
    <w:tmpl w:val="7B68C5D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7">
    <w:nsid w:val="211C76AA"/>
    <w:multiLevelType w:val="hybridMultilevel"/>
    <w:tmpl w:val="7684121A"/>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nsid w:val="26EF5B5B"/>
    <w:multiLevelType w:val="hybridMultilevel"/>
    <w:tmpl w:val="61823F22"/>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293D4608"/>
    <w:multiLevelType w:val="hybridMultilevel"/>
    <w:tmpl w:val="3E14D17A"/>
    <w:lvl w:ilvl="0" w:tplc="1C090001">
      <w:start w:val="1"/>
      <w:numFmt w:val="bullet"/>
      <w:lvlText w:val=""/>
      <w:lvlJc w:val="left"/>
      <w:pPr>
        <w:ind w:left="360" w:hanging="360"/>
      </w:pPr>
      <w:rPr>
        <w:rFonts w:ascii="Symbol" w:hAnsi="Symbol"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29AC5B2A"/>
    <w:multiLevelType w:val="hybridMultilevel"/>
    <w:tmpl w:val="64A69B3A"/>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2A3F6E42"/>
    <w:multiLevelType w:val="hybridMultilevel"/>
    <w:tmpl w:val="6A385D3A"/>
    <w:lvl w:ilvl="0" w:tplc="1C090003">
      <w:start w:val="1"/>
      <w:numFmt w:val="bullet"/>
      <w:lvlText w:val="o"/>
      <w:lvlJc w:val="left"/>
      <w:pPr>
        <w:ind w:left="720" w:hanging="360"/>
      </w:pPr>
      <w:rPr>
        <w:rFonts w:ascii="Courier New" w:hAnsi="Courier New" w:cs="Courier New"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2B9817A2"/>
    <w:multiLevelType w:val="hybridMultilevel"/>
    <w:tmpl w:val="9D067B62"/>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2E675CCA"/>
    <w:multiLevelType w:val="hybridMultilevel"/>
    <w:tmpl w:val="07E430EA"/>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2FEE7BCB"/>
    <w:multiLevelType w:val="hybridMultilevel"/>
    <w:tmpl w:val="CE3ECFC0"/>
    <w:lvl w:ilvl="0" w:tplc="2DE86150">
      <w:start w:val="1"/>
      <w:numFmt w:val="bullet"/>
      <w:lvlText w:val="•"/>
      <w:lvlJc w:val="left"/>
      <w:pPr>
        <w:tabs>
          <w:tab w:val="num" w:pos="720"/>
        </w:tabs>
        <w:ind w:left="720" w:hanging="360"/>
      </w:pPr>
      <w:rPr>
        <w:rFonts w:ascii="Arial" w:hAnsi="Arial" w:hint="default"/>
      </w:rPr>
    </w:lvl>
    <w:lvl w:ilvl="1" w:tplc="4134EC50">
      <w:start w:val="1"/>
      <w:numFmt w:val="bullet"/>
      <w:lvlText w:val=""/>
      <w:lvlJc w:val="left"/>
      <w:pPr>
        <w:tabs>
          <w:tab w:val="num" w:pos="1440"/>
        </w:tabs>
        <w:ind w:left="1440" w:hanging="360"/>
      </w:pPr>
      <w:rPr>
        <w:rFonts w:ascii="Symbol" w:hAnsi="Symbol" w:hint="default"/>
      </w:rPr>
    </w:lvl>
    <w:lvl w:ilvl="2" w:tplc="8DA44B12" w:tentative="1">
      <w:start w:val="1"/>
      <w:numFmt w:val="bullet"/>
      <w:lvlText w:val="•"/>
      <w:lvlJc w:val="left"/>
      <w:pPr>
        <w:tabs>
          <w:tab w:val="num" w:pos="2160"/>
        </w:tabs>
        <w:ind w:left="2160" w:hanging="360"/>
      </w:pPr>
      <w:rPr>
        <w:rFonts w:ascii="Arial" w:hAnsi="Arial" w:hint="default"/>
      </w:rPr>
    </w:lvl>
    <w:lvl w:ilvl="3" w:tplc="7B2CAFCE" w:tentative="1">
      <w:start w:val="1"/>
      <w:numFmt w:val="bullet"/>
      <w:lvlText w:val="•"/>
      <w:lvlJc w:val="left"/>
      <w:pPr>
        <w:tabs>
          <w:tab w:val="num" w:pos="2880"/>
        </w:tabs>
        <w:ind w:left="2880" w:hanging="360"/>
      </w:pPr>
      <w:rPr>
        <w:rFonts w:ascii="Arial" w:hAnsi="Arial" w:hint="default"/>
      </w:rPr>
    </w:lvl>
    <w:lvl w:ilvl="4" w:tplc="E1DAE336" w:tentative="1">
      <w:start w:val="1"/>
      <w:numFmt w:val="bullet"/>
      <w:lvlText w:val="•"/>
      <w:lvlJc w:val="left"/>
      <w:pPr>
        <w:tabs>
          <w:tab w:val="num" w:pos="3600"/>
        </w:tabs>
        <w:ind w:left="3600" w:hanging="360"/>
      </w:pPr>
      <w:rPr>
        <w:rFonts w:ascii="Arial" w:hAnsi="Arial" w:hint="default"/>
      </w:rPr>
    </w:lvl>
    <w:lvl w:ilvl="5" w:tplc="4218DEEA" w:tentative="1">
      <w:start w:val="1"/>
      <w:numFmt w:val="bullet"/>
      <w:lvlText w:val="•"/>
      <w:lvlJc w:val="left"/>
      <w:pPr>
        <w:tabs>
          <w:tab w:val="num" w:pos="4320"/>
        </w:tabs>
        <w:ind w:left="4320" w:hanging="360"/>
      </w:pPr>
      <w:rPr>
        <w:rFonts w:ascii="Arial" w:hAnsi="Arial" w:hint="default"/>
      </w:rPr>
    </w:lvl>
    <w:lvl w:ilvl="6" w:tplc="5428ECCA" w:tentative="1">
      <w:start w:val="1"/>
      <w:numFmt w:val="bullet"/>
      <w:lvlText w:val="•"/>
      <w:lvlJc w:val="left"/>
      <w:pPr>
        <w:tabs>
          <w:tab w:val="num" w:pos="5040"/>
        </w:tabs>
        <w:ind w:left="5040" w:hanging="360"/>
      </w:pPr>
      <w:rPr>
        <w:rFonts w:ascii="Arial" w:hAnsi="Arial" w:hint="default"/>
      </w:rPr>
    </w:lvl>
    <w:lvl w:ilvl="7" w:tplc="B8E48258" w:tentative="1">
      <w:start w:val="1"/>
      <w:numFmt w:val="bullet"/>
      <w:lvlText w:val="•"/>
      <w:lvlJc w:val="left"/>
      <w:pPr>
        <w:tabs>
          <w:tab w:val="num" w:pos="5760"/>
        </w:tabs>
        <w:ind w:left="5760" w:hanging="360"/>
      </w:pPr>
      <w:rPr>
        <w:rFonts w:ascii="Arial" w:hAnsi="Arial" w:hint="default"/>
      </w:rPr>
    </w:lvl>
    <w:lvl w:ilvl="8" w:tplc="FC284F92" w:tentative="1">
      <w:start w:val="1"/>
      <w:numFmt w:val="bullet"/>
      <w:lvlText w:val="•"/>
      <w:lvlJc w:val="left"/>
      <w:pPr>
        <w:tabs>
          <w:tab w:val="num" w:pos="6480"/>
        </w:tabs>
        <w:ind w:left="6480" w:hanging="360"/>
      </w:pPr>
      <w:rPr>
        <w:rFonts w:ascii="Arial" w:hAnsi="Arial" w:hint="default"/>
      </w:rPr>
    </w:lvl>
  </w:abstractNum>
  <w:abstractNum w:abstractNumId="25">
    <w:nsid w:val="33FC7D53"/>
    <w:multiLevelType w:val="hybridMultilevel"/>
    <w:tmpl w:val="7FE60AEA"/>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37365ACA"/>
    <w:multiLevelType w:val="hybridMultilevel"/>
    <w:tmpl w:val="7AC2EDB6"/>
    <w:lvl w:ilvl="0" w:tplc="1C090003">
      <w:start w:val="1"/>
      <w:numFmt w:val="bullet"/>
      <w:lvlText w:val="o"/>
      <w:lvlJc w:val="left"/>
      <w:pPr>
        <w:tabs>
          <w:tab w:val="num" w:pos="1440"/>
        </w:tabs>
        <w:ind w:left="144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39A9383E"/>
    <w:multiLevelType w:val="hybridMultilevel"/>
    <w:tmpl w:val="C38C6226"/>
    <w:lvl w:ilvl="0" w:tplc="94A2819A">
      <w:numFmt w:val="bullet"/>
      <w:lvlText w:val=""/>
      <w:lvlJc w:val="left"/>
      <w:pPr>
        <w:tabs>
          <w:tab w:val="num" w:pos="1440"/>
        </w:tabs>
        <w:ind w:left="144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3DC034BF"/>
    <w:multiLevelType w:val="hybridMultilevel"/>
    <w:tmpl w:val="91A25908"/>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41231E24"/>
    <w:multiLevelType w:val="hybridMultilevel"/>
    <w:tmpl w:val="242860FE"/>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428A731A"/>
    <w:multiLevelType w:val="hybridMultilevel"/>
    <w:tmpl w:val="0D9671B0"/>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46FF5F8A"/>
    <w:multiLevelType w:val="hybridMultilevel"/>
    <w:tmpl w:val="F5123920"/>
    <w:lvl w:ilvl="0" w:tplc="E8A0DDB4">
      <w:start w:val="30"/>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48DE41C9"/>
    <w:multiLevelType w:val="hybridMultilevel"/>
    <w:tmpl w:val="1518792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3">
    <w:nsid w:val="549800DD"/>
    <w:multiLevelType w:val="hybridMultilevel"/>
    <w:tmpl w:val="B0B45A46"/>
    <w:lvl w:ilvl="0" w:tplc="5F42C1A0">
      <w:start w:val="1"/>
      <w:numFmt w:val="lowerRoman"/>
      <w:lvlText w:val="%1)"/>
      <w:lvlJc w:val="left"/>
      <w:pPr>
        <w:ind w:left="72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75E07C9"/>
    <w:multiLevelType w:val="hybridMultilevel"/>
    <w:tmpl w:val="92542AB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5">
    <w:nsid w:val="58213522"/>
    <w:multiLevelType w:val="hybridMultilevel"/>
    <w:tmpl w:val="1ECAA050"/>
    <w:lvl w:ilvl="0" w:tplc="1C090001">
      <w:start w:val="1"/>
      <w:numFmt w:val="bullet"/>
      <w:lvlText w:val=""/>
      <w:lvlJc w:val="left"/>
      <w:pPr>
        <w:ind w:left="1080" w:hanging="360"/>
      </w:pPr>
      <w:rPr>
        <w:rFonts w:ascii="Symbol" w:hAnsi="Symbol"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6">
    <w:nsid w:val="5EEB18ED"/>
    <w:multiLevelType w:val="hybridMultilevel"/>
    <w:tmpl w:val="E070BCFA"/>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5F1161F0"/>
    <w:multiLevelType w:val="hybridMultilevel"/>
    <w:tmpl w:val="E5769BE4"/>
    <w:lvl w:ilvl="0" w:tplc="1C09000F">
      <w:start w:val="1"/>
      <w:numFmt w:val="decimal"/>
      <w:lvlText w:val="%1."/>
      <w:lvlJc w:val="left"/>
      <w:pPr>
        <w:tabs>
          <w:tab w:val="num" w:pos="1440"/>
        </w:tabs>
        <w:ind w:left="144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5F6E37A1"/>
    <w:multiLevelType w:val="hybridMultilevel"/>
    <w:tmpl w:val="C9D0BF48"/>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63D23884"/>
    <w:multiLevelType w:val="hybridMultilevel"/>
    <w:tmpl w:val="B4BE7004"/>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nsid w:val="63DD6880"/>
    <w:multiLevelType w:val="hybridMultilevel"/>
    <w:tmpl w:val="76844598"/>
    <w:lvl w:ilvl="0" w:tplc="2DE86150">
      <w:start w:val="1"/>
      <w:numFmt w:val="bullet"/>
      <w:lvlText w:val="•"/>
      <w:lvlJc w:val="left"/>
      <w:pPr>
        <w:tabs>
          <w:tab w:val="num" w:pos="720"/>
        </w:tabs>
        <w:ind w:left="720" w:hanging="360"/>
      </w:pPr>
      <w:rPr>
        <w:rFonts w:ascii="Arial" w:hAnsi="Arial" w:hint="default"/>
      </w:rPr>
    </w:lvl>
    <w:lvl w:ilvl="1" w:tplc="94A2819A">
      <w:numFmt w:val="bullet"/>
      <w:lvlText w:val=""/>
      <w:lvlJc w:val="left"/>
      <w:pPr>
        <w:tabs>
          <w:tab w:val="num" w:pos="1440"/>
        </w:tabs>
        <w:ind w:left="1440" w:hanging="360"/>
      </w:pPr>
      <w:rPr>
        <w:rFonts w:ascii="Wingdings" w:hAnsi="Wingdings" w:hint="default"/>
      </w:rPr>
    </w:lvl>
    <w:lvl w:ilvl="2" w:tplc="8DA44B12" w:tentative="1">
      <w:start w:val="1"/>
      <w:numFmt w:val="bullet"/>
      <w:lvlText w:val="•"/>
      <w:lvlJc w:val="left"/>
      <w:pPr>
        <w:tabs>
          <w:tab w:val="num" w:pos="2160"/>
        </w:tabs>
        <w:ind w:left="2160" w:hanging="360"/>
      </w:pPr>
      <w:rPr>
        <w:rFonts w:ascii="Arial" w:hAnsi="Arial" w:hint="default"/>
      </w:rPr>
    </w:lvl>
    <w:lvl w:ilvl="3" w:tplc="7B2CAFCE" w:tentative="1">
      <w:start w:val="1"/>
      <w:numFmt w:val="bullet"/>
      <w:lvlText w:val="•"/>
      <w:lvlJc w:val="left"/>
      <w:pPr>
        <w:tabs>
          <w:tab w:val="num" w:pos="2880"/>
        </w:tabs>
        <w:ind w:left="2880" w:hanging="360"/>
      </w:pPr>
      <w:rPr>
        <w:rFonts w:ascii="Arial" w:hAnsi="Arial" w:hint="default"/>
      </w:rPr>
    </w:lvl>
    <w:lvl w:ilvl="4" w:tplc="E1DAE336" w:tentative="1">
      <w:start w:val="1"/>
      <w:numFmt w:val="bullet"/>
      <w:lvlText w:val="•"/>
      <w:lvlJc w:val="left"/>
      <w:pPr>
        <w:tabs>
          <w:tab w:val="num" w:pos="3600"/>
        </w:tabs>
        <w:ind w:left="3600" w:hanging="360"/>
      </w:pPr>
      <w:rPr>
        <w:rFonts w:ascii="Arial" w:hAnsi="Arial" w:hint="default"/>
      </w:rPr>
    </w:lvl>
    <w:lvl w:ilvl="5" w:tplc="4218DEEA" w:tentative="1">
      <w:start w:val="1"/>
      <w:numFmt w:val="bullet"/>
      <w:lvlText w:val="•"/>
      <w:lvlJc w:val="left"/>
      <w:pPr>
        <w:tabs>
          <w:tab w:val="num" w:pos="4320"/>
        </w:tabs>
        <w:ind w:left="4320" w:hanging="360"/>
      </w:pPr>
      <w:rPr>
        <w:rFonts w:ascii="Arial" w:hAnsi="Arial" w:hint="default"/>
      </w:rPr>
    </w:lvl>
    <w:lvl w:ilvl="6" w:tplc="5428ECCA" w:tentative="1">
      <w:start w:val="1"/>
      <w:numFmt w:val="bullet"/>
      <w:lvlText w:val="•"/>
      <w:lvlJc w:val="left"/>
      <w:pPr>
        <w:tabs>
          <w:tab w:val="num" w:pos="5040"/>
        </w:tabs>
        <w:ind w:left="5040" w:hanging="360"/>
      </w:pPr>
      <w:rPr>
        <w:rFonts w:ascii="Arial" w:hAnsi="Arial" w:hint="default"/>
      </w:rPr>
    </w:lvl>
    <w:lvl w:ilvl="7" w:tplc="B8E48258" w:tentative="1">
      <w:start w:val="1"/>
      <w:numFmt w:val="bullet"/>
      <w:lvlText w:val="•"/>
      <w:lvlJc w:val="left"/>
      <w:pPr>
        <w:tabs>
          <w:tab w:val="num" w:pos="5760"/>
        </w:tabs>
        <w:ind w:left="5760" w:hanging="360"/>
      </w:pPr>
      <w:rPr>
        <w:rFonts w:ascii="Arial" w:hAnsi="Arial" w:hint="default"/>
      </w:rPr>
    </w:lvl>
    <w:lvl w:ilvl="8" w:tplc="FC284F92" w:tentative="1">
      <w:start w:val="1"/>
      <w:numFmt w:val="bullet"/>
      <w:lvlText w:val="•"/>
      <w:lvlJc w:val="left"/>
      <w:pPr>
        <w:tabs>
          <w:tab w:val="num" w:pos="6480"/>
        </w:tabs>
        <w:ind w:left="6480" w:hanging="360"/>
      </w:pPr>
      <w:rPr>
        <w:rFonts w:ascii="Arial" w:hAnsi="Arial" w:hint="default"/>
      </w:rPr>
    </w:lvl>
  </w:abstractNum>
  <w:abstractNum w:abstractNumId="41">
    <w:nsid w:val="68264DD9"/>
    <w:multiLevelType w:val="hybridMultilevel"/>
    <w:tmpl w:val="87D441F6"/>
    <w:lvl w:ilvl="0" w:tplc="5F42C1A0">
      <w:start w:val="1"/>
      <w:numFmt w:val="lowerRoman"/>
      <w:lvlText w:val="%1)"/>
      <w:lvlJc w:val="left"/>
      <w:pPr>
        <w:ind w:left="72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6F42105C"/>
    <w:multiLevelType w:val="hybridMultilevel"/>
    <w:tmpl w:val="BB2867C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3">
    <w:nsid w:val="71A22D4B"/>
    <w:multiLevelType w:val="hybridMultilevel"/>
    <w:tmpl w:val="839ED28C"/>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nsid w:val="74E00013"/>
    <w:multiLevelType w:val="hybridMultilevel"/>
    <w:tmpl w:val="21D07174"/>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nsid w:val="76654181"/>
    <w:multiLevelType w:val="hybridMultilevel"/>
    <w:tmpl w:val="5C8CBCD6"/>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8"/>
  </w:num>
  <w:num w:numId="2">
    <w:abstractNumId w:val="33"/>
  </w:num>
  <w:num w:numId="3">
    <w:abstractNumId w:val="14"/>
  </w:num>
  <w:num w:numId="4">
    <w:abstractNumId w:val="41"/>
  </w:num>
  <w:num w:numId="5">
    <w:abstractNumId w:val="13"/>
  </w:num>
  <w:num w:numId="6">
    <w:abstractNumId w:val="6"/>
  </w:num>
  <w:num w:numId="7">
    <w:abstractNumId w:val="16"/>
  </w:num>
  <w:num w:numId="8">
    <w:abstractNumId w:val="32"/>
  </w:num>
  <w:num w:numId="9">
    <w:abstractNumId w:val="40"/>
  </w:num>
  <w:num w:numId="10">
    <w:abstractNumId w:val="15"/>
  </w:num>
  <w:num w:numId="11">
    <w:abstractNumId w:val="20"/>
  </w:num>
  <w:num w:numId="12">
    <w:abstractNumId w:val="9"/>
  </w:num>
  <w:num w:numId="13">
    <w:abstractNumId w:val="34"/>
  </w:num>
  <w:num w:numId="14">
    <w:abstractNumId w:val="4"/>
  </w:num>
  <w:num w:numId="15">
    <w:abstractNumId w:val="42"/>
  </w:num>
  <w:num w:numId="16">
    <w:abstractNumId w:val="22"/>
  </w:num>
  <w:num w:numId="17">
    <w:abstractNumId w:val="25"/>
  </w:num>
  <w:num w:numId="18">
    <w:abstractNumId w:val="2"/>
  </w:num>
  <w:num w:numId="19">
    <w:abstractNumId w:val="36"/>
  </w:num>
  <w:num w:numId="20">
    <w:abstractNumId w:val="18"/>
  </w:num>
  <w:num w:numId="21">
    <w:abstractNumId w:val="23"/>
  </w:num>
  <w:num w:numId="22">
    <w:abstractNumId w:val="44"/>
  </w:num>
  <w:num w:numId="23">
    <w:abstractNumId w:val="30"/>
  </w:num>
  <w:num w:numId="24">
    <w:abstractNumId w:val="19"/>
  </w:num>
  <w:num w:numId="25">
    <w:abstractNumId w:val="21"/>
  </w:num>
  <w:num w:numId="26">
    <w:abstractNumId w:val="10"/>
  </w:num>
  <w:num w:numId="27">
    <w:abstractNumId w:val="35"/>
  </w:num>
  <w:num w:numId="28">
    <w:abstractNumId w:val="17"/>
  </w:num>
  <w:num w:numId="29">
    <w:abstractNumId w:val="45"/>
  </w:num>
  <w:num w:numId="30">
    <w:abstractNumId w:val="38"/>
  </w:num>
  <w:num w:numId="31">
    <w:abstractNumId w:val="43"/>
  </w:num>
  <w:num w:numId="32">
    <w:abstractNumId w:val="31"/>
  </w:num>
  <w:num w:numId="33">
    <w:abstractNumId w:val="0"/>
  </w:num>
  <w:num w:numId="34">
    <w:abstractNumId w:val="29"/>
  </w:num>
  <w:num w:numId="35">
    <w:abstractNumId w:val="3"/>
  </w:num>
  <w:num w:numId="36">
    <w:abstractNumId w:val="11"/>
  </w:num>
  <w:num w:numId="37">
    <w:abstractNumId w:val="39"/>
  </w:num>
  <w:num w:numId="38">
    <w:abstractNumId w:val="7"/>
  </w:num>
  <w:num w:numId="39">
    <w:abstractNumId w:val="28"/>
  </w:num>
  <w:num w:numId="40">
    <w:abstractNumId w:val="5"/>
  </w:num>
  <w:num w:numId="41">
    <w:abstractNumId w:val="27"/>
  </w:num>
  <w:num w:numId="42">
    <w:abstractNumId w:val="37"/>
  </w:num>
  <w:num w:numId="43">
    <w:abstractNumId w:val="26"/>
  </w:num>
  <w:num w:numId="44">
    <w:abstractNumId w:val="24"/>
  </w:num>
  <w:num w:numId="45">
    <w:abstractNumId w:val="1"/>
  </w:num>
  <w:num w:numId="46">
    <w:abstractNumId w:val="12"/>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a0MDAzMDEwNjIyNDIzMDBQ0lEKTi0uzszPAykwrAUASJ3M8ywAAAA="/>
  </w:docVars>
  <w:rsids>
    <w:rsidRoot w:val="00397927"/>
    <w:rsid w:val="000053BD"/>
    <w:rsid w:val="00014A03"/>
    <w:rsid w:val="000370A8"/>
    <w:rsid w:val="00062105"/>
    <w:rsid w:val="00067849"/>
    <w:rsid w:val="00072EBC"/>
    <w:rsid w:val="000A653B"/>
    <w:rsid w:val="000A7D92"/>
    <w:rsid w:val="000C5B61"/>
    <w:rsid w:val="000C66FA"/>
    <w:rsid w:val="000F6F50"/>
    <w:rsid w:val="001058C4"/>
    <w:rsid w:val="00114496"/>
    <w:rsid w:val="00132944"/>
    <w:rsid w:val="00135160"/>
    <w:rsid w:val="001352DC"/>
    <w:rsid w:val="00150583"/>
    <w:rsid w:val="00162318"/>
    <w:rsid w:val="00181F80"/>
    <w:rsid w:val="001A31A2"/>
    <w:rsid w:val="001B2C3C"/>
    <w:rsid w:val="001B77A2"/>
    <w:rsid w:val="001E7C92"/>
    <w:rsid w:val="001F49F9"/>
    <w:rsid w:val="001F7573"/>
    <w:rsid w:val="00204713"/>
    <w:rsid w:val="0021350F"/>
    <w:rsid w:val="00241A21"/>
    <w:rsid w:val="002636BF"/>
    <w:rsid w:val="00264353"/>
    <w:rsid w:val="0027080C"/>
    <w:rsid w:val="002773E8"/>
    <w:rsid w:val="002817EE"/>
    <w:rsid w:val="0028430F"/>
    <w:rsid w:val="0029638C"/>
    <w:rsid w:val="002A7979"/>
    <w:rsid w:val="002B4DA2"/>
    <w:rsid w:val="002C0B31"/>
    <w:rsid w:val="002F2F0D"/>
    <w:rsid w:val="00306DD6"/>
    <w:rsid w:val="00315339"/>
    <w:rsid w:val="00327499"/>
    <w:rsid w:val="003354AA"/>
    <w:rsid w:val="0034139A"/>
    <w:rsid w:val="00343138"/>
    <w:rsid w:val="00345E4F"/>
    <w:rsid w:val="003617D6"/>
    <w:rsid w:val="00390645"/>
    <w:rsid w:val="0039554E"/>
    <w:rsid w:val="00397927"/>
    <w:rsid w:val="003A1C34"/>
    <w:rsid w:val="003A4558"/>
    <w:rsid w:val="003E428A"/>
    <w:rsid w:val="003F5E64"/>
    <w:rsid w:val="00405237"/>
    <w:rsid w:val="00421744"/>
    <w:rsid w:val="00422C8A"/>
    <w:rsid w:val="0043472D"/>
    <w:rsid w:val="00443F8F"/>
    <w:rsid w:val="00457E92"/>
    <w:rsid w:val="0047776D"/>
    <w:rsid w:val="004A649A"/>
    <w:rsid w:val="004A7BBE"/>
    <w:rsid w:val="004B0E5B"/>
    <w:rsid w:val="004B18D2"/>
    <w:rsid w:val="004B5A2F"/>
    <w:rsid w:val="004C5DA2"/>
    <w:rsid w:val="004E3AA4"/>
    <w:rsid w:val="004E5FA0"/>
    <w:rsid w:val="00500EA6"/>
    <w:rsid w:val="00502429"/>
    <w:rsid w:val="0053483D"/>
    <w:rsid w:val="00551816"/>
    <w:rsid w:val="005522DD"/>
    <w:rsid w:val="005543FD"/>
    <w:rsid w:val="00583D7D"/>
    <w:rsid w:val="00594F6C"/>
    <w:rsid w:val="005A2D87"/>
    <w:rsid w:val="005A6709"/>
    <w:rsid w:val="005C79A8"/>
    <w:rsid w:val="005D0184"/>
    <w:rsid w:val="005D573D"/>
    <w:rsid w:val="005E02FC"/>
    <w:rsid w:val="005F36CC"/>
    <w:rsid w:val="005F62BC"/>
    <w:rsid w:val="006002DB"/>
    <w:rsid w:val="006217D4"/>
    <w:rsid w:val="0062694F"/>
    <w:rsid w:val="00651802"/>
    <w:rsid w:val="00653BBB"/>
    <w:rsid w:val="00653F73"/>
    <w:rsid w:val="00665D23"/>
    <w:rsid w:val="00674B16"/>
    <w:rsid w:val="00693EC2"/>
    <w:rsid w:val="006B2C36"/>
    <w:rsid w:val="006D4782"/>
    <w:rsid w:val="006E64B6"/>
    <w:rsid w:val="007035B8"/>
    <w:rsid w:val="00705662"/>
    <w:rsid w:val="00717869"/>
    <w:rsid w:val="00721615"/>
    <w:rsid w:val="00745FB9"/>
    <w:rsid w:val="00750F9E"/>
    <w:rsid w:val="0075794C"/>
    <w:rsid w:val="007722AA"/>
    <w:rsid w:val="00775BAF"/>
    <w:rsid w:val="0079015F"/>
    <w:rsid w:val="007B1FAA"/>
    <w:rsid w:val="007B5C74"/>
    <w:rsid w:val="007B6697"/>
    <w:rsid w:val="007B7D5E"/>
    <w:rsid w:val="007C41E9"/>
    <w:rsid w:val="00806E18"/>
    <w:rsid w:val="008131D7"/>
    <w:rsid w:val="00813DCB"/>
    <w:rsid w:val="008222EB"/>
    <w:rsid w:val="00823773"/>
    <w:rsid w:val="00825E77"/>
    <w:rsid w:val="00836FD8"/>
    <w:rsid w:val="00851354"/>
    <w:rsid w:val="00851C26"/>
    <w:rsid w:val="00863EA8"/>
    <w:rsid w:val="00890241"/>
    <w:rsid w:val="008A236E"/>
    <w:rsid w:val="008A4B60"/>
    <w:rsid w:val="008B79B8"/>
    <w:rsid w:val="008C01FE"/>
    <w:rsid w:val="008C426C"/>
    <w:rsid w:val="008C6D05"/>
    <w:rsid w:val="008D7815"/>
    <w:rsid w:val="008E1A8B"/>
    <w:rsid w:val="008E5839"/>
    <w:rsid w:val="008E69E0"/>
    <w:rsid w:val="008F68AC"/>
    <w:rsid w:val="009358F5"/>
    <w:rsid w:val="00951981"/>
    <w:rsid w:val="009544AF"/>
    <w:rsid w:val="00964766"/>
    <w:rsid w:val="00965E95"/>
    <w:rsid w:val="00967384"/>
    <w:rsid w:val="009940D2"/>
    <w:rsid w:val="009C2B9B"/>
    <w:rsid w:val="009E2E80"/>
    <w:rsid w:val="009E3C94"/>
    <w:rsid w:val="009E5651"/>
    <w:rsid w:val="00A03FF7"/>
    <w:rsid w:val="00A2084B"/>
    <w:rsid w:val="00A33E06"/>
    <w:rsid w:val="00A435A3"/>
    <w:rsid w:val="00A4500A"/>
    <w:rsid w:val="00A53260"/>
    <w:rsid w:val="00A56691"/>
    <w:rsid w:val="00A57ADA"/>
    <w:rsid w:val="00A75A4C"/>
    <w:rsid w:val="00A75F51"/>
    <w:rsid w:val="00A84712"/>
    <w:rsid w:val="00A90C16"/>
    <w:rsid w:val="00A90C18"/>
    <w:rsid w:val="00AA1799"/>
    <w:rsid w:val="00AC2E1A"/>
    <w:rsid w:val="00B2452D"/>
    <w:rsid w:val="00B336EF"/>
    <w:rsid w:val="00B4399D"/>
    <w:rsid w:val="00B52C3C"/>
    <w:rsid w:val="00B562E2"/>
    <w:rsid w:val="00B5772A"/>
    <w:rsid w:val="00B614CB"/>
    <w:rsid w:val="00B7212E"/>
    <w:rsid w:val="00B7246E"/>
    <w:rsid w:val="00B77EE6"/>
    <w:rsid w:val="00B84CD4"/>
    <w:rsid w:val="00B91EB4"/>
    <w:rsid w:val="00B95351"/>
    <w:rsid w:val="00B97900"/>
    <w:rsid w:val="00BA7525"/>
    <w:rsid w:val="00BE0348"/>
    <w:rsid w:val="00BF11DF"/>
    <w:rsid w:val="00BF7752"/>
    <w:rsid w:val="00C240CC"/>
    <w:rsid w:val="00C245D4"/>
    <w:rsid w:val="00C47023"/>
    <w:rsid w:val="00C64484"/>
    <w:rsid w:val="00C767E3"/>
    <w:rsid w:val="00C852EC"/>
    <w:rsid w:val="00CA30A6"/>
    <w:rsid w:val="00CE0369"/>
    <w:rsid w:val="00CE586A"/>
    <w:rsid w:val="00CF0108"/>
    <w:rsid w:val="00D055A8"/>
    <w:rsid w:val="00D1086E"/>
    <w:rsid w:val="00D14D7B"/>
    <w:rsid w:val="00D37494"/>
    <w:rsid w:val="00D62114"/>
    <w:rsid w:val="00D678C5"/>
    <w:rsid w:val="00D84BA9"/>
    <w:rsid w:val="00DC1FD3"/>
    <w:rsid w:val="00DC544F"/>
    <w:rsid w:val="00DD7381"/>
    <w:rsid w:val="00DD7AFF"/>
    <w:rsid w:val="00DE0E91"/>
    <w:rsid w:val="00DE62FF"/>
    <w:rsid w:val="00E01801"/>
    <w:rsid w:val="00E11E3E"/>
    <w:rsid w:val="00E218B8"/>
    <w:rsid w:val="00E23954"/>
    <w:rsid w:val="00E66EB9"/>
    <w:rsid w:val="00E96087"/>
    <w:rsid w:val="00E96607"/>
    <w:rsid w:val="00EA2DC3"/>
    <w:rsid w:val="00EB02D8"/>
    <w:rsid w:val="00EB256B"/>
    <w:rsid w:val="00EC2370"/>
    <w:rsid w:val="00EE090D"/>
    <w:rsid w:val="00EF04E5"/>
    <w:rsid w:val="00F309FB"/>
    <w:rsid w:val="00F66E99"/>
    <w:rsid w:val="00F70070"/>
    <w:rsid w:val="00F73631"/>
    <w:rsid w:val="00F76C80"/>
    <w:rsid w:val="00F87184"/>
    <w:rsid w:val="00F8746F"/>
    <w:rsid w:val="00FB7C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927"/>
    <w:rPr>
      <w:rFonts w:ascii="Calibri" w:eastAsia="Calibri" w:hAnsi="Calibri" w:cs="Times New Roman"/>
      <w:lang w:val="en-US"/>
    </w:rPr>
  </w:style>
  <w:style w:type="paragraph" w:styleId="Heading2">
    <w:name w:val="heading 2"/>
    <w:basedOn w:val="Normal"/>
    <w:next w:val="Normal"/>
    <w:link w:val="Heading2Char"/>
    <w:uiPriority w:val="9"/>
    <w:unhideWhenUsed/>
    <w:qFormat/>
    <w:rsid w:val="00717869"/>
    <w:pPr>
      <w:keepNext/>
      <w:keepLines/>
      <w:spacing w:before="40" w:after="0"/>
      <w:outlineLvl w:val="1"/>
    </w:pPr>
    <w:rPr>
      <w:rFonts w:asciiTheme="majorHAnsi" w:eastAsiaTheme="majorEastAsia" w:hAnsiTheme="majorHAnsi" w:cstheme="majorBidi"/>
      <w:color w:val="365F91" w:themeColor="accent1" w:themeShade="BF"/>
      <w:sz w:val="26"/>
      <w:szCs w:val="26"/>
      <w:lang w:val="en-ZA"/>
    </w:rPr>
  </w:style>
  <w:style w:type="paragraph" w:styleId="Heading3">
    <w:name w:val="heading 3"/>
    <w:basedOn w:val="Normal"/>
    <w:next w:val="Normal"/>
    <w:link w:val="Heading3Char"/>
    <w:uiPriority w:val="9"/>
    <w:unhideWhenUsed/>
    <w:qFormat/>
    <w:rsid w:val="00717869"/>
    <w:pPr>
      <w:keepNext/>
      <w:keepLines/>
      <w:spacing w:before="40" w:after="0"/>
      <w:outlineLvl w:val="2"/>
    </w:pPr>
    <w:rPr>
      <w:rFonts w:asciiTheme="majorHAnsi" w:eastAsiaTheme="majorEastAsia" w:hAnsiTheme="majorHAnsi" w:cstheme="majorBidi"/>
      <w:color w:val="243F60" w:themeColor="accent1" w:themeShade="7F"/>
      <w:sz w:val="24"/>
      <w:szCs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Label">
    <w:name w:val="Document Label"/>
    <w:basedOn w:val="Normal"/>
    <w:next w:val="Normal"/>
    <w:rsid w:val="00397927"/>
    <w:pPr>
      <w:keepNext/>
      <w:keepLines/>
      <w:spacing w:before="400" w:after="120" w:line="240" w:lineRule="atLeast"/>
    </w:pPr>
    <w:rPr>
      <w:rFonts w:ascii="Arial Black" w:eastAsia="Times New Roman" w:hAnsi="Arial Black"/>
      <w:spacing w:val="-5"/>
      <w:kern w:val="28"/>
      <w:sz w:val="96"/>
      <w:szCs w:val="20"/>
      <w:lang w:val="en-GB"/>
    </w:rPr>
  </w:style>
  <w:style w:type="paragraph" w:styleId="MessageHeader">
    <w:name w:val="Message Header"/>
    <w:basedOn w:val="BodyText"/>
    <w:link w:val="MessageHeaderChar"/>
    <w:semiHidden/>
    <w:rsid w:val="00397927"/>
    <w:pPr>
      <w:keepLines/>
      <w:spacing w:line="180" w:lineRule="atLeast"/>
      <w:ind w:left="1555" w:hanging="720"/>
    </w:pPr>
    <w:rPr>
      <w:rFonts w:ascii="Arial" w:eastAsia="Times New Roman" w:hAnsi="Arial"/>
      <w:spacing w:val="-5"/>
      <w:sz w:val="20"/>
      <w:szCs w:val="20"/>
      <w:lang w:val="en-GB"/>
    </w:rPr>
  </w:style>
  <w:style w:type="character" w:customStyle="1" w:styleId="MessageHeaderChar">
    <w:name w:val="Message Header Char"/>
    <w:basedOn w:val="DefaultParagraphFont"/>
    <w:link w:val="MessageHeader"/>
    <w:semiHidden/>
    <w:rsid w:val="00397927"/>
    <w:rPr>
      <w:rFonts w:ascii="Arial" w:eastAsia="Times New Roman" w:hAnsi="Arial" w:cs="Times New Roman"/>
      <w:spacing w:val="-5"/>
      <w:sz w:val="20"/>
      <w:szCs w:val="20"/>
      <w:lang w:val="en-GB"/>
    </w:rPr>
  </w:style>
  <w:style w:type="character" w:customStyle="1" w:styleId="MessageHeaderLabel">
    <w:name w:val="Message Header Label"/>
    <w:rsid w:val="00397927"/>
    <w:rPr>
      <w:rFonts w:ascii="Arial Black" w:hAnsi="Arial Black"/>
      <w:spacing w:val="-10"/>
      <w:sz w:val="18"/>
    </w:rPr>
  </w:style>
  <w:style w:type="paragraph" w:styleId="BodyText3">
    <w:name w:val="Body Text 3"/>
    <w:basedOn w:val="Normal"/>
    <w:link w:val="BodyText3Char"/>
    <w:semiHidden/>
    <w:rsid w:val="00397927"/>
    <w:pPr>
      <w:spacing w:after="0" w:line="240" w:lineRule="auto"/>
    </w:pPr>
    <w:rPr>
      <w:rFonts w:ascii="Times New Roman" w:eastAsia="Times New Roman" w:hAnsi="Times New Roman"/>
      <w:b/>
      <w:bCs/>
      <w:color w:val="FFFFFF"/>
      <w:sz w:val="24"/>
      <w:szCs w:val="27"/>
    </w:rPr>
  </w:style>
  <w:style w:type="character" w:customStyle="1" w:styleId="BodyText3Char">
    <w:name w:val="Body Text 3 Char"/>
    <w:basedOn w:val="DefaultParagraphFont"/>
    <w:link w:val="BodyText3"/>
    <w:semiHidden/>
    <w:rsid w:val="00397927"/>
    <w:rPr>
      <w:rFonts w:ascii="Times New Roman" w:eastAsia="Times New Roman" w:hAnsi="Times New Roman" w:cs="Times New Roman"/>
      <w:b/>
      <w:bCs/>
      <w:color w:val="FFFFFF"/>
      <w:sz w:val="24"/>
      <w:szCs w:val="27"/>
      <w:lang w:val="en-US"/>
    </w:rPr>
  </w:style>
  <w:style w:type="paragraph" w:styleId="ListParagraph">
    <w:name w:val="List Paragraph"/>
    <w:aliases w:val="List Paragraph 1,Table bullet,Indent Paragraph,List Paragraph1,List[1:1],AR star bullet"/>
    <w:basedOn w:val="Normal"/>
    <w:link w:val="ListParagraphChar"/>
    <w:uiPriority w:val="34"/>
    <w:qFormat/>
    <w:rsid w:val="00397927"/>
    <w:pPr>
      <w:ind w:left="720"/>
      <w:contextualSpacing/>
    </w:pPr>
  </w:style>
  <w:style w:type="paragraph" w:styleId="BodyText">
    <w:name w:val="Body Text"/>
    <w:basedOn w:val="Normal"/>
    <w:link w:val="BodyTextChar"/>
    <w:uiPriority w:val="99"/>
    <w:semiHidden/>
    <w:unhideWhenUsed/>
    <w:rsid w:val="00397927"/>
    <w:pPr>
      <w:spacing w:after="120"/>
    </w:pPr>
  </w:style>
  <w:style w:type="character" w:customStyle="1" w:styleId="BodyTextChar">
    <w:name w:val="Body Text Char"/>
    <w:basedOn w:val="DefaultParagraphFont"/>
    <w:link w:val="BodyText"/>
    <w:uiPriority w:val="99"/>
    <w:semiHidden/>
    <w:rsid w:val="00397927"/>
    <w:rPr>
      <w:rFonts w:ascii="Calibri" w:eastAsia="Calibri" w:hAnsi="Calibri" w:cs="Times New Roman"/>
      <w:lang w:val="en-US"/>
    </w:rPr>
  </w:style>
  <w:style w:type="paragraph" w:styleId="NoSpacing">
    <w:name w:val="No Spacing"/>
    <w:uiPriority w:val="1"/>
    <w:qFormat/>
    <w:rsid w:val="00BF11DF"/>
    <w:pPr>
      <w:spacing w:after="0" w:line="240"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9358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8F5"/>
    <w:rPr>
      <w:rFonts w:ascii="Tahoma" w:eastAsia="Calibri" w:hAnsi="Tahoma" w:cs="Tahoma"/>
      <w:sz w:val="16"/>
      <w:szCs w:val="16"/>
      <w:lang w:val="en-US"/>
    </w:rPr>
  </w:style>
  <w:style w:type="character" w:styleId="Hyperlink">
    <w:name w:val="Hyperlink"/>
    <w:uiPriority w:val="99"/>
    <w:rsid w:val="00422C8A"/>
    <w:rPr>
      <w:color w:val="0000FF"/>
      <w:u w:val="single"/>
    </w:rPr>
  </w:style>
  <w:style w:type="character" w:styleId="CommentReference">
    <w:name w:val="annotation reference"/>
    <w:basedOn w:val="DefaultParagraphFont"/>
    <w:uiPriority w:val="99"/>
    <w:semiHidden/>
    <w:unhideWhenUsed/>
    <w:rsid w:val="009544AF"/>
    <w:rPr>
      <w:sz w:val="16"/>
      <w:szCs w:val="16"/>
    </w:rPr>
  </w:style>
  <w:style w:type="paragraph" w:styleId="CommentText">
    <w:name w:val="annotation text"/>
    <w:basedOn w:val="Normal"/>
    <w:link w:val="CommentTextChar"/>
    <w:uiPriority w:val="99"/>
    <w:semiHidden/>
    <w:unhideWhenUsed/>
    <w:rsid w:val="009544AF"/>
    <w:pPr>
      <w:spacing w:line="240" w:lineRule="auto"/>
    </w:pPr>
    <w:rPr>
      <w:sz w:val="20"/>
      <w:szCs w:val="20"/>
    </w:rPr>
  </w:style>
  <w:style w:type="character" w:customStyle="1" w:styleId="CommentTextChar">
    <w:name w:val="Comment Text Char"/>
    <w:basedOn w:val="DefaultParagraphFont"/>
    <w:link w:val="CommentText"/>
    <w:uiPriority w:val="99"/>
    <w:semiHidden/>
    <w:rsid w:val="009544AF"/>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544AF"/>
    <w:rPr>
      <w:b/>
      <w:bCs/>
    </w:rPr>
  </w:style>
  <w:style w:type="character" w:customStyle="1" w:styleId="CommentSubjectChar">
    <w:name w:val="Comment Subject Char"/>
    <w:basedOn w:val="CommentTextChar"/>
    <w:link w:val="CommentSubject"/>
    <w:uiPriority w:val="99"/>
    <w:semiHidden/>
    <w:rsid w:val="009544AF"/>
    <w:rPr>
      <w:rFonts w:ascii="Calibri" w:eastAsia="Calibri" w:hAnsi="Calibri" w:cs="Times New Roman"/>
      <w:b/>
      <w:bCs/>
      <w:sz w:val="20"/>
      <w:szCs w:val="20"/>
      <w:lang w:val="en-US"/>
    </w:rPr>
  </w:style>
  <w:style w:type="character" w:styleId="FollowedHyperlink">
    <w:name w:val="FollowedHyperlink"/>
    <w:basedOn w:val="DefaultParagraphFont"/>
    <w:uiPriority w:val="99"/>
    <w:semiHidden/>
    <w:unhideWhenUsed/>
    <w:rsid w:val="00DC1FD3"/>
    <w:rPr>
      <w:color w:val="800080" w:themeColor="followedHyperlink"/>
      <w:u w:val="single"/>
    </w:rPr>
  </w:style>
  <w:style w:type="character" w:customStyle="1" w:styleId="Heading2Char">
    <w:name w:val="Heading 2 Char"/>
    <w:basedOn w:val="DefaultParagraphFont"/>
    <w:link w:val="Heading2"/>
    <w:uiPriority w:val="9"/>
    <w:rsid w:val="0071786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717869"/>
    <w:rPr>
      <w:rFonts w:asciiTheme="majorHAnsi" w:eastAsiaTheme="majorEastAsia" w:hAnsiTheme="majorHAnsi" w:cstheme="majorBidi"/>
      <w:color w:val="243F60" w:themeColor="accent1" w:themeShade="7F"/>
      <w:sz w:val="24"/>
      <w:szCs w:val="24"/>
    </w:rPr>
  </w:style>
  <w:style w:type="character" w:customStyle="1" w:styleId="ListParagraphChar">
    <w:name w:val="List Paragraph Char"/>
    <w:aliases w:val="List Paragraph 1 Char,Table bullet Char,Indent Paragraph Char,List Paragraph1 Char,List[1:1] Char,AR star bullet Char"/>
    <w:link w:val="ListParagraph"/>
    <w:uiPriority w:val="34"/>
    <w:rsid w:val="007B7D5E"/>
    <w:rPr>
      <w:rFonts w:ascii="Calibri" w:eastAsia="Calibri" w:hAnsi="Calibri" w:cs="Times New Roman"/>
      <w:lang w:val="en-US"/>
    </w:rPr>
  </w:style>
  <w:style w:type="table" w:styleId="TableGrid">
    <w:name w:val="Table Grid"/>
    <w:basedOn w:val="TableNormal"/>
    <w:uiPriority w:val="59"/>
    <w:rsid w:val="007B7D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D055A8"/>
    <w:pPr>
      <w:spacing w:line="240" w:lineRule="auto"/>
    </w:pPr>
    <w:rPr>
      <w:rFonts w:asciiTheme="minorHAnsi" w:eastAsiaTheme="minorHAnsi" w:hAnsiTheme="minorHAnsi" w:cstheme="minorBidi"/>
      <w:i/>
      <w:iCs/>
      <w:color w:val="1F497D" w:themeColor="text2"/>
      <w:sz w:val="18"/>
      <w:szCs w:val="18"/>
      <w:lang w:val="en-ZA"/>
    </w:rPr>
  </w:style>
  <w:style w:type="paragraph" w:customStyle="1" w:styleId="Default">
    <w:name w:val="Default"/>
    <w:rsid w:val="00D055A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C6D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6D05"/>
    <w:rPr>
      <w:rFonts w:ascii="Calibri" w:eastAsia="Calibri" w:hAnsi="Calibri" w:cs="Times New Roman"/>
      <w:lang w:val="en-US"/>
    </w:rPr>
  </w:style>
  <w:style w:type="paragraph" w:styleId="Footer">
    <w:name w:val="footer"/>
    <w:basedOn w:val="Normal"/>
    <w:link w:val="FooterChar"/>
    <w:uiPriority w:val="99"/>
    <w:unhideWhenUsed/>
    <w:rsid w:val="008C6D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6D05"/>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divs>
    <w:div w:id="20205074">
      <w:bodyDiv w:val="1"/>
      <w:marLeft w:val="0"/>
      <w:marRight w:val="0"/>
      <w:marTop w:val="0"/>
      <w:marBottom w:val="0"/>
      <w:divBdr>
        <w:top w:val="none" w:sz="0" w:space="0" w:color="auto"/>
        <w:left w:val="none" w:sz="0" w:space="0" w:color="auto"/>
        <w:bottom w:val="none" w:sz="0" w:space="0" w:color="auto"/>
        <w:right w:val="none" w:sz="0" w:space="0" w:color="auto"/>
      </w:divBdr>
    </w:div>
    <w:div w:id="97334659">
      <w:bodyDiv w:val="1"/>
      <w:marLeft w:val="0"/>
      <w:marRight w:val="0"/>
      <w:marTop w:val="0"/>
      <w:marBottom w:val="0"/>
      <w:divBdr>
        <w:top w:val="none" w:sz="0" w:space="0" w:color="auto"/>
        <w:left w:val="none" w:sz="0" w:space="0" w:color="auto"/>
        <w:bottom w:val="none" w:sz="0" w:space="0" w:color="auto"/>
        <w:right w:val="none" w:sz="0" w:space="0" w:color="auto"/>
      </w:divBdr>
      <w:divsChild>
        <w:div w:id="1481340309">
          <w:marLeft w:val="547"/>
          <w:marRight w:val="0"/>
          <w:marTop w:val="96"/>
          <w:marBottom w:val="0"/>
          <w:divBdr>
            <w:top w:val="none" w:sz="0" w:space="0" w:color="auto"/>
            <w:left w:val="none" w:sz="0" w:space="0" w:color="auto"/>
            <w:bottom w:val="none" w:sz="0" w:space="0" w:color="auto"/>
            <w:right w:val="none" w:sz="0" w:space="0" w:color="auto"/>
          </w:divBdr>
        </w:div>
        <w:div w:id="785470605">
          <w:marLeft w:val="547"/>
          <w:marRight w:val="0"/>
          <w:marTop w:val="96"/>
          <w:marBottom w:val="0"/>
          <w:divBdr>
            <w:top w:val="none" w:sz="0" w:space="0" w:color="auto"/>
            <w:left w:val="none" w:sz="0" w:space="0" w:color="auto"/>
            <w:bottom w:val="none" w:sz="0" w:space="0" w:color="auto"/>
            <w:right w:val="none" w:sz="0" w:space="0" w:color="auto"/>
          </w:divBdr>
        </w:div>
        <w:div w:id="1388072148">
          <w:marLeft w:val="547"/>
          <w:marRight w:val="0"/>
          <w:marTop w:val="96"/>
          <w:marBottom w:val="0"/>
          <w:divBdr>
            <w:top w:val="none" w:sz="0" w:space="0" w:color="auto"/>
            <w:left w:val="none" w:sz="0" w:space="0" w:color="auto"/>
            <w:bottom w:val="none" w:sz="0" w:space="0" w:color="auto"/>
            <w:right w:val="none" w:sz="0" w:space="0" w:color="auto"/>
          </w:divBdr>
        </w:div>
        <w:div w:id="180434548">
          <w:marLeft w:val="547"/>
          <w:marRight w:val="0"/>
          <w:marTop w:val="96"/>
          <w:marBottom w:val="0"/>
          <w:divBdr>
            <w:top w:val="none" w:sz="0" w:space="0" w:color="auto"/>
            <w:left w:val="none" w:sz="0" w:space="0" w:color="auto"/>
            <w:bottom w:val="none" w:sz="0" w:space="0" w:color="auto"/>
            <w:right w:val="none" w:sz="0" w:space="0" w:color="auto"/>
          </w:divBdr>
        </w:div>
        <w:div w:id="148983049">
          <w:marLeft w:val="547"/>
          <w:marRight w:val="0"/>
          <w:marTop w:val="96"/>
          <w:marBottom w:val="0"/>
          <w:divBdr>
            <w:top w:val="none" w:sz="0" w:space="0" w:color="auto"/>
            <w:left w:val="none" w:sz="0" w:space="0" w:color="auto"/>
            <w:bottom w:val="none" w:sz="0" w:space="0" w:color="auto"/>
            <w:right w:val="none" w:sz="0" w:space="0" w:color="auto"/>
          </w:divBdr>
        </w:div>
        <w:div w:id="2000039341">
          <w:marLeft w:val="547"/>
          <w:marRight w:val="0"/>
          <w:marTop w:val="96"/>
          <w:marBottom w:val="0"/>
          <w:divBdr>
            <w:top w:val="none" w:sz="0" w:space="0" w:color="auto"/>
            <w:left w:val="none" w:sz="0" w:space="0" w:color="auto"/>
            <w:bottom w:val="none" w:sz="0" w:space="0" w:color="auto"/>
            <w:right w:val="none" w:sz="0" w:space="0" w:color="auto"/>
          </w:divBdr>
        </w:div>
        <w:div w:id="1794862842">
          <w:marLeft w:val="547"/>
          <w:marRight w:val="0"/>
          <w:marTop w:val="96"/>
          <w:marBottom w:val="0"/>
          <w:divBdr>
            <w:top w:val="none" w:sz="0" w:space="0" w:color="auto"/>
            <w:left w:val="none" w:sz="0" w:space="0" w:color="auto"/>
            <w:bottom w:val="none" w:sz="0" w:space="0" w:color="auto"/>
            <w:right w:val="none" w:sz="0" w:space="0" w:color="auto"/>
          </w:divBdr>
        </w:div>
      </w:divsChild>
    </w:div>
    <w:div w:id="596326669">
      <w:bodyDiv w:val="1"/>
      <w:marLeft w:val="0"/>
      <w:marRight w:val="0"/>
      <w:marTop w:val="0"/>
      <w:marBottom w:val="0"/>
      <w:divBdr>
        <w:top w:val="none" w:sz="0" w:space="0" w:color="auto"/>
        <w:left w:val="none" w:sz="0" w:space="0" w:color="auto"/>
        <w:bottom w:val="none" w:sz="0" w:space="0" w:color="auto"/>
        <w:right w:val="none" w:sz="0" w:space="0" w:color="auto"/>
      </w:divBdr>
    </w:div>
    <w:div w:id="600572267">
      <w:bodyDiv w:val="1"/>
      <w:marLeft w:val="0"/>
      <w:marRight w:val="0"/>
      <w:marTop w:val="0"/>
      <w:marBottom w:val="0"/>
      <w:divBdr>
        <w:top w:val="none" w:sz="0" w:space="0" w:color="auto"/>
        <w:left w:val="none" w:sz="0" w:space="0" w:color="auto"/>
        <w:bottom w:val="none" w:sz="0" w:space="0" w:color="auto"/>
        <w:right w:val="none" w:sz="0" w:space="0" w:color="auto"/>
      </w:divBdr>
    </w:div>
    <w:div w:id="845362109">
      <w:bodyDiv w:val="1"/>
      <w:marLeft w:val="0"/>
      <w:marRight w:val="0"/>
      <w:marTop w:val="0"/>
      <w:marBottom w:val="0"/>
      <w:divBdr>
        <w:top w:val="none" w:sz="0" w:space="0" w:color="auto"/>
        <w:left w:val="none" w:sz="0" w:space="0" w:color="auto"/>
        <w:bottom w:val="none" w:sz="0" w:space="0" w:color="auto"/>
        <w:right w:val="none" w:sz="0" w:space="0" w:color="auto"/>
      </w:divBdr>
    </w:div>
    <w:div w:id="1202592105">
      <w:bodyDiv w:val="1"/>
      <w:marLeft w:val="0"/>
      <w:marRight w:val="0"/>
      <w:marTop w:val="0"/>
      <w:marBottom w:val="0"/>
      <w:divBdr>
        <w:top w:val="none" w:sz="0" w:space="0" w:color="auto"/>
        <w:left w:val="none" w:sz="0" w:space="0" w:color="auto"/>
        <w:bottom w:val="none" w:sz="0" w:space="0" w:color="auto"/>
        <w:right w:val="none" w:sz="0" w:space="0" w:color="auto"/>
      </w:divBdr>
      <w:divsChild>
        <w:div w:id="330453850">
          <w:marLeft w:val="547"/>
          <w:marRight w:val="0"/>
          <w:marTop w:val="0"/>
          <w:marBottom w:val="0"/>
          <w:divBdr>
            <w:top w:val="none" w:sz="0" w:space="0" w:color="auto"/>
            <w:left w:val="none" w:sz="0" w:space="0" w:color="auto"/>
            <w:bottom w:val="none" w:sz="0" w:space="0" w:color="auto"/>
            <w:right w:val="none" w:sz="0" w:space="0" w:color="auto"/>
          </w:divBdr>
        </w:div>
        <w:div w:id="1203522269">
          <w:marLeft w:val="547"/>
          <w:marRight w:val="0"/>
          <w:marTop w:val="0"/>
          <w:marBottom w:val="0"/>
          <w:divBdr>
            <w:top w:val="none" w:sz="0" w:space="0" w:color="auto"/>
            <w:left w:val="none" w:sz="0" w:space="0" w:color="auto"/>
            <w:bottom w:val="none" w:sz="0" w:space="0" w:color="auto"/>
            <w:right w:val="none" w:sz="0" w:space="0" w:color="auto"/>
          </w:divBdr>
        </w:div>
        <w:div w:id="493958981">
          <w:marLeft w:val="720"/>
          <w:marRight w:val="0"/>
          <w:marTop w:val="0"/>
          <w:marBottom w:val="0"/>
          <w:divBdr>
            <w:top w:val="none" w:sz="0" w:space="0" w:color="auto"/>
            <w:left w:val="none" w:sz="0" w:space="0" w:color="auto"/>
            <w:bottom w:val="none" w:sz="0" w:space="0" w:color="auto"/>
            <w:right w:val="none" w:sz="0" w:space="0" w:color="auto"/>
          </w:divBdr>
        </w:div>
        <w:div w:id="1781802599">
          <w:marLeft w:val="720"/>
          <w:marRight w:val="0"/>
          <w:marTop w:val="0"/>
          <w:marBottom w:val="0"/>
          <w:divBdr>
            <w:top w:val="none" w:sz="0" w:space="0" w:color="auto"/>
            <w:left w:val="none" w:sz="0" w:space="0" w:color="auto"/>
            <w:bottom w:val="none" w:sz="0" w:space="0" w:color="auto"/>
            <w:right w:val="none" w:sz="0" w:space="0" w:color="auto"/>
          </w:divBdr>
        </w:div>
        <w:div w:id="1095050948">
          <w:marLeft w:val="720"/>
          <w:marRight w:val="0"/>
          <w:marTop w:val="0"/>
          <w:marBottom w:val="0"/>
          <w:divBdr>
            <w:top w:val="none" w:sz="0" w:space="0" w:color="auto"/>
            <w:left w:val="none" w:sz="0" w:space="0" w:color="auto"/>
            <w:bottom w:val="none" w:sz="0" w:space="0" w:color="auto"/>
            <w:right w:val="none" w:sz="0" w:space="0" w:color="auto"/>
          </w:divBdr>
        </w:div>
      </w:divsChild>
    </w:div>
    <w:div w:id="1256093340">
      <w:bodyDiv w:val="1"/>
      <w:marLeft w:val="0"/>
      <w:marRight w:val="0"/>
      <w:marTop w:val="0"/>
      <w:marBottom w:val="0"/>
      <w:divBdr>
        <w:top w:val="none" w:sz="0" w:space="0" w:color="auto"/>
        <w:left w:val="none" w:sz="0" w:space="0" w:color="auto"/>
        <w:bottom w:val="none" w:sz="0" w:space="0" w:color="auto"/>
        <w:right w:val="none" w:sz="0" w:space="0" w:color="auto"/>
      </w:divBdr>
      <w:divsChild>
        <w:div w:id="476804011">
          <w:marLeft w:val="547"/>
          <w:marRight w:val="0"/>
          <w:marTop w:val="96"/>
          <w:marBottom w:val="0"/>
          <w:divBdr>
            <w:top w:val="none" w:sz="0" w:space="0" w:color="auto"/>
            <w:left w:val="none" w:sz="0" w:space="0" w:color="auto"/>
            <w:bottom w:val="none" w:sz="0" w:space="0" w:color="auto"/>
            <w:right w:val="none" w:sz="0" w:space="0" w:color="auto"/>
          </w:divBdr>
        </w:div>
        <w:div w:id="126053048">
          <w:marLeft w:val="547"/>
          <w:marRight w:val="0"/>
          <w:marTop w:val="96"/>
          <w:marBottom w:val="0"/>
          <w:divBdr>
            <w:top w:val="none" w:sz="0" w:space="0" w:color="auto"/>
            <w:left w:val="none" w:sz="0" w:space="0" w:color="auto"/>
            <w:bottom w:val="none" w:sz="0" w:space="0" w:color="auto"/>
            <w:right w:val="none" w:sz="0" w:space="0" w:color="auto"/>
          </w:divBdr>
        </w:div>
        <w:div w:id="1557815647">
          <w:marLeft w:val="547"/>
          <w:marRight w:val="0"/>
          <w:marTop w:val="96"/>
          <w:marBottom w:val="0"/>
          <w:divBdr>
            <w:top w:val="none" w:sz="0" w:space="0" w:color="auto"/>
            <w:left w:val="none" w:sz="0" w:space="0" w:color="auto"/>
            <w:bottom w:val="none" w:sz="0" w:space="0" w:color="auto"/>
            <w:right w:val="none" w:sz="0" w:space="0" w:color="auto"/>
          </w:divBdr>
        </w:div>
        <w:div w:id="524517214">
          <w:marLeft w:val="547"/>
          <w:marRight w:val="0"/>
          <w:marTop w:val="96"/>
          <w:marBottom w:val="0"/>
          <w:divBdr>
            <w:top w:val="none" w:sz="0" w:space="0" w:color="auto"/>
            <w:left w:val="none" w:sz="0" w:space="0" w:color="auto"/>
            <w:bottom w:val="none" w:sz="0" w:space="0" w:color="auto"/>
            <w:right w:val="none" w:sz="0" w:space="0" w:color="auto"/>
          </w:divBdr>
        </w:div>
        <w:div w:id="1462765091">
          <w:marLeft w:val="547"/>
          <w:marRight w:val="0"/>
          <w:marTop w:val="96"/>
          <w:marBottom w:val="0"/>
          <w:divBdr>
            <w:top w:val="none" w:sz="0" w:space="0" w:color="auto"/>
            <w:left w:val="none" w:sz="0" w:space="0" w:color="auto"/>
            <w:bottom w:val="none" w:sz="0" w:space="0" w:color="auto"/>
            <w:right w:val="none" w:sz="0" w:space="0" w:color="auto"/>
          </w:divBdr>
        </w:div>
        <w:div w:id="2018921449">
          <w:marLeft w:val="547"/>
          <w:marRight w:val="0"/>
          <w:marTop w:val="96"/>
          <w:marBottom w:val="0"/>
          <w:divBdr>
            <w:top w:val="none" w:sz="0" w:space="0" w:color="auto"/>
            <w:left w:val="none" w:sz="0" w:space="0" w:color="auto"/>
            <w:bottom w:val="none" w:sz="0" w:space="0" w:color="auto"/>
            <w:right w:val="none" w:sz="0" w:space="0" w:color="auto"/>
          </w:divBdr>
        </w:div>
        <w:div w:id="996152341">
          <w:marLeft w:val="547"/>
          <w:marRight w:val="0"/>
          <w:marTop w:val="96"/>
          <w:marBottom w:val="0"/>
          <w:divBdr>
            <w:top w:val="none" w:sz="0" w:space="0" w:color="auto"/>
            <w:left w:val="none" w:sz="0" w:space="0" w:color="auto"/>
            <w:bottom w:val="none" w:sz="0" w:space="0" w:color="auto"/>
            <w:right w:val="none" w:sz="0" w:space="0" w:color="auto"/>
          </w:divBdr>
        </w:div>
        <w:div w:id="2078822415">
          <w:marLeft w:val="547"/>
          <w:marRight w:val="0"/>
          <w:marTop w:val="96"/>
          <w:marBottom w:val="0"/>
          <w:divBdr>
            <w:top w:val="none" w:sz="0" w:space="0" w:color="auto"/>
            <w:left w:val="none" w:sz="0" w:space="0" w:color="auto"/>
            <w:bottom w:val="none" w:sz="0" w:space="0" w:color="auto"/>
            <w:right w:val="none" w:sz="0" w:space="0" w:color="auto"/>
          </w:divBdr>
        </w:div>
        <w:div w:id="2130736735">
          <w:marLeft w:val="547"/>
          <w:marRight w:val="0"/>
          <w:marTop w:val="96"/>
          <w:marBottom w:val="0"/>
          <w:divBdr>
            <w:top w:val="none" w:sz="0" w:space="0" w:color="auto"/>
            <w:left w:val="none" w:sz="0" w:space="0" w:color="auto"/>
            <w:bottom w:val="none" w:sz="0" w:space="0" w:color="auto"/>
            <w:right w:val="none" w:sz="0" w:space="0" w:color="auto"/>
          </w:divBdr>
        </w:div>
      </w:divsChild>
    </w:div>
    <w:div w:id="1554853599">
      <w:bodyDiv w:val="1"/>
      <w:marLeft w:val="0"/>
      <w:marRight w:val="0"/>
      <w:marTop w:val="0"/>
      <w:marBottom w:val="0"/>
      <w:divBdr>
        <w:top w:val="none" w:sz="0" w:space="0" w:color="auto"/>
        <w:left w:val="none" w:sz="0" w:space="0" w:color="auto"/>
        <w:bottom w:val="none" w:sz="0" w:space="0" w:color="auto"/>
        <w:right w:val="none" w:sz="0" w:space="0" w:color="auto"/>
      </w:divBdr>
    </w:div>
    <w:div w:id="1590698504">
      <w:bodyDiv w:val="1"/>
      <w:marLeft w:val="0"/>
      <w:marRight w:val="0"/>
      <w:marTop w:val="0"/>
      <w:marBottom w:val="0"/>
      <w:divBdr>
        <w:top w:val="none" w:sz="0" w:space="0" w:color="auto"/>
        <w:left w:val="none" w:sz="0" w:space="0" w:color="auto"/>
        <w:bottom w:val="none" w:sz="0" w:space="0" w:color="auto"/>
        <w:right w:val="none" w:sz="0" w:space="0" w:color="auto"/>
      </w:divBdr>
    </w:div>
    <w:div w:id="1642811817">
      <w:bodyDiv w:val="1"/>
      <w:marLeft w:val="0"/>
      <w:marRight w:val="0"/>
      <w:marTop w:val="0"/>
      <w:marBottom w:val="0"/>
      <w:divBdr>
        <w:top w:val="none" w:sz="0" w:space="0" w:color="auto"/>
        <w:left w:val="none" w:sz="0" w:space="0" w:color="auto"/>
        <w:bottom w:val="none" w:sz="0" w:space="0" w:color="auto"/>
        <w:right w:val="none" w:sz="0" w:space="0" w:color="auto"/>
      </w:divBdr>
    </w:div>
    <w:div w:id="1671446546">
      <w:bodyDiv w:val="1"/>
      <w:marLeft w:val="0"/>
      <w:marRight w:val="0"/>
      <w:marTop w:val="0"/>
      <w:marBottom w:val="0"/>
      <w:divBdr>
        <w:top w:val="none" w:sz="0" w:space="0" w:color="auto"/>
        <w:left w:val="none" w:sz="0" w:space="0" w:color="auto"/>
        <w:bottom w:val="none" w:sz="0" w:space="0" w:color="auto"/>
        <w:right w:val="none" w:sz="0" w:space="0" w:color="auto"/>
      </w:divBdr>
    </w:div>
    <w:div w:id="1800299555">
      <w:bodyDiv w:val="1"/>
      <w:marLeft w:val="0"/>
      <w:marRight w:val="0"/>
      <w:marTop w:val="0"/>
      <w:marBottom w:val="0"/>
      <w:divBdr>
        <w:top w:val="none" w:sz="0" w:space="0" w:color="auto"/>
        <w:left w:val="none" w:sz="0" w:space="0" w:color="auto"/>
        <w:bottom w:val="none" w:sz="0" w:space="0" w:color="auto"/>
        <w:right w:val="none" w:sz="0" w:space="0" w:color="auto"/>
      </w:divBdr>
      <w:divsChild>
        <w:div w:id="1728185278">
          <w:marLeft w:val="547"/>
          <w:marRight w:val="0"/>
          <w:marTop w:val="115"/>
          <w:marBottom w:val="0"/>
          <w:divBdr>
            <w:top w:val="none" w:sz="0" w:space="0" w:color="auto"/>
            <w:left w:val="none" w:sz="0" w:space="0" w:color="auto"/>
            <w:bottom w:val="none" w:sz="0" w:space="0" w:color="auto"/>
            <w:right w:val="none" w:sz="0" w:space="0" w:color="auto"/>
          </w:divBdr>
        </w:div>
        <w:div w:id="121962961">
          <w:marLeft w:val="547"/>
          <w:marRight w:val="0"/>
          <w:marTop w:val="115"/>
          <w:marBottom w:val="0"/>
          <w:divBdr>
            <w:top w:val="none" w:sz="0" w:space="0" w:color="auto"/>
            <w:left w:val="none" w:sz="0" w:space="0" w:color="auto"/>
            <w:bottom w:val="none" w:sz="0" w:space="0" w:color="auto"/>
            <w:right w:val="none" w:sz="0" w:space="0" w:color="auto"/>
          </w:divBdr>
        </w:div>
        <w:div w:id="1079905026">
          <w:marLeft w:val="547"/>
          <w:marRight w:val="0"/>
          <w:marTop w:val="115"/>
          <w:marBottom w:val="0"/>
          <w:divBdr>
            <w:top w:val="none" w:sz="0" w:space="0" w:color="auto"/>
            <w:left w:val="none" w:sz="0" w:space="0" w:color="auto"/>
            <w:bottom w:val="none" w:sz="0" w:space="0" w:color="auto"/>
            <w:right w:val="none" w:sz="0" w:space="0" w:color="auto"/>
          </w:divBdr>
        </w:div>
        <w:div w:id="1740446761">
          <w:marLeft w:val="547"/>
          <w:marRight w:val="0"/>
          <w:marTop w:val="115"/>
          <w:marBottom w:val="0"/>
          <w:divBdr>
            <w:top w:val="none" w:sz="0" w:space="0" w:color="auto"/>
            <w:left w:val="none" w:sz="0" w:space="0" w:color="auto"/>
            <w:bottom w:val="none" w:sz="0" w:space="0" w:color="auto"/>
            <w:right w:val="none" w:sz="0" w:space="0" w:color="auto"/>
          </w:divBdr>
        </w:div>
      </w:divsChild>
    </w:div>
    <w:div w:id="1870411668">
      <w:bodyDiv w:val="1"/>
      <w:marLeft w:val="0"/>
      <w:marRight w:val="0"/>
      <w:marTop w:val="0"/>
      <w:marBottom w:val="0"/>
      <w:divBdr>
        <w:top w:val="none" w:sz="0" w:space="0" w:color="auto"/>
        <w:left w:val="none" w:sz="0" w:space="0" w:color="auto"/>
        <w:bottom w:val="none" w:sz="0" w:space="0" w:color="auto"/>
        <w:right w:val="none" w:sz="0" w:space="0" w:color="auto"/>
      </w:divBdr>
    </w:div>
    <w:div w:id="2006469660">
      <w:bodyDiv w:val="1"/>
      <w:marLeft w:val="0"/>
      <w:marRight w:val="0"/>
      <w:marTop w:val="0"/>
      <w:marBottom w:val="0"/>
      <w:divBdr>
        <w:top w:val="none" w:sz="0" w:space="0" w:color="auto"/>
        <w:left w:val="none" w:sz="0" w:space="0" w:color="auto"/>
        <w:bottom w:val="none" w:sz="0" w:space="0" w:color="auto"/>
        <w:right w:val="none" w:sz="0" w:space="0" w:color="auto"/>
      </w:divBdr>
    </w:div>
    <w:div w:id="2041320681">
      <w:bodyDiv w:val="1"/>
      <w:marLeft w:val="0"/>
      <w:marRight w:val="0"/>
      <w:marTop w:val="0"/>
      <w:marBottom w:val="0"/>
      <w:divBdr>
        <w:top w:val="none" w:sz="0" w:space="0" w:color="auto"/>
        <w:left w:val="none" w:sz="0" w:space="0" w:color="auto"/>
        <w:bottom w:val="none" w:sz="0" w:space="0" w:color="auto"/>
        <w:right w:val="none" w:sz="0" w:space="0" w:color="auto"/>
      </w:divBdr>
    </w:div>
    <w:div w:id="2060124213">
      <w:bodyDiv w:val="1"/>
      <w:marLeft w:val="0"/>
      <w:marRight w:val="0"/>
      <w:marTop w:val="0"/>
      <w:marBottom w:val="0"/>
      <w:divBdr>
        <w:top w:val="none" w:sz="0" w:space="0" w:color="auto"/>
        <w:left w:val="none" w:sz="0" w:space="0" w:color="auto"/>
        <w:bottom w:val="none" w:sz="0" w:space="0" w:color="auto"/>
        <w:right w:val="none" w:sz="0" w:space="0" w:color="auto"/>
      </w:divBdr>
    </w:div>
    <w:div w:id="2093966884">
      <w:bodyDiv w:val="1"/>
      <w:marLeft w:val="0"/>
      <w:marRight w:val="0"/>
      <w:marTop w:val="0"/>
      <w:marBottom w:val="0"/>
      <w:divBdr>
        <w:top w:val="none" w:sz="0" w:space="0" w:color="auto"/>
        <w:left w:val="none" w:sz="0" w:space="0" w:color="auto"/>
        <w:bottom w:val="none" w:sz="0" w:space="0" w:color="auto"/>
        <w:right w:val="none" w:sz="0" w:space="0" w:color="auto"/>
      </w:divBdr>
      <w:divsChild>
        <w:div w:id="1113095934">
          <w:marLeft w:val="547"/>
          <w:marRight w:val="0"/>
          <w:marTop w:val="115"/>
          <w:marBottom w:val="0"/>
          <w:divBdr>
            <w:top w:val="none" w:sz="0" w:space="0" w:color="auto"/>
            <w:left w:val="none" w:sz="0" w:space="0" w:color="auto"/>
            <w:bottom w:val="none" w:sz="0" w:space="0" w:color="auto"/>
            <w:right w:val="none" w:sz="0" w:space="0" w:color="auto"/>
          </w:divBdr>
        </w:div>
        <w:div w:id="2029990508">
          <w:marLeft w:val="547"/>
          <w:marRight w:val="0"/>
          <w:marTop w:val="115"/>
          <w:marBottom w:val="0"/>
          <w:divBdr>
            <w:top w:val="none" w:sz="0" w:space="0" w:color="auto"/>
            <w:left w:val="none" w:sz="0" w:space="0" w:color="auto"/>
            <w:bottom w:val="none" w:sz="0" w:space="0" w:color="auto"/>
            <w:right w:val="none" w:sz="0" w:space="0" w:color="auto"/>
          </w:divBdr>
        </w:div>
        <w:div w:id="1780955580">
          <w:marLeft w:val="547"/>
          <w:marRight w:val="0"/>
          <w:marTop w:val="115"/>
          <w:marBottom w:val="0"/>
          <w:divBdr>
            <w:top w:val="none" w:sz="0" w:space="0" w:color="auto"/>
            <w:left w:val="none" w:sz="0" w:space="0" w:color="auto"/>
            <w:bottom w:val="none" w:sz="0" w:space="0" w:color="auto"/>
            <w:right w:val="none" w:sz="0" w:space="0" w:color="auto"/>
          </w:divBdr>
        </w:div>
      </w:divsChild>
    </w:div>
    <w:div w:id="2101171489">
      <w:bodyDiv w:val="1"/>
      <w:marLeft w:val="0"/>
      <w:marRight w:val="0"/>
      <w:marTop w:val="0"/>
      <w:marBottom w:val="0"/>
      <w:divBdr>
        <w:top w:val="none" w:sz="0" w:space="0" w:color="auto"/>
        <w:left w:val="none" w:sz="0" w:space="0" w:color="auto"/>
        <w:bottom w:val="none" w:sz="0" w:space="0" w:color="auto"/>
        <w:right w:val="none" w:sz="0" w:space="0" w:color="auto"/>
      </w:divBdr>
    </w:div>
    <w:div w:id="211925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lang val="en-ZA"/>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ZA" sz="1100" dirty="0">
                <a:solidFill>
                  <a:schemeClr val="tx1"/>
                </a:solidFill>
                <a:latin typeface="Arial" panose="020B0604020202020204" pitchFamily="34" charset="0"/>
                <a:cs typeface="Arial" panose="020B0604020202020204" pitchFamily="34" charset="0"/>
              </a:rPr>
              <a:t>Artisan</a:t>
            </a:r>
            <a:r>
              <a:rPr lang="en-ZA" sz="1100" baseline="0" dirty="0">
                <a:solidFill>
                  <a:schemeClr val="tx1"/>
                </a:solidFill>
                <a:latin typeface="Arial" panose="020B0604020202020204" pitchFamily="34" charset="0"/>
                <a:cs typeface="Arial" panose="020B0604020202020204" pitchFamily="34" charset="0"/>
              </a:rPr>
              <a:t> </a:t>
            </a:r>
            <a:r>
              <a:rPr lang="en-ZA" sz="1100" baseline="0" dirty="0" smtClean="0">
                <a:solidFill>
                  <a:schemeClr val="tx1"/>
                </a:solidFill>
                <a:latin typeface="Arial" panose="020B0604020202020204" pitchFamily="34" charset="0"/>
                <a:cs typeface="Arial" panose="020B0604020202020204" pitchFamily="34" charset="0"/>
              </a:rPr>
              <a:t>Found Competent</a:t>
            </a:r>
            <a:r>
              <a:rPr lang="en-ZA" sz="1100" baseline="0" dirty="0" smtClean="0">
                <a:latin typeface="Arial" panose="020B0604020202020204" pitchFamily="34" charset="0"/>
                <a:cs typeface="Arial" panose="020B0604020202020204" pitchFamily="34" charset="0"/>
              </a:rPr>
              <a:t> </a:t>
            </a:r>
            <a:endParaRPr lang="en-ZA" sz="1100" dirty="0">
              <a:latin typeface="Arial" panose="020B0604020202020204" pitchFamily="34" charset="0"/>
              <a:cs typeface="Arial" panose="020B0604020202020204" pitchFamily="34" charset="0"/>
            </a:endParaRPr>
          </a:p>
        </c:rich>
      </c:tx>
      <c:spPr>
        <a:noFill/>
        <a:ln>
          <a:noFill/>
        </a:ln>
        <a:effectLst/>
      </c:spPr>
    </c:title>
    <c:plotArea>
      <c:layout>
        <c:manualLayout>
          <c:layoutTarget val="inner"/>
          <c:xMode val="edge"/>
          <c:yMode val="edge"/>
          <c:x val="0.11911016331291924"/>
          <c:y val="0.10465109856178675"/>
          <c:w val="0.8478651453290561"/>
          <c:h val="0.70865537345311946"/>
        </c:manualLayout>
      </c:layout>
      <c:barChart>
        <c:barDir val="bar"/>
        <c:grouping val="clustered"/>
        <c:ser>
          <c:idx val="0"/>
          <c:order val="0"/>
          <c:tx>
            <c:strRef>
              <c:f>Sheet1!$E$115</c:f>
              <c:strCache>
                <c:ptCount val="1"/>
                <c:pt idx="0">
                  <c:v>Target</c:v>
                </c:pt>
              </c:strCache>
            </c:strRef>
          </c:tx>
          <c:spPr>
            <a:solidFill>
              <a:schemeClr val="accent1"/>
            </a:solidFill>
            <a:ln>
              <a:noFill/>
            </a:ln>
            <a:effectLst/>
          </c:spPr>
          <c:dLbls>
            <c:dLbl>
              <c:idx val="0"/>
              <c:layout>
                <c:manualLayout>
                  <c:x val="0"/>
                  <c:y val="1.7793594306049827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F28D-456F-A554-954E92E2F1BE}"/>
                </c:ext>
              </c:extLst>
            </c:dLbl>
            <c:dLbl>
              <c:idx val="2"/>
              <c:layout>
                <c:manualLayout>
                  <c:x val="-1.0661890984326147E-16"/>
                  <c:y val="8.8967971530249188E-3"/>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F28D-456F-A554-954E92E2F1BE}"/>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Sheet1!$D$116:$D$120</c:f>
              <c:strCache>
                <c:ptCount val="3"/>
                <c:pt idx="0">
                  <c:v>2014/15</c:v>
                </c:pt>
                <c:pt idx="1">
                  <c:v>2015/16</c:v>
                </c:pt>
                <c:pt idx="2">
                  <c:v>2016/17</c:v>
                </c:pt>
              </c:strCache>
            </c:strRef>
          </c:cat>
          <c:val>
            <c:numRef>
              <c:f>Sheet1!$E$116:$E$120</c:f>
              <c:numCache>
                <c:formatCode>General</c:formatCode>
                <c:ptCount val="5"/>
                <c:pt idx="0" formatCode="#,##0">
                  <c:v>13000</c:v>
                </c:pt>
                <c:pt idx="1">
                  <c:v>20110</c:v>
                </c:pt>
                <c:pt idx="2" formatCode="#,##0">
                  <c:v>21110</c:v>
                </c:pt>
              </c:numCache>
            </c:numRef>
          </c:val>
          <c:extLst xmlns:c16r2="http://schemas.microsoft.com/office/drawing/2015/06/chart">
            <c:ext xmlns:c16="http://schemas.microsoft.com/office/drawing/2014/chart" uri="{C3380CC4-5D6E-409C-BE32-E72D297353CC}">
              <c16:uniqueId val="{00000000-7A6F-4151-8049-746C3474ABD9}"/>
            </c:ext>
          </c:extLst>
        </c:ser>
        <c:ser>
          <c:idx val="1"/>
          <c:order val="1"/>
          <c:tx>
            <c:strRef>
              <c:f>Sheet1!$F$115</c:f>
              <c:strCache>
                <c:ptCount val="1"/>
                <c:pt idx="0">
                  <c:v>Achieved</c:v>
                </c:pt>
              </c:strCache>
            </c:strRef>
          </c:tx>
          <c:spPr>
            <a:solidFill>
              <a:schemeClr val="accent2"/>
            </a:solidFill>
            <a:ln>
              <a:noFill/>
            </a:ln>
            <a:effectLst/>
          </c:spPr>
          <c:dLbls>
            <c:dLbl>
              <c:idx val="0"/>
              <c:layout>
                <c:manualLayout>
                  <c:x val="0"/>
                  <c:y val="-1.7793594306049907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F28D-456F-A554-954E92E2F1BE}"/>
                </c:ext>
              </c:extLst>
            </c:dLbl>
            <c:dLbl>
              <c:idx val="1"/>
              <c:layout>
                <c:manualLayout>
                  <c:x val="-2.9078220412910743E-3"/>
                  <c:y val="-1.3345195729537454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F28D-456F-A554-954E92E2F1BE}"/>
                </c:ext>
              </c:extLst>
            </c:dLbl>
            <c:dLbl>
              <c:idx val="2"/>
              <c:layout>
                <c:manualLayout>
                  <c:x val="0"/>
                  <c:y val="-8.8967971530249188E-3"/>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F28D-456F-A554-954E92E2F1BE}"/>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Sheet1!$D$116:$D$120</c:f>
              <c:strCache>
                <c:ptCount val="3"/>
                <c:pt idx="0">
                  <c:v>2014/15</c:v>
                </c:pt>
                <c:pt idx="1">
                  <c:v>2015/16</c:v>
                </c:pt>
                <c:pt idx="2">
                  <c:v>2016/17</c:v>
                </c:pt>
              </c:strCache>
            </c:strRef>
          </c:cat>
          <c:val>
            <c:numRef>
              <c:f>Sheet1!$F$116:$F$120</c:f>
              <c:numCache>
                <c:formatCode>#,##0</c:formatCode>
                <c:ptCount val="5"/>
                <c:pt idx="0">
                  <c:v>14389</c:v>
                </c:pt>
                <c:pt idx="1">
                  <c:v>16114</c:v>
                </c:pt>
                <c:pt idx="2" formatCode="General">
                  <c:v>21188</c:v>
                </c:pt>
              </c:numCache>
            </c:numRef>
          </c:val>
          <c:extLst xmlns:c16r2="http://schemas.microsoft.com/office/drawing/2015/06/chart">
            <c:ext xmlns:c16="http://schemas.microsoft.com/office/drawing/2014/chart" uri="{C3380CC4-5D6E-409C-BE32-E72D297353CC}">
              <c16:uniqueId val="{00000001-7A6F-4151-8049-746C3474ABD9}"/>
            </c:ext>
          </c:extLst>
        </c:ser>
        <c:dLbls/>
        <c:gapWidth val="219"/>
        <c:axId val="74222592"/>
        <c:axId val="74240768"/>
      </c:barChart>
      <c:catAx>
        <c:axId val="74222592"/>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74240768"/>
        <c:crosses val="autoZero"/>
        <c:auto val="1"/>
        <c:lblAlgn val="ctr"/>
        <c:lblOffset val="100"/>
      </c:catAx>
      <c:valAx>
        <c:axId val="74240768"/>
        <c:scaling>
          <c:orientation val="minMax"/>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22259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ZA"/>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ZA" sz="1100" dirty="0" smtClean="0">
                <a:solidFill>
                  <a:schemeClr val="tx1"/>
                </a:solidFill>
                <a:latin typeface="Arial" panose="020B0604020202020204" pitchFamily="34" charset="0"/>
                <a:cs typeface="Arial" panose="020B0604020202020204" pitchFamily="34" charset="0"/>
              </a:rPr>
              <a:t>Workplace</a:t>
            </a:r>
            <a:r>
              <a:rPr lang="en-ZA" sz="1100" baseline="0" dirty="0" smtClean="0">
                <a:solidFill>
                  <a:schemeClr val="tx1"/>
                </a:solidFill>
                <a:latin typeface="Arial" panose="020B0604020202020204" pitchFamily="34" charset="0"/>
                <a:cs typeface="Arial" panose="020B0604020202020204" pitchFamily="34" charset="0"/>
              </a:rPr>
              <a:t> Based Learning Opportunities (</a:t>
            </a:r>
            <a:r>
              <a:rPr lang="en-ZA" sz="1100" baseline="0" dirty="0" err="1" smtClean="0">
                <a:solidFill>
                  <a:schemeClr val="tx1"/>
                </a:solidFill>
                <a:latin typeface="Arial" panose="020B0604020202020204" pitchFamily="34" charset="0"/>
                <a:cs typeface="Arial" panose="020B0604020202020204" pitchFamily="34" charset="0"/>
              </a:rPr>
              <a:t>i.e</a:t>
            </a:r>
            <a:r>
              <a:rPr lang="en-ZA" sz="1100" baseline="0" dirty="0" smtClean="0">
                <a:solidFill>
                  <a:schemeClr val="tx1"/>
                </a:solidFill>
                <a:latin typeface="Arial" panose="020B0604020202020204" pitchFamily="34" charset="0"/>
                <a:cs typeface="Arial" panose="020B0604020202020204" pitchFamily="34" charset="0"/>
              </a:rPr>
              <a:t> learnerships, internships etc)</a:t>
            </a:r>
            <a:endParaRPr lang="en-ZA" sz="1100" dirty="0">
              <a:solidFill>
                <a:schemeClr val="tx1"/>
              </a:solidFill>
              <a:latin typeface="Arial" panose="020B0604020202020204" pitchFamily="34" charset="0"/>
              <a:cs typeface="Arial" panose="020B0604020202020204" pitchFamily="34" charset="0"/>
            </a:endParaRPr>
          </a:p>
        </c:rich>
      </c:tx>
      <c:spPr>
        <a:noFill/>
        <a:ln>
          <a:noFill/>
        </a:ln>
        <a:effectLst/>
      </c:spPr>
    </c:title>
    <c:plotArea>
      <c:layout/>
      <c:barChart>
        <c:barDir val="col"/>
        <c:grouping val="clustered"/>
        <c:ser>
          <c:idx val="0"/>
          <c:order val="0"/>
          <c:tx>
            <c:strRef>
              <c:f>Sheet1!$E$168:$E$169</c:f>
              <c:strCache>
                <c:ptCount val="2"/>
                <c:pt idx="1">
                  <c:v>Target</c:v>
                </c:pt>
              </c:strCache>
            </c:strRef>
          </c:tx>
          <c:spPr>
            <a:solidFill>
              <a:schemeClr val="accent1"/>
            </a:solidFill>
            <a:ln>
              <a:noFill/>
            </a:ln>
            <a:effectLst/>
          </c:spPr>
          <c:dLbls>
            <c:dLbl>
              <c:idx val="1"/>
              <c:layout>
                <c:manualLayout>
                  <c:x val="-1.2806830309498442E-2"/>
                  <c:y val="8.7892770819600081E-3"/>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FC4F-4A76-A018-7FDE4CE4335B}"/>
                </c:ext>
              </c:extLst>
            </c:dLbl>
            <c:dLbl>
              <c:idx val="2"/>
              <c:layout>
                <c:manualLayout>
                  <c:x val="-2.3479188900747065E-2"/>
                  <c:y val="0"/>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FC4F-4A76-A018-7FDE4CE4335B}"/>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mn-lt"/>
                    <a:ea typeface="+mn-ea"/>
                    <a:cs typeface="+mn-cs"/>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Sheet1!$D$170:$D$174</c:f>
              <c:strCache>
                <c:ptCount val="3"/>
                <c:pt idx="1">
                  <c:v>2015/16</c:v>
                </c:pt>
                <c:pt idx="2">
                  <c:v>2016/17</c:v>
                </c:pt>
              </c:strCache>
            </c:strRef>
          </c:cat>
          <c:val>
            <c:numRef>
              <c:f>Sheet1!$E$170:$E$174</c:f>
              <c:numCache>
                <c:formatCode>#,##0</c:formatCode>
                <c:ptCount val="5"/>
                <c:pt idx="1">
                  <c:v>45000</c:v>
                </c:pt>
                <c:pt idx="2">
                  <c:v>120000</c:v>
                </c:pt>
              </c:numCache>
            </c:numRef>
          </c:val>
          <c:extLst xmlns:c16r2="http://schemas.microsoft.com/office/drawing/2015/06/chart">
            <c:ext xmlns:c16="http://schemas.microsoft.com/office/drawing/2014/chart" uri="{C3380CC4-5D6E-409C-BE32-E72D297353CC}">
              <c16:uniqueId val="{00000000-727F-47E3-AB5F-C4E4DF907EC6}"/>
            </c:ext>
          </c:extLst>
        </c:ser>
        <c:ser>
          <c:idx val="1"/>
          <c:order val="1"/>
          <c:tx>
            <c:strRef>
              <c:f>Sheet1!$F$168:$F$169</c:f>
              <c:strCache>
                <c:ptCount val="2"/>
                <c:pt idx="1">
                  <c:v>Achieved</c:v>
                </c:pt>
              </c:strCache>
            </c:strRef>
          </c:tx>
          <c:spPr>
            <a:solidFill>
              <a:schemeClr val="accent2"/>
            </a:solidFill>
            <a:ln>
              <a:noFill/>
            </a:ln>
            <a:effectLst/>
          </c:spPr>
          <c:dLbls>
            <c:dLbl>
              <c:idx val="1"/>
              <c:layout>
                <c:manualLayout>
                  <c:x val="-8.5378868729989368E-3"/>
                  <c:y val="8.7892770819600081E-3"/>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FC4F-4A76-A018-7FDE4CE4335B}"/>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Sheet1!$D$170:$D$174</c:f>
              <c:strCache>
                <c:ptCount val="3"/>
                <c:pt idx="1">
                  <c:v>2015/16</c:v>
                </c:pt>
                <c:pt idx="2">
                  <c:v>2016/17</c:v>
                </c:pt>
              </c:strCache>
            </c:strRef>
          </c:cat>
          <c:val>
            <c:numRef>
              <c:f>Sheet1!$F$170:$F$174</c:f>
              <c:numCache>
                <c:formatCode>#,##0</c:formatCode>
                <c:ptCount val="5"/>
                <c:pt idx="1">
                  <c:v>118582</c:v>
                </c:pt>
                <c:pt idx="2">
                  <c:v>148517</c:v>
                </c:pt>
              </c:numCache>
            </c:numRef>
          </c:val>
          <c:extLst xmlns:c16r2="http://schemas.microsoft.com/office/drawing/2015/06/chart">
            <c:ext xmlns:c16="http://schemas.microsoft.com/office/drawing/2014/chart" uri="{C3380CC4-5D6E-409C-BE32-E72D297353CC}">
              <c16:uniqueId val="{00000001-727F-47E3-AB5F-C4E4DF907EC6}"/>
            </c:ext>
          </c:extLst>
        </c:ser>
        <c:dLbls/>
        <c:gapWidth val="219"/>
        <c:overlap val="-27"/>
        <c:axId val="79261696"/>
        <c:axId val="79263232"/>
        <c:extLst xmlns:c16r2="http://schemas.microsoft.com/office/drawing/2015/06/chart">
          <c:ext xmlns:c15="http://schemas.microsoft.com/office/drawing/2012/chart" uri="{02D57815-91ED-43cb-92C2-25804820EDAC}">
            <c15:filteredBarSeries>
              <c15:ser>
                <c:idx val="2"/>
                <c:order val="2"/>
                <c:tx>
                  <c:strRef>
                    <c:extLst>
                      <c:ext uri="{02D57815-91ED-43cb-92C2-25804820EDAC}">
                        <c15:formulaRef>
                          <c15:sqref>Sheet1!$G$168:$G$169</c15:sqref>
                        </c15:formulaRef>
                      </c:ext>
                    </c:extLst>
                    <c:strCache>
                      <c:ptCount val="2"/>
                      <c:pt idx="1">
                        <c:v>Achieved</c:v>
                      </c:pt>
                    </c:strCache>
                  </c:strRef>
                </c:tx>
                <c:spPr>
                  <a:solidFill>
                    <a:schemeClr val="accent3"/>
                  </a:solidFill>
                  <a:ln>
                    <a:noFill/>
                  </a:ln>
                  <a:effectLst/>
                </c:spPr>
                <c:invertIfNegative val="0"/>
                <c:cat>
                  <c:strRef>
                    <c:extLst>
                      <c:ext uri="{02D57815-91ED-43cb-92C2-25804820EDAC}">
                        <c15:formulaRef>
                          <c15:sqref>Sheet1!$D$170:$D$174</c15:sqref>
                        </c15:formulaRef>
                      </c:ext>
                    </c:extLst>
                    <c:strCache>
                      <c:ptCount val="3"/>
                      <c:pt idx="1">
                        <c:v>2015/16</c:v>
                      </c:pt>
                      <c:pt idx="2">
                        <c:v>2016/17</c:v>
                      </c:pt>
                    </c:strCache>
                  </c:strRef>
                </c:cat>
                <c:val>
                  <c:numRef>
                    <c:extLst>
                      <c:ext uri="{02D57815-91ED-43cb-92C2-25804820EDAC}">
                        <c15:formulaRef>
                          <c15:sqref>Sheet1!$G$170:$G$174</c15:sqref>
                        </c15:formulaRef>
                      </c:ext>
                    </c:extLst>
                    <c:numCache>
                      <c:formatCode>General</c:formatCode>
                      <c:ptCount val="5"/>
                    </c:numCache>
                  </c:numRef>
                </c:val>
                <c:extLst>
                  <c:ext xmlns:c16="http://schemas.microsoft.com/office/drawing/2014/chart" uri="{C3380CC4-5D6E-409C-BE32-E72D297353CC}">
                    <c16:uniqueId val="{00000002-727F-47E3-AB5F-C4E4DF907EC6}"/>
                  </c:ext>
                </c:extLst>
              </c15:ser>
            </c15:filteredBarSeries>
          </c:ext>
        </c:extLst>
      </c:barChart>
      <c:catAx>
        <c:axId val="7926169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79263232"/>
        <c:crosses val="autoZero"/>
        <c:auto val="1"/>
        <c:lblAlgn val="ctr"/>
        <c:lblOffset val="100"/>
      </c:catAx>
      <c:valAx>
        <c:axId val="7926323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7926169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7923</Words>
  <Characters>45165</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Siwada.Rendani</dc:creator>
  <cp:lastModifiedBy>PUMZA</cp:lastModifiedBy>
  <cp:revision>2</cp:revision>
  <cp:lastPrinted>2018-05-15T07:19:00Z</cp:lastPrinted>
  <dcterms:created xsi:type="dcterms:W3CDTF">2018-09-10T12:35:00Z</dcterms:created>
  <dcterms:modified xsi:type="dcterms:W3CDTF">2018-09-10T12:35:00Z</dcterms:modified>
</cp:coreProperties>
</file>