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4B" w:rsidRPr="000A37CC" w:rsidRDefault="003C6C37" w:rsidP="00105C4B">
      <w:pPr>
        <w:spacing w:after="200" w:line="276" w:lineRule="auto"/>
        <w:rPr>
          <w:rFonts w:ascii="Arial" w:eastAsia="Calibri" w:hAnsi="Arial" w:cs="Arial"/>
          <w:i/>
          <w:sz w:val="24"/>
          <w:szCs w:val="24"/>
          <w:lang w:val="en-ZA"/>
        </w:rPr>
      </w:pPr>
      <w:r>
        <w:rPr>
          <w:rFonts w:ascii="Arial" w:eastAsia="Calibri" w:hAnsi="Arial" w:cs="Arial"/>
          <w:i/>
          <w:sz w:val="24"/>
          <w:szCs w:val="24"/>
          <w:lang w:val="en-ZA"/>
        </w:rPr>
        <w:t>13</w:t>
      </w:r>
      <w:r w:rsidR="00105C4B" w:rsidRPr="000A37CC">
        <w:rPr>
          <w:rFonts w:ascii="Arial" w:eastAsia="Calibri" w:hAnsi="Arial" w:cs="Arial"/>
          <w:i/>
          <w:sz w:val="24"/>
          <w:szCs w:val="24"/>
          <w:lang w:val="en-ZA"/>
        </w:rPr>
        <w:t xml:space="preserve"> </w:t>
      </w:r>
      <w:r w:rsidR="00BD3D2F" w:rsidRPr="000A37CC">
        <w:rPr>
          <w:rFonts w:ascii="Arial" w:eastAsia="Calibri" w:hAnsi="Arial" w:cs="Arial"/>
          <w:i/>
          <w:sz w:val="24"/>
          <w:szCs w:val="24"/>
          <w:lang w:val="en-ZA"/>
        </w:rPr>
        <w:t>August 2018</w:t>
      </w:r>
    </w:p>
    <w:p w:rsidR="00105C4B" w:rsidRPr="000A37CC" w:rsidRDefault="00105C4B" w:rsidP="00105C4B">
      <w:pPr>
        <w:spacing w:after="200" w:line="276" w:lineRule="auto"/>
        <w:jc w:val="center"/>
        <w:rPr>
          <w:rFonts w:ascii="Arial" w:eastAsia="Calibri" w:hAnsi="Arial" w:cs="Arial"/>
          <w:sz w:val="24"/>
          <w:szCs w:val="24"/>
          <w:lang w:val="en-GB"/>
        </w:rPr>
      </w:pPr>
      <w:r w:rsidRPr="000A37CC">
        <w:rPr>
          <w:rFonts w:ascii="Arial" w:eastAsia="Calibri" w:hAnsi="Arial" w:cs="Arial"/>
          <w:b/>
          <w:bCs/>
          <w:sz w:val="24"/>
          <w:szCs w:val="24"/>
          <w:lang w:val="en-GB"/>
        </w:rPr>
        <w:t>DEPARTMENT OF TRANSPORT</w:t>
      </w:r>
    </w:p>
    <w:p w:rsidR="00FB7AB7" w:rsidRPr="000A37CC" w:rsidRDefault="00BD3D2F" w:rsidP="00FB7AB7">
      <w:pPr>
        <w:spacing w:after="200" w:line="276" w:lineRule="auto"/>
        <w:jc w:val="both"/>
        <w:rPr>
          <w:rFonts w:ascii="Arial" w:eastAsia="Calibri" w:hAnsi="Arial" w:cs="Arial"/>
          <w:b/>
          <w:sz w:val="24"/>
          <w:szCs w:val="24"/>
          <w:lang w:val="en-ZA"/>
        </w:rPr>
      </w:pPr>
      <w:r w:rsidRPr="000A37CC">
        <w:rPr>
          <w:rFonts w:ascii="Arial" w:eastAsia="Calibri" w:hAnsi="Arial" w:cs="Arial"/>
          <w:b/>
          <w:sz w:val="24"/>
          <w:szCs w:val="24"/>
          <w:lang w:val="en-ZA"/>
        </w:rPr>
        <w:t>ROAD ACCIDENT BENEFIT SCHEME</w:t>
      </w:r>
      <w:r w:rsidR="00105C4B" w:rsidRPr="000A37CC">
        <w:rPr>
          <w:rFonts w:ascii="Arial" w:eastAsia="Calibri" w:hAnsi="Arial" w:cs="Arial"/>
          <w:b/>
          <w:sz w:val="24"/>
          <w:szCs w:val="24"/>
          <w:lang w:val="en-ZA"/>
        </w:rPr>
        <w:t xml:space="preserve"> AMENDMENT BILL, 201</w:t>
      </w:r>
      <w:r w:rsidRPr="000A37CC">
        <w:rPr>
          <w:rFonts w:ascii="Arial" w:eastAsia="Calibri" w:hAnsi="Arial" w:cs="Arial"/>
          <w:b/>
          <w:sz w:val="24"/>
          <w:szCs w:val="24"/>
          <w:lang w:val="en-ZA"/>
        </w:rPr>
        <w:t xml:space="preserve">8: </w:t>
      </w:r>
      <w:r w:rsidR="00FB7AB7" w:rsidRPr="000A37CC">
        <w:rPr>
          <w:rFonts w:ascii="Arial" w:eastAsia="Calibri" w:hAnsi="Arial" w:cs="Arial"/>
          <w:b/>
          <w:sz w:val="24"/>
          <w:szCs w:val="24"/>
          <w:lang w:val="en-ZA"/>
        </w:rPr>
        <w:t xml:space="preserve">  </w:t>
      </w:r>
      <w:r w:rsidR="006B3E32" w:rsidRPr="000A37CC">
        <w:rPr>
          <w:rFonts w:ascii="Arial" w:eastAsia="Calibri" w:hAnsi="Arial" w:cs="Arial"/>
          <w:b/>
          <w:sz w:val="24"/>
          <w:szCs w:val="24"/>
          <w:lang w:val="en-ZA"/>
        </w:rPr>
        <w:t xml:space="preserve">RESPONSES BY THE DEPARTMENT OF TRANSPORT ON THE COMMENTS MADE BY NATIONAL TREASURY ON THE RABS BILL </w:t>
      </w:r>
      <w:bookmarkStart w:id="0" w:name="_GoBack"/>
      <w:r w:rsidR="006B3E32" w:rsidRPr="003C6C37">
        <w:rPr>
          <w:rFonts w:ascii="Arial" w:eastAsia="Times New Roman" w:hAnsi="Arial" w:cs="Arial"/>
          <w:bCs/>
          <w:sz w:val="24"/>
          <w:szCs w:val="24"/>
          <w:lang w:val="en-GB"/>
        </w:rPr>
        <w:t>[</w:t>
      </w:r>
      <w:r w:rsidR="006B3E32" w:rsidRPr="003C6C37">
        <w:rPr>
          <w:rFonts w:ascii="Arial" w:eastAsia="Times New Roman" w:hAnsi="Arial" w:cs="Arial"/>
          <w:b/>
          <w:bCs/>
          <w:sz w:val="24"/>
          <w:szCs w:val="24"/>
          <w:lang w:val="en-GB"/>
        </w:rPr>
        <w:t>B 17 – 2017]</w:t>
      </w:r>
      <w:bookmarkEnd w:id="0"/>
    </w:p>
    <w:p w:rsidR="00105C4B" w:rsidRPr="000A37CC" w:rsidRDefault="00105C4B" w:rsidP="00105C4B">
      <w:pPr>
        <w:spacing w:after="200" w:line="276" w:lineRule="auto"/>
        <w:jc w:val="both"/>
        <w:rPr>
          <w:rFonts w:ascii="Arial" w:eastAsia="Calibri" w:hAnsi="Arial" w:cs="Arial"/>
          <w:b/>
          <w:sz w:val="24"/>
          <w:szCs w:val="24"/>
          <w:lang w:val="en-ZA"/>
        </w:rPr>
      </w:pPr>
    </w:p>
    <w:tbl>
      <w:tblPr>
        <w:tblStyle w:val="TableGrid"/>
        <w:tblW w:w="13178" w:type="dxa"/>
        <w:tblLook w:val="04A0" w:firstRow="1" w:lastRow="0" w:firstColumn="1" w:lastColumn="0" w:noHBand="0" w:noVBand="1"/>
      </w:tblPr>
      <w:tblGrid>
        <w:gridCol w:w="1004"/>
        <w:gridCol w:w="3160"/>
        <w:gridCol w:w="4275"/>
        <w:gridCol w:w="4739"/>
      </w:tblGrid>
      <w:tr w:rsidR="000A37CC" w:rsidRPr="000A37CC" w:rsidTr="007E371C">
        <w:tc>
          <w:tcPr>
            <w:tcW w:w="901" w:type="dxa"/>
          </w:tcPr>
          <w:p w:rsidR="00105C4B" w:rsidRPr="000A37CC" w:rsidRDefault="00105C4B" w:rsidP="00105C4B">
            <w:pPr>
              <w:spacing w:after="200" w:line="276" w:lineRule="auto"/>
              <w:jc w:val="both"/>
              <w:rPr>
                <w:rFonts w:ascii="Arial" w:eastAsia="Calibri" w:hAnsi="Arial" w:cs="Arial"/>
                <w:b/>
                <w:sz w:val="24"/>
                <w:szCs w:val="24"/>
              </w:rPr>
            </w:pPr>
            <w:r w:rsidRPr="000A37CC">
              <w:rPr>
                <w:rFonts w:ascii="Arial" w:eastAsia="Calibri" w:hAnsi="Arial" w:cs="Arial"/>
                <w:b/>
                <w:sz w:val="24"/>
                <w:szCs w:val="24"/>
              </w:rPr>
              <w:t>Clause</w:t>
            </w:r>
          </w:p>
        </w:tc>
        <w:tc>
          <w:tcPr>
            <w:tcW w:w="3182" w:type="dxa"/>
          </w:tcPr>
          <w:p w:rsidR="00105C4B" w:rsidRPr="000A37CC" w:rsidRDefault="00105C4B" w:rsidP="00105C4B">
            <w:pPr>
              <w:spacing w:after="200" w:line="276" w:lineRule="auto"/>
              <w:jc w:val="both"/>
              <w:rPr>
                <w:rFonts w:ascii="Arial" w:eastAsia="Calibri" w:hAnsi="Arial" w:cs="Arial"/>
                <w:b/>
                <w:bCs/>
                <w:sz w:val="24"/>
                <w:szCs w:val="24"/>
              </w:rPr>
            </w:pPr>
            <w:r w:rsidRPr="000A37CC">
              <w:rPr>
                <w:rFonts w:ascii="Arial" w:eastAsia="Calibri" w:hAnsi="Arial" w:cs="Arial"/>
                <w:b/>
                <w:bCs/>
                <w:sz w:val="24"/>
                <w:szCs w:val="24"/>
              </w:rPr>
              <w:t>Current provision</w:t>
            </w:r>
          </w:p>
          <w:p w:rsidR="00105C4B" w:rsidRPr="000A37CC" w:rsidRDefault="00105C4B" w:rsidP="00105C4B">
            <w:pPr>
              <w:spacing w:after="200" w:line="276" w:lineRule="auto"/>
              <w:jc w:val="both"/>
              <w:rPr>
                <w:rFonts w:ascii="Arial" w:eastAsia="Calibri" w:hAnsi="Arial" w:cs="Arial"/>
                <w:b/>
                <w:sz w:val="24"/>
                <w:szCs w:val="24"/>
              </w:rPr>
            </w:pPr>
          </w:p>
        </w:tc>
        <w:tc>
          <w:tcPr>
            <w:tcW w:w="4313" w:type="dxa"/>
          </w:tcPr>
          <w:p w:rsidR="00105C4B" w:rsidRPr="000A37CC" w:rsidRDefault="00105C4B" w:rsidP="00105C4B">
            <w:pPr>
              <w:spacing w:after="200" w:line="276" w:lineRule="auto"/>
              <w:jc w:val="both"/>
              <w:rPr>
                <w:rFonts w:ascii="Arial" w:eastAsia="Calibri" w:hAnsi="Arial" w:cs="Arial"/>
                <w:b/>
                <w:sz w:val="24"/>
                <w:szCs w:val="24"/>
              </w:rPr>
            </w:pPr>
            <w:r w:rsidRPr="000A37CC">
              <w:rPr>
                <w:rFonts w:ascii="Arial" w:eastAsia="Calibri" w:hAnsi="Arial" w:cs="Arial"/>
                <w:b/>
                <w:sz w:val="24"/>
                <w:szCs w:val="24"/>
              </w:rPr>
              <w:t>Comments from National Treasury</w:t>
            </w:r>
          </w:p>
        </w:tc>
        <w:tc>
          <w:tcPr>
            <w:tcW w:w="4782" w:type="dxa"/>
          </w:tcPr>
          <w:p w:rsidR="00105C4B" w:rsidRPr="000A37CC" w:rsidRDefault="00105C4B" w:rsidP="00105C4B">
            <w:pPr>
              <w:spacing w:after="200" w:line="276" w:lineRule="auto"/>
              <w:jc w:val="both"/>
              <w:rPr>
                <w:rFonts w:ascii="Arial" w:eastAsia="Calibri" w:hAnsi="Arial" w:cs="Arial"/>
                <w:b/>
                <w:sz w:val="24"/>
                <w:szCs w:val="24"/>
              </w:rPr>
            </w:pPr>
            <w:r w:rsidRPr="000A37CC">
              <w:rPr>
                <w:rFonts w:ascii="Arial" w:eastAsia="Calibri" w:hAnsi="Arial" w:cs="Arial"/>
                <w:b/>
                <w:sz w:val="24"/>
                <w:szCs w:val="24"/>
              </w:rPr>
              <w:t xml:space="preserve"> Response </w:t>
            </w:r>
          </w:p>
        </w:tc>
      </w:tr>
      <w:tr w:rsidR="000A37CC" w:rsidRPr="000A37CC" w:rsidTr="007E371C">
        <w:tc>
          <w:tcPr>
            <w:tcW w:w="901" w:type="dxa"/>
          </w:tcPr>
          <w:p w:rsidR="007E371C" w:rsidRPr="000A37CC" w:rsidRDefault="00FB7AB7" w:rsidP="007E371C">
            <w:pPr>
              <w:jc w:val="both"/>
              <w:rPr>
                <w:rFonts w:ascii="Arial" w:hAnsi="Arial" w:cs="Arial"/>
                <w:b/>
                <w:sz w:val="24"/>
                <w:szCs w:val="24"/>
              </w:rPr>
            </w:pPr>
            <w:r w:rsidRPr="000A37CC">
              <w:rPr>
                <w:rFonts w:ascii="Arial" w:hAnsi="Arial" w:cs="Arial"/>
                <w:sz w:val="24"/>
                <w:szCs w:val="24"/>
              </w:rPr>
              <w:t xml:space="preserve"> </w:t>
            </w:r>
            <w:r w:rsidRPr="000A37CC">
              <w:rPr>
                <w:rFonts w:ascii="Arial" w:hAnsi="Arial" w:cs="Arial"/>
                <w:b/>
                <w:sz w:val="24"/>
                <w:szCs w:val="24"/>
              </w:rPr>
              <w:t>Clause 7</w:t>
            </w:r>
          </w:p>
        </w:tc>
        <w:tc>
          <w:tcPr>
            <w:tcW w:w="3182" w:type="dxa"/>
          </w:tcPr>
          <w:p w:rsidR="00FB7AB7" w:rsidRPr="000A37CC" w:rsidRDefault="00FB7AB7" w:rsidP="007E371C">
            <w:pPr>
              <w:jc w:val="both"/>
              <w:rPr>
                <w:rFonts w:ascii="Arial" w:hAnsi="Arial" w:cs="Arial"/>
                <w:b/>
                <w:sz w:val="24"/>
                <w:szCs w:val="24"/>
              </w:rPr>
            </w:pPr>
          </w:p>
          <w:p w:rsidR="007E371C" w:rsidRPr="000A37CC" w:rsidRDefault="007E371C" w:rsidP="007E371C">
            <w:pPr>
              <w:widowControl w:val="0"/>
              <w:jc w:val="both"/>
              <w:rPr>
                <w:rFonts w:ascii="Arial" w:hAnsi="Arial" w:cs="Arial"/>
                <w:b/>
                <w:sz w:val="24"/>
                <w:szCs w:val="24"/>
                <w:lang w:val="en-GB"/>
              </w:rPr>
            </w:pPr>
            <w:r w:rsidRPr="000A37CC">
              <w:rPr>
                <w:rFonts w:ascii="Arial" w:hAnsi="Arial" w:cs="Arial"/>
                <w:b/>
                <w:sz w:val="24"/>
                <w:szCs w:val="24"/>
                <w:lang w:val="en-GB"/>
              </w:rPr>
              <w:t>Composition and appointment of board</w:t>
            </w:r>
          </w:p>
          <w:p w:rsidR="007E371C" w:rsidRPr="000A37CC" w:rsidRDefault="007E371C" w:rsidP="007E371C">
            <w:pPr>
              <w:jc w:val="both"/>
              <w:rPr>
                <w:rFonts w:ascii="Arial" w:hAnsi="Arial" w:cs="Arial"/>
                <w:b/>
                <w:sz w:val="24"/>
                <w:szCs w:val="24"/>
              </w:rPr>
            </w:pPr>
          </w:p>
          <w:p w:rsidR="007E371C" w:rsidRPr="000A37CC" w:rsidRDefault="00D1430C" w:rsidP="007E371C">
            <w:pPr>
              <w:autoSpaceDE w:val="0"/>
              <w:autoSpaceDN w:val="0"/>
              <w:adjustRightInd w:val="0"/>
              <w:jc w:val="both"/>
              <w:rPr>
                <w:rFonts w:ascii="Arial" w:hAnsi="Arial" w:cs="Arial"/>
                <w:color w:val="231F20"/>
                <w:sz w:val="24"/>
                <w:szCs w:val="24"/>
              </w:rPr>
            </w:pPr>
            <w:r w:rsidRPr="00D1430C">
              <w:rPr>
                <w:rFonts w:ascii="Arial" w:hAnsi="Arial" w:cs="Arial"/>
                <w:bCs/>
                <w:color w:val="231F20"/>
                <w:sz w:val="24"/>
                <w:szCs w:val="24"/>
              </w:rPr>
              <w:t>“</w:t>
            </w:r>
            <w:r w:rsidR="007E371C" w:rsidRPr="000A37CC">
              <w:rPr>
                <w:rFonts w:ascii="Arial" w:hAnsi="Arial" w:cs="Arial"/>
                <w:b/>
                <w:bCs/>
                <w:color w:val="231F20"/>
                <w:sz w:val="24"/>
                <w:szCs w:val="24"/>
              </w:rPr>
              <w:t xml:space="preserve">7. </w:t>
            </w:r>
            <w:r w:rsidR="007E371C" w:rsidRPr="000A37CC">
              <w:rPr>
                <w:rFonts w:ascii="Arial" w:hAnsi="Arial" w:cs="Arial"/>
                <w:color w:val="231F20"/>
                <w:sz w:val="24"/>
                <w:szCs w:val="24"/>
              </w:rPr>
              <w:t>(1) The Administrator is governed by a Board consisting of the following members:</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i/>
                <w:iCs/>
                <w:color w:val="231F20"/>
                <w:sz w:val="24"/>
                <w:szCs w:val="24"/>
              </w:rPr>
              <w:t xml:space="preserve">(a) </w:t>
            </w:r>
            <w:r w:rsidRPr="000A37CC">
              <w:rPr>
                <w:rFonts w:ascii="Arial" w:hAnsi="Arial" w:cs="Arial"/>
                <w:color w:val="231F20"/>
                <w:sz w:val="24"/>
                <w:szCs w:val="24"/>
              </w:rPr>
              <w:t>The Chief Executive Officer;</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i/>
                <w:iCs/>
                <w:color w:val="231F20"/>
                <w:sz w:val="24"/>
                <w:szCs w:val="24"/>
              </w:rPr>
              <w:t xml:space="preserve">(b) </w:t>
            </w:r>
            <w:r w:rsidRPr="000A37CC">
              <w:rPr>
                <w:rFonts w:ascii="Arial" w:hAnsi="Arial" w:cs="Arial"/>
                <w:color w:val="231F20"/>
                <w:sz w:val="24"/>
                <w:szCs w:val="24"/>
              </w:rPr>
              <w:t xml:space="preserve">no more than 12 members appointed by the Minister, with qualifications in, and at least 10 </w:t>
            </w:r>
            <w:r w:rsidR="00FB7AB7" w:rsidRPr="000A37CC">
              <w:rPr>
                <w:rFonts w:ascii="Arial" w:hAnsi="Arial" w:cs="Arial"/>
                <w:color w:val="231F20"/>
                <w:sz w:val="24"/>
                <w:szCs w:val="24"/>
              </w:rPr>
              <w:t>years’ experience</w:t>
            </w:r>
            <w:r w:rsidRPr="000A37CC">
              <w:rPr>
                <w:rFonts w:ascii="Arial" w:hAnsi="Arial" w:cs="Arial"/>
                <w:color w:val="231F20"/>
                <w:sz w:val="24"/>
                <w:szCs w:val="24"/>
              </w:rPr>
              <w:t xml:space="preserve"> in one or more of the fields of medicine, disability management, medical health insurance, hospital management, public finance, public transport, information </w:t>
            </w:r>
            <w:r w:rsidRPr="000A37CC">
              <w:rPr>
                <w:rFonts w:ascii="Arial" w:hAnsi="Arial" w:cs="Arial"/>
                <w:color w:val="231F20"/>
                <w:sz w:val="24"/>
                <w:szCs w:val="24"/>
              </w:rPr>
              <w:lastRenderedPageBreak/>
              <w:t>technology systems, actuarial science and law;</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i/>
                <w:iCs/>
                <w:color w:val="231F20"/>
                <w:sz w:val="24"/>
                <w:szCs w:val="24"/>
              </w:rPr>
              <w:t xml:space="preserve">(c) </w:t>
            </w:r>
            <w:r w:rsidRPr="000A37CC">
              <w:rPr>
                <w:rFonts w:ascii="Arial" w:hAnsi="Arial" w:cs="Arial"/>
                <w:color w:val="231F20"/>
                <w:sz w:val="24"/>
                <w:szCs w:val="24"/>
              </w:rPr>
              <w:t>the Director-General of the national Department of Transport, or his or her delegate;</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i/>
                <w:iCs/>
                <w:color w:val="231F20"/>
                <w:sz w:val="24"/>
                <w:szCs w:val="24"/>
              </w:rPr>
              <w:t xml:space="preserve">(d) </w:t>
            </w:r>
            <w:r w:rsidRPr="000A37CC">
              <w:rPr>
                <w:rFonts w:ascii="Arial" w:hAnsi="Arial" w:cs="Arial"/>
                <w:color w:val="231F20"/>
                <w:sz w:val="24"/>
                <w:szCs w:val="24"/>
              </w:rPr>
              <w:t>the Director-General of the National Treasury, or his or her delegate;</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i/>
                <w:iCs/>
                <w:color w:val="231F20"/>
                <w:sz w:val="24"/>
                <w:szCs w:val="24"/>
              </w:rPr>
              <w:t xml:space="preserve">(e) </w:t>
            </w:r>
            <w:r w:rsidRPr="000A37CC">
              <w:rPr>
                <w:rFonts w:ascii="Arial" w:hAnsi="Arial" w:cs="Arial"/>
                <w:color w:val="231F20"/>
                <w:sz w:val="24"/>
                <w:szCs w:val="24"/>
              </w:rPr>
              <w:t>the Director-General of the national Department of Health, or his or her delegate; and</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i/>
                <w:iCs/>
                <w:color w:val="231F20"/>
                <w:sz w:val="24"/>
                <w:szCs w:val="24"/>
              </w:rPr>
              <w:t xml:space="preserve">(f) </w:t>
            </w:r>
            <w:proofErr w:type="gramStart"/>
            <w:r w:rsidRPr="000A37CC">
              <w:rPr>
                <w:rFonts w:ascii="Arial" w:hAnsi="Arial" w:cs="Arial"/>
                <w:color w:val="231F20"/>
                <w:sz w:val="24"/>
                <w:szCs w:val="24"/>
              </w:rPr>
              <w:t>the</w:t>
            </w:r>
            <w:proofErr w:type="gramEnd"/>
            <w:r w:rsidRPr="000A37CC">
              <w:rPr>
                <w:rFonts w:ascii="Arial" w:hAnsi="Arial" w:cs="Arial"/>
                <w:color w:val="231F20"/>
                <w:sz w:val="24"/>
                <w:szCs w:val="24"/>
              </w:rPr>
              <w:t xml:space="preserve"> Director-General of the national Department of Social Development, or his or her delegate.</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color w:val="231F20"/>
                <w:sz w:val="24"/>
                <w:szCs w:val="24"/>
              </w:rPr>
              <w:t>(2) Before the members of the Board contemplated in subsection (1)</w:t>
            </w:r>
            <w:r w:rsidRPr="000A37CC">
              <w:rPr>
                <w:rFonts w:ascii="Arial" w:hAnsi="Arial" w:cs="Arial"/>
                <w:i/>
                <w:iCs/>
                <w:color w:val="231F20"/>
                <w:sz w:val="24"/>
                <w:szCs w:val="24"/>
              </w:rPr>
              <w:t xml:space="preserve">(b) </w:t>
            </w:r>
            <w:r w:rsidRPr="000A37CC">
              <w:rPr>
                <w:rFonts w:ascii="Arial" w:hAnsi="Arial" w:cs="Arial"/>
                <w:color w:val="231F20"/>
                <w:sz w:val="24"/>
                <w:szCs w:val="24"/>
              </w:rPr>
              <w:t>are appointed,</w:t>
            </w:r>
          </w:p>
          <w:p w:rsidR="007E371C" w:rsidRPr="000A37CC" w:rsidRDefault="007E371C" w:rsidP="007E371C">
            <w:pPr>
              <w:autoSpaceDE w:val="0"/>
              <w:autoSpaceDN w:val="0"/>
              <w:adjustRightInd w:val="0"/>
              <w:jc w:val="both"/>
              <w:rPr>
                <w:rFonts w:ascii="Arial" w:hAnsi="Arial" w:cs="Arial"/>
                <w:color w:val="231F20"/>
                <w:sz w:val="24"/>
                <w:szCs w:val="24"/>
              </w:rPr>
            </w:pPr>
            <w:proofErr w:type="gramStart"/>
            <w:r w:rsidRPr="000A37CC">
              <w:rPr>
                <w:rFonts w:ascii="Arial" w:hAnsi="Arial" w:cs="Arial"/>
                <w:color w:val="231F20"/>
                <w:sz w:val="24"/>
                <w:szCs w:val="24"/>
              </w:rPr>
              <w:t>the</w:t>
            </w:r>
            <w:proofErr w:type="gramEnd"/>
            <w:r w:rsidRPr="000A37CC">
              <w:rPr>
                <w:rFonts w:ascii="Arial" w:hAnsi="Arial" w:cs="Arial"/>
                <w:color w:val="231F20"/>
                <w:sz w:val="24"/>
                <w:szCs w:val="24"/>
              </w:rPr>
              <w:t xml:space="preserve"> Minister must, through the national media, invite nominations from members of the public for these positions on the Board.</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color w:val="231F20"/>
                <w:sz w:val="24"/>
                <w:szCs w:val="24"/>
              </w:rPr>
              <w:t xml:space="preserve">(3) The Minister must publish the list of nominees, their qualifications and experience by notice in the </w:t>
            </w:r>
            <w:r w:rsidRPr="000A37CC">
              <w:rPr>
                <w:rFonts w:ascii="Arial" w:hAnsi="Arial" w:cs="Arial"/>
                <w:i/>
                <w:iCs/>
                <w:color w:val="231F20"/>
                <w:sz w:val="24"/>
                <w:szCs w:val="24"/>
              </w:rPr>
              <w:t>Gazette</w:t>
            </w:r>
            <w:r w:rsidRPr="000A37CC">
              <w:rPr>
                <w:rFonts w:ascii="Arial" w:hAnsi="Arial" w:cs="Arial"/>
                <w:color w:val="231F20"/>
                <w:sz w:val="24"/>
                <w:szCs w:val="24"/>
              </w:rPr>
              <w:t>.</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color w:val="231F20"/>
                <w:sz w:val="24"/>
                <w:szCs w:val="24"/>
              </w:rPr>
              <w:t xml:space="preserve">(4) With the exception of academic employees of </w:t>
            </w:r>
            <w:r w:rsidRPr="000A37CC">
              <w:rPr>
                <w:rFonts w:ascii="Arial" w:hAnsi="Arial" w:cs="Arial"/>
                <w:color w:val="231F20"/>
                <w:sz w:val="24"/>
                <w:szCs w:val="24"/>
              </w:rPr>
              <w:lastRenderedPageBreak/>
              <w:t>higher education institutions, as defined in the Higher Education Act, 1997 (Act No. 101 of 1997), the members of the Board contemplated in subsection (1)</w:t>
            </w:r>
            <w:r w:rsidRPr="000A37CC">
              <w:rPr>
                <w:rFonts w:ascii="Arial" w:hAnsi="Arial" w:cs="Arial"/>
                <w:i/>
                <w:iCs/>
                <w:color w:val="231F20"/>
                <w:sz w:val="24"/>
                <w:szCs w:val="24"/>
              </w:rPr>
              <w:t xml:space="preserve">(b) </w:t>
            </w:r>
            <w:r w:rsidRPr="000A37CC">
              <w:rPr>
                <w:rFonts w:ascii="Arial" w:hAnsi="Arial" w:cs="Arial"/>
                <w:color w:val="231F20"/>
                <w:sz w:val="24"/>
                <w:szCs w:val="24"/>
              </w:rPr>
              <w:t>may not be persons employed by the State.</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color w:val="231F20"/>
                <w:sz w:val="24"/>
                <w:szCs w:val="24"/>
              </w:rPr>
              <w:t xml:space="preserve">(5) The Minister must, within 30 days from the date of appointment of a member of the Board, notify Parliament of the appointment and give notice of the appointment in the </w:t>
            </w:r>
            <w:r w:rsidRPr="000A37CC">
              <w:rPr>
                <w:rFonts w:ascii="Arial" w:hAnsi="Arial" w:cs="Arial"/>
                <w:i/>
                <w:iCs/>
                <w:color w:val="231F20"/>
                <w:sz w:val="24"/>
                <w:szCs w:val="24"/>
              </w:rPr>
              <w:t>Gazette</w:t>
            </w:r>
            <w:r w:rsidRPr="000A37CC">
              <w:rPr>
                <w:rFonts w:ascii="Arial" w:hAnsi="Arial" w:cs="Arial"/>
                <w:color w:val="231F20"/>
                <w:sz w:val="24"/>
                <w:szCs w:val="24"/>
              </w:rPr>
              <w:t>.</w:t>
            </w:r>
          </w:p>
          <w:p w:rsidR="007E371C" w:rsidRPr="000A37CC" w:rsidRDefault="007E371C" w:rsidP="007E371C">
            <w:pPr>
              <w:autoSpaceDE w:val="0"/>
              <w:autoSpaceDN w:val="0"/>
              <w:adjustRightInd w:val="0"/>
              <w:jc w:val="both"/>
              <w:rPr>
                <w:rFonts w:ascii="Arial" w:hAnsi="Arial" w:cs="Arial"/>
                <w:color w:val="231F20"/>
                <w:sz w:val="24"/>
                <w:szCs w:val="24"/>
              </w:rPr>
            </w:pPr>
            <w:r w:rsidRPr="000A37CC">
              <w:rPr>
                <w:rFonts w:ascii="Arial" w:hAnsi="Arial" w:cs="Arial"/>
                <w:color w:val="231F20"/>
                <w:sz w:val="24"/>
                <w:szCs w:val="24"/>
              </w:rPr>
              <w:t xml:space="preserve">(6) The Chief Executive Officer and the Directors-General are </w:t>
            </w:r>
            <w:r w:rsidRPr="000A37CC">
              <w:rPr>
                <w:rFonts w:ascii="Arial" w:hAnsi="Arial" w:cs="Arial"/>
                <w:i/>
                <w:iCs/>
                <w:color w:val="231F20"/>
                <w:sz w:val="24"/>
                <w:szCs w:val="24"/>
              </w:rPr>
              <w:t xml:space="preserve">ex offıcio </w:t>
            </w:r>
            <w:r w:rsidRPr="000A37CC">
              <w:rPr>
                <w:rFonts w:ascii="Arial" w:hAnsi="Arial" w:cs="Arial"/>
                <w:color w:val="231F20"/>
                <w:sz w:val="24"/>
                <w:szCs w:val="24"/>
              </w:rPr>
              <w:t>members of the Board, but may not vote at its meetings.</w:t>
            </w:r>
          </w:p>
          <w:p w:rsidR="007E371C" w:rsidRPr="000A37CC" w:rsidRDefault="007E371C" w:rsidP="007E371C">
            <w:pPr>
              <w:jc w:val="both"/>
              <w:rPr>
                <w:rFonts w:ascii="Arial" w:hAnsi="Arial" w:cs="Arial"/>
                <w:sz w:val="24"/>
                <w:szCs w:val="24"/>
              </w:rPr>
            </w:pPr>
          </w:p>
        </w:tc>
        <w:tc>
          <w:tcPr>
            <w:tcW w:w="4313" w:type="dxa"/>
          </w:tcPr>
          <w:p w:rsidR="00FB7AB7" w:rsidRPr="000A37CC" w:rsidRDefault="00FB7AB7" w:rsidP="007E371C">
            <w:pPr>
              <w:pStyle w:val="Default"/>
              <w:rPr>
                <w:rFonts w:ascii="Arial" w:hAnsi="Arial" w:cs="Arial"/>
                <w:b/>
              </w:rPr>
            </w:pPr>
          </w:p>
          <w:p w:rsidR="007E371C" w:rsidRPr="000A37CC" w:rsidRDefault="007E371C" w:rsidP="007E371C">
            <w:pPr>
              <w:pStyle w:val="Default"/>
              <w:rPr>
                <w:rFonts w:ascii="Arial" w:hAnsi="Arial" w:cs="Arial"/>
                <w:b/>
              </w:rPr>
            </w:pPr>
            <w:r w:rsidRPr="000A37CC">
              <w:rPr>
                <w:rFonts w:ascii="Arial" w:hAnsi="Arial" w:cs="Arial"/>
                <w:b/>
              </w:rPr>
              <w:t>Composition of the Board</w:t>
            </w:r>
          </w:p>
          <w:p w:rsidR="00FB7AB7" w:rsidRPr="000A37CC" w:rsidRDefault="00FB7AB7" w:rsidP="007E371C">
            <w:pPr>
              <w:pStyle w:val="Default"/>
              <w:rPr>
                <w:rFonts w:ascii="Arial" w:hAnsi="Arial" w:cs="Arial"/>
                <w:b/>
              </w:rPr>
            </w:pPr>
          </w:p>
          <w:p w:rsidR="007E371C" w:rsidRPr="000A37CC" w:rsidRDefault="007E371C" w:rsidP="007E371C">
            <w:pPr>
              <w:pStyle w:val="Default"/>
              <w:rPr>
                <w:rFonts w:ascii="Arial" w:hAnsi="Arial" w:cs="Arial"/>
              </w:rPr>
            </w:pPr>
            <w:r w:rsidRPr="000A37CC">
              <w:rPr>
                <w:rFonts w:ascii="Arial" w:hAnsi="Arial" w:cs="Arial"/>
              </w:rPr>
              <w:t xml:space="preserve"> </w:t>
            </w:r>
            <w:r w:rsidR="00FB7AB7" w:rsidRPr="000A37CC">
              <w:rPr>
                <w:rFonts w:ascii="Arial" w:hAnsi="Arial" w:cs="Arial"/>
              </w:rPr>
              <w:t xml:space="preserve">1. </w:t>
            </w:r>
            <w:r w:rsidRPr="000A37CC">
              <w:rPr>
                <w:rFonts w:ascii="Arial" w:hAnsi="Arial" w:cs="Arial"/>
              </w:rPr>
              <w:t xml:space="preserve">National Treasury suggest that a “consideration should be given to reducing 12 to 6 members. </w:t>
            </w:r>
          </w:p>
          <w:p w:rsidR="007E371C" w:rsidRPr="000A37CC" w:rsidRDefault="007E371C" w:rsidP="007E371C">
            <w:pPr>
              <w:pStyle w:val="Default"/>
              <w:rPr>
                <w:rFonts w:ascii="Arial" w:hAnsi="Arial" w:cs="Arial"/>
              </w:rPr>
            </w:pPr>
          </w:p>
          <w:p w:rsidR="007E371C" w:rsidRPr="000A37CC" w:rsidRDefault="00FB7AB7" w:rsidP="00FB7AB7">
            <w:pPr>
              <w:jc w:val="both"/>
              <w:rPr>
                <w:rFonts w:ascii="Arial" w:hAnsi="Arial" w:cs="Arial"/>
                <w:sz w:val="24"/>
                <w:szCs w:val="24"/>
              </w:rPr>
            </w:pPr>
            <w:r w:rsidRPr="000A37CC">
              <w:rPr>
                <w:rFonts w:ascii="Arial" w:hAnsi="Arial" w:cs="Arial"/>
                <w:color w:val="000000"/>
                <w:sz w:val="24"/>
                <w:szCs w:val="24"/>
              </w:rPr>
              <w:t xml:space="preserve">2. </w:t>
            </w:r>
            <w:r w:rsidR="007E371C" w:rsidRPr="000A37CC">
              <w:rPr>
                <w:rFonts w:ascii="Arial" w:hAnsi="Arial" w:cs="Arial"/>
                <w:color w:val="000000"/>
                <w:sz w:val="24"/>
                <w:szCs w:val="24"/>
              </w:rPr>
              <w:t xml:space="preserve">Section 7(6) provides the CEO and DGs are </w:t>
            </w:r>
            <w:r w:rsidR="007E371C" w:rsidRPr="000A37CC">
              <w:rPr>
                <w:rFonts w:ascii="Arial" w:hAnsi="Arial" w:cs="Arial"/>
                <w:i/>
                <w:iCs/>
                <w:color w:val="000000"/>
                <w:sz w:val="24"/>
                <w:szCs w:val="24"/>
              </w:rPr>
              <w:t xml:space="preserve">ex officio </w:t>
            </w:r>
            <w:r w:rsidR="007E371C" w:rsidRPr="000A37CC">
              <w:rPr>
                <w:rFonts w:ascii="Arial" w:hAnsi="Arial" w:cs="Arial"/>
                <w:color w:val="000000"/>
                <w:sz w:val="24"/>
                <w:szCs w:val="24"/>
              </w:rPr>
              <w:t>members of the board and “may not vote at its meetings</w:t>
            </w:r>
            <w:r w:rsidRPr="000A37CC">
              <w:rPr>
                <w:rFonts w:ascii="Arial" w:hAnsi="Arial" w:cs="Arial"/>
                <w:color w:val="000000"/>
                <w:sz w:val="24"/>
                <w:szCs w:val="24"/>
              </w:rPr>
              <w:t>.</w:t>
            </w:r>
            <w:r w:rsidR="007E371C" w:rsidRPr="000A37CC">
              <w:rPr>
                <w:rFonts w:ascii="Arial" w:hAnsi="Arial" w:cs="Arial"/>
                <w:sz w:val="24"/>
                <w:szCs w:val="24"/>
              </w:rPr>
              <w:t xml:space="preserve"> National Treasury suggest that </w:t>
            </w:r>
            <w:r w:rsidRPr="000A37CC">
              <w:rPr>
                <w:rFonts w:ascii="Arial" w:hAnsi="Arial" w:cs="Arial"/>
                <w:sz w:val="24"/>
                <w:szCs w:val="24"/>
              </w:rPr>
              <w:t xml:space="preserve">a </w:t>
            </w:r>
            <w:r w:rsidRPr="000A37CC">
              <w:rPr>
                <w:rFonts w:ascii="Arial" w:hAnsi="Arial" w:cs="Arial"/>
                <w:color w:val="000000"/>
                <w:sz w:val="24"/>
                <w:szCs w:val="24"/>
              </w:rPr>
              <w:t>“</w:t>
            </w:r>
            <w:r w:rsidR="007E371C" w:rsidRPr="000A37CC">
              <w:rPr>
                <w:rFonts w:ascii="Arial" w:hAnsi="Arial" w:cs="Arial"/>
                <w:color w:val="000000"/>
                <w:sz w:val="24"/>
                <w:szCs w:val="24"/>
              </w:rPr>
              <w:t xml:space="preserve">consideration should be given to </w:t>
            </w:r>
            <w:r w:rsidRPr="000A37CC">
              <w:rPr>
                <w:rFonts w:ascii="Arial" w:hAnsi="Arial" w:cs="Arial"/>
                <w:color w:val="000000"/>
                <w:sz w:val="24"/>
                <w:szCs w:val="24"/>
              </w:rPr>
              <w:t xml:space="preserve">the </w:t>
            </w:r>
            <w:r w:rsidR="007E371C" w:rsidRPr="000A37CC">
              <w:rPr>
                <w:rFonts w:ascii="Arial" w:hAnsi="Arial" w:cs="Arial"/>
                <w:color w:val="000000"/>
                <w:sz w:val="24"/>
                <w:szCs w:val="24"/>
              </w:rPr>
              <w:t>removal of this restriction.</w:t>
            </w:r>
            <w:r w:rsidR="000A37CC">
              <w:rPr>
                <w:rFonts w:ascii="Arial" w:hAnsi="Arial" w:cs="Arial"/>
                <w:color w:val="000000"/>
                <w:sz w:val="24"/>
                <w:szCs w:val="24"/>
              </w:rPr>
              <w:t>”</w:t>
            </w:r>
            <w:r w:rsidR="007E371C" w:rsidRPr="000A37CC">
              <w:rPr>
                <w:rFonts w:ascii="Arial" w:hAnsi="Arial" w:cs="Arial"/>
                <w:color w:val="000000"/>
                <w:sz w:val="24"/>
                <w:szCs w:val="24"/>
              </w:rPr>
              <w:t xml:space="preserve"> </w:t>
            </w:r>
          </w:p>
        </w:tc>
        <w:tc>
          <w:tcPr>
            <w:tcW w:w="4782" w:type="dxa"/>
          </w:tcPr>
          <w:p w:rsidR="00FB7AB7" w:rsidRPr="000A37CC" w:rsidRDefault="00FB7AB7" w:rsidP="007E371C">
            <w:pPr>
              <w:jc w:val="both"/>
              <w:rPr>
                <w:rFonts w:ascii="Arial" w:hAnsi="Arial" w:cs="Arial"/>
                <w:sz w:val="24"/>
                <w:szCs w:val="24"/>
              </w:rPr>
            </w:pPr>
          </w:p>
          <w:p w:rsidR="007E371C" w:rsidRPr="000A37CC" w:rsidRDefault="007E371C" w:rsidP="007E371C">
            <w:pPr>
              <w:jc w:val="both"/>
              <w:rPr>
                <w:rFonts w:ascii="Arial" w:hAnsi="Arial" w:cs="Arial"/>
                <w:sz w:val="24"/>
                <w:szCs w:val="24"/>
              </w:rPr>
            </w:pPr>
            <w:r w:rsidRPr="000A37CC">
              <w:rPr>
                <w:rFonts w:ascii="Arial" w:hAnsi="Arial" w:cs="Arial"/>
                <w:sz w:val="24"/>
                <w:szCs w:val="24"/>
              </w:rPr>
              <w:t>Department noted comments and suggest the following re</w:t>
            </w:r>
            <w:r w:rsidR="00FB7AB7" w:rsidRPr="000A37CC">
              <w:rPr>
                <w:rFonts w:ascii="Arial" w:hAnsi="Arial" w:cs="Arial"/>
                <w:sz w:val="24"/>
                <w:szCs w:val="24"/>
              </w:rPr>
              <w:t>formulation of clause 7</w:t>
            </w:r>
            <w:r w:rsidRPr="000A37CC">
              <w:rPr>
                <w:rFonts w:ascii="Arial" w:hAnsi="Arial" w:cs="Arial"/>
                <w:sz w:val="24"/>
                <w:szCs w:val="24"/>
              </w:rPr>
              <w:t xml:space="preserve">: </w:t>
            </w:r>
          </w:p>
          <w:p w:rsidR="007E371C" w:rsidRPr="000A37CC" w:rsidRDefault="007E371C" w:rsidP="007E371C">
            <w:pPr>
              <w:jc w:val="both"/>
              <w:rPr>
                <w:rFonts w:ascii="Arial" w:hAnsi="Arial" w:cs="Arial"/>
                <w:sz w:val="24"/>
                <w:szCs w:val="24"/>
              </w:rPr>
            </w:pPr>
          </w:p>
          <w:p w:rsidR="007E371C" w:rsidRPr="000A37CC" w:rsidRDefault="007E371C" w:rsidP="007E371C">
            <w:pPr>
              <w:jc w:val="both"/>
              <w:rPr>
                <w:rFonts w:ascii="Arial" w:hAnsi="Arial" w:cs="Arial"/>
                <w:b/>
                <w:sz w:val="24"/>
                <w:szCs w:val="24"/>
              </w:rPr>
            </w:pPr>
            <w:r w:rsidRPr="000A37CC">
              <w:rPr>
                <w:rFonts w:ascii="Arial" w:hAnsi="Arial" w:cs="Arial"/>
                <w:b/>
                <w:sz w:val="24"/>
                <w:szCs w:val="24"/>
              </w:rPr>
              <w:t>New Proposal</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b/>
                <w:bCs/>
                <w:color w:val="231F20"/>
                <w:sz w:val="24"/>
                <w:szCs w:val="24"/>
                <w:u w:val="single"/>
              </w:rPr>
              <w:t xml:space="preserve">7. </w:t>
            </w:r>
            <w:r w:rsidRPr="000A37CC">
              <w:rPr>
                <w:rFonts w:ascii="Arial" w:hAnsi="Arial" w:cs="Arial"/>
                <w:color w:val="231F20"/>
                <w:sz w:val="24"/>
                <w:szCs w:val="24"/>
                <w:u w:val="single"/>
              </w:rPr>
              <w:t>(1) The Administrator is governed by a Board consisting of the following members:</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t xml:space="preserve">(a) </w:t>
            </w:r>
            <w:r w:rsidRPr="000A37CC">
              <w:rPr>
                <w:rFonts w:ascii="Arial" w:hAnsi="Arial" w:cs="Arial"/>
                <w:color w:val="231F20"/>
                <w:sz w:val="24"/>
                <w:szCs w:val="24"/>
                <w:u w:val="single"/>
              </w:rPr>
              <w:t>the Chief Executive Officer;</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t xml:space="preserve">(b) </w:t>
            </w:r>
            <w:r w:rsidRPr="000A37CC">
              <w:rPr>
                <w:rFonts w:ascii="Arial" w:hAnsi="Arial" w:cs="Arial"/>
                <w:iCs/>
                <w:color w:val="231F20"/>
                <w:sz w:val="24"/>
                <w:szCs w:val="24"/>
                <w:u w:val="single"/>
              </w:rPr>
              <w:t>the Chief Financial Officer;</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t xml:space="preserve">(c) </w:t>
            </w:r>
            <w:r w:rsidRPr="000A37CC">
              <w:rPr>
                <w:rFonts w:ascii="Arial" w:hAnsi="Arial" w:cs="Arial"/>
                <w:color w:val="231F20"/>
                <w:sz w:val="24"/>
                <w:szCs w:val="24"/>
                <w:u w:val="single"/>
              </w:rPr>
              <w:t xml:space="preserve">no more than 10 members appointed by the Minister, with qualifications in, and at least 10 </w:t>
            </w:r>
            <w:r w:rsidR="00FB7AB7" w:rsidRPr="000A37CC">
              <w:rPr>
                <w:rFonts w:ascii="Arial" w:hAnsi="Arial" w:cs="Arial"/>
                <w:color w:val="231F20"/>
                <w:sz w:val="24"/>
                <w:szCs w:val="24"/>
                <w:u w:val="single"/>
              </w:rPr>
              <w:t>years’ experience</w:t>
            </w:r>
            <w:r w:rsidRPr="000A37CC">
              <w:rPr>
                <w:rFonts w:ascii="Arial" w:hAnsi="Arial" w:cs="Arial"/>
                <w:color w:val="231F20"/>
                <w:sz w:val="24"/>
                <w:szCs w:val="24"/>
                <w:u w:val="single"/>
              </w:rPr>
              <w:t xml:space="preserve"> in one or more of the fields of medicine, disability management, medical health insurance, hospital management, public finance, public transport, information technology systems, actuarial science and law;</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t xml:space="preserve">(d) </w:t>
            </w:r>
            <w:r w:rsidRPr="000A37CC">
              <w:rPr>
                <w:rFonts w:ascii="Arial" w:hAnsi="Arial" w:cs="Arial"/>
                <w:color w:val="231F20"/>
                <w:sz w:val="24"/>
                <w:szCs w:val="24"/>
                <w:u w:val="single"/>
              </w:rPr>
              <w:t>the Director-General of the national Department of Transport, or his or her delegate;</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lastRenderedPageBreak/>
              <w:t xml:space="preserve">(e) </w:t>
            </w:r>
            <w:r w:rsidRPr="000A37CC">
              <w:rPr>
                <w:rFonts w:ascii="Arial" w:hAnsi="Arial" w:cs="Arial"/>
                <w:color w:val="231F20"/>
                <w:sz w:val="24"/>
                <w:szCs w:val="24"/>
                <w:u w:val="single"/>
              </w:rPr>
              <w:t>the Director-General of the National Treasury, or his or her delegate;</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t xml:space="preserve">(f) </w:t>
            </w:r>
            <w:r w:rsidRPr="000A37CC">
              <w:rPr>
                <w:rFonts w:ascii="Arial" w:hAnsi="Arial" w:cs="Arial"/>
                <w:color w:val="231F20"/>
                <w:sz w:val="24"/>
                <w:szCs w:val="24"/>
                <w:u w:val="single"/>
              </w:rPr>
              <w:t>the Director-General of the national Department of Health, or his or her delegate; and</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i/>
                <w:iCs/>
                <w:color w:val="231F20"/>
                <w:sz w:val="24"/>
                <w:szCs w:val="24"/>
                <w:u w:val="single"/>
              </w:rPr>
              <w:t xml:space="preserve">(g) </w:t>
            </w:r>
            <w:proofErr w:type="gramStart"/>
            <w:r w:rsidRPr="000A37CC">
              <w:rPr>
                <w:rFonts w:ascii="Arial" w:hAnsi="Arial" w:cs="Arial"/>
                <w:color w:val="231F20"/>
                <w:sz w:val="24"/>
                <w:szCs w:val="24"/>
                <w:u w:val="single"/>
              </w:rPr>
              <w:t>the</w:t>
            </w:r>
            <w:proofErr w:type="gramEnd"/>
            <w:r w:rsidRPr="000A37CC">
              <w:rPr>
                <w:rFonts w:ascii="Arial" w:hAnsi="Arial" w:cs="Arial"/>
                <w:color w:val="231F20"/>
                <w:sz w:val="24"/>
                <w:szCs w:val="24"/>
                <w:u w:val="single"/>
              </w:rPr>
              <w:t xml:space="preserve"> Director-General of the national Department of Social Development, or his or her delegate.</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color w:val="231F20"/>
                <w:sz w:val="24"/>
                <w:szCs w:val="24"/>
                <w:u w:val="single"/>
              </w:rPr>
              <w:t>(2) Before the members of the Board contemplated in subsection (1)</w:t>
            </w:r>
            <w:r w:rsidRPr="000A37CC">
              <w:rPr>
                <w:rFonts w:ascii="Arial" w:hAnsi="Arial" w:cs="Arial"/>
                <w:i/>
                <w:iCs/>
                <w:color w:val="231F20"/>
                <w:sz w:val="24"/>
                <w:szCs w:val="24"/>
                <w:u w:val="single"/>
              </w:rPr>
              <w:t xml:space="preserve">(b) </w:t>
            </w:r>
            <w:r w:rsidRPr="000A37CC">
              <w:rPr>
                <w:rFonts w:ascii="Arial" w:hAnsi="Arial" w:cs="Arial"/>
                <w:color w:val="231F20"/>
                <w:sz w:val="24"/>
                <w:szCs w:val="24"/>
                <w:u w:val="single"/>
              </w:rPr>
              <w:t>are appointed,</w:t>
            </w:r>
          </w:p>
          <w:p w:rsidR="007E371C" w:rsidRPr="000A37CC" w:rsidRDefault="007E371C" w:rsidP="007E371C">
            <w:pPr>
              <w:autoSpaceDE w:val="0"/>
              <w:autoSpaceDN w:val="0"/>
              <w:adjustRightInd w:val="0"/>
              <w:jc w:val="both"/>
              <w:rPr>
                <w:rFonts w:ascii="Arial" w:hAnsi="Arial" w:cs="Arial"/>
                <w:color w:val="231F20"/>
                <w:sz w:val="24"/>
                <w:szCs w:val="24"/>
                <w:u w:val="single"/>
              </w:rPr>
            </w:pPr>
            <w:proofErr w:type="gramStart"/>
            <w:r w:rsidRPr="000A37CC">
              <w:rPr>
                <w:rFonts w:ascii="Arial" w:hAnsi="Arial" w:cs="Arial"/>
                <w:color w:val="231F20"/>
                <w:sz w:val="24"/>
                <w:szCs w:val="24"/>
                <w:u w:val="single"/>
              </w:rPr>
              <w:t>the</w:t>
            </w:r>
            <w:proofErr w:type="gramEnd"/>
            <w:r w:rsidRPr="000A37CC">
              <w:rPr>
                <w:rFonts w:ascii="Arial" w:hAnsi="Arial" w:cs="Arial"/>
                <w:color w:val="231F20"/>
                <w:sz w:val="24"/>
                <w:szCs w:val="24"/>
                <w:u w:val="single"/>
              </w:rPr>
              <w:t xml:space="preserve"> Minister must, through the national media, invite nominations from members of the public for these positions on the Board.</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color w:val="231F20"/>
                <w:sz w:val="24"/>
                <w:szCs w:val="24"/>
                <w:u w:val="single"/>
              </w:rPr>
              <w:t xml:space="preserve">(3) The Minister must publish the list of nominees, their qualifications and experience by notice in the </w:t>
            </w:r>
            <w:r w:rsidRPr="000A37CC">
              <w:rPr>
                <w:rFonts w:ascii="Arial" w:hAnsi="Arial" w:cs="Arial"/>
                <w:i/>
                <w:iCs/>
                <w:color w:val="231F20"/>
                <w:sz w:val="24"/>
                <w:szCs w:val="24"/>
                <w:u w:val="single"/>
              </w:rPr>
              <w:t>Gazette</w:t>
            </w:r>
            <w:r w:rsidRPr="000A37CC">
              <w:rPr>
                <w:rFonts w:ascii="Arial" w:hAnsi="Arial" w:cs="Arial"/>
                <w:color w:val="231F20"/>
                <w:sz w:val="24"/>
                <w:szCs w:val="24"/>
                <w:u w:val="single"/>
              </w:rPr>
              <w:t>.</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color w:val="231F20"/>
                <w:sz w:val="24"/>
                <w:szCs w:val="24"/>
                <w:u w:val="single"/>
              </w:rPr>
              <w:t>(4) With the exception of academic employees of higher education institutions, as defined in the Higher Education Act, 1997 (Act No. 101 of 1997), the members of the Board contemplated in subsection (1)</w:t>
            </w:r>
            <w:r w:rsidRPr="000A37CC">
              <w:rPr>
                <w:rFonts w:ascii="Arial" w:hAnsi="Arial" w:cs="Arial"/>
                <w:i/>
                <w:iCs/>
                <w:color w:val="231F20"/>
                <w:sz w:val="24"/>
                <w:szCs w:val="24"/>
                <w:u w:val="single"/>
              </w:rPr>
              <w:t xml:space="preserve">(b) </w:t>
            </w:r>
            <w:r w:rsidRPr="000A37CC">
              <w:rPr>
                <w:rFonts w:ascii="Arial" w:hAnsi="Arial" w:cs="Arial"/>
                <w:color w:val="231F20"/>
                <w:sz w:val="24"/>
                <w:szCs w:val="24"/>
                <w:u w:val="single"/>
              </w:rPr>
              <w:t>may not be persons employed by the State.</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color w:val="231F20"/>
                <w:sz w:val="24"/>
                <w:szCs w:val="24"/>
                <w:u w:val="single"/>
              </w:rPr>
              <w:t xml:space="preserve">(5) The Minister must, within 30 days from the date of appointment of a member of the Board, notify Parliament of the appointment and give notice of the appointment in the </w:t>
            </w:r>
            <w:r w:rsidRPr="000A37CC">
              <w:rPr>
                <w:rFonts w:ascii="Arial" w:hAnsi="Arial" w:cs="Arial"/>
                <w:i/>
                <w:iCs/>
                <w:color w:val="231F20"/>
                <w:sz w:val="24"/>
                <w:szCs w:val="24"/>
                <w:u w:val="single"/>
              </w:rPr>
              <w:t>Gazette</w:t>
            </w:r>
            <w:r w:rsidRPr="000A37CC">
              <w:rPr>
                <w:rFonts w:ascii="Arial" w:hAnsi="Arial" w:cs="Arial"/>
                <w:color w:val="231F20"/>
                <w:sz w:val="24"/>
                <w:szCs w:val="24"/>
                <w:u w:val="single"/>
              </w:rPr>
              <w:t>.</w:t>
            </w:r>
          </w:p>
          <w:p w:rsidR="007E371C" w:rsidRPr="000A37CC" w:rsidRDefault="007E371C" w:rsidP="007E371C">
            <w:pPr>
              <w:autoSpaceDE w:val="0"/>
              <w:autoSpaceDN w:val="0"/>
              <w:adjustRightInd w:val="0"/>
              <w:jc w:val="both"/>
              <w:rPr>
                <w:rFonts w:ascii="Arial" w:hAnsi="Arial" w:cs="Arial"/>
                <w:color w:val="231F20"/>
                <w:sz w:val="24"/>
                <w:szCs w:val="24"/>
                <w:u w:val="single"/>
              </w:rPr>
            </w:pPr>
            <w:r w:rsidRPr="000A37CC">
              <w:rPr>
                <w:rFonts w:ascii="Arial" w:hAnsi="Arial" w:cs="Arial"/>
                <w:color w:val="231F20"/>
                <w:sz w:val="24"/>
                <w:szCs w:val="24"/>
                <w:u w:val="single"/>
              </w:rPr>
              <w:t>(6) All members of the Board may vote at its meetings.</w:t>
            </w:r>
          </w:p>
          <w:p w:rsidR="007E371C" w:rsidRPr="000A37CC" w:rsidRDefault="007E371C" w:rsidP="007E371C">
            <w:pPr>
              <w:jc w:val="both"/>
              <w:rPr>
                <w:rFonts w:ascii="Arial" w:hAnsi="Arial" w:cs="Arial"/>
                <w:sz w:val="24"/>
                <w:szCs w:val="24"/>
              </w:rPr>
            </w:pPr>
          </w:p>
        </w:tc>
      </w:tr>
      <w:tr w:rsidR="000A37CC" w:rsidRPr="000A37CC" w:rsidTr="007E371C">
        <w:tc>
          <w:tcPr>
            <w:tcW w:w="901" w:type="dxa"/>
          </w:tcPr>
          <w:p w:rsidR="007E371C" w:rsidRPr="000A37CC" w:rsidRDefault="00BD6388" w:rsidP="007E371C">
            <w:pPr>
              <w:jc w:val="both"/>
              <w:rPr>
                <w:rFonts w:ascii="Arial" w:hAnsi="Arial" w:cs="Arial"/>
                <w:b/>
                <w:sz w:val="24"/>
                <w:szCs w:val="24"/>
              </w:rPr>
            </w:pPr>
            <w:r w:rsidRPr="000A37CC">
              <w:rPr>
                <w:rFonts w:ascii="Arial" w:hAnsi="Arial" w:cs="Arial"/>
                <w:sz w:val="24"/>
                <w:szCs w:val="24"/>
              </w:rPr>
              <w:lastRenderedPageBreak/>
              <w:t xml:space="preserve"> </w:t>
            </w:r>
            <w:r w:rsidRPr="000A37CC">
              <w:rPr>
                <w:rFonts w:ascii="Arial" w:hAnsi="Arial" w:cs="Arial"/>
                <w:b/>
                <w:sz w:val="24"/>
                <w:szCs w:val="24"/>
              </w:rPr>
              <w:t xml:space="preserve">Clause </w:t>
            </w:r>
            <w:r w:rsidR="007E371C" w:rsidRPr="000A37CC">
              <w:rPr>
                <w:rFonts w:ascii="Arial" w:hAnsi="Arial" w:cs="Arial"/>
                <w:b/>
                <w:sz w:val="24"/>
                <w:szCs w:val="24"/>
              </w:rPr>
              <w:t>9</w:t>
            </w:r>
            <w:r w:rsidRPr="000A37CC">
              <w:rPr>
                <w:rFonts w:ascii="Arial" w:hAnsi="Arial" w:cs="Arial"/>
                <w:b/>
                <w:sz w:val="24"/>
                <w:szCs w:val="24"/>
              </w:rPr>
              <w:t xml:space="preserve"> (1)</w:t>
            </w:r>
          </w:p>
        </w:tc>
        <w:tc>
          <w:tcPr>
            <w:tcW w:w="3182" w:type="dxa"/>
          </w:tcPr>
          <w:p w:rsidR="006B3E32" w:rsidRPr="000A37CC" w:rsidRDefault="006B3E32" w:rsidP="006B3E32">
            <w:pPr>
              <w:autoSpaceDE w:val="0"/>
              <w:autoSpaceDN w:val="0"/>
              <w:adjustRightInd w:val="0"/>
              <w:rPr>
                <w:rFonts w:ascii="Arial" w:hAnsi="Arial" w:cs="Arial"/>
                <w:b/>
                <w:color w:val="000000"/>
                <w:sz w:val="24"/>
                <w:szCs w:val="24"/>
              </w:rPr>
            </w:pPr>
            <w:r w:rsidRPr="000A37CC">
              <w:rPr>
                <w:rFonts w:ascii="Arial" w:hAnsi="Arial" w:cs="Arial"/>
                <w:b/>
                <w:color w:val="000000"/>
                <w:sz w:val="24"/>
                <w:szCs w:val="24"/>
              </w:rPr>
              <w:t xml:space="preserve">Term of office </w:t>
            </w:r>
          </w:p>
          <w:p w:rsidR="006B3E32" w:rsidRPr="000A37CC" w:rsidRDefault="006B3E32" w:rsidP="006B3E32">
            <w:pPr>
              <w:widowControl w:val="0"/>
              <w:tabs>
                <w:tab w:val="left" w:pos="567"/>
              </w:tabs>
              <w:jc w:val="both"/>
              <w:rPr>
                <w:rFonts w:ascii="Arial" w:hAnsi="Arial" w:cs="Arial"/>
                <w:sz w:val="24"/>
                <w:szCs w:val="24"/>
                <w:lang w:val="en-GB"/>
              </w:rPr>
            </w:pPr>
          </w:p>
          <w:p w:rsidR="006B3E32" w:rsidRPr="000A37CC" w:rsidRDefault="00D1430C" w:rsidP="006B3E32">
            <w:pPr>
              <w:widowControl w:val="0"/>
              <w:tabs>
                <w:tab w:val="left" w:pos="567"/>
              </w:tabs>
              <w:jc w:val="both"/>
              <w:rPr>
                <w:rFonts w:ascii="Arial" w:hAnsi="Arial" w:cs="Arial"/>
                <w:sz w:val="24"/>
                <w:szCs w:val="24"/>
                <w:lang w:val="en-GB"/>
              </w:rPr>
            </w:pPr>
            <w:r>
              <w:rPr>
                <w:rFonts w:ascii="Arial" w:hAnsi="Arial" w:cs="Arial"/>
                <w:sz w:val="24"/>
                <w:szCs w:val="24"/>
                <w:lang w:val="en-GB"/>
              </w:rPr>
              <w:t>“</w:t>
            </w:r>
            <w:r w:rsidR="006B3E32" w:rsidRPr="00D1430C">
              <w:rPr>
                <w:rFonts w:ascii="Arial" w:hAnsi="Arial" w:cs="Arial"/>
                <w:b/>
                <w:sz w:val="24"/>
                <w:szCs w:val="24"/>
                <w:lang w:val="en-GB"/>
              </w:rPr>
              <w:t>9</w:t>
            </w:r>
            <w:r>
              <w:rPr>
                <w:rFonts w:ascii="Arial" w:hAnsi="Arial" w:cs="Arial"/>
                <w:b/>
                <w:sz w:val="24"/>
                <w:szCs w:val="24"/>
                <w:lang w:val="en-GB"/>
              </w:rPr>
              <w:t>.</w:t>
            </w:r>
            <w:r w:rsidR="006B3E32" w:rsidRPr="00D1430C">
              <w:rPr>
                <w:rFonts w:ascii="Arial" w:hAnsi="Arial" w:cs="Arial"/>
                <w:b/>
                <w:sz w:val="24"/>
                <w:szCs w:val="24"/>
                <w:lang w:val="en-GB"/>
              </w:rPr>
              <w:t xml:space="preserve"> </w:t>
            </w:r>
            <w:r w:rsidR="006B3E32" w:rsidRPr="00D1430C">
              <w:rPr>
                <w:rFonts w:ascii="Arial" w:hAnsi="Arial" w:cs="Arial"/>
                <w:sz w:val="24"/>
                <w:szCs w:val="24"/>
                <w:lang w:val="en-GB"/>
              </w:rPr>
              <w:t>(1)</w:t>
            </w:r>
            <w:r w:rsidR="006B3E32" w:rsidRPr="00D1430C">
              <w:rPr>
                <w:rFonts w:ascii="Arial" w:hAnsi="Arial" w:cs="Arial"/>
                <w:sz w:val="24"/>
                <w:szCs w:val="24"/>
                <w:lang w:val="en-GB"/>
              </w:rPr>
              <w:tab/>
            </w:r>
            <w:r w:rsidR="006B3E32" w:rsidRPr="000A37CC">
              <w:rPr>
                <w:rFonts w:ascii="Arial" w:hAnsi="Arial" w:cs="Arial"/>
                <w:sz w:val="24"/>
                <w:szCs w:val="24"/>
                <w:lang w:val="en-GB"/>
              </w:rPr>
              <w:t>The members of the Board contemplated in section 7(1)</w:t>
            </w:r>
            <w:r w:rsidR="006B3E32" w:rsidRPr="000A37CC">
              <w:rPr>
                <w:rFonts w:ascii="Arial" w:hAnsi="Arial" w:cs="Arial"/>
                <w:i/>
                <w:sz w:val="24"/>
                <w:szCs w:val="24"/>
                <w:lang w:val="en-GB"/>
              </w:rPr>
              <w:t>(b)</w:t>
            </w:r>
            <w:r w:rsidR="006B3E32" w:rsidRPr="000A37CC">
              <w:rPr>
                <w:rFonts w:ascii="Arial" w:hAnsi="Arial" w:cs="Arial"/>
                <w:sz w:val="24"/>
                <w:szCs w:val="24"/>
                <w:lang w:val="en-GB"/>
              </w:rPr>
              <w:t xml:space="preserve"> hold office for a period of three years and may be re-appointed</w:t>
            </w:r>
            <w:bookmarkStart w:id="1" w:name="_Ref256432743"/>
            <w:r w:rsidR="006B3E32" w:rsidRPr="000A37CC">
              <w:rPr>
                <w:rFonts w:ascii="Arial" w:hAnsi="Arial" w:cs="Arial"/>
                <w:sz w:val="24"/>
                <w:szCs w:val="24"/>
                <w:lang w:val="en-GB"/>
              </w:rPr>
              <w:t xml:space="preserve"> for one further period not exceeding three years.</w:t>
            </w:r>
            <w:bookmarkEnd w:id="1"/>
          </w:p>
          <w:p w:rsidR="007E371C" w:rsidRPr="000A37CC" w:rsidRDefault="007E371C" w:rsidP="007E371C">
            <w:pPr>
              <w:jc w:val="both"/>
              <w:rPr>
                <w:rFonts w:ascii="Arial" w:hAnsi="Arial" w:cs="Arial"/>
                <w:sz w:val="24"/>
                <w:szCs w:val="24"/>
              </w:rPr>
            </w:pPr>
          </w:p>
        </w:tc>
        <w:tc>
          <w:tcPr>
            <w:tcW w:w="4313" w:type="dxa"/>
          </w:tcPr>
          <w:p w:rsidR="007E371C" w:rsidRDefault="007E371C" w:rsidP="007E371C">
            <w:pPr>
              <w:autoSpaceDE w:val="0"/>
              <w:autoSpaceDN w:val="0"/>
              <w:adjustRightInd w:val="0"/>
              <w:rPr>
                <w:rFonts w:ascii="Arial" w:hAnsi="Arial" w:cs="Arial"/>
                <w:b/>
                <w:color w:val="000000"/>
                <w:sz w:val="24"/>
                <w:szCs w:val="24"/>
              </w:rPr>
            </w:pPr>
            <w:r w:rsidRPr="000A37CC">
              <w:rPr>
                <w:rFonts w:ascii="Arial" w:hAnsi="Arial" w:cs="Arial"/>
                <w:b/>
                <w:color w:val="000000"/>
                <w:sz w:val="24"/>
                <w:szCs w:val="24"/>
              </w:rPr>
              <w:t xml:space="preserve">Term of office </w:t>
            </w:r>
          </w:p>
          <w:p w:rsidR="00D1430C" w:rsidRPr="000A37CC" w:rsidRDefault="00D1430C" w:rsidP="007E371C">
            <w:pPr>
              <w:autoSpaceDE w:val="0"/>
              <w:autoSpaceDN w:val="0"/>
              <w:adjustRightInd w:val="0"/>
              <w:rPr>
                <w:rFonts w:ascii="Arial" w:hAnsi="Arial" w:cs="Arial"/>
                <w:b/>
                <w:color w:val="000000"/>
                <w:sz w:val="24"/>
                <w:szCs w:val="24"/>
              </w:rPr>
            </w:pPr>
          </w:p>
          <w:p w:rsidR="007E371C" w:rsidRPr="000A37CC" w:rsidRDefault="007E371C" w:rsidP="007E371C">
            <w:pPr>
              <w:jc w:val="both"/>
              <w:rPr>
                <w:rFonts w:ascii="Arial" w:hAnsi="Arial" w:cs="Arial"/>
                <w:color w:val="000000"/>
                <w:sz w:val="24"/>
                <w:szCs w:val="24"/>
              </w:rPr>
            </w:pPr>
            <w:r w:rsidRPr="000A37CC">
              <w:rPr>
                <w:rFonts w:ascii="Arial" w:hAnsi="Arial" w:cs="Arial"/>
                <w:color w:val="000000"/>
                <w:sz w:val="24"/>
                <w:szCs w:val="24"/>
              </w:rPr>
              <w:t xml:space="preserve"> </w:t>
            </w:r>
            <w:r w:rsidR="000A37CC">
              <w:rPr>
                <w:rFonts w:ascii="Arial" w:hAnsi="Arial" w:cs="Arial"/>
                <w:color w:val="000000"/>
                <w:sz w:val="24"/>
                <w:szCs w:val="24"/>
              </w:rPr>
              <w:t xml:space="preserve">3. </w:t>
            </w:r>
            <w:r w:rsidRPr="00D1430C">
              <w:rPr>
                <w:rFonts w:ascii="Arial" w:hAnsi="Arial" w:cs="Arial"/>
                <w:color w:val="000000"/>
                <w:sz w:val="24"/>
                <w:szCs w:val="24"/>
              </w:rPr>
              <w:t>Section 9(1)</w:t>
            </w:r>
            <w:r w:rsidRPr="000A37CC">
              <w:rPr>
                <w:rFonts w:ascii="Arial" w:hAnsi="Arial" w:cs="Arial"/>
                <w:color w:val="000000"/>
                <w:sz w:val="24"/>
                <w:szCs w:val="24"/>
              </w:rPr>
              <w:t xml:space="preserve"> provides for a term of office of board members of three years, and re-appointment for one further three year period. National Treasury argue that the period too short, given the time involved in understanding and engaging with the </w:t>
            </w:r>
            <w:r w:rsidRPr="000A37CC">
              <w:rPr>
                <w:rFonts w:ascii="Arial" w:hAnsi="Arial" w:cs="Arial"/>
                <w:color w:val="000000"/>
                <w:sz w:val="24"/>
                <w:szCs w:val="24"/>
              </w:rPr>
              <w:lastRenderedPageBreak/>
              <w:t>issues at hand. A four-year term might be more appropriate</w:t>
            </w:r>
          </w:p>
          <w:p w:rsidR="00BD6388" w:rsidRPr="000A37CC" w:rsidRDefault="00BD6388" w:rsidP="007E371C">
            <w:pPr>
              <w:jc w:val="both"/>
              <w:rPr>
                <w:rFonts w:ascii="Arial" w:hAnsi="Arial" w:cs="Arial"/>
                <w:sz w:val="24"/>
                <w:szCs w:val="24"/>
              </w:rPr>
            </w:pPr>
          </w:p>
        </w:tc>
        <w:tc>
          <w:tcPr>
            <w:tcW w:w="4782" w:type="dxa"/>
          </w:tcPr>
          <w:p w:rsidR="007E371C" w:rsidRPr="000A37CC" w:rsidRDefault="007E371C" w:rsidP="007E371C">
            <w:pPr>
              <w:jc w:val="both"/>
              <w:rPr>
                <w:rFonts w:ascii="Arial" w:hAnsi="Arial" w:cs="Arial"/>
                <w:sz w:val="24"/>
                <w:szCs w:val="24"/>
              </w:rPr>
            </w:pPr>
            <w:r w:rsidRPr="000A37CC">
              <w:rPr>
                <w:rFonts w:ascii="Arial" w:hAnsi="Arial" w:cs="Arial"/>
                <w:sz w:val="24"/>
                <w:szCs w:val="24"/>
              </w:rPr>
              <w:lastRenderedPageBreak/>
              <w:t>Department</w:t>
            </w:r>
            <w:r w:rsidR="00BD6388" w:rsidRPr="000A37CC">
              <w:rPr>
                <w:rFonts w:ascii="Arial" w:hAnsi="Arial" w:cs="Arial"/>
                <w:sz w:val="24"/>
                <w:szCs w:val="24"/>
              </w:rPr>
              <w:t xml:space="preserve"> does not agree with the suggestion and </w:t>
            </w:r>
            <w:r w:rsidR="000A37CC">
              <w:rPr>
                <w:rFonts w:ascii="Arial" w:hAnsi="Arial" w:cs="Arial"/>
                <w:sz w:val="24"/>
                <w:szCs w:val="24"/>
              </w:rPr>
              <w:t xml:space="preserve">maintain </w:t>
            </w:r>
            <w:r w:rsidR="00BD6388" w:rsidRPr="000A37CC">
              <w:rPr>
                <w:rFonts w:ascii="Arial" w:hAnsi="Arial" w:cs="Arial"/>
                <w:sz w:val="24"/>
                <w:szCs w:val="24"/>
              </w:rPr>
              <w:t>3 years term as appropriate term of office</w:t>
            </w:r>
            <w:r w:rsidR="0021509B" w:rsidRPr="000A37CC">
              <w:rPr>
                <w:rFonts w:ascii="Arial" w:hAnsi="Arial" w:cs="Arial"/>
                <w:sz w:val="24"/>
                <w:szCs w:val="24"/>
              </w:rPr>
              <w:t>.</w:t>
            </w:r>
            <w:r w:rsidRPr="000A37CC">
              <w:rPr>
                <w:rFonts w:ascii="Arial" w:hAnsi="Arial" w:cs="Arial"/>
                <w:sz w:val="24"/>
                <w:szCs w:val="24"/>
              </w:rPr>
              <w:t xml:space="preserve"> </w:t>
            </w:r>
          </w:p>
          <w:p w:rsidR="007E371C" w:rsidRPr="000A37CC" w:rsidRDefault="007E371C" w:rsidP="007E371C">
            <w:pPr>
              <w:jc w:val="both"/>
              <w:rPr>
                <w:rFonts w:ascii="Arial" w:hAnsi="Arial" w:cs="Arial"/>
                <w:sz w:val="24"/>
                <w:szCs w:val="24"/>
              </w:rPr>
            </w:pPr>
          </w:p>
        </w:tc>
      </w:tr>
      <w:tr w:rsidR="000A37CC" w:rsidRPr="000A37CC" w:rsidTr="007E371C">
        <w:tc>
          <w:tcPr>
            <w:tcW w:w="901" w:type="dxa"/>
          </w:tcPr>
          <w:p w:rsidR="007E371C" w:rsidRPr="000A37CC" w:rsidRDefault="000A37CC" w:rsidP="007E371C">
            <w:pPr>
              <w:jc w:val="both"/>
              <w:rPr>
                <w:rFonts w:ascii="Arial" w:hAnsi="Arial" w:cs="Arial"/>
                <w:sz w:val="24"/>
                <w:szCs w:val="24"/>
              </w:rPr>
            </w:pPr>
            <w:r w:rsidRPr="000A37CC">
              <w:rPr>
                <w:rFonts w:ascii="Arial" w:hAnsi="Arial" w:cs="Arial"/>
                <w:b/>
                <w:sz w:val="24"/>
                <w:szCs w:val="24"/>
              </w:rPr>
              <w:lastRenderedPageBreak/>
              <w:t xml:space="preserve">Clause </w:t>
            </w:r>
            <w:r w:rsidR="007E371C" w:rsidRPr="000A37CC">
              <w:rPr>
                <w:rFonts w:ascii="Arial" w:hAnsi="Arial" w:cs="Arial"/>
                <w:b/>
                <w:sz w:val="24"/>
                <w:szCs w:val="24"/>
              </w:rPr>
              <w:t>13</w:t>
            </w:r>
          </w:p>
        </w:tc>
        <w:tc>
          <w:tcPr>
            <w:tcW w:w="3182" w:type="dxa"/>
          </w:tcPr>
          <w:p w:rsidR="00BD6388" w:rsidRPr="000A37CC" w:rsidRDefault="00BD6388" w:rsidP="00BD6388">
            <w:pPr>
              <w:widowControl w:val="0"/>
              <w:jc w:val="both"/>
              <w:rPr>
                <w:rFonts w:ascii="Arial" w:hAnsi="Arial" w:cs="Arial"/>
                <w:b/>
                <w:sz w:val="24"/>
                <w:szCs w:val="24"/>
                <w:lang w:val="en-GB"/>
              </w:rPr>
            </w:pPr>
            <w:r w:rsidRPr="000A37CC">
              <w:rPr>
                <w:rFonts w:ascii="Arial" w:hAnsi="Arial" w:cs="Arial"/>
                <w:b/>
                <w:sz w:val="24"/>
                <w:szCs w:val="24"/>
                <w:lang w:val="en-GB"/>
              </w:rPr>
              <w:t>Meetings</w:t>
            </w:r>
          </w:p>
          <w:p w:rsidR="00BD6388" w:rsidRPr="000A37CC" w:rsidRDefault="00BD6388" w:rsidP="00BD6388">
            <w:pPr>
              <w:widowControl w:val="0"/>
              <w:tabs>
                <w:tab w:val="left" w:pos="709"/>
              </w:tabs>
              <w:jc w:val="both"/>
              <w:rPr>
                <w:rFonts w:ascii="Arial" w:hAnsi="Arial" w:cs="Arial"/>
                <w:sz w:val="24"/>
                <w:szCs w:val="24"/>
                <w:lang w:val="en-GB"/>
              </w:rPr>
            </w:pPr>
          </w:p>
          <w:p w:rsidR="00BD6388" w:rsidRPr="000A37CC" w:rsidRDefault="00D1430C" w:rsidP="00BD6388">
            <w:pPr>
              <w:widowControl w:val="0"/>
              <w:tabs>
                <w:tab w:val="left" w:pos="709"/>
              </w:tabs>
              <w:jc w:val="both"/>
              <w:rPr>
                <w:rFonts w:ascii="Arial" w:hAnsi="Arial" w:cs="Arial"/>
                <w:sz w:val="24"/>
                <w:szCs w:val="24"/>
                <w:lang w:val="en-GB"/>
              </w:rPr>
            </w:pPr>
            <w:r>
              <w:rPr>
                <w:rFonts w:ascii="Arial" w:hAnsi="Arial" w:cs="Arial"/>
                <w:sz w:val="24"/>
                <w:szCs w:val="24"/>
                <w:lang w:val="en-GB"/>
              </w:rPr>
              <w:t>“</w:t>
            </w:r>
            <w:r w:rsidR="00BD6388" w:rsidRPr="00D1430C">
              <w:rPr>
                <w:rFonts w:ascii="Arial" w:hAnsi="Arial" w:cs="Arial"/>
                <w:b/>
                <w:sz w:val="24"/>
                <w:szCs w:val="24"/>
                <w:lang w:val="en-GB"/>
              </w:rPr>
              <w:t>13</w:t>
            </w:r>
            <w:r>
              <w:rPr>
                <w:rFonts w:ascii="Arial" w:hAnsi="Arial" w:cs="Arial"/>
                <w:sz w:val="24"/>
                <w:szCs w:val="24"/>
                <w:lang w:val="en-GB"/>
              </w:rPr>
              <w:t>.</w:t>
            </w:r>
            <w:r w:rsidR="00BD6388" w:rsidRPr="000A37CC">
              <w:rPr>
                <w:rFonts w:ascii="Arial" w:hAnsi="Arial" w:cs="Arial"/>
                <w:sz w:val="24"/>
                <w:szCs w:val="24"/>
                <w:lang w:val="en-GB"/>
              </w:rPr>
              <w:t xml:space="preserve"> (1) The Board must meet as often as the business of the Administrator may require.</w:t>
            </w:r>
          </w:p>
          <w:p w:rsidR="00BD6388" w:rsidRPr="000A37CC" w:rsidRDefault="00BD6388" w:rsidP="00BD6388">
            <w:pPr>
              <w:widowControl w:val="0"/>
              <w:jc w:val="both"/>
              <w:rPr>
                <w:rFonts w:ascii="Arial" w:hAnsi="Arial" w:cs="Arial"/>
                <w:sz w:val="24"/>
                <w:szCs w:val="24"/>
                <w:lang w:val="en-GB"/>
              </w:rPr>
            </w:pPr>
            <w:r w:rsidRPr="000A37CC">
              <w:rPr>
                <w:rFonts w:ascii="Arial" w:hAnsi="Arial" w:cs="Arial"/>
                <w:sz w:val="24"/>
                <w:szCs w:val="24"/>
                <w:lang w:val="en-GB"/>
              </w:rPr>
              <w:t>(2)</w:t>
            </w:r>
            <w:r w:rsidRPr="000A37CC">
              <w:rPr>
                <w:rFonts w:ascii="Arial" w:hAnsi="Arial" w:cs="Arial"/>
                <w:sz w:val="24"/>
                <w:szCs w:val="24"/>
                <w:lang w:val="en-GB"/>
              </w:rPr>
              <w:tab/>
              <w:t>The Board must devise the procedures for its meetings and decisions and those of its committees, provided that—</w:t>
            </w:r>
          </w:p>
          <w:p w:rsidR="00BD6388" w:rsidRPr="000A37CC" w:rsidRDefault="00BD6388" w:rsidP="00BD6388">
            <w:pPr>
              <w:widowControl w:val="0"/>
              <w:jc w:val="both"/>
              <w:rPr>
                <w:rFonts w:ascii="Arial" w:hAnsi="Arial" w:cs="Arial"/>
                <w:sz w:val="24"/>
                <w:szCs w:val="24"/>
                <w:lang w:val="en-GB"/>
              </w:rPr>
            </w:pPr>
            <w:r w:rsidRPr="000A37CC">
              <w:rPr>
                <w:rFonts w:ascii="Arial" w:hAnsi="Arial" w:cs="Arial"/>
                <w:i/>
                <w:sz w:val="24"/>
                <w:szCs w:val="24"/>
                <w:lang w:val="en-GB"/>
              </w:rPr>
              <w:t xml:space="preserve">   (a)</w:t>
            </w:r>
            <w:r w:rsidRPr="000A37CC">
              <w:rPr>
                <w:rFonts w:ascii="Arial" w:hAnsi="Arial" w:cs="Arial"/>
                <w:sz w:val="24"/>
                <w:szCs w:val="24"/>
                <w:lang w:val="en-GB"/>
              </w:rPr>
              <w:tab/>
              <w:t>a quorum for any       meeting of the Board or a committee shall be a majority of the members entitled to vote;</w:t>
            </w:r>
          </w:p>
          <w:p w:rsidR="00BD6388" w:rsidRPr="000A37CC" w:rsidRDefault="00BD6388" w:rsidP="00BD6388">
            <w:pPr>
              <w:widowControl w:val="0"/>
              <w:jc w:val="both"/>
              <w:rPr>
                <w:rFonts w:ascii="Arial" w:hAnsi="Arial" w:cs="Arial"/>
                <w:sz w:val="24"/>
                <w:szCs w:val="24"/>
                <w:lang w:val="en-GB"/>
              </w:rPr>
            </w:pPr>
            <w:r w:rsidRPr="000A37CC">
              <w:rPr>
                <w:rFonts w:ascii="Arial" w:hAnsi="Arial" w:cs="Arial"/>
                <w:i/>
                <w:sz w:val="24"/>
                <w:szCs w:val="24"/>
                <w:lang w:val="en-GB"/>
              </w:rPr>
              <w:t>(b)</w:t>
            </w:r>
            <w:r w:rsidRPr="000A37CC">
              <w:rPr>
                <w:rFonts w:ascii="Arial" w:hAnsi="Arial" w:cs="Arial"/>
                <w:sz w:val="24"/>
                <w:szCs w:val="24"/>
                <w:lang w:val="en-GB"/>
              </w:rPr>
              <w:tab/>
              <w:t>if there is disagreement, decisions of the Board or a committee shall be taken by a majority of votes cast; and</w:t>
            </w:r>
          </w:p>
          <w:p w:rsidR="00BD6388" w:rsidRPr="000A37CC" w:rsidRDefault="00BD6388" w:rsidP="00BD6388">
            <w:pPr>
              <w:widowControl w:val="0"/>
              <w:jc w:val="both"/>
              <w:rPr>
                <w:rFonts w:ascii="Arial" w:hAnsi="Arial" w:cs="Arial"/>
                <w:sz w:val="24"/>
                <w:szCs w:val="24"/>
                <w:lang w:val="en-GB"/>
              </w:rPr>
            </w:pPr>
            <w:r w:rsidRPr="000A37CC">
              <w:rPr>
                <w:rFonts w:ascii="Arial" w:hAnsi="Arial" w:cs="Arial"/>
                <w:i/>
                <w:sz w:val="24"/>
                <w:szCs w:val="24"/>
                <w:lang w:val="en-GB"/>
              </w:rPr>
              <w:t>(c)</w:t>
            </w:r>
            <w:r w:rsidRPr="000A37CC">
              <w:rPr>
                <w:rFonts w:ascii="Arial" w:hAnsi="Arial" w:cs="Arial"/>
                <w:sz w:val="24"/>
                <w:szCs w:val="24"/>
                <w:lang w:val="en-GB"/>
              </w:rPr>
              <w:tab/>
            </w:r>
            <w:proofErr w:type="gramStart"/>
            <w:r w:rsidRPr="000A37CC">
              <w:rPr>
                <w:rFonts w:ascii="Arial" w:hAnsi="Arial" w:cs="Arial"/>
                <w:sz w:val="24"/>
                <w:szCs w:val="24"/>
                <w:lang w:val="en-GB"/>
              </w:rPr>
              <w:t>the</w:t>
            </w:r>
            <w:proofErr w:type="gramEnd"/>
            <w:r w:rsidRPr="000A37CC">
              <w:rPr>
                <w:rFonts w:ascii="Arial" w:hAnsi="Arial" w:cs="Arial"/>
                <w:sz w:val="24"/>
                <w:szCs w:val="24"/>
                <w:lang w:val="en-GB"/>
              </w:rPr>
              <w:t xml:space="preserve"> person presiding at a meeting of the Board shall have a casting vote in addition to his or her deliberative vote.</w:t>
            </w:r>
          </w:p>
          <w:p w:rsidR="00BD6388" w:rsidRPr="000A37CC" w:rsidRDefault="00BD6388" w:rsidP="00BD6388">
            <w:pPr>
              <w:widowControl w:val="0"/>
              <w:jc w:val="both"/>
              <w:rPr>
                <w:rFonts w:ascii="Arial" w:hAnsi="Arial" w:cs="Arial"/>
                <w:sz w:val="24"/>
                <w:szCs w:val="24"/>
                <w:lang w:val="en-GB"/>
              </w:rPr>
            </w:pPr>
            <w:r w:rsidRPr="000A37CC">
              <w:rPr>
                <w:rFonts w:ascii="Arial" w:hAnsi="Arial" w:cs="Arial"/>
                <w:sz w:val="24"/>
                <w:szCs w:val="24"/>
                <w:lang w:val="en-GB"/>
              </w:rPr>
              <w:t>(3)</w:t>
            </w:r>
            <w:r w:rsidRPr="000A37CC">
              <w:rPr>
                <w:rFonts w:ascii="Arial" w:hAnsi="Arial" w:cs="Arial"/>
                <w:sz w:val="24"/>
                <w:szCs w:val="24"/>
                <w:lang w:val="en-GB"/>
              </w:rPr>
              <w:tab/>
              <w:t xml:space="preserve">The Board or a committee may invite any person to attend a meeting for the purpose of advising </w:t>
            </w:r>
            <w:r w:rsidRPr="000A37CC">
              <w:rPr>
                <w:rFonts w:ascii="Arial" w:hAnsi="Arial" w:cs="Arial"/>
                <w:sz w:val="24"/>
                <w:szCs w:val="24"/>
                <w:lang w:val="en-GB"/>
              </w:rPr>
              <w:lastRenderedPageBreak/>
              <w:t xml:space="preserve">or informing it on any matter.  </w:t>
            </w:r>
          </w:p>
          <w:p w:rsidR="007E371C" w:rsidRPr="000A37CC" w:rsidRDefault="007E371C" w:rsidP="00BD6388">
            <w:pPr>
              <w:jc w:val="both"/>
              <w:rPr>
                <w:rFonts w:ascii="Arial" w:hAnsi="Arial" w:cs="Arial"/>
                <w:sz w:val="24"/>
                <w:szCs w:val="24"/>
              </w:rPr>
            </w:pPr>
          </w:p>
        </w:tc>
        <w:tc>
          <w:tcPr>
            <w:tcW w:w="4313" w:type="dxa"/>
          </w:tcPr>
          <w:p w:rsidR="007E371C" w:rsidRPr="000A37CC" w:rsidRDefault="007E371C" w:rsidP="007E371C">
            <w:pPr>
              <w:autoSpaceDE w:val="0"/>
              <w:autoSpaceDN w:val="0"/>
              <w:adjustRightInd w:val="0"/>
              <w:rPr>
                <w:rFonts w:ascii="Arial" w:hAnsi="Arial" w:cs="Arial"/>
                <w:b/>
                <w:color w:val="000000"/>
                <w:sz w:val="24"/>
                <w:szCs w:val="24"/>
              </w:rPr>
            </w:pPr>
            <w:r w:rsidRPr="000A37CC">
              <w:rPr>
                <w:rFonts w:ascii="Arial" w:hAnsi="Arial" w:cs="Arial"/>
                <w:b/>
                <w:color w:val="000000"/>
                <w:sz w:val="24"/>
                <w:szCs w:val="24"/>
              </w:rPr>
              <w:lastRenderedPageBreak/>
              <w:t xml:space="preserve">Annual Meeting of Board with Ministers </w:t>
            </w:r>
          </w:p>
          <w:p w:rsidR="007E371C" w:rsidRPr="000A37CC" w:rsidRDefault="007E371C" w:rsidP="007E371C">
            <w:pPr>
              <w:autoSpaceDE w:val="0"/>
              <w:autoSpaceDN w:val="0"/>
              <w:adjustRightInd w:val="0"/>
              <w:rPr>
                <w:rFonts w:ascii="Arial" w:hAnsi="Arial" w:cs="Arial"/>
                <w:b/>
                <w:color w:val="000000"/>
                <w:sz w:val="24"/>
                <w:szCs w:val="24"/>
              </w:rPr>
            </w:pPr>
          </w:p>
          <w:p w:rsidR="007E371C" w:rsidRPr="000A37CC" w:rsidRDefault="000A37CC" w:rsidP="007E371C">
            <w:pPr>
              <w:jc w:val="both"/>
              <w:rPr>
                <w:rFonts w:ascii="Arial" w:hAnsi="Arial" w:cs="Arial"/>
                <w:sz w:val="24"/>
                <w:szCs w:val="24"/>
              </w:rPr>
            </w:pPr>
            <w:r>
              <w:rPr>
                <w:rFonts w:ascii="Arial" w:hAnsi="Arial" w:cs="Arial"/>
                <w:color w:val="000000"/>
                <w:sz w:val="24"/>
                <w:szCs w:val="24"/>
              </w:rPr>
              <w:t xml:space="preserve">4. </w:t>
            </w:r>
            <w:r w:rsidR="007E371C" w:rsidRPr="000A37CC">
              <w:rPr>
                <w:rFonts w:ascii="Arial" w:hAnsi="Arial" w:cs="Arial"/>
                <w:color w:val="000000"/>
                <w:sz w:val="24"/>
                <w:szCs w:val="24"/>
              </w:rPr>
              <w:t>National Treasury “recommended that the Bill provide for an annual meeting of the Board with the responsible Ministers (of Transport, Finance, Health and Social Development) at which the financial position of the Scheme and an actuarial report are considered together with the Administrator’s strategic plan for the period ahead. This would also serve as the annual meeting at which relevant determinations are made (of the prescribed caps and deemed income levels)”.</w:t>
            </w:r>
          </w:p>
        </w:tc>
        <w:tc>
          <w:tcPr>
            <w:tcW w:w="4782" w:type="dxa"/>
          </w:tcPr>
          <w:p w:rsidR="001F784C" w:rsidRDefault="00F3766C" w:rsidP="00F3766C">
            <w:pPr>
              <w:spacing w:line="360" w:lineRule="auto"/>
              <w:jc w:val="both"/>
              <w:rPr>
                <w:rFonts w:ascii="Arial" w:hAnsi="Arial" w:cs="Arial"/>
                <w:sz w:val="24"/>
                <w:szCs w:val="24"/>
              </w:rPr>
            </w:pPr>
            <w:r w:rsidRPr="00F3766C">
              <w:rPr>
                <w:rFonts w:ascii="Arial" w:hAnsi="Arial" w:cs="Arial"/>
                <w:sz w:val="24"/>
                <w:szCs w:val="24"/>
              </w:rPr>
              <w:t xml:space="preserve"> </w:t>
            </w:r>
          </w:p>
          <w:p w:rsidR="001F784C" w:rsidRDefault="001F784C" w:rsidP="00F3766C">
            <w:pPr>
              <w:spacing w:line="360" w:lineRule="auto"/>
              <w:jc w:val="both"/>
              <w:rPr>
                <w:rFonts w:ascii="Arial" w:hAnsi="Arial" w:cs="Arial"/>
                <w:sz w:val="24"/>
                <w:szCs w:val="24"/>
              </w:rPr>
            </w:pPr>
          </w:p>
          <w:p w:rsidR="004060E4" w:rsidRDefault="00F3766C" w:rsidP="00F3766C">
            <w:pPr>
              <w:spacing w:line="360" w:lineRule="auto"/>
              <w:jc w:val="both"/>
              <w:rPr>
                <w:rFonts w:ascii="Arial" w:hAnsi="Arial" w:cs="Arial"/>
                <w:bCs/>
                <w:sz w:val="24"/>
                <w:szCs w:val="24"/>
              </w:rPr>
            </w:pPr>
            <w:r w:rsidRPr="004060E4">
              <w:rPr>
                <w:rFonts w:ascii="Arial" w:hAnsi="Arial" w:cs="Arial"/>
                <w:sz w:val="24"/>
                <w:szCs w:val="24"/>
              </w:rPr>
              <w:t xml:space="preserve">The Department noted comments and proposes new clause </w:t>
            </w:r>
            <w:r w:rsidRPr="004060E4">
              <w:rPr>
                <w:rFonts w:ascii="Arial" w:hAnsi="Arial" w:cs="Arial"/>
                <w:bCs/>
                <w:sz w:val="24"/>
                <w:szCs w:val="24"/>
              </w:rPr>
              <w:t xml:space="preserve">33 which provides for the consideration of actuarial valuations. In terms of clause 33, </w:t>
            </w:r>
            <w:r w:rsidRPr="004060E4">
              <w:rPr>
                <w:rFonts w:ascii="Arial" w:hAnsi="Arial" w:cs="Arial"/>
                <w:sz w:val="24"/>
                <w:szCs w:val="24"/>
              </w:rPr>
              <w:t>the</w:t>
            </w:r>
            <w:r w:rsidR="00D1430C" w:rsidRPr="004060E4">
              <w:rPr>
                <w:rFonts w:ascii="Arial" w:hAnsi="Arial" w:cs="Arial"/>
                <w:bCs/>
                <w:sz w:val="24"/>
                <w:szCs w:val="24"/>
              </w:rPr>
              <w:t xml:space="preserve"> Administrator, the Minister, the Minister of Finance, the Minister of Health, and the Minister of Social D</w:t>
            </w:r>
            <w:r w:rsidRPr="004060E4">
              <w:rPr>
                <w:rFonts w:ascii="Arial" w:hAnsi="Arial" w:cs="Arial"/>
                <w:bCs/>
                <w:sz w:val="24"/>
                <w:szCs w:val="24"/>
              </w:rPr>
              <w:t xml:space="preserve">evelopment, or their delegates </w:t>
            </w:r>
            <w:r w:rsidR="004060E4" w:rsidRPr="004060E4">
              <w:rPr>
                <w:rFonts w:ascii="Arial" w:hAnsi="Arial" w:cs="Arial"/>
                <w:bCs/>
                <w:sz w:val="24"/>
                <w:szCs w:val="24"/>
                <w:u w:val="single"/>
              </w:rPr>
              <w:t xml:space="preserve">shall </w:t>
            </w:r>
            <w:r w:rsidR="00D1430C" w:rsidRPr="004060E4">
              <w:rPr>
                <w:rFonts w:ascii="Arial" w:hAnsi="Arial" w:cs="Arial"/>
                <w:bCs/>
                <w:sz w:val="24"/>
                <w:szCs w:val="24"/>
                <w:u w:val="single"/>
              </w:rPr>
              <w:t xml:space="preserve">meet within 30 days </w:t>
            </w:r>
            <w:r w:rsidR="00D1430C" w:rsidRPr="004060E4">
              <w:rPr>
                <w:rFonts w:ascii="Arial" w:hAnsi="Arial" w:cs="Arial"/>
                <w:bCs/>
                <w:sz w:val="24"/>
                <w:szCs w:val="24"/>
              </w:rPr>
              <w:t>of receipt by the Administrator of the actuarial valuations contemplated in section 32, to consider the financial position of the Administrator and any remedial actions that may be necessary.</w:t>
            </w:r>
            <w:r w:rsidRPr="004060E4">
              <w:rPr>
                <w:rFonts w:ascii="Arial" w:hAnsi="Arial" w:cs="Arial"/>
                <w:bCs/>
                <w:sz w:val="24"/>
                <w:szCs w:val="24"/>
              </w:rPr>
              <w:t xml:space="preserve"> </w:t>
            </w:r>
          </w:p>
          <w:p w:rsidR="00D1430C" w:rsidRPr="004060E4" w:rsidRDefault="00F3766C" w:rsidP="00F3766C">
            <w:pPr>
              <w:spacing w:line="360" w:lineRule="auto"/>
              <w:jc w:val="both"/>
              <w:rPr>
                <w:rFonts w:ascii="Arial" w:hAnsi="Arial" w:cs="Arial"/>
                <w:bCs/>
                <w:sz w:val="24"/>
                <w:szCs w:val="24"/>
              </w:rPr>
            </w:pPr>
            <w:r w:rsidRPr="004060E4">
              <w:rPr>
                <w:rFonts w:ascii="Arial" w:hAnsi="Arial" w:cs="Arial"/>
                <w:bCs/>
                <w:sz w:val="24"/>
                <w:szCs w:val="24"/>
              </w:rPr>
              <w:t xml:space="preserve">The meeting shall </w:t>
            </w:r>
            <w:r w:rsidR="00D1430C" w:rsidRPr="004060E4">
              <w:rPr>
                <w:rFonts w:ascii="Arial" w:hAnsi="Arial" w:cs="Arial"/>
                <w:bCs/>
                <w:sz w:val="24"/>
                <w:szCs w:val="24"/>
              </w:rPr>
              <w:t xml:space="preserve">consider the adjustment of the tariff and treatment protocols, annual average national income, pre-accident annual income cap, lump-sum funeral benefit, and the limit on the provision of </w:t>
            </w:r>
            <w:r w:rsidR="00D1430C" w:rsidRPr="004060E4">
              <w:rPr>
                <w:rFonts w:ascii="Arial" w:hAnsi="Arial" w:cs="Arial"/>
                <w:bCs/>
                <w:sz w:val="24"/>
                <w:szCs w:val="24"/>
              </w:rPr>
              <w:lastRenderedPageBreak/>
              <w:t>vocational training.</w:t>
            </w:r>
            <w:r w:rsidRPr="004060E4">
              <w:rPr>
                <w:rFonts w:ascii="Arial" w:hAnsi="Arial" w:cs="Arial"/>
                <w:bCs/>
                <w:sz w:val="24"/>
                <w:szCs w:val="24"/>
              </w:rPr>
              <w:t xml:space="preserve"> </w:t>
            </w:r>
            <w:r w:rsidRPr="004060E4">
              <w:rPr>
                <w:rFonts w:ascii="Arial" w:hAnsi="Arial" w:cs="Arial"/>
                <w:sz w:val="24"/>
                <w:szCs w:val="24"/>
              </w:rPr>
              <w:t xml:space="preserve">Clause </w:t>
            </w:r>
            <w:r w:rsidR="004060E4" w:rsidRPr="004060E4">
              <w:rPr>
                <w:rFonts w:ascii="Arial" w:hAnsi="Arial" w:cs="Arial"/>
                <w:bCs/>
                <w:sz w:val="24"/>
                <w:szCs w:val="24"/>
              </w:rPr>
              <w:t>33 is</w:t>
            </w:r>
            <w:r w:rsidRPr="004060E4">
              <w:rPr>
                <w:rFonts w:ascii="Arial" w:hAnsi="Arial" w:cs="Arial"/>
                <w:bCs/>
                <w:sz w:val="24"/>
                <w:szCs w:val="24"/>
              </w:rPr>
              <w:t xml:space="preserve"> discussed</w:t>
            </w:r>
            <w:r w:rsidR="00F927A3">
              <w:rPr>
                <w:rFonts w:ascii="Arial" w:hAnsi="Arial" w:cs="Arial"/>
                <w:bCs/>
                <w:sz w:val="24"/>
                <w:szCs w:val="24"/>
              </w:rPr>
              <w:t xml:space="preserve"> in details </w:t>
            </w:r>
            <w:r w:rsidRPr="004060E4">
              <w:rPr>
                <w:rFonts w:ascii="Arial" w:hAnsi="Arial" w:cs="Arial"/>
                <w:bCs/>
                <w:sz w:val="24"/>
                <w:szCs w:val="24"/>
              </w:rPr>
              <w:t xml:space="preserve">below. </w:t>
            </w:r>
          </w:p>
          <w:p w:rsidR="007E371C" w:rsidRPr="000A37CC" w:rsidRDefault="007E371C" w:rsidP="00BD6388">
            <w:pPr>
              <w:jc w:val="both"/>
              <w:rPr>
                <w:rFonts w:ascii="Arial" w:hAnsi="Arial" w:cs="Arial"/>
                <w:sz w:val="24"/>
                <w:szCs w:val="24"/>
              </w:rPr>
            </w:pPr>
          </w:p>
        </w:tc>
      </w:tr>
      <w:tr w:rsidR="000A37CC" w:rsidRPr="000A37CC" w:rsidTr="007E371C">
        <w:tc>
          <w:tcPr>
            <w:tcW w:w="901" w:type="dxa"/>
          </w:tcPr>
          <w:p w:rsidR="007E371C" w:rsidRPr="000A37CC" w:rsidRDefault="006B3E32" w:rsidP="007E371C">
            <w:pPr>
              <w:jc w:val="both"/>
              <w:rPr>
                <w:rFonts w:ascii="Arial" w:hAnsi="Arial" w:cs="Arial"/>
                <w:b/>
                <w:sz w:val="24"/>
                <w:szCs w:val="24"/>
              </w:rPr>
            </w:pPr>
            <w:r w:rsidRPr="000A37CC">
              <w:rPr>
                <w:rFonts w:ascii="Arial" w:hAnsi="Arial" w:cs="Arial"/>
                <w:b/>
                <w:sz w:val="24"/>
                <w:szCs w:val="24"/>
              </w:rPr>
              <w:lastRenderedPageBreak/>
              <w:t>Clause 16 (2) (b)</w:t>
            </w:r>
          </w:p>
        </w:tc>
        <w:tc>
          <w:tcPr>
            <w:tcW w:w="3182" w:type="dxa"/>
          </w:tcPr>
          <w:p w:rsidR="006B3E32" w:rsidRPr="000A37CC" w:rsidRDefault="006B3E32" w:rsidP="006B3E32">
            <w:pPr>
              <w:widowControl w:val="0"/>
              <w:jc w:val="both"/>
              <w:rPr>
                <w:rFonts w:ascii="Arial" w:hAnsi="Arial" w:cs="Arial"/>
                <w:b/>
                <w:sz w:val="24"/>
                <w:szCs w:val="24"/>
                <w:lang w:val="en-GB"/>
              </w:rPr>
            </w:pPr>
            <w:r w:rsidRPr="000A37CC">
              <w:rPr>
                <w:rFonts w:ascii="Arial" w:hAnsi="Arial" w:cs="Arial"/>
                <w:b/>
                <w:sz w:val="24"/>
                <w:szCs w:val="24"/>
                <w:lang w:val="en-GB"/>
              </w:rPr>
              <w:t>Conduct</w:t>
            </w:r>
          </w:p>
          <w:p w:rsidR="006B3E32" w:rsidRPr="000A37CC" w:rsidRDefault="006B3E32" w:rsidP="006B3E32">
            <w:pPr>
              <w:widowControl w:val="0"/>
              <w:jc w:val="both"/>
              <w:rPr>
                <w:rFonts w:ascii="Arial" w:hAnsi="Arial" w:cs="Arial"/>
                <w:sz w:val="24"/>
                <w:szCs w:val="24"/>
                <w:lang w:val="en-GB"/>
              </w:rPr>
            </w:pPr>
          </w:p>
          <w:p w:rsidR="006B3E32" w:rsidRPr="000A37CC" w:rsidRDefault="006B3E32" w:rsidP="006B3E32">
            <w:pPr>
              <w:widowControl w:val="0"/>
              <w:tabs>
                <w:tab w:val="left" w:pos="709"/>
              </w:tabs>
              <w:jc w:val="both"/>
              <w:rPr>
                <w:rFonts w:ascii="Arial" w:hAnsi="Arial" w:cs="Arial"/>
                <w:sz w:val="24"/>
                <w:szCs w:val="24"/>
                <w:lang w:val="en-GB"/>
              </w:rPr>
            </w:pPr>
            <w:r w:rsidRPr="000A37CC">
              <w:rPr>
                <w:rFonts w:ascii="Arial" w:hAnsi="Arial" w:cs="Arial"/>
                <w:b/>
                <w:sz w:val="24"/>
                <w:szCs w:val="24"/>
                <w:lang w:val="en-GB"/>
              </w:rPr>
              <w:t xml:space="preserve">16 </w:t>
            </w:r>
            <w:r w:rsidRPr="000A37CC">
              <w:rPr>
                <w:rFonts w:ascii="Arial" w:hAnsi="Arial" w:cs="Arial"/>
                <w:sz w:val="24"/>
                <w:szCs w:val="24"/>
                <w:lang w:val="en-GB"/>
              </w:rPr>
              <w:t>(1)</w:t>
            </w:r>
            <w:r w:rsidRPr="000A37CC">
              <w:rPr>
                <w:rFonts w:ascii="Arial" w:hAnsi="Arial" w:cs="Arial"/>
                <w:sz w:val="24"/>
                <w:szCs w:val="24"/>
                <w:lang w:val="en-GB"/>
              </w:rPr>
              <w:tab/>
              <w:t xml:space="preserve">A member of the Board may not be employed or contracted to a position that will conflict with the proper performance of his or her functions. </w:t>
            </w:r>
          </w:p>
          <w:p w:rsidR="006B3E32" w:rsidRPr="000A37CC" w:rsidRDefault="006B3E32" w:rsidP="006B3E32">
            <w:pPr>
              <w:widowControl w:val="0"/>
              <w:tabs>
                <w:tab w:val="left" w:pos="709"/>
              </w:tabs>
              <w:jc w:val="both"/>
              <w:rPr>
                <w:rFonts w:ascii="Arial" w:hAnsi="Arial" w:cs="Arial"/>
                <w:sz w:val="24"/>
                <w:szCs w:val="24"/>
                <w:lang w:val="en-GB"/>
              </w:rPr>
            </w:pPr>
            <w:r w:rsidRPr="000A37CC">
              <w:rPr>
                <w:rFonts w:ascii="Arial" w:hAnsi="Arial" w:cs="Arial"/>
                <w:sz w:val="24"/>
                <w:szCs w:val="24"/>
                <w:lang w:val="en-GB"/>
              </w:rPr>
              <w:t>(2)</w:t>
            </w:r>
            <w:r w:rsidRPr="000A37CC">
              <w:rPr>
                <w:rFonts w:ascii="Arial" w:hAnsi="Arial" w:cs="Arial"/>
                <w:sz w:val="24"/>
                <w:szCs w:val="24"/>
                <w:lang w:val="en-GB"/>
              </w:rPr>
              <w:tab/>
              <w:t xml:space="preserve">A member of the </w:t>
            </w:r>
            <w:hyperlink r:id="rId7" w:history="1">
              <w:r w:rsidRPr="000A37CC">
                <w:rPr>
                  <w:rFonts w:ascii="Arial" w:hAnsi="Arial" w:cs="Arial"/>
                  <w:sz w:val="24"/>
                  <w:szCs w:val="24"/>
                  <w:lang w:val="en-GB"/>
                </w:rPr>
                <w:t>Board</w:t>
              </w:r>
            </w:hyperlink>
            <w:r w:rsidRPr="000A37CC">
              <w:rPr>
                <w:rFonts w:ascii="Arial" w:hAnsi="Arial" w:cs="Arial"/>
                <w:sz w:val="24"/>
                <w:szCs w:val="24"/>
                <w:lang w:val="en-GB"/>
              </w:rPr>
              <w:t xml:space="preserve"> may not—</w:t>
            </w:r>
          </w:p>
          <w:p w:rsidR="006B3E32" w:rsidRPr="000A37CC" w:rsidRDefault="006B3E32" w:rsidP="006B3E32">
            <w:pPr>
              <w:widowControl w:val="0"/>
              <w:jc w:val="both"/>
              <w:rPr>
                <w:rFonts w:ascii="Arial" w:hAnsi="Arial" w:cs="Arial"/>
                <w:sz w:val="24"/>
                <w:szCs w:val="24"/>
                <w:lang w:val="en-GB"/>
              </w:rPr>
            </w:pPr>
            <w:bookmarkStart w:id="2" w:name="_Ref256429812"/>
            <w:r w:rsidRPr="000A37CC">
              <w:rPr>
                <w:rFonts w:ascii="Arial" w:hAnsi="Arial" w:cs="Arial"/>
                <w:i/>
                <w:sz w:val="24"/>
                <w:szCs w:val="24"/>
                <w:lang w:val="en-GB"/>
              </w:rPr>
              <w:t>(a)</w:t>
            </w:r>
            <w:r w:rsidRPr="000A37CC">
              <w:rPr>
                <w:rFonts w:ascii="Arial" w:hAnsi="Arial" w:cs="Arial"/>
                <w:sz w:val="24"/>
                <w:szCs w:val="24"/>
                <w:lang w:val="en-GB"/>
              </w:rPr>
              <w:tab/>
              <w:t>attend, participate in, vote or influence the proceedings during a meeting of the Board or a committee if, in relation to the matter before the Board or a committee, that member has an interest</w:t>
            </w:r>
            <w:bookmarkEnd w:id="2"/>
            <w:r w:rsidRPr="000A37CC">
              <w:rPr>
                <w:rFonts w:ascii="Arial" w:hAnsi="Arial" w:cs="Arial"/>
                <w:sz w:val="24"/>
                <w:szCs w:val="24"/>
                <w:lang w:val="en-GB"/>
              </w:rPr>
              <w:t xml:space="preserve">, including a financial interest, that precludes him or her from acting in a fair, unbiased and proper manner; or </w:t>
            </w:r>
          </w:p>
          <w:p w:rsidR="006B3E32" w:rsidRPr="000A37CC" w:rsidRDefault="006B3E32" w:rsidP="006B3E32">
            <w:pPr>
              <w:widowControl w:val="0"/>
              <w:jc w:val="both"/>
              <w:rPr>
                <w:rFonts w:ascii="Arial" w:hAnsi="Arial" w:cs="Arial"/>
                <w:b/>
                <w:sz w:val="24"/>
                <w:szCs w:val="24"/>
                <w:lang w:val="en-GB"/>
              </w:rPr>
            </w:pPr>
            <w:bookmarkStart w:id="3" w:name="_Ref256429852"/>
            <w:r w:rsidRPr="000A37CC">
              <w:rPr>
                <w:rFonts w:ascii="Arial" w:hAnsi="Arial" w:cs="Arial"/>
                <w:b/>
                <w:i/>
                <w:sz w:val="24"/>
                <w:szCs w:val="24"/>
                <w:lang w:val="en-GB"/>
              </w:rPr>
              <w:t>(b)</w:t>
            </w:r>
            <w:r w:rsidRPr="000A37CC">
              <w:rPr>
                <w:rFonts w:ascii="Arial" w:hAnsi="Arial" w:cs="Arial"/>
                <w:b/>
                <w:sz w:val="24"/>
                <w:szCs w:val="24"/>
                <w:lang w:val="en-GB"/>
              </w:rPr>
              <w:tab/>
            </w:r>
            <w:proofErr w:type="gramStart"/>
            <w:r w:rsidRPr="000A37CC">
              <w:rPr>
                <w:rFonts w:ascii="Arial" w:hAnsi="Arial" w:cs="Arial"/>
                <w:b/>
                <w:sz w:val="24"/>
                <w:szCs w:val="24"/>
                <w:lang w:val="en-GB"/>
              </w:rPr>
              <w:t>make</w:t>
            </w:r>
            <w:proofErr w:type="gramEnd"/>
            <w:r w:rsidRPr="000A37CC">
              <w:rPr>
                <w:rFonts w:ascii="Arial" w:hAnsi="Arial" w:cs="Arial"/>
                <w:b/>
                <w:sz w:val="24"/>
                <w:szCs w:val="24"/>
                <w:lang w:val="en-GB"/>
              </w:rPr>
              <w:t xml:space="preserve"> private use of, or profit from, any </w:t>
            </w:r>
            <w:hyperlink r:id="rId8" w:history="1">
              <w:r w:rsidRPr="000A37CC">
                <w:rPr>
                  <w:rFonts w:ascii="Arial" w:hAnsi="Arial" w:cs="Arial"/>
                  <w:b/>
                  <w:sz w:val="24"/>
                  <w:szCs w:val="24"/>
                  <w:lang w:val="en-GB"/>
                </w:rPr>
                <w:t>confidential information</w:t>
              </w:r>
            </w:hyperlink>
            <w:r w:rsidRPr="000A37CC">
              <w:rPr>
                <w:rFonts w:ascii="Arial" w:hAnsi="Arial" w:cs="Arial"/>
                <w:b/>
                <w:sz w:val="24"/>
                <w:szCs w:val="24"/>
                <w:lang w:val="en-GB"/>
              </w:rPr>
              <w:t xml:space="preserve"> obtained as a result of performing his or her functions as a member of </w:t>
            </w:r>
            <w:r w:rsidRPr="000A37CC">
              <w:rPr>
                <w:rFonts w:ascii="Arial" w:hAnsi="Arial" w:cs="Arial"/>
                <w:b/>
                <w:sz w:val="24"/>
                <w:szCs w:val="24"/>
                <w:lang w:val="en-GB"/>
              </w:rPr>
              <w:lastRenderedPageBreak/>
              <w:t>the Board</w:t>
            </w:r>
            <w:bookmarkEnd w:id="3"/>
            <w:r w:rsidRPr="000A37CC">
              <w:rPr>
                <w:rFonts w:ascii="Arial" w:hAnsi="Arial" w:cs="Arial"/>
                <w:b/>
                <w:sz w:val="24"/>
                <w:szCs w:val="24"/>
                <w:lang w:val="en-GB"/>
              </w:rPr>
              <w:t>.</w:t>
            </w:r>
          </w:p>
          <w:p w:rsidR="006B3E32" w:rsidRPr="000A37CC" w:rsidRDefault="006B3E32" w:rsidP="006B3E32">
            <w:pPr>
              <w:widowControl w:val="0"/>
              <w:jc w:val="both"/>
              <w:rPr>
                <w:rFonts w:ascii="Arial" w:hAnsi="Arial" w:cs="Arial"/>
                <w:sz w:val="24"/>
                <w:szCs w:val="24"/>
                <w:lang w:val="en-GB"/>
              </w:rPr>
            </w:pPr>
            <w:r w:rsidRPr="000A37CC">
              <w:rPr>
                <w:rFonts w:ascii="Arial" w:hAnsi="Arial" w:cs="Arial"/>
                <w:sz w:val="24"/>
                <w:szCs w:val="24"/>
                <w:lang w:val="en-GB"/>
              </w:rPr>
              <w:t>(3)</w:t>
            </w:r>
            <w:r w:rsidRPr="000A37CC">
              <w:rPr>
                <w:rFonts w:ascii="Arial" w:hAnsi="Arial" w:cs="Arial"/>
                <w:sz w:val="24"/>
                <w:szCs w:val="24"/>
                <w:lang w:val="en-GB"/>
              </w:rPr>
              <w:tab/>
              <w:t>For purposes of subsection 2</w:t>
            </w:r>
            <w:r w:rsidRPr="000A37CC">
              <w:rPr>
                <w:rFonts w:ascii="Arial" w:hAnsi="Arial" w:cs="Arial"/>
                <w:i/>
                <w:sz w:val="24"/>
                <w:szCs w:val="24"/>
                <w:lang w:val="en-GB"/>
              </w:rPr>
              <w:t>(a)</w:t>
            </w:r>
            <w:r w:rsidRPr="000A37CC">
              <w:rPr>
                <w:rFonts w:ascii="Arial" w:hAnsi="Arial" w:cs="Arial"/>
                <w:sz w:val="24"/>
                <w:szCs w:val="24"/>
                <w:lang w:val="en-GB"/>
              </w:rPr>
              <w:t>, a financial interest means a direct material interest of a monetary nature, or to which a monetary value may be attributed, and does not include an interest held in any fund or investment if the member who holds the interest cannot influence the decisions of that fund or investment.</w:t>
            </w:r>
          </w:p>
          <w:p w:rsidR="007E371C" w:rsidRPr="000A37CC" w:rsidRDefault="007E371C" w:rsidP="006B3E32">
            <w:pPr>
              <w:jc w:val="both"/>
              <w:rPr>
                <w:rFonts w:ascii="Arial" w:hAnsi="Arial" w:cs="Arial"/>
                <w:sz w:val="24"/>
                <w:szCs w:val="24"/>
              </w:rPr>
            </w:pPr>
          </w:p>
        </w:tc>
        <w:tc>
          <w:tcPr>
            <w:tcW w:w="4313" w:type="dxa"/>
          </w:tcPr>
          <w:p w:rsidR="007E371C" w:rsidRPr="000A37CC" w:rsidRDefault="007E371C" w:rsidP="007E371C">
            <w:pPr>
              <w:autoSpaceDE w:val="0"/>
              <w:autoSpaceDN w:val="0"/>
              <w:adjustRightInd w:val="0"/>
              <w:rPr>
                <w:rFonts w:ascii="Arial" w:hAnsi="Arial" w:cs="Arial"/>
                <w:color w:val="000000"/>
                <w:sz w:val="24"/>
                <w:szCs w:val="24"/>
              </w:rPr>
            </w:pPr>
          </w:p>
          <w:p w:rsidR="007E371C" w:rsidRPr="000A37CC" w:rsidRDefault="000A37CC" w:rsidP="007E371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5. </w:t>
            </w:r>
            <w:r w:rsidR="007E371C" w:rsidRPr="000A37CC">
              <w:rPr>
                <w:rFonts w:ascii="Arial" w:hAnsi="Arial" w:cs="Arial"/>
                <w:color w:val="000000"/>
                <w:sz w:val="24"/>
                <w:szCs w:val="24"/>
              </w:rPr>
              <w:t>National Treasury is of the v</w:t>
            </w:r>
            <w:r w:rsidR="00F028D0" w:rsidRPr="000A37CC">
              <w:rPr>
                <w:rFonts w:ascii="Arial" w:hAnsi="Arial" w:cs="Arial"/>
                <w:color w:val="000000"/>
                <w:sz w:val="24"/>
                <w:szCs w:val="24"/>
              </w:rPr>
              <w:t xml:space="preserve">iew that </w:t>
            </w:r>
            <w:r w:rsidR="007E371C" w:rsidRPr="000A37CC">
              <w:rPr>
                <w:rFonts w:ascii="Arial" w:hAnsi="Arial" w:cs="Arial"/>
                <w:b/>
                <w:color w:val="000000"/>
                <w:sz w:val="24"/>
                <w:szCs w:val="24"/>
              </w:rPr>
              <w:t>section</w:t>
            </w:r>
            <w:r w:rsidR="007E371C" w:rsidRPr="000A37CC">
              <w:rPr>
                <w:rFonts w:ascii="Arial" w:hAnsi="Arial" w:cs="Arial"/>
                <w:color w:val="000000"/>
                <w:sz w:val="24"/>
                <w:szCs w:val="24"/>
              </w:rPr>
              <w:t xml:space="preserve"> </w:t>
            </w:r>
            <w:r w:rsidR="007E371C" w:rsidRPr="000A37CC">
              <w:rPr>
                <w:rFonts w:ascii="Arial" w:hAnsi="Arial" w:cs="Arial"/>
                <w:b/>
                <w:color w:val="000000"/>
                <w:sz w:val="24"/>
                <w:szCs w:val="24"/>
              </w:rPr>
              <w:t>16</w:t>
            </w:r>
            <w:r w:rsidR="00F028D0" w:rsidRPr="000A37CC">
              <w:rPr>
                <w:rFonts w:ascii="Arial" w:hAnsi="Arial" w:cs="Arial"/>
                <w:color w:val="000000"/>
                <w:sz w:val="24"/>
                <w:szCs w:val="24"/>
              </w:rPr>
              <w:t xml:space="preserve"> of the Bill </w:t>
            </w:r>
            <w:r w:rsidR="007E371C" w:rsidRPr="000A37CC">
              <w:rPr>
                <w:rFonts w:ascii="Arial" w:hAnsi="Arial" w:cs="Arial"/>
                <w:color w:val="000000"/>
                <w:sz w:val="24"/>
                <w:szCs w:val="24"/>
              </w:rPr>
              <w:t>needs further consideration.</w:t>
            </w:r>
          </w:p>
          <w:p w:rsidR="007E371C" w:rsidRPr="000A37CC" w:rsidRDefault="007E371C" w:rsidP="007E371C">
            <w:pPr>
              <w:autoSpaceDE w:val="0"/>
              <w:autoSpaceDN w:val="0"/>
              <w:adjustRightInd w:val="0"/>
              <w:rPr>
                <w:rFonts w:ascii="Arial" w:hAnsi="Arial" w:cs="Arial"/>
                <w:color w:val="000000"/>
                <w:sz w:val="24"/>
                <w:szCs w:val="24"/>
              </w:rPr>
            </w:pPr>
            <w:r w:rsidRPr="000A37CC">
              <w:rPr>
                <w:rFonts w:ascii="Arial" w:hAnsi="Arial" w:cs="Arial"/>
                <w:color w:val="000000"/>
                <w:sz w:val="24"/>
                <w:szCs w:val="24"/>
              </w:rPr>
              <w:t xml:space="preserve">  </w:t>
            </w:r>
          </w:p>
          <w:p w:rsidR="007E371C" w:rsidRPr="000A37CC" w:rsidRDefault="000A37CC" w:rsidP="007E371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6. </w:t>
            </w:r>
            <w:r w:rsidR="007E371C" w:rsidRPr="000A37CC">
              <w:rPr>
                <w:rFonts w:ascii="Arial" w:hAnsi="Arial" w:cs="Arial"/>
                <w:color w:val="000000"/>
                <w:sz w:val="24"/>
                <w:szCs w:val="24"/>
              </w:rPr>
              <w:t xml:space="preserve"> National Treasury is of the view that:</w:t>
            </w:r>
          </w:p>
          <w:p w:rsidR="007E371C" w:rsidRPr="000A37CC" w:rsidRDefault="007E371C" w:rsidP="007E371C">
            <w:pPr>
              <w:autoSpaceDE w:val="0"/>
              <w:autoSpaceDN w:val="0"/>
              <w:adjustRightInd w:val="0"/>
              <w:rPr>
                <w:rFonts w:ascii="Arial" w:hAnsi="Arial" w:cs="Arial"/>
                <w:color w:val="000000"/>
                <w:sz w:val="24"/>
                <w:szCs w:val="24"/>
              </w:rPr>
            </w:pPr>
            <w:r w:rsidRPr="000A37CC">
              <w:rPr>
                <w:rFonts w:ascii="Arial" w:hAnsi="Arial" w:cs="Arial"/>
                <w:color w:val="000000"/>
                <w:sz w:val="24"/>
                <w:szCs w:val="24"/>
              </w:rPr>
              <w:t>“Section 16(2</w:t>
            </w:r>
            <w:proofErr w:type="gramStart"/>
            <w:r w:rsidRPr="000A37CC">
              <w:rPr>
                <w:rFonts w:ascii="Arial" w:hAnsi="Arial" w:cs="Arial"/>
                <w:color w:val="000000"/>
                <w:sz w:val="24"/>
                <w:szCs w:val="24"/>
              </w:rPr>
              <w:t>)(</w:t>
            </w:r>
            <w:proofErr w:type="gramEnd"/>
            <w:r w:rsidRPr="000A37CC">
              <w:rPr>
                <w:rFonts w:ascii="Arial" w:hAnsi="Arial" w:cs="Arial"/>
                <w:color w:val="000000"/>
                <w:sz w:val="24"/>
                <w:szCs w:val="24"/>
              </w:rPr>
              <w:t xml:space="preserve">b) should be extended to cover provision of confidential information to other persons. National Treasury is of the view that </w:t>
            </w:r>
          </w:p>
          <w:p w:rsidR="007E371C" w:rsidRPr="000A37CC" w:rsidRDefault="007E371C" w:rsidP="007E371C">
            <w:pPr>
              <w:jc w:val="both"/>
              <w:rPr>
                <w:rFonts w:ascii="Arial" w:hAnsi="Arial" w:cs="Arial"/>
                <w:sz w:val="24"/>
                <w:szCs w:val="24"/>
              </w:rPr>
            </w:pPr>
            <w:proofErr w:type="gramStart"/>
            <w:r w:rsidRPr="000A37CC">
              <w:rPr>
                <w:rFonts w:ascii="Arial" w:hAnsi="Arial" w:cs="Arial"/>
                <w:color w:val="000000"/>
                <w:sz w:val="24"/>
                <w:szCs w:val="24"/>
              </w:rPr>
              <w:t>the</w:t>
            </w:r>
            <w:proofErr w:type="gramEnd"/>
            <w:r w:rsidRPr="000A37CC">
              <w:rPr>
                <w:rFonts w:ascii="Arial" w:hAnsi="Arial" w:cs="Arial"/>
                <w:color w:val="000000"/>
                <w:sz w:val="24"/>
                <w:szCs w:val="24"/>
              </w:rPr>
              <w:t xml:space="preserve"> limitation of a financial interest to circumstances in which a member can “influence the decisions of that fund or investment” in section 16(3) is insufficient. Financial interest also includes circumstances in which the decisions of the Board might affect the value or business of another </w:t>
            </w:r>
            <w:proofErr w:type="spellStart"/>
            <w:r w:rsidRPr="000A37CC">
              <w:rPr>
                <w:rFonts w:ascii="Arial" w:hAnsi="Arial" w:cs="Arial"/>
                <w:color w:val="000000"/>
                <w:sz w:val="24"/>
                <w:szCs w:val="24"/>
              </w:rPr>
              <w:t>fund</w:t>
            </w:r>
            <w:r w:rsidRPr="000A37CC">
              <w:rPr>
                <w:rFonts w:ascii="Arial" w:hAnsi="Arial" w:cs="Arial"/>
                <w:sz w:val="24"/>
                <w:szCs w:val="24"/>
              </w:rPr>
              <w:t>or</w:t>
            </w:r>
            <w:proofErr w:type="spellEnd"/>
            <w:r w:rsidRPr="000A37CC">
              <w:rPr>
                <w:rFonts w:ascii="Arial" w:hAnsi="Arial" w:cs="Arial"/>
                <w:sz w:val="24"/>
                <w:szCs w:val="24"/>
              </w:rPr>
              <w:t xml:space="preserve"> investment, whether or not the member is in a position to influence decisions of the fund or investment.”</w:t>
            </w:r>
          </w:p>
        </w:tc>
        <w:tc>
          <w:tcPr>
            <w:tcW w:w="4782" w:type="dxa"/>
          </w:tcPr>
          <w:p w:rsidR="007E371C" w:rsidRPr="000A37CC" w:rsidRDefault="006B3E32" w:rsidP="008D3AC3">
            <w:pPr>
              <w:rPr>
                <w:rFonts w:ascii="Arial" w:hAnsi="Arial" w:cs="Arial"/>
                <w:sz w:val="24"/>
                <w:szCs w:val="24"/>
              </w:rPr>
            </w:pPr>
            <w:r w:rsidRPr="00F927A3">
              <w:rPr>
                <w:rFonts w:ascii="Arial" w:hAnsi="Arial" w:cs="Arial"/>
                <w:sz w:val="24"/>
                <w:szCs w:val="24"/>
              </w:rPr>
              <w:t xml:space="preserve">Department </w:t>
            </w:r>
            <w:r w:rsidRPr="00F927A3">
              <w:rPr>
                <w:rFonts w:ascii="Arial" w:hAnsi="Arial" w:cs="Arial"/>
                <w:sz w:val="24"/>
                <w:szCs w:val="24"/>
                <w:lang w:val="en-ZA"/>
              </w:rPr>
              <w:t xml:space="preserve">agree to refer to the appropriate sections in the </w:t>
            </w:r>
            <w:r w:rsidR="00F927A3" w:rsidRPr="00F927A3">
              <w:rPr>
                <w:rFonts w:ascii="Arial" w:hAnsi="Arial" w:cs="Arial"/>
                <w:sz w:val="24"/>
                <w:szCs w:val="24"/>
              </w:rPr>
              <w:t>Public Finance Management Act</w:t>
            </w:r>
            <w:r w:rsidR="008D3AC3">
              <w:rPr>
                <w:rFonts w:ascii="Arial" w:hAnsi="Arial" w:cs="Arial"/>
                <w:sz w:val="24"/>
                <w:szCs w:val="24"/>
              </w:rPr>
              <w:t xml:space="preserve"> </w:t>
            </w:r>
            <w:r w:rsidRPr="00F927A3">
              <w:rPr>
                <w:rFonts w:ascii="Arial" w:hAnsi="Arial" w:cs="Arial"/>
                <w:sz w:val="24"/>
                <w:szCs w:val="24"/>
                <w:lang w:val="en-ZA"/>
              </w:rPr>
              <w:t>(section</w:t>
            </w:r>
            <w:r w:rsidRPr="000A37CC">
              <w:rPr>
                <w:rFonts w:ascii="Arial" w:hAnsi="Arial" w:cs="Arial"/>
                <w:sz w:val="24"/>
                <w:szCs w:val="24"/>
                <w:lang w:val="en-ZA"/>
              </w:rPr>
              <w:t xml:space="preserve"> 50)</w:t>
            </w:r>
            <w:r w:rsidR="008D3AC3">
              <w:rPr>
                <w:rFonts w:ascii="Arial" w:hAnsi="Arial" w:cs="Arial"/>
                <w:sz w:val="24"/>
                <w:szCs w:val="24"/>
                <w:lang w:val="en-ZA"/>
              </w:rPr>
              <w:t>.</w:t>
            </w:r>
          </w:p>
        </w:tc>
      </w:tr>
      <w:tr w:rsidR="000A37CC" w:rsidRPr="000A37CC" w:rsidTr="007E371C">
        <w:tc>
          <w:tcPr>
            <w:tcW w:w="901" w:type="dxa"/>
          </w:tcPr>
          <w:p w:rsidR="00DD4DFB" w:rsidRPr="000A37CC" w:rsidRDefault="00DD4DFB" w:rsidP="00DD4DFB">
            <w:pPr>
              <w:jc w:val="both"/>
              <w:rPr>
                <w:rFonts w:ascii="Arial" w:hAnsi="Arial" w:cs="Arial"/>
                <w:sz w:val="24"/>
                <w:szCs w:val="24"/>
              </w:rPr>
            </w:pPr>
          </w:p>
        </w:tc>
        <w:tc>
          <w:tcPr>
            <w:tcW w:w="3182" w:type="dxa"/>
          </w:tcPr>
          <w:p w:rsidR="00DD4DFB" w:rsidRPr="000A37CC" w:rsidRDefault="00DD4DFB" w:rsidP="006B3E32">
            <w:pPr>
              <w:jc w:val="both"/>
              <w:rPr>
                <w:rFonts w:ascii="Arial" w:hAnsi="Arial" w:cs="Arial"/>
                <w:sz w:val="24"/>
                <w:szCs w:val="24"/>
              </w:rPr>
            </w:pPr>
          </w:p>
        </w:tc>
        <w:tc>
          <w:tcPr>
            <w:tcW w:w="4313" w:type="dxa"/>
          </w:tcPr>
          <w:p w:rsidR="00DD4DFB" w:rsidRPr="000A37CC" w:rsidRDefault="00DD4DFB" w:rsidP="00DD4DFB">
            <w:pPr>
              <w:jc w:val="both"/>
              <w:rPr>
                <w:rFonts w:ascii="Arial" w:hAnsi="Arial" w:cs="Arial"/>
                <w:sz w:val="24"/>
                <w:szCs w:val="24"/>
              </w:rPr>
            </w:pPr>
          </w:p>
        </w:tc>
        <w:tc>
          <w:tcPr>
            <w:tcW w:w="4782" w:type="dxa"/>
          </w:tcPr>
          <w:p w:rsidR="00DD4DFB" w:rsidRPr="000A37CC" w:rsidRDefault="00DD4DFB" w:rsidP="00F028D0">
            <w:pPr>
              <w:jc w:val="both"/>
              <w:rPr>
                <w:rFonts w:ascii="Arial" w:hAnsi="Arial" w:cs="Arial"/>
                <w:sz w:val="24"/>
                <w:szCs w:val="24"/>
              </w:rPr>
            </w:pPr>
          </w:p>
        </w:tc>
      </w:tr>
      <w:tr w:rsidR="000A37CC" w:rsidRPr="000A37CC" w:rsidTr="007E371C">
        <w:tc>
          <w:tcPr>
            <w:tcW w:w="901" w:type="dxa"/>
          </w:tcPr>
          <w:p w:rsidR="00DD4DFB" w:rsidRPr="000A37CC" w:rsidRDefault="00DD4DFB" w:rsidP="00DD4DFB">
            <w:pPr>
              <w:spacing w:after="200" w:line="276" w:lineRule="auto"/>
              <w:jc w:val="both"/>
              <w:rPr>
                <w:rFonts w:ascii="Arial" w:eastAsia="Calibri" w:hAnsi="Arial" w:cs="Arial"/>
                <w:b/>
                <w:sz w:val="24"/>
                <w:szCs w:val="24"/>
              </w:rPr>
            </w:pPr>
            <w:r w:rsidRPr="000A37CC">
              <w:rPr>
                <w:rFonts w:ascii="Arial" w:eastAsia="Calibri" w:hAnsi="Arial" w:cs="Arial"/>
                <w:b/>
                <w:sz w:val="24"/>
                <w:szCs w:val="24"/>
              </w:rPr>
              <w:t>Clause 26</w:t>
            </w:r>
            <w:r w:rsidR="00F028D0" w:rsidRPr="000A37CC">
              <w:rPr>
                <w:rFonts w:ascii="Arial" w:eastAsia="Calibri" w:hAnsi="Arial" w:cs="Arial"/>
                <w:b/>
                <w:sz w:val="24"/>
                <w:szCs w:val="24"/>
              </w:rPr>
              <w:t xml:space="preserve"> (1) and </w:t>
            </w:r>
            <w:r w:rsidRPr="000A37CC">
              <w:rPr>
                <w:rFonts w:ascii="Arial" w:eastAsia="Calibri" w:hAnsi="Arial" w:cs="Arial"/>
                <w:b/>
                <w:sz w:val="24"/>
                <w:szCs w:val="24"/>
              </w:rPr>
              <w:t>(2)</w:t>
            </w:r>
          </w:p>
        </w:tc>
        <w:tc>
          <w:tcPr>
            <w:tcW w:w="3182" w:type="dxa"/>
          </w:tcPr>
          <w:p w:rsidR="00DD4DFB" w:rsidRPr="000A37CC" w:rsidRDefault="00DD4DFB" w:rsidP="006B3E32">
            <w:pPr>
              <w:spacing w:after="200"/>
              <w:jc w:val="both"/>
              <w:rPr>
                <w:rFonts w:ascii="Arial" w:eastAsia="Calibri" w:hAnsi="Arial" w:cs="Arial"/>
                <w:b/>
                <w:sz w:val="24"/>
                <w:szCs w:val="24"/>
              </w:rPr>
            </w:pPr>
            <w:r w:rsidRPr="000A37CC">
              <w:rPr>
                <w:rFonts w:ascii="Arial" w:eastAsia="Calibri" w:hAnsi="Arial" w:cs="Arial"/>
                <w:b/>
                <w:sz w:val="24"/>
                <w:szCs w:val="24"/>
              </w:rPr>
              <w:t>Clause 26</w:t>
            </w:r>
          </w:p>
          <w:p w:rsidR="00DD4DFB" w:rsidRPr="000A37CC" w:rsidRDefault="00DD4DFB" w:rsidP="006B3E32">
            <w:pPr>
              <w:spacing w:after="200"/>
              <w:jc w:val="both"/>
              <w:rPr>
                <w:rFonts w:ascii="Arial" w:eastAsia="Calibri" w:hAnsi="Arial" w:cs="Arial"/>
                <w:bCs/>
                <w:sz w:val="24"/>
                <w:szCs w:val="24"/>
              </w:rPr>
            </w:pPr>
            <w:r w:rsidRPr="000A37CC">
              <w:rPr>
                <w:rFonts w:ascii="Arial" w:eastAsia="Calibri" w:hAnsi="Arial" w:cs="Arial"/>
                <w:bCs/>
                <w:sz w:val="24"/>
                <w:szCs w:val="24"/>
              </w:rPr>
              <w:t>Current provision</w:t>
            </w:r>
          </w:p>
          <w:p w:rsidR="00DD4DFB" w:rsidRPr="000A37CC" w:rsidRDefault="00DD4DFB" w:rsidP="006B3E32">
            <w:pPr>
              <w:spacing w:after="200"/>
              <w:jc w:val="both"/>
              <w:rPr>
                <w:rFonts w:ascii="Arial" w:eastAsia="Calibri" w:hAnsi="Arial" w:cs="Arial"/>
                <w:bCs/>
                <w:sz w:val="24"/>
                <w:szCs w:val="24"/>
              </w:rPr>
            </w:pPr>
            <w:r w:rsidRPr="000A37CC">
              <w:rPr>
                <w:rFonts w:ascii="Arial" w:eastAsia="Calibri" w:hAnsi="Arial" w:cs="Arial"/>
                <w:bCs/>
                <w:sz w:val="24"/>
                <w:szCs w:val="24"/>
              </w:rPr>
              <w:t>Financing of Administrator</w:t>
            </w:r>
          </w:p>
          <w:p w:rsidR="00DD4DFB" w:rsidRPr="000A37CC" w:rsidRDefault="00DD4DFB" w:rsidP="006B3E32">
            <w:pPr>
              <w:spacing w:after="200"/>
              <w:jc w:val="both"/>
              <w:rPr>
                <w:rFonts w:ascii="Arial" w:eastAsia="Calibri" w:hAnsi="Arial" w:cs="Arial"/>
                <w:bCs/>
                <w:sz w:val="24"/>
                <w:szCs w:val="24"/>
              </w:rPr>
            </w:pPr>
            <w:r w:rsidRPr="000A37CC">
              <w:rPr>
                <w:rFonts w:ascii="Arial" w:eastAsia="Calibri" w:hAnsi="Arial" w:cs="Arial"/>
                <w:bCs/>
                <w:sz w:val="24"/>
                <w:szCs w:val="24"/>
              </w:rPr>
              <w:t>26. (1) In respect of its liabilities provided for in Chapter 6, the Administrator must be financed on a fully funded basis, benefits must be paid from its reserves and its liabilities may not exceed accumulated reserves after adjustment at year end.</w:t>
            </w:r>
          </w:p>
          <w:p w:rsidR="00DD4DFB" w:rsidRPr="000A37CC" w:rsidRDefault="00DD4DFB" w:rsidP="006B3E32">
            <w:pPr>
              <w:spacing w:after="200"/>
              <w:jc w:val="both"/>
              <w:rPr>
                <w:rFonts w:ascii="Arial" w:eastAsia="Calibri" w:hAnsi="Arial" w:cs="Arial"/>
                <w:bCs/>
                <w:sz w:val="24"/>
                <w:szCs w:val="24"/>
              </w:rPr>
            </w:pPr>
            <w:r w:rsidRPr="000A37CC">
              <w:rPr>
                <w:rFonts w:ascii="Arial" w:eastAsia="Calibri" w:hAnsi="Arial" w:cs="Arial"/>
                <w:bCs/>
                <w:sz w:val="24"/>
                <w:szCs w:val="24"/>
              </w:rPr>
              <w:lastRenderedPageBreak/>
              <w:t>(2) The Administrator is funded from—</w:t>
            </w:r>
          </w:p>
          <w:p w:rsidR="00DD4DFB" w:rsidRPr="000A37CC" w:rsidRDefault="00DD4DFB" w:rsidP="006B3E32">
            <w:pPr>
              <w:spacing w:after="200"/>
              <w:jc w:val="both"/>
              <w:rPr>
                <w:rFonts w:ascii="Arial" w:eastAsia="Calibri" w:hAnsi="Arial" w:cs="Arial"/>
                <w:bCs/>
                <w:sz w:val="24"/>
                <w:szCs w:val="24"/>
              </w:rPr>
            </w:pPr>
            <w:r w:rsidRPr="000A37CC">
              <w:rPr>
                <w:rFonts w:ascii="Arial" w:eastAsia="Calibri" w:hAnsi="Arial" w:cs="Arial"/>
                <w:bCs/>
                <w:sz w:val="24"/>
                <w:szCs w:val="24"/>
              </w:rPr>
              <w:t>(a) the Road Accident Benefit Scheme levy as provided for in the Customs and Excise Act, 1964 (Act No. 91 of 1964); and</w:t>
            </w:r>
          </w:p>
          <w:p w:rsidR="00DD4DFB" w:rsidRPr="000A37CC" w:rsidRDefault="00DD4DFB" w:rsidP="006B3E32">
            <w:pPr>
              <w:spacing w:after="200"/>
              <w:jc w:val="both"/>
              <w:rPr>
                <w:rFonts w:ascii="Arial" w:eastAsia="Calibri" w:hAnsi="Arial" w:cs="Arial"/>
                <w:bCs/>
                <w:sz w:val="24"/>
                <w:szCs w:val="24"/>
              </w:rPr>
            </w:pPr>
            <w:r w:rsidRPr="000A37CC">
              <w:rPr>
                <w:rFonts w:ascii="Arial" w:eastAsia="Calibri" w:hAnsi="Arial" w:cs="Arial"/>
                <w:bCs/>
                <w:sz w:val="24"/>
                <w:szCs w:val="24"/>
              </w:rPr>
              <w:t xml:space="preserve">(b) </w:t>
            </w:r>
            <w:proofErr w:type="gramStart"/>
            <w:r w:rsidRPr="000A37CC">
              <w:rPr>
                <w:rFonts w:ascii="Arial" w:eastAsia="Calibri" w:hAnsi="Arial" w:cs="Arial"/>
                <w:bCs/>
                <w:sz w:val="24"/>
                <w:szCs w:val="24"/>
              </w:rPr>
              <w:t>moneys</w:t>
            </w:r>
            <w:proofErr w:type="gramEnd"/>
            <w:r w:rsidRPr="000A37CC">
              <w:rPr>
                <w:rFonts w:ascii="Arial" w:eastAsia="Calibri" w:hAnsi="Arial" w:cs="Arial"/>
                <w:bCs/>
                <w:sz w:val="24"/>
                <w:szCs w:val="24"/>
              </w:rPr>
              <w:t xml:space="preserve"> as may be appropriated by Parliament.</w:t>
            </w:r>
          </w:p>
          <w:p w:rsidR="00DD4DFB" w:rsidRPr="000A37CC" w:rsidRDefault="00DD4DFB" w:rsidP="006B3E32">
            <w:pPr>
              <w:spacing w:after="200"/>
              <w:jc w:val="both"/>
              <w:rPr>
                <w:rFonts w:ascii="Arial" w:eastAsia="Calibri" w:hAnsi="Arial" w:cs="Arial"/>
                <w:sz w:val="24"/>
                <w:szCs w:val="24"/>
              </w:rPr>
            </w:pPr>
          </w:p>
        </w:tc>
        <w:tc>
          <w:tcPr>
            <w:tcW w:w="4313" w:type="dxa"/>
          </w:tcPr>
          <w:p w:rsidR="005E7287" w:rsidRPr="000A37CC" w:rsidRDefault="005E7287" w:rsidP="00DD4DFB">
            <w:pPr>
              <w:spacing w:after="200" w:line="276" w:lineRule="auto"/>
              <w:jc w:val="both"/>
              <w:rPr>
                <w:rFonts w:ascii="Arial" w:hAnsi="Arial" w:cs="Arial"/>
                <w:sz w:val="24"/>
                <w:szCs w:val="24"/>
              </w:rPr>
            </w:pPr>
          </w:p>
          <w:p w:rsidR="00F028D0" w:rsidRPr="000A37CC" w:rsidRDefault="000A37CC" w:rsidP="00DD4DFB">
            <w:pPr>
              <w:spacing w:after="200" w:line="276" w:lineRule="auto"/>
              <w:jc w:val="both"/>
              <w:rPr>
                <w:rFonts w:ascii="Arial" w:eastAsia="Calibri" w:hAnsi="Arial" w:cs="Arial"/>
                <w:sz w:val="24"/>
                <w:szCs w:val="24"/>
              </w:rPr>
            </w:pPr>
            <w:r>
              <w:rPr>
                <w:rFonts w:ascii="Arial" w:hAnsi="Arial" w:cs="Arial"/>
                <w:sz w:val="24"/>
                <w:szCs w:val="24"/>
              </w:rPr>
              <w:t xml:space="preserve">7. </w:t>
            </w:r>
            <w:r w:rsidR="00F028D0" w:rsidRPr="000A37CC">
              <w:rPr>
                <w:rFonts w:ascii="Arial" w:hAnsi="Arial" w:cs="Arial"/>
                <w:sz w:val="24"/>
                <w:szCs w:val="24"/>
              </w:rPr>
              <w:t xml:space="preserve">National Treasury “recommended that section 26(1) of the Bill be omitted and that the </w:t>
            </w:r>
            <w:r w:rsidR="001F784C">
              <w:rPr>
                <w:rFonts w:ascii="Arial" w:hAnsi="Arial" w:cs="Arial"/>
                <w:sz w:val="24"/>
                <w:szCs w:val="24"/>
              </w:rPr>
              <w:t>preamble of the Bill be amended.</w:t>
            </w:r>
          </w:p>
          <w:p w:rsidR="005E7287" w:rsidRPr="000A37CC" w:rsidRDefault="000A37CC" w:rsidP="005E7287">
            <w:p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8. </w:t>
            </w:r>
            <w:r w:rsidR="00DD4DFB" w:rsidRPr="000A37CC">
              <w:rPr>
                <w:rFonts w:ascii="Arial" w:eastAsia="Calibri" w:hAnsi="Arial" w:cs="Arial"/>
                <w:sz w:val="24"/>
                <w:szCs w:val="24"/>
              </w:rPr>
              <w:t xml:space="preserve">National Treasury </w:t>
            </w:r>
            <w:r w:rsidR="001F784C">
              <w:rPr>
                <w:rFonts w:ascii="Arial" w:eastAsia="Calibri" w:hAnsi="Arial" w:cs="Arial"/>
                <w:sz w:val="24"/>
                <w:szCs w:val="24"/>
              </w:rPr>
              <w:t>also suggest that the Bill must “</w:t>
            </w:r>
            <w:r w:rsidR="00DD4DFB" w:rsidRPr="000A37CC">
              <w:rPr>
                <w:rFonts w:ascii="Arial" w:eastAsia="Calibri" w:hAnsi="Arial" w:cs="Arial"/>
                <w:sz w:val="24"/>
                <w:szCs w:val="24"/>
              </w:rPr>
              <w:t>provide for separate funding, budgeting and accounting for the Administration and for the funding of benefits, including different and appropriate budgeting and financial approval rules. These separate arrangements should be carried through into all sections of the Bill.</w:t>
            </w:r>
            <w:r w:rsidR="0097662F" w:rsidRPr="000A37CC">
              <w:rPr>
                <w:rFonts w:ascii="Arial" w:eastAsia="Calibri" w:hAnsi="Arial" w:cs="Arial"/>
                <w:sz w:val="24"/>
                <w:szCs w:val="24"/>
              </w:rPr>
              <w:t>”</w:t>
            </w:r>
            <w:r w:rsidR="00DD4DFB" w:rsidRPr="000A37CC">
              <w:rPr>
                <w:rFonts w:ascii="Arial" w:eastAsia="Calibri" w:hAnsi="Arial" w:cs="Arial"/>
                <w:sz w:val="24"/>
                <w:szCs w:val="24"/>
              </w:rPr>
              <w:t xml:space="preserve"> </w:t>
            </w:r>
          </w:p>
          <w:p w:rsidR="005E7287" w:rsidRPr="000A37CC" w:rsidRDefault="005E7287" w:rsidP="005E7287">
            <w:pPr>
              <w:autoSpaceDE w:val="0"/>
              <w:autoSpaceDN w:val="0"/>
              <w:adjustRightInd w:val="0"/>
              <w:jc w:val="both"/>
              <w:rPr>
                <w:rFonts w:ascii="Arial" w:eastAsia="Calibri" w:hAnsi="Arial" w:cs="Arial"/>
                <w:sz w:val="24"/>
                <w:szCs w:val="24"/>
              </w:rPr>
            </w:pPr>
          </w:p>
          <w:p w:rsidR="005E7287" w:rsidRPr="000A37CC" w:rsidRDefault="000A37CC" w:rsidP="005E7287">
            <w:pPr>
              <w:autoSpaceDE w:val="0"/>
              <w:autoSpaceDN w:val="0"/>
              <w:adjustRightInd w:val="0"/>
              <w:jc w:val="both"/>
              <w:rPr>
                <w:rFonts w:ascii="Arial" w:hAnsi="Arial" w:cs="Arial"/>
                <w:i/>
                <w:iCs/>
                <w:color w:val="000000"/>
                <w:sz w:val="24"/>
                <w:szCs w:val="24"/>
              </w:rPr>
            </w:pPr>
            <w:r>
              <w:rPr>
                <w:rFonts w:ascii="Arial" w:hAnsi="Arial" w:cs="Arial"/>
                <w:color w:val="000000"/>
                <w:sz w:val="24"/>
                <w:szCs w:val="24"/>
              </w:rPr>
              <w:lastRenderedPageBreak/>
              <w:t xml:space="preserve">9. </w:t>
            </w:r>
            <w:r w:rsidR="005E7287" w:rsidRPr="000A37CC">
              <w:rPr>
                <w:rFonts w:ascii="Arial" w:hAnsi="Arial" w:cs="Arial"/>
                <w:color w:val="000000"/>
                <w:sz w:val="24"/>
                <w:szCs w:val="24"/>
              </w:rPr>
              <w:t xml:space="preserve">National Treasury </w:t>
            </w:r>
            <w:r w:rsidR="0097662F" w:rsidRPr="000A37CC">
              <w:rPr>
                <w:rFonts w:ascii="Arial" w:hAnsi="Arial" w:cs="Arial"/>
                <w:color w:val="000000"/>
                <w:sz w:val="24"/>
                <w:szCs w:val="24"/>
              </w:rPr>
              <w:t>also propose</w:t>
            </w:r>
            <w:r w:rsidR="001F784C">
              <w:rPr>
                <w:rFonts w:ascii="Arial" w:hAnsi="Arial" w:cs="Arial"/>
                <w:color w:val="000000"/>
                <w:sz w:val="24"/>
                <w:szCs w:val="24"/>
              </w:rPr>
              <w:t>s</w:t>
            </w:r>
            <w:r w:rsidR="0097662F" w:rsidRPr="000A37CC">
              <w:rPr>
                <w:rFonts w:ascii="Arial" w:hAnsi="Arial" w:cs="Arial"/>
                <w:color w:val="000000"/>
                <w:sz w:val="24"/>
                <w:szCs w:val="24"/>
              </w:rPr>
              <w:t xml:space="preserve"> the </w:t>
            </w:r>
            <w:r w:rsidR="005E7287" w:rsidRPr="000A37CC">
              <w:rPr>
                <w:rFonts w:ascii="Arial" w:hAnsi="Arial" w:cs="Arial"/>
                <w:color w:val="000000"/>
                <w:sz w:val="24"/>
                <w:szCs w:val="24"/>
              </w:rPr>
              <w:t xml:space="preserve">following additions to </w:t>
            </w:r>
            <w:r w:rsidR="0097662F" w:rsidRPr="000A37CC">
              <w:rPr>
                <w:rFonts w:ascii="Arial" w:hAnsi="Arial" w:cs="Arial"/>
                <w:color w:val="000000"/>
                <w:sz w:val="24"/>
                <w:szCs w:val="24"/>
              </w:rPr>
              <w:t>clause</w:t>
            </w:r>
            <w:r w:rsidR="005E7287" w:rsidRPr="000A37CC">
              <w:rPr>
                <w:rFonts w:ascii="Arial" w:hAnsi="Arial" w:cs="Arial"/>
                <w:color w:val="000000"/>
                <w:sz w:val="24"/>
                <w:szCs w:val="24"/>
              </w:rPr>
              <w:t xml:space="preserve"> 26</w:t>
            </w:r>
            <w:r w:rsidR="0097662F" w:rsidRPr="000A37CC">
              <w:rPr>
                <w:rFonts w:ascii="Arial" w:hAnsi="Arial" w:cs="Arial"/>
                <w:color w:val="000000"/>
                <w:sz w:val="24"/>
                <w:szCs w:val="24"/>
              </w:rPr>
              <w:t>:</w:t>
            </w:r>
          </w:p>
          <w:p w:rsidR="005E7287" w:rsidRPr="000A37CC" w:rsidRDefault="005E7287" w:rsidP="005E7287">
            <w:pPr>
              <w:autoSpaceDE w:val="0"/>
              <w:autoSpaceDN w:val="0"/>
              <w:adjustRightInd w:val="0"/>
              <w:jc w:val="both"/>
              <w:rPr>
                <w:rFonts w:ascii="Arial" w:hAnsi="Arial" w:cs="Arial"/>
                <w:color w:val="000000"/>
                <w:sz w:val="24"/>
                <w:szCs w:val="24"/>
              </w:rPr>
            </w:pPr>
            <w:r w:rsidRPr="000A37CC">
              <w:rPr>
                <w:rFonts w:ascii="Arial" w:hAnsi="Arial" w:cs="Arial"/>
                <w:i/>
                <w:iCs/>
                <w:color w:val="000000"/>
                <w:sz w:val="24"/>
                <w:szCs w:val="24"/>
              </w:rPr>
              <w:t xml:space="preserve">“The Minister of Transport must at least every 24 months submit to Parliament an actuarial valuation of the Scheme. </w:t>
            </w:r>
          </w:p>
          <w:p w:rsidR="005E7287" w:rsidRPr="000A37CC" w:rsidRDefault="005E7287" w:rsidP="005E7287">
            <w:pPr>
              <w:autoSpaceDE w:val="0"/>
              <w:autoSpaceDN w:val="0"/>
              <w:adjustRightInd w:val="0"/>
              <w:jc w:val="both"/>
              <w:rPr>
                <w:rFonts w:ascii="Arial" w:hAnsi="Arial" w:cs="Arial"/>
                <w:color w:val="000000"/>
                <w:sz w:val="24"/>
                <w:szCs w:val="24"/>
              </w:rPr>
            </w:pPr>
            <w:r w:rsidRPr="000A37CC">
              <w:rPr>
                <w:rFonts w:ascii="Arial" w:hAnsi="Arial" w:cs="Arial"/>
                <w:i/>
                <w:iCs/>
                <w:color w:val="000000"/>
                <w:sz w:val="24"/>
                <w:szCs w:val="24"/>
              </w:rPr>
              <w:t xml:space="preserve">If the valuation indicates that the Scheme is not in a sound financial position, the Minister must- </w:t>
            </w:r>
          </w:p>
          <w:p w:rsidR="005E7287" w:rsidRPr="000A37CC" w:rsidRDefault="005E7287" w:rsidP="005E7287">
            <w:pPr>
              <w:autoSpaceDE w:val="0"/>
              <w:autoSpaceDN w:val="0"/>
              <w:adjustRightInd w:val="0"/>
              <w:jc w:val="both"/>
              <w:rPr>
                <w:rFonts w:ascii="Arial" w:hAnsi="Arial" w:cs="Arial"/>
                <w:color w:val="000000"/>
                <w:sz w:val="24"/>
                <w:szCs w:val="24"/>
              </w:rPr>
            </w:pPr>
            <w:r w:rsidRPr="000A37CC">
              <w:rPr>
                <w:rFonts w:ascii="Arial" w:hAnsi="Arial" w:cs="Arial"/>
                <w:i/>
                <w:iCs/>
                <w:color w:val="000000"/>
                <w:sz w:val="24"/>
                <w:szCs w:val="24"/>
              </w:rPr>
              <w:t xml:space="preserve">(a) take all the appropriate steps provided for in this Act; </w:t>
            </w:r>
          </w:p>
          <w:p w:rsidR="005E7287" w:rsidRPr="000A37CC" w:rsidRDefault="005E7287" w:rsidP="005E7287">
            <w:pPr>
              <w:autoSpaceDE w:val="0"/>
              <w:autoSpaceDN w:val="0"/>
              <w:adjustRightInd w:val="0"/>
              <w:jc w:val="both"/>
              <w:rPr>
                <w:rFonts w:ascii="Arial" w:hAnsi="Arial" w:cs="Arial"/>
                <w:color w:val="000000"/>
                <w:sz w:val="24"/>
                <w:szCs w:val="24"/>
              </w:rPr>
            </w:pPr>
            <w:r w:rsidRPr="000A37CC">
              <w:rPr>
                <w:rFonts w:ascii="Arial" w:hAnsi="Arial" w:cs="Arial"/>
                <w:i/>
                <w:iCs/>
                <w:color w:val="000000"/>
                <w:sz w:val="24"/>
                <w:szCs w:val="24"/>
              </w:rPr>
              <w:t xml:space="preserve">(b) in consultation with the Minister of Finance, undertake a review of the benefits or an adjustment of revenue sources or both, taking into account the requirements of the Constitution, the impact on the public and the fiscal position of government; and </w:t>
            </w:r>
          </w:p>
          <w:p w:rsidR="005E7287" w:rsidRPr="000A37CC" w:rsidRDefault="005E7287" w:rsidP="005E7287">
            <w:pPr>
              <w:jc w:val="both"/>
              <w:rPr>
                <w:rFonts w:ascii="Arial" w:hAnsi="Arial" w:cs="Arial"/>
                <w:color w:val="000000"/>
                <w:sz w:val="24"/>
                <w:szCs w:val="24"/>
              </w:rPr>
            </w:pPr>
            <w:r w:rsidRPr="000A37CC">
              <w:rPr>
                <w:rFonts w:ascii="Arial" w:hAnsi="Arial" w:cs="Arial"/>
                <w:i/>
                <w:iCs/>
                <w:color w:val="000000"/>
                <w:sz w:val="24"/>
                <w:szCs w:val="24"/>
              </w:rPr>
              <w:t xml:space="preserve">(c) </w:t>
            </w:r>
            <w:proofErr w:type="gramStart"/>
            <w:r w:rsidRPr="000A37CC">
              <w:rPr>
                <w:rFonts w:ascii="Arial" w:hAnsi="Arial" w:cs="Arial"/>
                <w:i/>
                <w:iCs/>
                <w:color w:val="000000"/>
                <w:sz w:val="24"/>
                <w:szCs w:val="24"/>
              </w:rPr>
              <w:t>if</w:t>
            </w:r>
            <w:proofErr w:type="gramEnd"/>
            <w:r w:rsidRPr="000A37CC">
              <w:rPr>
                <w:rFonts w:ascii="Arial" w:hAnsi="Arial" w:cs="Arial"/>
                <w:i/>
                <w:iCs/>
                <w:color w:val="000000"/>
                <w:sz w:val="24"/>
                <w:szCs w:val="24"/>
              </w:rPr>
              <w:t xml:space="preserve"> the review recommends an adjustment of any benefit or the implementation of a scheme or arrangement aimed at restoring the Scheme to a sound financial position or both, undertake the requisite legal process</w:t>
            </w:r>
            <w:r w:rsidRPr="000A37CC">
              <w:rPr>
                <w:rFonts w:ascii="Arial" w:hAnsi="Arial" w:cs="Arial"/>
                <w:color w:val="000000"/>
                <w:sz w:val="24"/>
                <w:szCs w:val="24"/>
              </w:rPr>
              <w:t>.”</w:t>
            </w:r>
          </w:p>
          <w:p w:rsidR="00DD4DFB" w:rsidRPr="000A37CC" w:rsidRDefault="00DD4DFB" w:rsidP="00DD4DFB">
            <w:pPr>
              <w:spacing w:after="200" w:line="276" w:lineRule="auto"/>
              <w:jc w:val="both"/>
              <w:rPr>
                <w:rFonts w:ascii="Arial" w:eastAsia="Calibri" w:hAnsi="Arial" w:cs="Arial"/>
                <w:sz w:val="24"/>
                <w:szCs w:val="24"/>
              </w:rPr>
            </w:pPr>
          </w:p>
          <w:p w:rsidR="00F028D0" w:rsidRPr="000A37CC" w:rsidRDefault="000A37CC" w:rsidP="00F028D0">
            <w:pPr>
              <w:spacing w:after="200" w:line="276" w:lineRule="auto"/>
              <w:jc w:val="both"/>
              <w:rPr>
                <w:rFonts w:ascii="Arial" w:hAnsi="Arial" w:cs="Arial"/>
                <w:sz w:val="24"/>
                <w:szCs w:val="24"/>
              </w:rPr>
            </w:pPr>
            <w:r>
              <w:rPr>
                <w:rFonts w:ascii="Arial" w:hAnsi="Arial" w:cs="Arial"/>
                <w:sz w:val="24"/>
                <w:szCs w:val="24"/>
              </w:rPr>
              <w:t xml:space="preserve">10. </w:t>
            </w:r>
            <w:r w:rsidR="005E7287" w:rsidRPr="000A37CC">
              <w:rPr>
                <w:rFonts w:ascii="Arial" w:hAnsi="Arial" w:cs="Arial"/>
                <w:sz w:val="24"/>
                <w:szCs w:val="24"/>
              </w:rPr>
              <w:t xml:space="preserve">National Treasury further suggest that the provision “for actuarial assessments should be included in Chapter 4, and appropriate benchmarks should be prescribed for </w:t>
            </w:r>
            <w:r w:rsidR="005E7287" w:rsidRPr="000A37CC">
              <w:rPr>
                <w:rFonts w:ascii="Arial" w:hAnsi="Arial" w:cs="Arial"/>
                <w:sz w:val="24"/>
                <w:szCs w:val="24"/>
              </w:rPr>
              <w:lastRenderedPageBreak/>
              <w:t>financial sustainability and review of benefits, procedures and funding.</w:t>
            </w:r>
            <w:r w:rsidR="0097662F" w:rsidRPr="000A37CC">
              <w:rPr>
                <w:rFonts w:ascii="Arial" w:hAnsi="Arial" w:cs="Arial"/>
                <w:sz w:val="24"/>
                <w:szCs w:val="24"/>
              </w:rPr>
              <w:t>”</w:t>
            </w: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hAnsi="Arial" w:cs="Arial"/>
                <w:sz w:val="24"/>
                <w:szCs w:val="24"/>
              </w:rPr>
            </w:pPr>
          </w:p>
          <w:p w:rsidR="005E7287" w:rsidRPr="000A37CC" w:rsidRDefault="005E7287" w:rsidP="00F028D0">
            <w:pPr>
              <w:spacing w:after="200" w:line="276" w:lineRule="auto"/>
              <w:jc w:val="both"/>
              <w:rPr>
                <w:rFonts w:ascii="Arial" w:hAnsi="Arial" w:cs="Arial"/>
                <w:sz w:val="24"/>
                <w:szCs w:val="24"/>
              </w:rPr>
            </w:pPr>
          </w:p>
          <w:p w:rsidR="005E7287" w:rsidRPr="000A37CC" w:rsidRDefault="005E7287" w:rsidP="00F028D0">
            <w:pPr>
              <w:spacing w:after="200" w:line="276" w:lineRule="auto"/>
              <w:jc w:val="both"/>
              <w:rPr>
                <w:rFonts w:ascii="Arial" w:hAnsi="Arial" w:cs="Arial"/>
                <w:sz w:val="24"/>
                <w:szCs w:val="24"/>
              </w:rPr>
            </w:pPr>
          </w:p>
          <w:p w:rsidR="005E7287" w:rsidRPr="000A37CC" w:rsidRDefault="005E7287" w:rsidP="00F028D0">
            <w:pPr>
              <w:spacing w:after="200" w:line="276" w:lineRule="auto"/>
              <w:jc w:val="both"/>
              <w:rPr>
                <w:rFonts w:ascii="Arial" w:hAnsi="Arial" w:cs="Arial"/>
                <w:sz w:val="24"/>
                <w:szCs w:val="24"/>
              </w:rPr>
            </w:pPr>
          </w:p>
          <w:p w:rsidR="00F028D0" w:rsidRPr="000A37CC" w:rsidRDefault="00F028D0" w:rsidP="00F028D0">
            <w:pPr>
              <w:spacing w:after="200" w:line="276" w:lineRule="auto"/>
              <w:jc w:val="both"/>
              <w:rPr>
                <w:rFonts w:ascii="Arial" w:eastAsia="Calibri" w:hAnsi="Arial" w:cs="Arial"/>
                <w:sz w:val="24"/>
                <w:szCs w:val="24"/>
              </w:rPr>
            </w:pPr>
          </w:p>
        </w:tc>
        <w:tc>
          <w:tcPr>
            <w:tcW w:w="4782" w:type="dxa"/>
          </w:tcPr>
          <w:p w:rsidR="005E7287" w:rsidRPr="000A37CC" w:rsidRDefault="005E7287" w:rsidP="00DD4DFB">
            <w:pPr>
              <w:spacing w:after="200" w:line="276" w:lineRule="auto"/>
              <w:jc w:val="both"/>
              <w:rPr>
                <w:rFonts w:ascii="Arial" w:eastAsia="Calibri" w:hAnsi="Arial" w:cs="Arial"/>
                <w:sz w:val="24"/>
                <w:szCs w:val="24"/>
              </w:rPr>
            </w:pPr>
          </w:p>
          <w:p w:rsidR="00DD4DFB" w:rsidRPr="000A37CC" w:rsidRDefault="00DD4DFB" w:rsidP="00DD4DFB">
            <w:pPr>
              <w:spacing w:after="200" w:line="276" w:lineRule="auto"/>
              <w:jc w:val="both"/>
              <w:rPr>
                <w:rFonts w:ascii="Arial" w:eastAsia="Calibri" w:hAnsi="Arial" w:cs="Arial"/>
                <w:sz w:val="24"/>
                <w:szCs w:val="24"/>
              </w:rPr>
            </w:pPr>
            <w:r w:rsidRPr="000A37CC">
              <w:rPr>
                <w:rFonts w:ascii="Arial" w:eastAsia="Calibri" w:hAnsi="Arial" w:cs="Arial"/>
                <w:sz w:val="24"/>
                <w:szCs w:val="24"/>
              </w:rPr>
              <w:t>D</w:t>
            </w:r>
            <w:r w:rsidR="005A6F43" w:rsidRPr="000A37CC">
              <w:rPr>
                <w:rFonts w:ascii="Arial" w:eastAsia="Calibri" w:hAnsi="Arial" w:cs="Arial"/>
                <w:sz w:val="24"/>
                <w:szCs w:val="24"/>
              </w:rPr>
              <w:t xml:space="preserve">epartment noted comments. </w:t>
            </w:r>
            <w:r w:rsidR="00C651B4">
              <w:rPr>
                <w:rFonts w:ascii="Arial" w:eastAsia="Calibri" w:hAnsi="Arial" w:cs="Arial"/>
                <w:sz w:val="24"/>
                <w:szCs w:val="24"/>
              </w:rPr>
              <w:t>T</w:t>
            </w:r>
            <w:r w:rsidR="005A6F43" w:rsidRPr="000A37CC">
              <w:rPr>
                <w:rFonts w:ascii="Arial" w:eastAsia="Calibri" w:hAnsi="Arial" w:cs="Arial"/>
                <w:sz w:val="24"/>
                <w:szCs w:val="24"/>
              </w:rPr>
              <w:t xml:space="preserve">o </w:t>
            </w:r>
            <w:r w:rsidRPr="000A37CC">
              <w:rPr>
                <w:rFonts w:ascii="Arial" w:eastAsia="Calibri" w:hAnsi="Arial" w:cs="Arial"/>
                <w:sz w:val="24"/>
                <w:szCs w:val="24"/>
              </w:rPr>
              <w:t xml:space="preserve">address the </w:t>
            </w:r>
            <w:r w:rsidR="005A6F43" w:rsidRPr="000A37CC">
              <w:rPr>
                <w:rFonts w:ascii="Arial" w:eastAsia="Calibri" w:hAnsi="Arial" w:cs="Arial"/>
                <w:sz w:val="24"/>
                <w:szCs w:val="24"/>
              </w:rPr>
              <w:t>concerns of National Treasury</w:t>
            </w:r>
            <w:r w:rsidRPr="000A37CC">
              <w:rPr>
                <w:rFonts w:ascii="Arial" w:eastAsia="Calibri" w:hAnsi="Arial" w:cs="Arial"/>
                <w:sz w:val="24"/>
                <w:szCs w:val="24"/>
              </w:rPr>
              <w:t>, the Departme</w:t>
            </w:r>
            <w:r w:rsidR="00E05772">
              <w:rPr>
                <w:rFonts w:ascii="Arial" w:eastAsia="Calibri" w:hAnsi="Arial" w:cs="Arial"/>
                <w:sz w:val="24"/>
                <w:szCs w:val="24"/>
              </w:rPr>
              <w:t>nt suggest</w:t>
            </w:r>
            <w:r w:rsidR="00F028D0" w:rsidRPr="000A37CC">
              <w:rPr>
                <w:rFonts w:ascii="Arial" w:eastAsia="Calibri" w:hAnsi="Arial" w:cs="Arial"/>
                <w:sz w:val="24"/>
                <w:szCs w:val="24"/>
              </w:rPr>
              <w:t xml:space="preserve"> reformulation of </w:t>
            </w:r>
            <w:r w:rsidR="001F784C">
              <w:rPr>
                <w:rFonts w:ascii="Arial" w:eastAsia="Calibri" w:hAnsi="Arial" w:cs="Arial"/>
                <w:sz w:val="24"/>
                <w:szCs w:val="24"/>
              </w:rPr>
              <w:t xml:space="preserve"> Chapter 4 on finance and proposes </w:t>
            </w:r>
            <w:r w:rsidR="00E05772">
              <w:rPr>
                <w:rFonts w:ascii="Arial" w:eastAsia="Calibri" w:hAnsi="Arial" w:cs="Arial"/>
                <w:sz w:val="24"/>
                <w:szCs w:val="24"/>
              </w:rPr>
              <w:t xml:space="preserve">the following </w:t>
            </w:r>
            <w:r w:rsidR="001F784C">
              <w:rPr>
                <w:rFonts w:ascii="Arial" w:eastAsia="Calibri" w:hAnsi="Arial" w:cs="Arial"/>
                <w:sz w:val="24"/>
                <w:szCs w:val="24"/>
              </w:rPr>
              <w:t xml:space="preserve">new insertion </w:t>
            </w:r>
            <w:r w:rsidR="00E05772">
              <w:rPr>
                <w:rFonts w:ascii="Arial" w:eastAsia="Calibri" w:hAnsi="Arial" w:cs="Arial"/>
                <w:sz w:val="24"/>
                <w:szCs w:val="24"/>
              </w:rPr>
              <w:t xml:space="preserve">of </w:t>
            </w:r>
            <w:r w:rsidR="00F028D0" w:rsidRPr="000A37CC">
              <w:rPr>
                <w:rFonts w:ascii="Arial" w:eastAsia="Calibri" w:hAnsi="Arial" w:cs="Arial"/>
                <w:sz w:val="24"/>
                <w:szCs w:val="24"/>
              </w:rPr>
              <w:t>clause</w:t>
            </w:r>
            <w:r w:rsidR="00C651B4">
              <w:rPr>
                <w:rFonts w:ascii="Arial" w:eastAsia="Calibri" w:hAnsi="Arial" w:cs="Arial"/>
                <w:sz w:val="24"/>
                <w:szCs w:val="24"/>
              </w:rPr>
              <w:t>s</w:t>
            </w:r>
            <w:r w:rsidR="00F028D0" w:rsidRPr="000A37CC">
              <w:rPr>
                <w:rFonts w:ascii="Arial" w:eastAsia="Calibri" w:hAnsi="Arial" w:cs="Arial"/>
                <w:sz w:val="24"/>
                <w:szCs w:val="24"/>
              </w:rPr>
              <w:t xml:space="preserve"> 26</w:t>
            </w:r>
            <w:r w:rsidR="0097662F" w:rsidRPr="000A37CC">
              <w:rPr>
                <w:rFonts w:ascii="Arial" w:eastAsia="Calibri" w:hAnsi="Arial" w:cs="Arial"/>
                <w:sz w:val="24"/>
                <w:szCs w:val="24"/>
              </w:rPr>
              <w:t xml:space="preserve"> to 33</w:t>
            </w:r>
            <w:r w:rsidRPr="000A37CC">
              <w:rPr>
                <w:rFonts w:ascii="Arial" w:eastAsia="Calibri" w:hAnsi="Arial" w:cs="Arial"/>
                <w:sz w:val="24"/>
                <w:szCs w:val="24"/>
              </w:rPr>
              <w:t xml:space="preserve">: </w:t>
            </w:r>
          </w:p>
          <w:p w:rsidR="00DD4DFB" w:rsidRPr="008D3AC3" w:rsidRDefault="00DD4DFB" w:rsidP="00DD4DFB">
            <w:pPr>
              <w:spacing w:after="200" w:line="276" w:lineRule="auto"/>
              <w:jc w:val="both"/>
              <w:rPr>
                <w:rFonts w:ascii="Arial" w:eastAsia="Calibri" w:hAnsi="Arial" w:cs="Arial"/>
                <w:b/>
                <w:sz w:val="24"/>
                <w:szCs w:val="24"/>
              </w:rPr>
            </w:pPr>
            <w:r w:rsidRPr="008D3AC3">
              <w:rPr>
                <w:rFonts w:ascii="Arial" w:eastAsia="Calibri" w:hAnsi="Arial" w:cs="Arial"/>
                <w:b/>
                <w:sz w:val="24"/>
                <w:szCs w:val="24"/>
              </w:rPr>
              <w:t>New Proposal</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
                <w:bCs/>
                <w:sz w:val="24"/>
                <w:szCs w:val="24"/>
                <w:u w:val="single"/>
              </w:rPr>
              <w:t>26.  Benefit account.</w:t>
            </w:r>
            <w:r w:rsidRPr="000A37CC">
              <w:rPr>
                <w:rFonts w:ascii="Arial" w:eastAsia="Calibri" w:hAnsi="Arial" w:cs="Arial"/>
                <w:bCs/>
                <w:sz w:val="24"/>
                <w:szCs w:val="24"/>
                <w:u w:val="single"/>
              </w:rPr>
              <w:t xml:space="preserve"> — (1) The Administrator must open and maintain a benefit account.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(2)  The benefit account shall consist of—</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lastRenderedPageBreak/>
              <w:t xml:space="preserve">(a) Road Accident Benefit Scheme levies imposed in terms of the Customs and Excise Act, 1964 (Act No. 91 of 1964);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(b) money as may be appropriated by Parliament;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(c) interest earned on money in the account; and</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(d) </w:t>
            </w:r>
            <w:proofErr w:type="gramStart"/>
            <w:r w:rsidRPr="000A37CC">
              <w:rPr>
                <w:rFonts w:ascii="Arial" w:eastAsia="Calibri" w:hAnsi="Arial" w:cs="Arial"/>
                <w:bCs/>
                <w:sz w:val="24"/>
                <w:szCs w:val="24"/>
                <w:u w:val="single"/>
              </w:rPr>
              <w:t>investment</w:t>
            </w:r>
            <w:proofErr w:type="gramEnd"/>
            <w:r w:rsidRPr="000A37CC">
              <w:rPr>
                <w:rFonts w:ascii="Arial" w:eastAsia="Calibri" w:hAnsi="Arial" w:cs="Arial"/>
                <w:bCs/>
                <w:sz w:val="24"/>
                <w:szCs w:val="24"/>
                <w:u w:val="single"/>
              </w:rPr>
              <w:t xml:space="preserve"> returns on invested money from the account.</w:t>
            </w:r>
          </w:p>
          <w:p w:rsidR="00DD4DFB" w:rsidRPr="000A37CC" w:rsidRDefault="00DD4DFB" w:rsidP="00DD4DFB">
            <w:pPr>
              <w:spacing w:after="200" w:line="276" w:lineRule="auto"/>
              <w:jc w:val="both"/>
              <w:rPr>
                <w:rFonts w:ascii="Arial" w:eastAsia="Calibri" w:hAnsi="Arial" w:cs="Arial"/>
                <w:bCs/>
                <w:sz w:val="24"/>
                <w:szCs w:val="24"/>
                <w:u w:val="single"/>
              </w:rPr>
            </w:pPr>
          </w:p>
          <w:p w:rsidR="0097662F" w:rsidRPr="000A37CC" w:rsidRDefault="00DD4DFB" w:rsidP="00DD4DFB">
            <w:pPr>
              <w:spacing w:after="200" w:line="276" w:lineRule="auto"/>
              <w:jc w:val="both"/>
              <w:rPr>
                <w:rFonts w:ascii="Arial" w:eastAsia="Calibri" w:hAnsi="Arial" w:cs="Arial"/>
                <w:b/>
                <w:bCs/>
                <w:sz w:val="24"/>
                <w:szCs w:val="24"/>
                <w:u w:val="single"/>
              </w:rPr>
            </w:pPr>
            <w:r w:rsidRPr="000A37CC">
              <w:rPr>
                <w:rFonts w:ascii="Arial" w:eastAsia="Calibri" w:hAnsi="Arial" w:cs="Arial"/>
                <w:b/>
                <w:bCs/>
                <w:sz w:val="24"/>
                <w:szCs w:val="24"/>
                <w:u w:val="single"/>
              </w:rPr>
              <w:t>27.  Application of money in the benefit account.</w:t>
            </w:r>
            <w:r w:rsidRPr="000A37CC">
              <w:rPr>
                <w:rFonts w:ascii="Arial" w:eastAsia="Calibri" w:hAnsi="Arial" w:cs="Arial"/>
                <w:b/>
                <w:sz w:val="24"/>
                <w:szCs w:val="24"/>
                <w:u w:val="single"/>
              </w:rPr>
              <w:t xml:space="preserve"> </w:t>
            </w:r>
            <w:r w:rsidRPr="000A37CC">
              <w:rPr>
                <w:rFonts w:ascii="Arial" w:eastAsia="Calibri" w:hAnsi="Arial" w:cs="Arial"/>
                <w:b/>
                <w:bCs/>
                <w:sz w:val="24"/>
                <w:szCs w:val="24"/>
                <w:u w:val="single"/>
              </w:rPr>
              <w:t xml:space="preserve">— </w:t>
            </w:r>
          </w:p>
          <w:p w:rsidR="00DD4DFB" w:rsidRPr="000A37CC" w:rsidRDefault="0097662F"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(1) </w:t>
            </w:r>
            <w:r w:rsidR="00DD4DFB" w:rsidRPr="000A37CC">
              <w:rPr>
                <w:rFonts w:ascii="Arial" w:eastAsia="Calibri" w:hAnsi="Arial" w:cs="Arial"/>
                <w:bCs/>
                <w:sz w:val="24"/>
                <w:szCs w:val="24"/>
                <w:u w:val="single"/>
              </w:rPr>
              <w:t>The money in the benefit account shall, subject to the provisions of this Act, be under the control of the Chief Executive Officer, and shall be applied by the Chief Executive Officer for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(a) the payment of benefits provided for in Chapter 6 of this Act;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(b) the cost related to the appointment of, and the fees of, curators appointed to assist claimants and beneficiaries;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lastRenderedPageBreak/>
              <w:t>(c) subject to approval by the Minister of Transport, in consultation with the Minister of Finance, transfers to the transition account; and</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(d) </w:t>
            </w:r>
            <w:proofErr w:type="gramStart"/>
            <w:r w:rsidRPr="000A37CC">
              <w:rPr>
                <w:rFonts w:ascii="Arial" w:eastAsia="Calibri" w:hAnsi="Arial" w:cs="Arial"/>
                <w:bCs/>
                <w:sz w:val="24"/>
                <w:szCs w:val="24"/>
                <w:u w:val="single"/>
              </w:rPr>
              <w:t>the</w:t>
            </w:r>
            <w:proofErr w:type="gramEnd"/>
            <w:r w:rsidRPr="000A37CC">
              <w:rPr>
                <w:rFonts w:ascii="Arial" w:eastAsia="Calibri" w:hAnsi="Arial" w:cs="Arial"/>
                <w:bCs/>
                <w:sz w:val="24"/>
                <w:szCs w:val="24"/>
                <w:u w:val="single"/>
              </w:rPr>
              <w:t xml:space="preserve"> payment of expenses related to the maintenance of the benefit account.</w:t>
            </w:r>
          </w:p>
          <w:p w:rsidR="00DD4DFB" w:rsidRPr="000A37CC" w:rsidRDefault="00DD4DFB" w:rsidP="00DD4DFB">
            <w:pPr>
              <w:spacing w:after="200" w:line="276" w:lineRule="auto"/>
              <w:jc w:val="both"/>
              <w:rPr>
                <w:rFonts w:ascii="Arial" w:eastAsia="Calibri" w:hAnsi="Arial" w:cs="Arial"/>
                <w:bCs/>
                <w:sz w:val="24"/>
                <w:szCs w:val="24"/>
                <w:u w:val="single"/>
              </w:rPr>
            </w:pP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
                <w:bCs/>
                <w:sz w:val="24"/>
                <w:szCs w:val="24"/>
                <w:u w:val="single"/>
              </w:rPr>
              <w:t>28.  Transition account</w:t>
            </w:r>
            <w:r w:rsidRPr="000A37CC">
              <w:rPr>
                <w:rFonts w:ascii="Arial" w:eastAsia="Calibri" w:hAnsi="Arial" w:cs="Arial"/>
                <w:bCs/>
                <w:sz w:val="24"/>
                <w:szCs w:val="24"/>
                <w:u w:val="single"/>
              </w:rPr>
              <w:t>.—(1) The Administrator must open and maintain a transition account.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(2)  The transition account shall consist of—</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(a) money that belonged to the Road Accident Fund prior to the effective date of this Act;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(b) money as may be appropriated by Parliament;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(c) money as may be transferred into the transition account, subsequent to the approval contemplated in section 27(c);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(d) interest earned on money in the transition account; and</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lastRenderedPageBreak/>
              <w:t xml:space="preserve">(e) </w:t>
            </w:r>
            <w:proofErr w:type="gramStart"/>
            <w:r w:rsidRPr="000A37CC">
              <w:rPr>
                <w:rFonts w:ascii="Arial" w:eastAsia="Calibri" w:hAnsi="Arial" w:cs="Arial"/>
                <w:bCs/>
                <w:sz w:val="24"/>
                <w:szCs w:val="24"/>
                <w:u w:val="single"/>
              </w:rPr>
              <w:t>investment</w:t>
            </w:r>
            <w:proofErr w:type="gramEnd"/>
            <w:r w:rsidRPr="000A37CC">
              <w:rPr>
                <w:rFonts w:ascii="Arial" w:eastAsia="Calibri" w:hAnsi="Arial" w:cs="Arial"/>
                <w:bCs/>
                <w:sz w:val="24"/>
                <w:szCs w:val="24"/>
                <w:u w:val="single"/>
              </w:rPr>
              <w:t xml:space="preserve"> returns on invested money from the account.</w:t>
            </w:r>
          </w:p>
          <w:p w:rsidR="00DD4DFB" w:rsidRPr="000A37CC" w:rsidRDefault="00DD4DFB" w:rsidP="00DD4DFB">
            <w:pPr>
              <w:spacing w:after="200" w:line="276" w:lineRule="auto"/>
              <w:jc w:val="both"/>
              <w:rPr>
                <w:rFonts w:ascii="Arial" w:eastAsia="Calibri" w:hAnsi="Arial" w:cs="Arial"/>
                <w:bCs/>
                <w:sz w:val="24"/>
                <w:szCs w:val="24"/>
                <w:u w:val="single"/>
              </w:rPr>
            </w:pP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
                <w:bCs/>
                <w:sz w:val="24"/>
                <w:szCs w:val="24"/>
                <w:u w:val="single"/>
              </w:rPr>
              <w:t>29.  Application of money in the transition</w:t>
            </w:r>
            <w:r w:rsidRPr="000A37CC">
              <w:rPr>
                <w:rFonts w:ascii="Arial" w:eastAsia="Calibri" w:hAnsi="Arial" w:cs="Arial"/>
                <w:bCs/>
                <w:sz w:val="24"/>
                <w:szCs w:val="24"/>
                <w:u w:val="single"/>
              </w:rPr>
              <w:t xml:space="preserve"> account.— The money in the transition account shall, subject to the provisions of this Act, be under the control of the Chief Executive Officer, and shall be applied by the Chief Executive Officer for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(a) the payment of third party compensation, expert reports and litigation expenses under the Road Accident Fund Act, 1996 (Act No. 56 of 1996), in respect of claims that arose prior to the coming into effect of this Act; and</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(b) </w:t>
            </w:r>
            <w:proofErr w:type="gramStart"/>
            <w:r w:rsidRPr="000A37CC">
              <w:rPr>
                <w:rFonts w:ascii="Arial" w:eastAsia="Calibri" w:hAnsi="Arial" w:cs="Arial"/>
                <w:bCs/>
                <w:sz w:val="24"/>
                <w:szCs w:val="24"/>
                <w:u w:val="single"/>
              </w:rPr>
              <w:t>the</w:t>
            </w:r>
            <w:proofErr w:type="gramEnd"/>
            <w:r w:rsidRPr="000A37CC">
              <w:rPr>
                <w:rFonts w:ascii="Arial" w:eastAsia="Calibri" w:hAnsi="Arial" w:cs="Arial"/>
                <w:bCs/>
                <w:sz w:val="24"/>
                <w:szCs w:val="24"/>
                <w:u w:val="single"/>
              </w:rPr>
              <w:t xml:space="preserve"> payment of expenses related to the maintenance of the transition account.</w:t>
            </w:r>
          </w:p>
          <w:p w:rsidR="00DD4DFB" w:rsidRPr="000A37CC" w:rsidRDefault="00DD4DFB" w:rsidP="00DD4DFB">
            <w:pPr>
              <w:spacing w:after="200" w:line="276" w:lineRule="auto"/>
              <w:jc w:val="both"/>
              <w:rPr>
                <w:rFonts w:ascii="Arial" w:eastAsia="Calibri" w:hAnsi="Arial" w:cs="Arial"/>
                <w:bCs/>
                <w:sz w:val="24"/>
                <w:szCs w:val="24"/>
                <w:u w:val="single"/>
              </w:rPr>
            </w:pPr>
          </w:p>
          <w:p w:rsidR="000F70EE" w:rsidRPr="000A37CC" w:rsidRDefault="00DD4DFB" w:rsidP="00DD4DFB">
            <w:pPr>
              <w:spacing w:after="200" w:line="276" w:lineRule="auto"/>
              <w:jc w:val="both"/>
              <w:rPr>
                <w:rFonts w:ascii="Arial" w:eastAsia="Calibri" w:hAnsi="Arial" w:cs="Arial"/>
                <w:b/>
                <w:bCs/>
                <w:sz w:val="24"/>
                <w:szCs w:val="24"/>
                <w:u w:val="single"/>
              </w:rPr>
            </w:pPr>
            <w:r w:rsidRPr="000A37CC">
              <w:rPr>
                <w:rFonts w:ascii="Arial" w:eastAsia="Calibri" w:hAnsi="Arial" w:cs="Arial"/>
                <w:b/>
                <w:bCs/>
                <w:sz w:val="24"/>
                <w:szCs w:val="24"/>
                <w:u w:val="single"/>
              </w:rPr>
              <w:t>30.  Operations account.—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(1) The Administrator must open and maintain an operations account.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lastRenderedPageBreak/>
              <w:t>(2)  The operations account shall consist of—</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(a) money as may be appropriated by Parliament;</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(b) money as may be donated or bequeathed to the Administrator;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(c) money that may become due to the Administrator in terms of any other legislation;</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(c) loans made to the Administrator;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(d) interest earned on money in the operations account;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(e) investment returns on invested money from the account; and</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(f) money recovered in terms of any insurance or re-insurance scheme</w:t>
            </w:r>
          </w:p>
          <w:p w:rsidR="00DD4DFB" w:rsidRPr="000A37CC" w:rsidRDefault="00DD4DFB" w:rsidP="00DD4DFB">
            <w:pPr>
              <w:spacing w:after="200" w:line="276" w:lineRule="auto"/>
              <w:jc w:val="both"/>
              <w:rPr>
                <w:rFonts w:ascii="Arial" w:eastAsia="Calibri" w:hAnsi="Arial" w:cs="Arial"/>
                <w:bCs/>
                <w:sz w:val="24"/>
                <w:szCs w:val="24"/>
                <w:u w:val="single"/>
              </w:rPr>
            </w:pP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
                <w:bCs/>
                <w:sz w:val="24"/>
                <w:szCs w:val="24"/>
                <w:u w:val="single"/>
              </w:rPr>
              <w:t>31.  Application of money in the operations</w:t>
            </w:r>
            <w:r w:rsidRPr="000A37CC">
              <w:rPr>
                <w:rFonts w:ascii="Arial" w:eastAsia="Calibri" w:hAnsi="Arial" w:cs="Arial"/>
                <w:bCs/>
                <w:sz w:val="24"/>
                <w:szCs w:val="24"/>
                <w:u w:val="single"/>
              </w:rPr>
              <w:t xml:space="preserve"> account.</w:t>
            </w:r>
            <w:r w:rsidRPr="000A37CC">
              <w:rPr>
                <w:rFonts w:ascii="Arial" w:eastAsia="Calibri" w:hAnsi="Arial" w:cs="Arial"/>
                <w:sz w:val="24"/>
                <w:szCs w:val="24"/>
                <w:u w:val="single"/>
              </w:rPr>
              <w:t xml:space="preserve"> </w:t>
            </w:r>
            <w:r w:rsidRPr="000A37CC">
              <w:rPr>
                <w:rFonts w:ascii="Arial" w:eastAsia="Calibri" w:hAnsi="Arial" w:cs="Arial"/>
                <w:bCs/>
                <w:sz w:val="24"/>
                <w:szCs w:val="24"/>
                <w:u w:val="single"/>
              </w:rPr>
              <w:t xml:space="preserve">— The money in the operations account shall, subject to the provisions of this Act, be under the control of the Chief Executive Officer, and shall be </w:t>
            </w:r>
            <w:r w:rsidRPr="000A37CC">
              <w:rPr>
                <w:rFonts w:ascii="Arial" w:eastAsia="Calibri" w:hAnsi="Arial" w:cs="Arial"/>
                <w:bCs/>
                <w:sz w:val="24"/>
                <w:szCs w:val="24"/>
                <w:u w:val="single"/>
              </w:rPr>
              <w:lastRenderedPageBreak/>
              <w:t>applied by the Chief Executive Officer for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(a) the payment of administrative expenditure arising from the duties of the Administrator set out in section 5 of this Act;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(b) the payment of administrative expenditure arising from the powers of the Administrator set out in section 6 of this Act;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(c) the payment of remuneration and allowances for the Board as provided for in section 14 of this Act; </w:t>
            </w:r>
          </w:p>
          <w:p w:rsidR="00DD4DFB" w:rsidRPr="000A37CC" w:rsidRDefault="00DD4DFB" w:rsidP="00DD4DFB">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(d) the payment of all non-claim liabilities of the former Road Accident Fund as provided for in section 63 of this Act; and</w:t>
            </w:r>
          </w:p>
          <w:p w:rsidR="005E7287" w:rsidRPr="000A37CC" w:rsidRDefault="00DD4DFB" w:rsidP="005E7287">
            <w:pPr>
              <w:spacing w:after="200" w:line="276" w:lineRule="auto"/>
              <w:jc w:val="both"/>
              <w:rPr>
                <w:rFonts w:ascii="Arial" w:eastAsia="Calibri" w:hAnsi="Arial" w:cs="Arial"/>
                <w:bCs/>
                <w:sz w:val="24"/>
                <w:szCs w:val="24"/>
                <w:u w:val="single"/>
              </w:rPr>
            </w:pPr>
            <w:r w:rsidRPr="000A37CC">
              <w:rPr>
                <w:rFonts w:ascii="Arial" w:eastAsia="Calibri" w:hAnsi="Arial" w:cs="Arial"/>
                <w:bCs/>
                <w:sz w:val="24"/>
                <w:szCs w:val="24"/>
                <w:u w:val="single"/>
              </w:rPr>
              <w:t xml:space="preserve">(e) </w:t>
            </w:r>
            <w:proofErr w:type="gramStart"/>
            <w:r w:rsidRPr="000A37CC">
              <w:rPr>
                <w:rFonts w:ascii="Arial" w:eastAsia="Calibri" w:hAnsi="Arial" w:cs="Arial"/>
                <w:bCs/>
                <w:sz w:val="24"/>
                <w:szCs w:val="24"/>
                <w:u w:val="single"/>
              </w:rPr>
              <w:t>the</w:t>
            </w:r>
            <w:proofErr w:type="gramEnd"/>
            <w:r w:rsidRPr="000A37CC">
              <w:rPr>
                <w:rFonts w:ascii="Arial" w:eastAsia="Calibri" w:hAnsi="Arial" w:cs="Arial"/>
                <w:bCs/>
                <w:sz w:val="24"/>
                <w:szCs w:val="24"/>
                <w:u w:val="single"/>
              </w:rPr>
              <w:t xml:space="preserve"> cost of the actuarial valuations contemplated in section 32.</w:t>
            </w:r>
          </w:p>
          <w:p w:rsidR="005E7287" w:rsidRPr="000A37CC" w:rsidRDefault="005E7287" w:rsidP="005E7287">
            <w:pPr>
              <w:pStyle w:val="Default"/>
              <w:jc w:val="both"/>
              <w:rPr>
                <w:rFonts w:ascii="Arial" w:hAnsi="Arial" w:cs="Arial"/>
                <w:bCs/>
                <w:color w:val="auto"/>
                <w:u w:val="single"/>
              </w:rPr>
            </w:pPr>
          </w:p>
          <w:p w:rsidR="0097662F" w:rsidRPr="000A37CC" w:rsidRDefault="005E7287" w:rsidP="005E7287">
            <w:pPr>
              <w:pStyle w:val="Default"/>
              <w:jc w:val="both"/>
              <w:rPr>
                <w:rFonts w:ascii="Arial" w:hAnsi="Arial" w:cs="Arial"/>
                <w:bCs/>
                <w:color w:val="auto"/>
                <w:u w:val="single"/>
              </w:rPr>
            </w:pPr>
            <w:r w:rsidRPr="000A37CC">
              <w:rPr>
                <w:rFonts w:ascii="Arial" w:hAnsi="Arial" w:cs="Arial"/>
                <w:b/>
                <w:bCs/>
                <w:color w:val="auto"/>
                <w:u w:val="single"/>
              </w:rPr>
              <w:t>32.</w:t>
            </w:r>
            <w:r w:rsidRPr="000A37CC">
              <w:rPr>
                <w:rFonts w:ascii="Arial" w:hAnsi="Arial" w:cs="Arial"/>
                <w:bCs/>
                <w:color w:val="auto"/>
                <w:u w:val="single"/>
              </w:rPr>
              <w:t xml:space="preserve">  </w:t>
            </w:r>
            <w:r w:rsidRPr="000A37CC">
              <w:rPr>
                <w:rFonts w:ascii="Arial" w:hAnsi="Arial" w:cs="Arial"/>
                <w:b/>
                <w:bCs/>
                <w:color w:val="auto"/>
                <w:u w:val="single"/>
              </w:rPr>
              <w:t>Actuarial valuations</w:t>
            </w:r>
            <w:r w:rsidRPr="000A37CC">
              <w:rPr>
                <w:rFonts w:ascii="Arial" w:hAnsi="Arial" w:cs="Arial"/>
                <w:bCs/>
                <w:color w:val="auto"/>
                <w:u w:val="single"/>
              </w:rPr>
              <w:t>.—</w:t>
            </w:r>
          </w:p>
          <w:p w:rsidR="0097662F" w:rsidRPr="000A37CC" w:rsidRDefault="0097662F" w:rsidP="005E7287">
            <w:pPr>
              <w:pStyle w:val="Default"/>
              <w:jc w:val="both"/>
              <w:rPr>
                <w:rFonts w:ascii="Arial" w:hAnsi="Arial" w:cs="Arial"/>
                <w:bCs/>
                <w:color w:val="auto"/>
                <w:u w:val="single"/>
              </w:rPr>
            </w:pPr>
          </w:p>
          <w:p w:rsidR="005E7287" w:rsidRPr="000A37CC" w:rsidRDefault="005E7287" w:rsidP="005E7287">
            <w:pPr>
              <w:pStyle w:val="Default"/>
              <w:jc w:val="both"/>
              <w:rPr>
                <w:rFonts w:ascii="Arial" w:hAnsi="Arial" w:cs="Arial"/>
                <w:bCs/>
                <w:color w:val="auto"/>
                <w:u w:val="single"/>
              </w:rPr>
            </w:pPr>
            <w:r w:rsidRPr="000A37CC">
              <w:rPr>
                <w:rFonts w:ascii="Arial" w:hAnsi="Arial" w:cs="Arial"/>
                <w:bCs/>
                <w:color w:val="auto"/>
                <w:u w:val="single"/>
              </w:rPr>
              <w:t>(1) The assets and the liabilities to be funded, respectively, from</w:t>
            </w:r>
          </w:p>
          <w:p w:rsidR="005E7287" w:rsidRPr="000A37CC" w:rsidRDefault="005E7287" w:rsidP="005E7287">
            <w:pPr>
              <w:pStyle w:val="Default"/>
              <w:jc w:val="both"/>
              <w:rPr>
                <w:rFonts w:ascii="Arial" w:hAnsi="Arial" w:cs="Arial"/>
                <w:bCs/>
                <w:color w:val="auto"/>
                <w:u w:val="single"/>
              </w:rPr>
            </w:pPr>
            <w:proofErr w:type="gramStart"/>
            <w:r w:rsidRPr="000A37CC">
              <w:rPr>
                <w:rFonts w:ascii="Arial" w:hAnsi="Arial" w:cs="Arial"/>
                <w:bCs/>
                <w:color w:val="auto"/>
                <w:u w:val="single"/>
              </w:rPr>
              <w:t>the</w:t>
            </w:r>
            <w:proofErr w:type="gramEnd"/>
            <w:r w:rsidRPr="000A37CC">
              <w:rPr>
                <w:rFonts w:ascii="Arial" w:hAnsi="Arial" w:cs="Arial"/>
                <w:bCs/>
                <w:color w:val="auto"/>
                <w:u w:val="single"/>
              </w:rPr>
              <w:t xml:space="preserve"> benefit account and the transition account, shall be valued annually by an actuary appointed by the Administrator, to </w:t>
            </w:r>
            <w:r w:rsidRPr="000A37CC">
              <w:rPr>
                <w:rFonts w:ascii="Arial" w:hAnsi="Arial" w:cs="Arial"/>
                <w:bCs/>
                <w:color w:val="auto"/>
                <w:u w:val="single"/>
              </w:rPr>
              <w:lastRenderedPageBreak/>
              <w:t>determine the sufficiency of the money in the respective accounts.</w:t>
            </w:r>
          </w:p>
          <w:p w:rsidR="005E7287" w:rsidRPr="000A37CC" w:rsidRDefault="005E7287" w:rsidP="005E7287">
            <w:pPr>
              <w:pStyle w:val="Default"/>
              <w:jc w:val="both"/>
              <w:rPr>
                <w:rFonts w:ascii="Arial" w:hAnsi="Arial" w:cs="Arial"/>
                <w:bCs/>
                <w:color w:val="auto"/>
                <w:u w:val="single"/>
              </w:rPr>
            </w:pPr>
            <w:r w:rsidRPr="000A37CC">
              <w:rPr>
                <w:rFonts w:ascii="Arial" w:hAnsi="Arial" w:cs="Arial"/>
                <w:bCs/>
                <w:color w:val="auto"/>
                <w:u w:val="single"/>
              </w:rPr>
              <w:t>(2) The result of the valuations referred to in subsection (1) shall be included in the Administrator’s annual report.</w:t>
            </w:r>
          </w:p>
          <w:p w:rsidR="005E7287" w:rsidRPr="000A37CC" w:rsidRDefault="005E7287" w:rsidP="005E7287">
            <w:pPr>
              <w:pStyle w:val="Default"/>
              <w:jc w:val="both"/>
              <w:rPr>
                <w:rFonts w:ascii="Arial" w:hAnsi="Arial" w:cs="Arial"/>
                <w:bCs/>
                <w:color w:val="auto"/>
                <w:u w:val="single"/>
              </w:rPr>
            </w:pPr>
            <w:r w:rsidRPr="000A37CC">
              <w:rPr>
                <w:rFonts w:ascii="Arial" w:hAnsi="Arial" w:cs="Arial"/>
                <w:bCs/>
                <w:color w:val="auto"/>
                <w:u w:val="single"/>
              </w:rPr>
              <w:t>(3) Subject to subsection (4), the liabilities to be paid from the benefit account must, in the long-term, be financed on a fully funded basis.</w:t>
            </w:r>
          </w:p>
          <w:p w:rsidR="005E7287" w:rsidRPr="000A37CC" w:rsidRDefault="005E7287" w:rsidP="005E7287">
            <w:pPr>
              <w:pStyle w:val="Default"/>
              <w:jc w:val="both"/>
              <w:rPr>
                <w:rFonts w:ascii="Arial" w:hAnsi="Arial" w:cs="Arial"/>
                <w:bCs/>
                <w:color w:val="auto"/>
                <w:u w:val="single"/>
              </w:rPr>
            </w:pPr>
            <w:r w:rsidRPr="000A37CC">
              <w:rPr>
                <w:rFonts w:ascii="Arial" w:hAnsi="Arial" w:cs="Arial"/>
                <w:bCs/>
                <w:color w:val="auto"/>
                <w:u w:val="single"/>
              </w:rPr>
              <w:t>(4) In the event that the ratio of actuarial value of assets to liabilities of the benefit account, expressed as a percentage, falls below 90 percent, the Minister must take all reasonable steps provided for in this Act to restore the ratio to 90 percent or above, and may, in consultation with the Minister of Finance, undertake a review of the benefits or an adjustment of revenue sources or both, taking into account the requirements of the Constitution, the impact on the public and the fiscal position of government.</w:t>
            </w:r>
          </w:p>
          <w:p w:rsidR="005E7287" w:rsidRPr="000A37CC" w:rsidRDefault="005E7287" w:rsidP="005E7287">
            <w:pPr>
              <w:pStyle w:val="Default"/>
              <w:jc w:val="both"/>
              <w:rPr>
                <w:rFonts w:ascii="Arial" w:hAnsi="Arial" w:cs="Arial"/>
                <w:bCs/>
                <w:color w:val="auto"/>
                <w:u w:val="single"/>
              </w:rPr>
            </w:pPr>
          </w:p>
          <w:p w:rsidR="0097662F" w:rsidRPr="000A37CC" w:rsidRDefault="0097662F" w:rsidP="005E7287">
            <w:pPr>
              <w:pStyle w:val="Default"/>
              <w:jc w:val="both"/>
              <w:rPr>
                <w:rFonts w:ascii="Arial" w:hAnsi="Arial" w:cs="Arial"/>
                <w:bCs/>
                <w:color w:val="auto"/>
                <w:u w:val="single"/>
              </w:rPr>
            </w:pPr>
          </w:p>
          <w:p w:rsidR="0097662F" w:rsidRPr="000A37CC" w:rsidRDefault="0097662F" w:rsidP="005E7287">
            <w:pPr>
              <w:pStyle w:val="Default"/>
              <w:jc w:val="both"/>
              <w:rPr>
                <w:rFonts w:ascii="Arial" w:hAnsi="Arial" w:cs="Arial"/>
                <w:bCs/>
                <w:color w:val="auto"/>
                <w:u w:val="single"/>
              </w:rPr>
            </w:pPr>
          </w:p>
          <w:p w:rsidR="0097662F" w:rsidRPr="000A37CC" w:rsidRDefault="0097662F" w:rsidP="005E7287">
            <w:pPr>
              <w:pStyle w:val="Default"/>
              <w:jc w:val="both"/>
              <w:rPr>
                <w:rFonts w:ascii="Arial" w:hAnsi="Arial" w:cs="Arial"/>
                <w:bCs/>
                <w:color w:val="auto"/>
                <w:u w:val="single"/>
              </w:rPr>
            </w:pPr>
          </w:p>
          <w:p w:rsidR="005E7287" w:rsidRPr="000A37CC" w:rsidRDefault="005E7287" w:rsidP="005E7287">
            <w:pPr>
              <w:pStyle w:val="Default"/>
              <w:jc w:val="both"/>
              <w:rPr>
                <w:rFonts w:ascii="Arial" w:hAnsi="Arial" w:cs="Arial"/>
                <w:bCs/>
                <w:color w:val="auto"/>
                <w:u w:val="single"/>
              </w:rPr>
            </w:pPr>
            <w:r w:rsidRPr="000A37CC">
              <w:rPr>
                <w:rFonts w:ascii="Arial" w:hAnsi="Arial" w:cs="Arial"/>
                <w:b/>
                <w:bCs/>
                <w:color w:val="auto"/>
                <w:u w:val="single"/>
              </w:rPr>
              <w:t>33.</w:t>
            </w:r>
            <w:r w:rsidRPr="000A37CC">
              <w:rPr>
                <w:rFonts w:ascii="Arial" w:hAnsi="Arial" w:cs="Arial"/>
                <w:bCs/>
                <w:color w:val="auto"/>
                <w:u w:val="single"/>
              </w:rPr>
              <w:t xml:space="preserve"> </w:t>
            </w:r>
            <w:r w:rsidRPr="000A37CC">
              <w:rPr>
                <w:rFonts w:ascii="Arial" w:hAnsi="Arial" w:cs="Arial"/>
                <w:b/>
                <w:bCs/>
                <w:color w:val="auto"/>
                <w:u w:val="single"/>
              </w:rPr>
              <w:t>Consideration of actuarial valuations.</w:t>
            </w:r>
            <w:r w:rsidRPr="000A37CC">
              <w:rPr>
                <w:rFonts w:ascii="Arial" w:hAnsi="Arial" w:cs="Arial"/>
                <w:bCs/>
                <w:color w:val="auto"/>
                <w:u w:val="single"/>
              </w:rPr>
              <w:t xml:space="preserve"> — (1) The Administrator, the Minister, the Minister of Finance, the Minister of Health, and the Minister of Social Development, or their delegates, provided that such delegates are not those contemplated in section 7 (c) to (f) of this </w:t>
            </w:r>
            <w:r w:rsidRPr="000A37CC">
              <w:rPr>
                <w:rFonts w:ascii="Arial" w:hAnsi="Arial" w:cs="Arial"/>
                <w:bCs/>
                <w:color w:val="auto"/>
                <w:u w:val="single"/>
              </w:rPr>
              <w:lastRenderedPageBreak/>
              <w:t>Act, shall meet within 30 days of receipt by the Administrator of the actuarial valuations contemplated in section 32, to consider the financial position of the Administrator and any remedial actions that may be necessary.</w:t>
            </w:r>
          </w:p>
          <w:p w:rsidR="005E7287" w:rsidRPr="000A37CC" w:rsidRDefault="005E7287" w:rsidP="005E7287">
            <w:pPr>
              <w:pStyle w:val="Default"/>
              <w:jc w:val="both"/>
              <w:rPr>
                <w:rFonts w:ascii="Arial" w:hAnsi="Arial" w:cs="Arial"/>
                <w:bCs/>
                <w:color w:val="auto"/>
                <w:u w:val="single"/>
              </w:rPr>
            </w:pPr>
            <w:r w:rsidRPr="000A37CC">
              <w:rPr>
                <w:rFonts w:ascii="Arial" w:hAnsi="Arial" w:cs="Arial"/>
                <w:bCs/>
                <w:color w:val="auto"/>
                <w:u w:val="single"/>
              </w:rPr>
              <w:t>(2) In addition to the matter contemplated in subsection (1), at the meeting, the respective ministers specified in section 60 shall consider the adjustment of the tariff and treatment protocols, annual average national income, pre-accident annual income cap, lump-sum funeral benefit, and the limit on the provision of vocational training.</w:t>
            </w:r>
          </w:p>
          <w:p w:rsidR="00DD4DFB" w:rsidRPr="000A37CC" w:rsidRDefault="00DD4DFB" w:rsidP="00DD4DFB">
            <w:pPr>
              <w:spacing w:after="200" w:line="276" w:lineRule="auto"/>
              <w:jc w:val="both"/>
              <w:rPr>
                <w:rFonts w:ascii="Arial" w:eastAsia="Calibri" w:hAnsi="Arial" w:cs="Arial"/>
                <w:bCs/>
                <w:sz w:val="24"/>
                <w:szCs w:val="24"/>
              </w:rPr>
            </w:pPr>
          </w:p>
          <w:p w:rsidR="00DD4DFB" w:rsidRPr="000A37CC" w:rsidRDefault="00DD4DFB" w:rsidP="00DD4DFB">
            <w:pPr>
              <w:spacing w:after="200" w:line="276" w:lineRule="auto"/>
              <w:jc w:val="both"/>
              <w:rPr>
                <w:rFonts w:ascii="Arial" w:eastAsia="Calibri" w:hAnsi="Arial" w:cs="Arial"/>
                <w:bCs/>
                <w:sz w:val="24"/>
                <w:szCs w:val="24"/>
              </w:rPr>
            </w:pPr>
          </w:p>
          <w:p w:rsidR="00DD4DFB" w:rsidRPr="000A37CC" w:rsidRDefault="00DD4DFB" w:rsidP="00DD4DFB">
            <w:pPr>
              <w:spacing w:after="200" w:line="276" w:lineRule="auto"/>
              <w:jc w:val="both"/>
              <w:rPr>
                <w:rFonts w:ascii="Arial" w:eastAsia="Calibri" w:hAnsi="Arial" w:cs="Arial"/>
                <w:sz w:val="24"/>
                <w:szCs w:val="24"/>
              </w:rPr>
            </w:pPr>
          </w:p>
        </w:tc>
      </w:tr>
    </w:tbl>
    <w:p w:rsidR="0097662F" w:rsidRPr="000A37CC" w:rsidRDefault="0097662F" w:rsidP="00105C4B">
      <w:pPr>
        <w:spacing w:after="200" w:line="276" w:lineRule="auto"/>
        <w:jc w:val="both"/>
        <w:rPr>
          <w:rFonts w:ascii="Arial" w:eastAsia="Calibri" w:hAnsi="Arial" w:cs="Arial"/>
          <w:sz w:val="24"/>
          <w:szCs w:val="24"/>
          <w:lang w:val="en-ZA"/>
        </w:rPr>
      </w:pPr>
    </w:p>
    <w:p w:rsidR="00105C4B" w:rsidRPr="000A37CC" w:rsidRDefault="00105C4B" w:rsidP="000F70EE">
      <w:pPr>
        <w:rPr>
          <w:rFonts w:ascii="Arial" w:eastAsia="Calibri" w:hAnsi="Arial" w:cs="Arial"/>
          <w:sz w:val="24"/>
          <w:szCs w:val="24"/>
          <w:lang w:val="en-ZA"/>
        </w:rPr>
      </w:pPr>
    </w:p>
    <w:p w:rsidR="002F6114" w:rsidRPr="000A37CC" w:rsidRDefault="002F6114" w:rsidP="000F70EE">
      <w:pPr>
        <w:rPr>
          <w:rFonts w:ascii="Arial" w:eastAsia="Calibri" w:hAnsi="Arial" w:cs="Arial"/>
          <w:sz w:val="24"/>
          <w:szCs w:val="24"/>
          <w:lang w:val="en-ZA"/>
        </w:rPr>
      </w:pPr>
    </w:p>
    <w:tbl>
      <w:tblPr>
        <w:tblStyle w:val="TableGrid"/>
        <w:tblW w:w="13178" w:type="dxa"/>
        <w:tblLook w:val="04A0" w:firstRow="1" w:lastRow="0" w:firstColumn="1" w:lastColumn="0" w:noHBand="0" w:noVBand="1"/>
      </w:tblPr>
      <w:tblGrid>
        <w:gridCol w:w="1070"/>
        <w:gridCol w:w="3174"/>
        <w:gridCol w:w="4236"/>
        <w:gridCol w:w="4698"/>
      </w:tblGrid>
      <w:tr w:rsidR="005A6F43" w:rsidRPr="000A37CC" w:rsidTr="005E7287">
        <w:tc>
          <w:tcPr>
            <w:tcW w:w="1000" w:type="dxa"/>
          </w:tcPr>
          <w:p w:rsidR="00F319B9" w:rsidRPr="000A37CC" w:rsidRDefault="00F319B9" w:rsidP="003E50CF">
            <w:pPr>
              <w:jc w:val="both"/>
              <w:rPr>
                <w:rFonts w:ascii="Arial" w:hAnsi="Arial" w:cs="Arial"/>
                <w:sz w:val="24"/>
                <w:szCs w:val="24"/>
              </w:rPr>
            </w:pPr>
          </w:p>
          <w:p w:rsidR="005A55B2" w:rsidRPr="000A37CC" w:rsidRDefault="00F319B9" w:rsidP="003E50CF">
            <w:pPr>
              <w:jc w:val="both"/>
              <w:rPr>
                <w:rFonts w:ascii="Arial" w:hAnsi="Arial" w:cs="Arial"/>
                <w:sz w:val="24"/>
                <w:szCs w:val="24"/>
              </w:rPr>
            </w:pPr>
            <w:r w:rsidRPr="000A37CC">
              <w:rPr>
                <w:rFonts w:ascii="Arial" w:hAnsi="Arial" w:cs="Arial"/>
                <w:sz w:val="24"/>
                <w:szCs w:val="24"/>
              </w:rPr>
              <w:t xml:space="preserve">Clause </w:t>
            </w:r>
            <w:r w:rsidR="00DD4DFB" w:rsidRPr="000A37CC">
              <w:rPr>
                <w:rFonts w:ascii="Arial" w:hAnsi="Arial" w:cs="Arial"/>
                <w:sz w:val="24"/>
                <w:szCs w:val="24"/>
              </w:rPr>
              <w:t>28.</w:t>
            </w:r>
          </w:p>
        </w:tc>
        <w:tc>
          <w:tcPr>
            <w:tcW w:w="3183" w:type="dxa"/>
          </w:tcPr>
          <w:p w:rsidR="00F319B9" w:rsidRPr="000A37CC" w:rsidRDefault="00F319B9" w:rsidP="00E50BEA">
            <w:pPr>
              <w:pStyle w:val="Default"/>
              <w:jc w:val="both"/>
              <w:rPr>
                <w:rFonts w:ascii="Arial" w:hAnsi="Arial" w:cs="Arial"/>
                <w:b/>
                <w:bCs/>
                <w:color w:val="auto"/>
              </w:rPr>
            </w:pPr>
          </w:p>
          <w:p w:rsidR="005A55B2" w:rsidRPr="000A37CC" w:rsidRDefault="005A55B2" w:rsidP="00E50BEA">
            <w:pPr>
              <w:pStyle w:val="Default"/>
              <w:jc w:val="both"/>
              <w:rPr>
                <w:rFonts w:ascii="Arial" w:hAnsi="Arial" w:cs="Arial"/>
                <w:b/>
                <w:bCs/>
                <w:color w:val="auto"/>
              </w:rPr>
            </w:pPr>
            <w:r w:rsidRPr="000A37CC">
              <w:rPr>
                <w:rFonts w:ascii="Arial" w:hAnsi="Arial" w:cs="Arial"/>
                <w:b/>
                <w:bCs/>
                <w:color w:val="auto"/>
              </w:rPr>
              <w:t>Current provision</w:t>
            </w:r>
          </w:p>
          <w:p w:rsidR="005A55B2" w:rsidRPr="000A37CC" w:rsidRDefault="005A55B2" w:rsidP="00E50BEA">
            <w:pPr>
              <w:widowControl w:val="0"/>
              <w:jc w:val="both"/>
              <w:rPr>
                <w:rFonts w:ascii="Arial" w:hAnsi="Arial" w:cs="Arial"/>
                <w:b/>
                <w:bCs/>
                <w:sz w:val="24"/>
                <w:szCs w:val="24"/>
                <w:lang w:val="en-GB"/>
              </w:rPr>
            </w:pPr>
            <w:r w:rsidRPr="000A37CC">
              <w:rPr>
                <w:rFonts w:ascii="Arial" w:hAnsi="Arial" w:cs="Arial"/>
                <w:b/>
                <w:bCs/>
                <w:sz w:val="24"/>
                <w:szCs w:val="24"/>
                <w:lang w:val="en-GB"/>
              </w:rPr>
              <w:t>Exclusion of liability of owner, driver and employer of driver</w:t>
            </w:r>
          </w:p>
          <w:p w:rsidR="005A55B2" w:rsidRPr="000A37CC" w:rsidRDefault="005A55B2" w:rsidP="00E50BEA">
            <w:pPr>
              <w:widowControl w:val="0"/>
              <w:jc w:val="both"/>
              <w:rPr>
                <w:rFonts w:ascii="Arial" w:hAnsi="Arial" w:cs="Arial"/>
                <w:sz w:val="24"/>
                <w:szCs w:val="24"/>
                <w:lang w:val="en-GB"/>
              </w:rPr>
            </w:pPr>
          </w:p>
          <w:p w:rsidR="005A55B2" w:rsidRPr="000A37CC" w:rsidRDefault="005A55B2" w:rsidP="00E50BEA">
            <w:pPr>
              <w:widowControl w:val="0"/>
              <w:ind w:left="720" w:hanging="720"/>
              <w:jc w:val="both"/>
              <w:rPr>
                <w:rFonts w:ascii="Arial" w:hAnsi="Arial" w:cs="Arial"/>
                <w:sz w:val="24"/>
                <w:szCs w:val="24"/>
                <w:lang w:val="en-GB"/>
              </w:rPr>
            </w:pPr>
            <w:r w:rsidRPr="000A37CC">
              <w:rPr>
                <w:rFonts w:ascii="Arial" w:hAnsi="Arial" w:cs="Arial"/>
                <w:b/>
                <w:sz w:val="24"/>
                <w:szCs w:val="24"/>
                <w:lang w:val="en-GB"/>
              </w:rPr>
              <w:t>28.</w:t>
            </w:r>
            <w:r w:rsidR="00BD3D2F" w:rsidRPr="000A37CC">
              <w:rPr>
                <w:rFonts w:ascii="Arial" w:hAnsi="Arial" w:cs="Arial"/>
                <w:b/>
                <w:sz w:val="24"/>
                <w:szCs w:val="24"/>
                <w:lang w:val="en-GB"/>
              </w:rPr>
              <w:t xml:space="preserve">  </w:t>
            </w:r>
            <w:r w:rsidRPr="000A37CC">
              <w:rPr>
                <w:rFonts w:ascii="Arial" w:hAnsi="Arial" w:cs="Arial"/>
                <w:sz w:val="24"/>
                <w:szCs w:val="24"/>
                <w:lang w:val="en-GB"/>
              </w:rPr>
              <w:t xml:space="preserve">No civil action for </w:t>
            </w:r>
            <w:r w:rsidRPr="000A37CC">
              <w:rPr>
                <w:rFonts w:ascii="Arial" w:hAnsi="Arial" w:cs="Arial"/>
                <w:sz w:val="24"/>
                <w:szCs w:val="24"/>
                <w:lang w:val="en-GB"/>
              </w:rPr>
              <w:lastRenderedPageBreak/>
              <w:t>damages in respect of bodily injury or death of any person caused by or arising from a road accident shall lie against—</w:t>
            </w:r>
          </w:p>
          <w:p w:rsidR="005A55B2" w:rsidRPr="000A37CC" w:rsidRDefault="005A55B2" w:rsidP="00E50BEA">
            <w:pPr>
              <w:widowControl w:val="0"/>
              <w:ind w:left="1418" w:hanging="709"/>
              <w:jc w:val="both"/>
              <w:rPr>
                <w:rFonts w:ascii="Arial" w:hAnsi="Arial" w:cs="Arial"/>
                <w:sz w:val="24"/>
                <w:szCs w:val="24"/>
                <w:lang w:val="en-GB"/>
              </w:rPr>
            </w:pPr>
            <w:r w:rsidRPr="000A37CC">
              <w:rPr>
                <w:rFonts w:ascii="Arial" w:hAnsi="Arial" w:cs="Arial"/>
                <w:i/>
                <w:sz w:val="24"/>
                <w:szCs w:val="24"/>
                <w:lang w:val="en-GB"/>
              </w:rPr>
              <w:t>(a)</w:t>
            </w:r>
            <w:r w:rsidRPr="000A37CC">
              <w:rPr>
                <w:rFonts w:ascii="Arial" w:hAnsi="Arial" w:cs="Arial"/>
                <w:sz w:val="24"/>
                <w:szCs w:val="24"/>
                <w:lang w:val="en-GB"/>
              </w:rPr>
              <w:tab/>
              <w:t>the owner or driver of a vehicle involved in the road accident; or</w:t>
            </w:r>
          </w:p>
          <w:p w:rsidR="005A55B2" w:rsidRPr="000A37CC" w:rsidRDefault="005A55B2" w:rsidP="00E50BEA">
            <w:pPr>
              <w:widowControl w:val="0"/>
              <w:ind w:left="1418" w:hanging="709"/>
              <w:jc w:val="both"/>
              <w:rPr>
                <w:rFonts w:ascii="Arial" w:hAnsi="Arial" w:cs="Arial"/>
                <w:sz w:val="24"/>
                <w:szCs w:val="24"/>
                <w:lang w:val="en-GB"/>
              </w:rPr>
            </w:pPr>
            <w:r w:rsidRPr="000A37CC">
              <w:rPr>
                <w:rFonts w:ascii="Arial" w:hAnsi="Arial" w:cs="Arial"/>
                <w:i/>
                <w:sz w:val="24"/>
                <w:szCs w:val="24"/>
                <w:lang w:val="en-GB"/>
              </w:rPr>
              <w:t>(b)</w:t>
            </w:r>
            <w:r w:rsidRPr="000A37CC">
              <w:rPr>
                <w:rFonts w:ascii="Arial" w:hAnsi="Arial" w:cs="Arial"/>
                <w:sz w:val="24"/>
                <w:szCs w:val="24"/>
                <w:lang w:val="en-GB"/>
              </w:rPr>
              <w:tab/>
            </w:r>
            <w:proofErr w:type="gramStart"/>
            <w:r w:rsidRPr="000A37CC">
              <w:rPr>
                <w:rFonts w:ascii="Arial" w:hAnsi="Arial" w:cs="Arial"/>
                <w:sz w:val="24"/>
                <w:szCs w:val="24"/>
                <w:lang w:val="en-GB"/>
              </w:rPr>
              <w:t>the</w:t>
            </w:r>
            <w:proofErr w:type="gramEnd"/>
            <w:r w:rsidRPr="000A37CC">
              <w:rPr>
                <w:rFonts w:ascii="Arial" w:hAnsi="Arial" w:cs="Arial"/>
                <w:sz w:val="24"/>
                <w:szCs w:val="24"/>
                <w:lang w:val="en-GB"/>
              </w:rPr>
              <w:t xml:space="preserve"> employer of the driver.</w:t>
            </w:r>
          </w:p>
          <w:p w:rsidR="005A55B2" w:rsidRPr="000A37CC" w:rsidRDefault="005A55B2" w:rsidP="00E50BEA">
            <w:pPr>
              <w:jc w:val="both"/>
              <w:rPr>
                <w:rFonts w:ascii="Arial" w:hAnsi="Arial" w:cs="Arial"/>
                <w:sz w:val="24"/>
                <w:szCs w:val="24"/>
              </w:rPr>
            </w:pPr>
          </w:p>
        </w:tc>
        <w:tc>
          <w:tcPr>
            <w:tcW w:w="4273" w:type="dxa"/>
          </w:tcPr>
          <w:p w:rsidR="00F319B9" w:rsidRPr="000A37CC" w:rsidRDefault="00F319B9" w:rsidP="003E50CF">
            <w:pPr>
              <w:jc w:val="both"/>
              <w:rPr>
                <w:rFonts w:ascii="Arial" w:hAnsi="Arial" w:cs="Arial"/>
                <w:sz w:val="24"/>
                <w:szCs w:val="24"/>
              </w:rPr>
            </w:pPr>
          </w:p>
          <w:p w:rsidR="005A55B2" w:rsidRPr="000A37CC" w:rsidRDefault="000A37CC" w:rsidP="003E50CF">
            <w:pPr>
              <w:jc w:val="both"/>
              <w:rPr>
                <w:rFonts w:ascii="Arial" w:hAnsi="Arial" w:cs="Arial"/>
                <w:sz w:val="24"/>
                <w:szCs w:val="24"/>
              </w:rPr>
            </w:pPr>
            <w:r>
              <w:rPr>
                <w:rFonts w:ascii="Arial" w:hAnsi="Arial" w:cs="Arial"/>
                <w:sz w:val="24"/>
                <w:szCs w:val="24"/>
              </w:rPr>
              <w:t xml:space="preserve">11. </w:t>
            </w:r>
            <w:r w:rsidR="005A55B2" w:rsidRPr="000A37CC">
              <w:rPr>
                <w:rFonts w:ascii="Arial" w:hAnsi="Arial" w:cs="Arial"/>
                <w:sz w:val="24"/>
                <w:szCs w:val="24"/>
              </w:rPr>
              <w:t xml:space="preserve">National Treasury “recommended that </w:t>
            </w:r>
            <w:r w:rsidR="005A55B2" w:rsidRPr="000A37CC">
              <w:rPr>
                <w:rFonts w:ascii="Arial" w:hAnsi="Arial" w:cs="Arial"/>
                <w:b/>
                <w:sz w:val="24"/>
                <w:szCs w:val="24"/>
              </w:rPr>
              <w:t>Section 28</w:t>
            </w:r>
            <w:r w:rsidR="005A55B2" w:rsidRPr="000A37CC">
              <w:rPr>
                <w:rFonts w:ascii="Arial" w:hAnsi="Arial" w:cs="Arial"/>
                <w:sz w:val="24"/>
                <w:szCs w:val="24"/>
              </w:rPr>
              <w:t xml:space="preserve"> should be expanded to include indemnity of pedestrians or other persons who might be determined to be responsible for road accidents. It is also important that </w:t>
            </w:r>
            <w:r w:rsidR="005A55B2" w:rsidRPr="000A37CC">
              <w:rPr>
                <w:rFonts w:ascii="Arial" w:hAnsi="Arial" w:cs="Arial"/>
                <w:sz w:val="24"/>
                <w:szCs w:val="24"/>
              </w:rPr>
              <w:lastRenderedPageBreak/>
              <w:t>there should be appropriate limitations of indemnity in respect of cases of deliberately causing an accident, malicious intent or driving under the influence of alcohol.”</w:t>
            </w: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p w:rsidR="00DD4DFB" w:rsidRPr="000A37CC" w:rsidRDefault="00DD4DFB" w:rsidP="003E50CF">
            <w:pPr>
              <w:jc w:val="both"/>
              <w:rPr>
                <w:rFonts w:ascii="Arial" w:hAnsi="Arial" w:cs="Arial"/>
                <w:sz w:val="24"/>
                <w:szCs w:val="24"/>
              </w:rPr>
            </w:pPr>
          </w:p>
        </w:tc>
        <w:tc>
          <w:tcPr>
            <w:tcW w:w="4722" w:type="dxa"/>
          </w:tcPr>
          <w:p w:rsidR="002F6114" w:rsidRPr="000A37CC" w:rsidRDefault="002F6114" w:rsidP="000F70EE">
            <w:pPr>
              <w:ind w:left="720" w:right="720"/>
              <w:jc w:val="both"/>
              <w:rPr>
                <w:rFonts w:ascii="Arial" w:eastAsia="Times New Roman" w:hAnsi="Arial" w:cs="Arial"/>
                <w:i/>
                <w:sz w:val="24"/>
                <w:szCs w:val="24"/>
              </w:rPr>
            </w:pPr>
          </w:p>
          <w:p w:rsidR="002F6114" w:rsidRPr="000A37CC" w:rsidRDefault="002F6114" w:rsidP="000F70EE">
            <w:pPr>
              <w:ind w:left="720" w:right="720"/>
              <w:jc w:val="both"/>
              <w:rPr>
                <w:rFonts w:ascii="Arial" w:eastAsia="Times New Roman" w:hAnsi="Arial" w:cs="Arial"/>
                <w:i/>
                <w:sz w:val="24"/>
                <w:szCs w:val="24"/>
              </w:rPr>
            </w:pPr>
          </w:p>
          <w:p w:rsidR="002F6114" w:rsidRPr="000A37CC" w:rsidRDefault="002F6114" w:rsidP="002F6114">
            <w:pPr>
              <w:ind w:right="720"/>
              <w:jc w:val="both"/>
              <w:rPr>
                <w:rFonts w:ascii="Arial" w:eastAsia="Times New Roman" w:hAnsi="Arial" w:cs="Arial"/>
                <w:sz w:val="24"/>
                <w:szCs w:val="24"/>
              </w:rPr>
            </w:pPr>
            <w:r w:rsidRPr="000A37CC">
              <w:rPr>
                <w:rFonts w:ascii="Arial" w:eastAsia="Times New Roman" w:hAnsi="Arial" w:cs="Arial"/>
                <w:sz w:val="24"/>
                <w:szCs w:val="24"/>
              </w:rPr>
              <w:t>Department suggest the following reformulation of Clause 27(4)</w:t>
            </w:r>
          </w:p>
          <w:p w:rsidR="000F70EE" w:rsidRPr="000A37CC" w:rsidRDefault="000F70EE" w:rsidP="000F70EE">
            <w:pPr>
              <w:ind w:left="720" w:right="720"/>
              <w:jc w:val="both"/>
              <w:rPr>
                <w:rFonts w:ascii="Arial" w:eastAsia="Times New Roman" w:hAnsi="Arial" w:cs="Arial"/>
                <w:sz w:val="24"/>
                <w:szCs w:val="24"/>
                <w:u w:val="single"/>
              </w:rPr>
            </w:pPr>
            <w:r w:rsidRPr="000A37CC">
              <w:rPr>
                <w:rFonts w:ascii="Arial" w:eastAsia="Times New Roman" w:hAnsi="Arial" w:cs="Arial"/>
                <w:sz w:val="24"/>
                <w:szCs w:val="24"/>
              </w:rPr>
              <w:t xml:space="preserve">27(4) </w:t>
            </w:r>
            <w:r w:rsidRPr="000A37CC">
              <w:rPr>
                <w:rFonts w:ascii="Arial" w:eastAsia="Times New Roman" w:hAnsi="Arial" w:cs="Arial"/>
                <w:sz w:val="24"/>
                <w:szCs w:val="24"/>
                <w:u w:val="single"/>
              </w:rPr>
              <w:t xml:space="preserve">The liability of the Administrator is limited to payment for the provision of </w:t>
            </w:r>
            <w:r w:rsidRPr="000A37CC">
              <w:rPr>
                <w:rFonts w:ascii="Arial" w:eastAsia="Times New Roman" w:hAnsi="Arial" w:cs="Arial"/>
                <w:sz w:val="24"/>
                <w:szCs w:val="24"/>
                <w:u w:val="single"/>
              </w:rPr>
              <w:lastRenderedPageBreak/>
              <w:t>emergency health care services</w:t>
            </w:r>
            <w:r w:rsidRPr="000A37CC">
              <w:rPr>
                <w:rFonts w:ascii="Arial" w:eastAsia="Times New Roman" w:hAnsi="Arial" w:cs="Arial"/>
                <w:sz w:val="24"/>
                <w:szCs w:val="24"/>
              </w:rPr>
              <w:t xml:space="preserve"> [</w:t>
            </w:r>
            <w:r w:rsidRPr="000A37CC">
              <w:rPr>
                <w:rFonts w:ascii="Arial" w:eastAsia="Times New Roman" w:hAnsi="Arial" w:cs="Arial"/>
                <w:b/>
                <w:sz w:val="24"/>
                <w:szCs w:val="24"/>
              </w:rPr>
              <w:t>I</w:t>
            </w:r>
            <w:r w:rsidRPr="000A37CC">
              <w:rPr>
                <w:rFonts w:ascii="Arial" w:eastAsia="Times New Roman" w:hAnsi="Arial" w:cs="Arial"/>
                <w:sz w:val="24"/>
                <w:szCs w:val="24"/>
              </w:rPr>
              <w:t>]</w:t>
            </w:r>
            <w:r w:rsidRPr="000A37CC">
              <w:rPr>
                <w:rFonts w:ascii="Arial" w:eastAsia="Times New Roman" w:hAnsi="Arial" w:cs="Arial"/>
                <w:sz w:val="24"/>
                <w:szCs w:val="24"/>
                <w:u w:val="single"/>
              </w:rPr>
              <w:t>i</w:t>
            </w:r>
            <w:r w:rsidRPr="000A37CC">
              <w:rPr>
                <w:rFonts w:ascii="Arial" w:eastAsia="Times New Roman" w:hAnsi="Arial" w:cs="Arial"/>
                <w:sz w:val="24"/>
                <w:szCs w:val="24"/>
              </w:rPr>
              <w:t xml:space="preserve">f </w:t>
            </w:r>
            <w:r w:rsidRPr="000A37CC">
              <w:rPr>
                <w:rFonts w:ascii="Arial" w:eastAsia="Times New Roman" w:hAnsi="Arial" w:cs="Arial"/>
                <w:sz w:val="24"/>
                <w:szCs w:val="24"/>
                <w:u w:val="single"/>
              </w:rPr>
              <w:t>-</w:t>
            </w:r>
            <w:r w:rsidRPr="000A37CC">
              <w:rPr>
                <w:rFonts w:ascii="Arial" w:eastAsia="Times New Roman" w:hAnsi="Arial" w:cs="Arial"/>
                <w:sz w:val="24"/>
                <w:szCs w:val="24"/>
              </w:rPr>
              <w:t xml:space="preserve">  </w:t>
            </w:r>
          </w:p>
          <w:p w:rsidR="000F70EE" w:rsidRPr="000A37CC" w:rsidRDefault="000F70EE" w:rsidP="000F70EE">
            <w:pPr>
              <w:pStyle w:val="ListParagraph"/>
              <w:numPr>
                <w:ilvl w:val="0"/>
                <w:numId w:val="2"/>
              </w:numPr>
              <w:ind w:right="720" w:firstLine="0"/>
              <w:jc w:val="both"/>
              <w:rPr>
                <w:rFonts w:ascii="Arial" w:eastAsia="Times New Roman" w:hAnsi="Arial" w:cs="Arial"/>
                <w:sz w:val="24"/>
                <w:szCs w:val="24"/>
                <w:u w:val="single"/>
              </w:rPr>
            </w:pPr>
            <w:r w:rsidRPr="000A37CC">
              <w:rPr>
                <w:rFonts w:ascii="Arial" w:eastAsia="Times New Roman" w:hAnsi="Arial" w:cs="Arial"/>
                <w:sz w:val="24"/>
                <w:szCs w:val="24"/>
              </w:rPr>
              <w:t>[</w:t>
            </w:r>
            <w:r w:rsidRPr="000A37CC">
              <w:rPr>
                <w:rFonts w:ascii="Arial" w:eastAsia="Times New Roman" w:hAnsi="Arial" w:cs="Arial"/>
                <w:b/>
                <w:sz w:val="24"/>
                <w:szCs w:val="24"/>
              </w:rPr>
              <w:t>at the time of the road accident, an</w:t>
            </w:r>
            <w:r w:rsidRPr="000A37CC">
              <w:rPr>
                <w:rFonts w:ascii="Arial" w:eastAsia="Times New Roman" w:hAnsi="Arial" w:cs="Arial"/>
                <w:sz w:val="24"/>
                <w:szCs w:val="24"/>
              </w:rPr>
              <w:t xml:space="preserve">] </w:t>
            </w:r>
            <w:r w:rsidRPr="000A37CC">
              <w:rPr>
                <w:rFonts w:ascii="Arial" w:eastAsia="Times New Roman" w:hAnsi="Arial" w:cs="Arial"/>
                <w:sz w:val="24"/>
                <w:szCs w:val="24"/>
                <w:u w:val="single"/>
              </w:rPr>
              <w:t>the</w:t>
            </w:r>
            <w:r w:rsidRPr="000A37CC">
              <w:rPr>
                <w:rFonts w:ascii="Arial" w:eastAsia="Times New Roman" w:hAnsi="Arial" w:cs="Arial"/>
                <w:sz w:val="24"/>
                <w:szCs w:val="24"/>
              </w:rPr>
              <w:t xml:space="preserve"> injured person [</w:t>
            </w:r>
            <w:r w:rsidRPr="000A37CC">
              <w:rPr>
                <w:rFonts w:ascii="Arial" w:eastAsia="Times New Roman" w:hAnsi="Arial" w:cs="Arial"/>
                <w:b/>
                <w:sz w:val="24"/>
                <w:szCs w:val="24"/>
              </w:rPr>
              <w:t>or deceased breadwinner</w:t>
            </w:r>
            <w:r w:rsidRPr="000A37CC">
              <w:rPr>
                <w:rFonts w:ascii="Arial" w:eastAsia="Times New Roman" w:hAnsi="Arial" w:cs="Arial"/>
                <w:sz w:val="24"/>
                <w:szCs w:val="24"/>
              </w:rPr>
              <w:t xml:space="preserve"> </w:t>
            </w:r>
            <w:r w:rsidRPr="000A37CC">
              <w:rPr>
                <w:rFonts w:ascii="Arial" w:eastAsia="Times New Roman" w:hAnsi="Arial" w:cs="Arial"/>
                <w:b/>
                <w:sz w:val="24"/>
                <w:szCs w:val="24"/>
              </w:rPr>
              <w:t>was</w:t>
            </w:r>
            <w:r w:rsidRPr="000A37CC">
              <w:rPr>
                <w:rFonts w:ascii="Arial" w:eastAsia="Times New Roman" w:hAnsi="Arial" w:cs="Arial"/>
                <w:sz w:val="24"/>
                <w:szCs w:val="24"/>
              </w:rPr>
              <w:t xml:space="preserve">] </w:t>
            </w:r>
            <w:r w:rsidRPr="000A37CC">
              <w:rPr>
                <w:rFonts w:ascii="Arial" w:eastAsia="Times New Roman" w:hAnsi="Arial" w:cs="Arial"/>
                <w:sz w:val="24"/>
                <w:szCs w:val="24"/>
                <w:u w:val="single"/>
              </w:rPr>
              <w:t>is</w:t>
            </w:r>
            <w:r w:rsidRPr="000A37CC">
              <w:rPr>
                <w:rFonts w:ascii="Arial" w:eastAsia="Times New Roman" w:hAnsi="Arial" w:cs="Arial"/>
                <w:sz w:val="24"/>
                <w:szCs w:val="24"/>
              </w:rPr>
              <w:t xml:space="preserve"> not a citizen or permanent resident of the Republic or the holder of a valid permit or visa issued in terms of the Immigration Act, 2000 (Act No. 13 of 2002), or the Refugees Act,1998 (Act No.130 of 1998)[</w:t>
            </w:r>
            <w:r w:rsidRPr="000A37CC">
              <w:rPr>
                <w:rFonts w:ascii="Arial" w:eastAsia="Times New Roman" w:hAnsi="Arial" w:cs="Arial"/>
                <w:b/>
                <w:sz w:val="24"/>
                <w:szCs w:val="24"/>
              </w:rPr>
              <w:t>,</w:t>
            </w:r>
            <w:r w:rsidRPr="000A37CC">
              <w:rPr>
                <w:rFonts w:ascii="Arial" w:eastAsia="Times New Roman" w:hAnsi="Arial" w:cs="Arial"/>
                <w:sz w:val="24"/>
                <w:szCs w:val="24"/>
              </w:rPr>
              <w:t xml:space="preserve"> </w:t>
            </w:r>
            <w:r w:rsidRPr="000A37CC">
              <w:rPr>
                <w:rFonts w:ascii="Arial" w:eastAsia="Times New Roman" w:hAnsi="Arial" w:cs="Arial"/>
                <w:b/>
                <w:sz w:val="24"/>
                <w:szCs w:val="24"/>
              </w:rPr>
              <w:t>the liability of the Administrator is limited to payment for the provision of emergency health care services provided to such injured person or deceased breadwinner, while he or she was alive.]</w:t>
            </w:r>
            <w:r w:rsidRPr="000A37CC">
              <w:rPr>
                <w:rFonts w:ascii="Arial" w:eastAsia="Times New Roman" w:hAnsi="Arial" w:cs="Arial"/>
                <w:sz w:val="24"/>
                <w:szCs w:val="24"/>
                <w:u w:val="single"/>
              </w:rPr>
              <w:t>;</w:t>
            </w:r>
          </w:p>
          <w:p w:rsidR="000F70EE" w:rsidRPr="000A37CC" w:rsidRDefault="000F70EE" w:rsidP="000F70EE">
            <w:pPr>
              <w:pStyle w:val="ListParagraph"/>
              <w:numPr>
                <w:ilvl w:val="0"/>
                <w:numId w:val="2"/>
              </w:numPr>
              <w:ind w:right="720" w:firstLine="0"/>
              <w:jc w:val="both"/>
              <w:rPr>
                <w:rFonts w:ascii="Arial" w:eastAsia="Times New Roman" w:hAnsi="Arial" w:cs="Arial"/>
                <w:sz w:val="24"/>
                <w:szCs w:val="24"/>
                <w:u w:val="single"/>
              </w:rPr>
            </w:pPr>
            <w:r w:rsidRPr="000A37CC">
              <w:rPr>
                <w:rFonts w:ascii="Arial" w:eastAsia="Times New Roman" w:hAnsi="Arial" w:cs="Arial"/>
                <w:sz w:val="24"/>
                <w:szCs w:val="24"/>
                <w:u w:val="single"/>
              </w:rPr>
              <w:t xml:space="preserve">the claimant or beneficiary drove the vehicle, or was conveyed in or on the vehicle, during the course of the commission of, or in furtherance of, a crime listed in Schedule 1 of the Criminal Procedure Act, 1977 (Act No. 51 of 1977), or section 65 of the National Road Traffic Act, 1996 (Act </w:t>
            </w:r>
            <w:r w:rsidRPr="000A37CC">
              <w:rPr>
                <w:rFonts w:ascii="Arial" w:eastAsia="Times New Roman" w:hAnsi="Arial" w:cs="Arial"/>
                <w:sz w:val="24"/>
                <w:szCs w:val="24"/>
                <w:u w:val="single"/>
              </w:rPr>
              <w:lastRenderedPageBreak/>
              <w:t xml:space="preserve">No. 93 of 1996), for which crime the claimant or beneficiary was convicted or paid an admission of guilt fine; </w:t>
            </w:r>
          </w:p>
          <w:p w:rsidR="000F70EE" w:rsidRPr="000A37CC" w:rsidRDefault="000F70EE" w:rsidP="000F70EE">
            <w:pPr>
              <w:pStyle w:val="ListParagraph"/>
              <w:numPr>
                <w:ilvl w:val="0"/>
                <w:numId w:val="2"/>
              </w:numPr>
              <w:ind w:right="720" w:firstLine="0"/>
              <w:jc w:val="both"/>
              <w:rPr>
                <w:rFonts w:ascii="Arial" w:eastAsia="Times New Roman" w:hAnsi="Arial" w:cs="Arial"/>
                <w:sz w:val="24"/>
                <w:szCs w:val="24"/>
                <w:u w:val="single"/>
              </w:rPr>
            </w:pPr>
            <w:r w:rsidRPr="000A37CC">
              <w:rPr>
                <w:rFonts w:ascii="Arial" w:eastAsia="Times New Roman" w:hAnsi="Arial" w:cs="Arial"/>
                <w:sz w:val="24"/>
                <w:szCs w:val="24"/>
                <w:u w:val="single"/>
              </w:rPr>
              <w:t>the claimant or beneficiary sustained a bodily injury during the course of the commission of, or in furtherance of, a crime listed in Schedule 1 of the Criminal Procedure Act, 1977 (Act No. 51 of 1977), or section 65 of the National Road Traffic Act, 1996 (Act No. 93 of 1996), for which crime the claimant or beneficiary was convicted or paid an admission of guilt fine; or</w:t>
            </w:r>
          </w:p>
          <w:p w:rsidR="000F70EE" w:rsidRPr="000A37CC" w:rsidRDefault="000F70EE" w:rsidP="000F70EE">
            <w:pPr>
              <w:pStyle w:val="ListParagraph"/>
              <w:numPr>
                <w:ilvl w:val="0"/>
                <w:numId w:val="2"/>
              </w:numPr>
              <w:ind w:right="720" w:firstLine="0"/>
              <w:jc w:val="both"/>
              <w:rPr>
                <w:rFonts w:ascii="Arial" w:eastAsia="Times New Roman" w:hAnsi="Arial" w:cs="Arial"/>
                <w:sz w:val="24"/>
                <w:szCs w:val="24"/>
                <w:u w:val="single"/>
              </w:rPr>
            </w:pPr>
            <w:proofErr w:type="gramStart"/>
            <w:r w:rsidRPr="000A37CC">
              <w:rPr>
                <w:rFonts w:ascii="Arial" w:eastAsia="Times New Roman" w:hAnsi="Arial" w:cs="Arial"/>
                <w:sz w:val="24"/>
                <w:szCs w:val="24"/>
                <w:u w:val="single"/>
              </w:rPr>
              <w:t>the</w:t>
            </w:r>
            <w:proofErr w:type="gramEnd"/>
            <w:r w:rsidRPr="000A37CC">
              <w:rPr>
                <w:rFonts w:ascii="Arial" w:eastAsia="Times New Roman" w:hAnsi="Arial" w:cs="Arial"/>
                <w:sz w:val="24"/>
                <w:szCs w:val="24"/>
                <w:u w:val="single"/>
              </w:rPr>
              <w:t xml:space="preserve"> claimant or beneficiary sustained the bodily injury intentionally.</w:t>
            </w:r>
          </w:p>
          <w:p w:rsidR="000F70EE" w:rsidRPr="000A37CC" w:rsidRDefault="000F70EE" w:rsidP="000F70EE">
            <w:pPr>
              <w:ind w:left="720" w:right="720"/>
              <w:jc w:val="both"/>
              <w:rPr>
                <w:rFonts w:ascii="Arial" w:eastAsia="Times New Roman" w:hAnsi="Arial" w:cs="Arial"/>
                <w:sz w:val="24"/>
                <w:szCs w:val="24"/>
              </w:rPr>
            </w:pPr>
            <w:r w:rsidRPr="000A37CC">
              <w:rPr>
                <w:rFonts w:ascii="Arial" w:eastAsia="Times New Roman" w:hAnsi="Arial" w:cs="Arial"/>
                <w:sz w:val="24"/>
                <w:szCs w:val="24"/>
                <w:u w:val="single"/>
              </w:rPr>
              <w:t>(5) The liability of the Administrator to a dependent of a person who dies in circumstances contemplated in subsection (4</w:t>
            </w:r>
            <w:proofErr w:type="gramStart"/>
            <w:r w:rsidRPr="000A37CC">
              <w:rPr>
                <w:rFonts w:ascii="Arial" w:eastAsia="Times New Roman" w:hAnsi="Arial" w:cs="Arial"/>
                <w:sz w:val="24"/>
                <w:szCs w:val="24"/>
                <w:u w:val="single"/>
              </w:rPr>
              <w:t>)(</w:t>
            </w:r>
            <w:proofErr w:type="gramEnd"/>
            <w:r w:rsidRPr="000A37CC">
              <w:rPr>
                <w:rFonts w:ascii="Arial" w:eastAsia="Times New Roman" w:hAnsi="Arial" w:cs="Arial"/>
                <w:sz w:val="24"/>
                <w:szCs w:val="24"/>
                <w:u w:val="single"/>
              </w:rPr>
              <w:t>d) is limited to the provision of a funeral benefit.</w:t>
            </w:r>
          </w:p>
          <w:p w:rsidR="000F70EE" w:rsidRPr="000A37CC" w:rsidRDefault="000F70EE" w:rsidP="000F70EE">
            <w:pPr>
              <w:ind w:left="720" w:right="720"/>
              <w:jc w:val="both"/>
              <w:rPr>
                <w:rFonts w:ascii="Arial" w:eastAsia="Times New Roman" w:hAnsi="Arial" w:cs="Arial"/>
                <w:sz w:val="24"/>
                <w:szCs w:val="24"/>
              </w:rPr>
            </w:pPr>
            <w:r w:rsidRPr="000A37CC">
              <w:rPr>
                <w:rFonts w:ascii="Arial" w:eastAsia="Times New Roman" w:hAnsi="Arial" w:cs="Arial"/>
                <w:sz w:val="24"/>
                <w:szCs w:val="24"/>
                <w:u w:val="single"/>
              </w:rPr>
              <w:t xml:space="preserve">(6) The liability of the Administrator to a dependent of a person who dies in </w:t>
            </w:r>
            <w:r w:rsidRPr="000A37CC">
              <w:rPr>
                <w:rFonts w:ascii="Arial" w:eastAsia="Times New Roman" w:hAnsi="Arial" w:cs="Arial"/>
                <w:sz w:val="24"/>
                <w:szCs w:val="24"/>
                <w:u w:val="single"/>
              </w:rPr>
              <w:lastRenderedPageBreak/>
              <w:t>circumstances contemplated in subsection (4</w:t>
            </w:r>
            <w:proofErr w:type="gramStart"/>
            <w:r w:rsidRPr="000A37CC">
              <w:rPr>
                <w:rFonts w:ascii="Arial" w:eastAsia="Times New Roman" w:hAnsi="Arial" w:cs="Arial"/>
                <w:sz w:val="24"/>
                <w:szCs w:val="24"/>
                <w:u w:val="single"/>
              </w:rPr>
              <w:t>)(</w:t>
            </w:r>
            <w:proofErr w:type="gramEnd"/>
            <w:r w:rsidRPr="000A37CC">
              <w:rPr>
                <w:rFonts w:ascii="Arial" w:eastAsia="Times New Roman" w:hAnsi="Arial" w:cs="Arial"/>
                <w:sz w:val="24"/>
                <w:szCs w:val="24"/>
                <w:u w:val="single"/>
              </w:rPr>
              <w:t>a), (b) or (c) is limited to the provision of a funeral benefit if the dependent is not a citizen or permanent resident or the holder of a valid permit or visa issued in terms of the Immigration Act, 2000 (Act No. 13 of 2002), or the Refugees Act,1998 (Act No.130 of 1998).</w:t>
            </w:r>
          </w:p>
          <w:p w:rsidR="005A55B2" w:rsidRPr="000A37CC" w:rsidRDefault="005A55B2" w:rsidP="000F70EE">
            <w:pPr>
              <w:jc w:val="both"/>
              <w:rPr>
                <w:rFonts w:ascii="Arial" w:hAnsi="Arial" w:cs="Arial"/>
                <w:sz w:val="24"/>
                <w:szCs w:val="24"/>
              </w:rPr>
            </w:pPr>
          </w:p>
        </w:tc>
      </w:tr>
      <w:tr w:rsidR="005A6F43" w:rsidRPr="000A37CC" w:rsidTr="005E7287">
        <w:tc>
          <w:tcPr>
            <w:tcW w:w="1000" w:type="dxa"/>
          </w:tcPr>
          <w:p w:rsidR="005A6F43" w:rsidRPr="000A37CC" w:rsidRDefault="008D6CA0" w:rsidP="003E50CF">
            <w:pPr>
              <w:jc w:val="both"/>
              <w:rPr>
                <w:rFonts w:ascii="Arial" w:hAnsi="Arial" w:cs="Arial"/>
                <w:sz w:val="24"/>
                <w:szCs w:val="24"/>
              </w:rPr>
            </w:pPr>
            <w:r w:rsidRPr="000A37CC">
              <w:rPr>
                <w:rFonts w:ascii="Arial" w:hAnsi="Arial" w:cs="Arial"/>
                <w:sz w:val="24"/>
                <w:szCs w:val="24"/>
              </w:rPr>
              <w:lastRenderedPageBreak/>
              <w:t>Clause</w:t>
            </w:r>
          </w:p>
          <w:p w:rsidR="005A55B2" w:rsidRPr="000A37CC" w:rsidRDefault="005A6F43" w:rsidP="003E50CF">
            <w:pPr>
              <w:jc w:val="both"/>
              <w:rPr>
                <w:rFonts w:ascii="Arial" w:hAnsi="Arial" w:cs="Arial"/>
                <w:sz w:val="24"/>
                <w:szCs w:val="24"/>
              </w:rPr>
            </w:pPr>
            <w:r w:rsidRPr="000A37CC">
              <w:rPr>
                <w:rFonts w:ascii="Arial" w:hAnsi="Arial" w:cs="Arial"/>
                <w:sz w:val="24"/>
                <w:szCs w:val="24"/>
              </w:rPr>
              <w:t>59(1)(g)</w:t>
            </w:r>
            <w:r w:rsidR="008D6CA0" w:rsidRPr="000A37CC">
              <w:rPr>
                <w:rFonts w:ascii="Arial" w:hAnsi="Arial" w:cs="Arial"/>
                <w:sz w:val="24"/>
                <w:szCs w:val="24"/>
              </w:rPr>
              <w:t xml:space="preserve"> </w:t>
            </w:r>
          </w:p>
        </w:tc>
        <w:tc>
          <w:tcPr>
            <w:tcW w:w="3183" w:type="dxa"/>
          </w:tcPr>
          <w:p w:rsidR="002F6114" w:rsidRPr="000A37CC" w:rsidRDefault="002F6114" w:rsidP="002F6114">
            <w:pPr>
              <w:widowControl w:val="0"/>
              <w:spacing w:line="480" w:lineRule="auto"/>
              <w:jc w:val="both"/>
              <w:rPr>
                <w:rFonts w:ascii="Arial" w:hAnsi="Arial" w:cs="Arial"/>
                <w:sz w:val="24"/>
                <w:szCs w:val="24"/>
                <w:lang w:val="en-GB"/>
              </w:rPr>
            </w:pPr>
            <w:r w:rsidRPr="000A37CC">
              <w:rPr>
                <w:rFonts w:ascii="Arial" w:hAnsi="Arial" w:cs="Arial"/>
                <w:b/>
                <w:bCs/>
                <w:sz w:val="24"/>
                <w:szCs w:val="24"/>
                <w:lang w:val="en-GB"/>
              </w:rPr>
              <w:t>Regulations and certain notices by Minister</w:t>
            </w:r>
            <w:bookmarkStart w:id="4" w:name="_Ref263947123"/>
          </w:p>
          <w:p w:rsidR="002F6114" w:rsidRPr="000A37CC" w:rsidRDefault="002F6114" w:rsidP="002F6114">
            <w:pPr>
              <w:widowControl w:val="0"/>
              <w:tabs>
                <w:tab w:val="left" w:pos="709"/>
              </w:tabs>
              <w:jc w:val="both"/>
              <w:rPr>
                <w:rFonts w:ascii="Arial" w:hAnsi="Arial" w:cs="Arial"/>
                <w:sz w:val="24"/>
                <w:szCs w:val="24"/>
                <w:lang w:val="en-GB"/>
              </w:rPr>
            </w:pPr>
            <w:r w:rsidRPr="000A37CC">
              <w:rPr>
                <w:rFonts w:ascii="Arial" w:hAnsi="Arial" w:cs="Arial"/>
                <w:b/>
                <w:sz w:val="24"/>
                <w:szCs w:val="24"/>
                <w:lang w:val="en-GB"/>
              </w:rPr>
              <w:t xml:space="preserve">59. </w:t>
            </w:r>
            <w:r w:rsidRPr="000A37CC">
              <w:rPr>
                <w:rFonts w:ascii="Arial" w:hAnsi="Arial" w:cs="Arial"/>
                <w:sz w:val="24"/>
                <w:szCs w:val="24"/>
                <w:lang w:val="en-GB"/>
              </w:rPr>
              <w:t>(1)</w:t>
            </w:r>
            <w:r w:rsidRPr="000A37CC">
              <w:rPr>
                <w:rFonts w:ascii="Arial" w:hAnsi="Arial" w:cs="Arial"/>
                <w:sz w:val="24"/>
                <w:szCs w:val="24"/>
                <w:lang w:val="en-GB"/>
              </w:rPr>
              <w:tab/>
              <w:t>The Ministe</w:t>
            </w:r>
            <w:bookmarkEnd w:id="4"/>
            <w:r w:rsidRPr="000A37CC">
              <w:rPr>
                <w:rFonts w:ascii="Arial" w:hAnsi="Arial" w:cs="Arial"/>
                <w:sz w:val="24"/>
                <w:szCs w:val="24"/>
                <w:lang w:val="en-GB"/>
              </w:rPr>
              <w:t>r must prescribe—</w:t>
            </w:r>
          </w:p>
          <w:p w:rsidR="002F6114" w:rsidRPr="000A37CC" w:rsidRDefault="002F6114" w:rsidP="002F6114">
            <w:pPr>
              <w:widowControl w:val="0"/>
              <w:jc w:val="both"/>
              <w:rPr>
                <w:rFonts w:ascii="Arial" w:hAnsi="Arial" w:cs="Arial"/>
                <w:sz w:val="24"/>
                <w:szCs w:val="24"/>
                <w:lang w:val="en-GB"/>
              </w:rPr>
            </w:pPr>
            <w:r w:rsidRPr="000A37CC">
              <w:rPr>
                <w:rFonts w:ascii="Arial" w:hAnsi="Arial" w:cs="Arial"/>
                <w:sz w:val="24"/>
                <w:szCs w:val="24"/>
                <w:lang w:val="en-GB"/>
              </w:rPr>
              <w:t xml:space="preserve">(g) in consultation with the Minister of Finance, the average annual national income; </w:t>
            </w:r>
          </w:p>
          <w:p w:rsidR="002F6114" w:rsidRPr="000A37CC" w:rsidRDefault="002F6114" w:rsidP="002F6114">
            <w:pPr>
              <w:widowControl w:val="0"/>
              <w:spacing w:line="480" w:lineRule="auto"/>
              <w:jc w:val="both"/>
              <w:rPr>
                <w:rFonts w:cs="Arial"/>
                <w:sz w:val="24"/>
                <w:szCs w:val="24"/>
                <w:lang w:val="en-GB"/>
              </w:rPr>
            </w:pPr>
          </w:p>
          <w:p w:rsidR="005A55B2" w:rsidRPr="000A37CC" w:rsidRDefault="005A55B2" w:rsidP="00E50BEA">
            <w:pPr>
              <w:jc w:val="both"/>
              <w:rPr>
                <w:rFonts w:ascii="Arial" w:hAnsi="Arial" w:cs="Arial"/>
                <w:sz w:val="24"/>
                <w:szCs w:val="24"/>
              </w:rPr>
            </w:pPr>
          </w:p>
        </w:tc>
        <w:tc>
          <w:tcPr>
            <w:tcW w:w="4273" w:type="dxa"/>
          </w:tcPr>
          <w:p w:rsidR="00181F5D" w:rsidRDefault="00181F5D" w:rsidP="003E50CF">
            <w:pPr>
              <w:autoSpaceDE w:val="0"/>
              <w:autoSpaceDN w:val="0"/>
              <w:adjustRightInd w:val="0"/>
              <w:jc w:val="both"/>
              <w:rPr>
                <w:rFonts w:ascii="Arial" w:hAnsi="Arial" w:cs="Arial"/>
                <w:color w:val="000000"/>
                <w:sz w:val="24"/>
                <w:szCs w:val="24"/>
              </w:rPr>
            </w:pPr>
          </w:p>
          <w:p w:rsidR="005A55B2" w:rsidRDefault="000A37CC" w:rsidP="003E50C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12. </w:t>
            </w:r>
            <w:r w:rsidR="005A55B2" w:rsidRPr="000A37CC">
              <w:rPr>
                <w:rFonts w:ascii="Arial" w:hAnsi="Arial" w:cs="Arial"/>
                <w:color w:val="000000"/>
                <w:sz w:val="24"/>
                <w:szCs w:val="24"/>
              </w:rPr>
              <w:t xml:space="preserve">National Treasury indicated that the Bill proposes that deemed income be set at average national income but “no substantive definition of “average annual national income” is provided. </w:t>
            </w:r>
          </w:p>
          <w:p w:rsidR="008D3AC3" w:rsidRPr="000A37CC" w:rsidRDefault="008D3AC3" w:rsidP="003E50CF">
            <w:pPr>
              <w:autoSpaceDE w:val="0"/>
              <w:autoSpaceDN w:val="0"/>
              <w:adjustRightInd w:val="0"/>
              <w:jc w:val="both"/>
              <w:rPr>
                <w:rFonts w:ascii="Arial" w:hAnsi="Arial" w:cs="Arial"/>
                <w:color w:val="000000"/>
                <w:sz w:val="24"/>
                <w:szCs w:val="24"/>
              </w:rPr>
            </w:pPr>
          </w:p>
          <w:p w:rsidR="005A55B2" w:rsidRPr="000A37CC" w:rsidRDefault="008D3AC3" w:rsidP="003E50CF">
            <w:pPr>
              <w:autoSpaceDE w:val="0"/>
              <w:autoSpaceDN w:val="0"/>
              <w:adjustRightInd w:val="0"/>
              <w:jc w:val="both"/>
              <w:rPr>
                <w:rFonts w:ascii="Arial" w:hAnsi="Arial" w:cs="Arial"/>
                <w:color w:val="000000"/>
                <w:sz w:val="24"/>
                <w:szCs w:val="24"/>
              </w:rPr>
            </w:pPr>
            <w:r>
              <w:rPr>
                <w:rFonts w:ascii="Arial" w:hAnsi="Arial" w:cs="Arial"/>
                <w:color w:val="000000"/>
                <w:sz w:val="24"/>
                <w:szCs w:val="24"/>
              </w:rPr>
              <w:t>13</w:t>
            </w:r>
            <w:r w:rsidR="000A37CC">
              <w:rPr>
                <w:rFonts w:ascii="Arial" w:hAnsi="Arial" w:cs="Arial"/>
                <w:color w:val="000000"/>
                <w:sz w:val="24"/>
                <w:szCs w:val="24"/>
              </w:rPr>
              <w:t xml:space="preserve">. </w:t>
            </w:r>
            <w:r w:rsidR="005A55B2" w:rsidRPr="000A37CC">
              <w:rPr>
                <w:rFonts w:ascii="Arial" w:hAnsi="Arial" w:cs="Arial"/>
                <w:color w:val="000000"/>
                <w:sz w:val="24"/>
                <w:szCs w:val="24"/>
              </w:rPr>
              <w:t>National Treasury suggest the following alternatives:</w:t>
            </w:r>
          </w:p>
          <w:p w:rsidR="005A55B2" w:rsidRPr="000A37CC" w:rsidRDefault="005A55B2" w:rsidP="003E50CF">
            <w:pPr>
              <w:autoSpaceDE w:val="0"/>
              <w:autoSpaceDN w:val="0"/>
              <w:adjustRightInd w:val="0"/>
              <w:jc w:val="both"/>
              <w:rPr>
                <w:rFonts w:ascii="Arial" w:hAnsi="Arial" w:cs="Arial"/>
                <w:color w:val="000000"/>
                <w:sz w:val="24"/>
                <w:szCs w:val="24"/>
              </w:rPr>
            </w:pPr>
            <w:r w:rsidRPr="000A37CC">
              <w:rPr>
                <w:rFonts w:ascii="Arial" w:hAnsi="Arial" w:cs="Arial"/>
                <w:color w:val="000000"/>
                <w:sz w:val="24"/>
                <w:szCs w:val="24"/>
              </w:rPr>
              <w:t>(a) “One option would be to replace “average annual national income” with an expression which more accurately captures the intent of the Bill, which is that the minimum income support reference income should be determined administratively, taking relevant considerations into account.”</w:t>
            </w:r>
          </w:p>
          <w:p w:rsidR="005A55B2" w:rsidRPr="000A37CC" w:rsidRDefault="005A55B2" w:rsidP="008D3AC3">
            <w:pPr>
              <w:autoSpaceDE w:val="0"/>
              <w:autoSpaceDN w:val="0"/>
              <w:adjustRightInd w:val="0"/>
              <w:jc w:val="both"/>
              <w:rPr>
                <w:rFonts w:ascii="Arial" w:hAnsi="Arial" w:cs="Arial"/>
                <w:color w:val="000000"/>
                <w:sz w:val="24"/>
                <w:szCs w:val="24"/>
              </w:rPr>
            </w:pPr>
            <w:r w:rsidRPr="000A37CC">
              <w:rPr>
                <w:rFonts w:ascii="Arial" w:hAnsi="Arial" w:cs="Arial"/>
                <w:color w:val="000000"/>
                <w:sz w:val="24"/>
                <w:szCs w:val="24"/>
              </w:rPr>
              <w:t xml:space="preserve"> </w:t>
            </w:r>
          </w:p>
          <w:p w:rsidR="005A55B2" w:rsidRPr="000A37CC" w:rsidRDefault="005A55B2" w:rsidP="00D761AA">
            <w:pPr>
              <w:jc w:val="both"/>
              <w:rPr>
                <w:rFonts w:ascii="Arial" w:hAnsi="Arial" w:cs="Arial"/>
                <w:sz w:val="24"/>
                <w:szCs w:val="24"/>
              </w:rPr>
            </w:pPr>
            <w:r w:rsidRPr="000A37CC">
              <w:rPr>
                <w:rFonts w:ascii="Arial" w:hAnsi="Arial" w:cs="Arial"/>
                <w:color w:val="000000"/>
                <w:sz w:val="24"/>
                <w:szCs w:val="24"/>
              </w:rPr>
              <w:t xml:space="preserve">(b) A second alternative to “replace reference to “average annual national </w:t>
            </w:r>
            <w:r w:rsidRPr="000A37CC">
              <w:rPr>
                <w:rFonts w:ascii="Arial" w:hAnsi="Arial" w:cs="Arial"/>
                <w:color w:val="000000"/>
                <w:sz w:val="24"/>
                <w:szCs w:val="24"/>
              </w:rPr>
              <w:lastRenderedPageBreak/>
              <w:t xml:space="preserve">income” with reference to the national minimum wage, or an amount calculated by reference to the national minimum wage.” </w:t>
            </w:r>
          </w:p>
        </w:tc>
        <w:tc>
          <w:tcPr>
            <w:tcW w:w="4722" w:type="dxa"/>
          </w:tcPr>
          <w:p w:rsidR="00181F5D" w:rsidRDefault="00181F5D" w:rsidP="008D3AC3">
            <w:pPr>
              <w:rPr>
                <w:rFonts w:ascii="Arial" w:hAnsi="Arial" w:cs="Arial"/>
                <w:sz w:val="24"/>
                <w:szCs w:val="24"/>
                <w:lang w:val="en-ZA"/>
              </w:rPr>
            </w:pPr>
          </w:p>
          <w:p w:rsidR="008D3AC3" w:rsidRPr="00323764" w:rsidRDefault="008D3AC3" w:rsidP="00181F5D">
            <w:pPr>
              <w:jc w:val="both"/>
              <w:rPr>
                <w:rFonts w:ascii="Arial" w:eastAsia="Times New Roman" w:hAnsi="Arial" w:cs="Arial"/>
                <w:sz w:val="24"/>
                <w:szCs w:val="24"/>
                <w:lang w:val="en-ZA"/>
              </w:rPr>
            </w:pPr>
            <w:r>
              <w:rPr>
                <w:rFonts w:ascii="Arial" w:hAnsi="Arial" w:cs="Arial"/>
                <w:sz w:val="24"/>
                <w:szCs w:val="24"/>
                <w:lang w:val="en-ZA"/>
              </w:rPr>
              <w:t>Department is still</w:t>
            </w:r>
            <w:r w:rsidRPr="00323764">
              <w:rPr>
                <w:rFonts w:ascii="Arial" w:hAnsi="Arial" w:cs="Arial"/>
                <w:sz w:val="24"/>
                <w:szCs w:val="24"/>
                <w:lang w:val="en-ZA"/>
              </w:rPr>
              <w:t xml:space="preserve"> engaging the actuary for purposes of confirming wording for a definition of average annual national income.</w:t>
            </w:r>
            <w:r>
              <w:rPr>
                <w:rFonts w:ascii="Arial" w:hAnsi="Arial" w:cs="Arial"/>
                <w:sz w:val="24"/>
                <w:szCs w:val="24"/>
                <w:lang w:val="en-ZA"/>
              </w:rPr>
              <w:t xml:space="preserve"> In the interim, the Department suggest the </w:t>
            </w:r>
            <w:r>
              <w:rPr>
                <w:rFonts w:ascii="Arial" w:eastAsia="Times New Roman" w:hAnsi="Arial" w:cs="Arial"/>
                <w:sz w:val="24"/>
                <w:szCs w:val="24"/>
                <w:lang w:val="en-ZA"/>
              </w:rPr>
              <w:t xml:space="preserve">amendment of the </w:t>
            </w:r>
            <w:r w:rsidRPr="000A37CC">
              <w:rPr>
                <w:rFonts w:ascii="Arial" w:hAnsi="Arial" w:cs="Arial"/>
                <w:color w:val="000000"/>
                <w:sz w:val="24"/>
                <w:szCs w:val="24"/>
              </w:rPr>
              <w:t>average national income</w:t>
            </w:r>
            <w:r w:rsidRPr="00323764">
              <w:rPr>
                <w:rFonts w:ascii="Arial" w:eastAsia="Times New Roman" w:hAnsi="Arial" w:cs="Arial"/>
                <w:sz w:val="24"/>
                <w:szCs w:val="24"/>
                <w:lang w:val="en-ZA"/>
              </w:rPr>
              <w:t xml:space="preserve"> definition to accommodate the calculation methodology, as follows: </w:t>
            </w:r>
          </w:p>
          <w:p w:rsidR="008D3AC3" w:rsidRPr="00323764" w:rsidRDefault="008D3AC3" w:rsidP="008D3AC3">
            <w:pPr>
              <w:rPr>
                <w:rFonts w:ascii="Arial" w:eastAsia="Times New Roman" w:hAnsi="Arial" w:cs="Arial"/>
                <w:sz w:val="24"/>
                <w:szCs w:val="24"/>
                <w:lang w:val="en-ZA"/>
              </w:rPr>
            </w:pPr>
          </w:p>
          <w:p w:rsidR="008D3AC3" w:rsidRDefault="008D3AC3" w:rsidP="008D3AC3">
            <w:pPr>
              <w:rPr>
                <w:rFonts w:ascii="Arial" w:eastAsia="Times New Roman" w:hAnsi="Arial" w:cs="Arial"/>
                <w:sz w:val="24"/>
                <w:szCs w:val="24"/>
                <w:lang w:val="en-ZA"/>
              </w:rPr>
            </w:pPr>
            <w:r w:rsidRPr="00323764">
              <w:rPr>
                <w:rFonts w:ascii="Arial" w:eastAsia="Times New Roman" w:hAnsi="Arial" w:cs="Arial"/>
                <w:sz w:val="24"/>
                <w:szCs w:val="24"/>
                <w:lang w:val="en-ZA"/>
              </w:rPr>
              <w:t>‘‘average annual national income’’ means the amount determined in accordance with the calculation method</w:t>
            </w:r>
            <w:r>
              <w:rPr>
                <w:rFonts w:ascii="Arial" w:eastAsia="Times New Roman" w:hAnsi="Arial" w:cs="Arial"/>
                <w:sz w:val="24"/>
                <w:szCs w:val="24"/>
                <w:lang w:val="en-ZA"/>
              </w:rPr>
              <w:t xml:space="preserve">ology set out in Schedule 1. </w:t>
            </w:r>
          </w:p>
          <w:p w:rsidR="008D3AC3" w:rsidRDefault="008D3AC3" w:rsidP="008D3AC3">
            <w:pPr>
              <w:rPr>
                <w:rFonts w:ascii="Arial" w:eastAsia="Times New Roman" w:hAnsi="Arial" w:cs="Arial"/>
                <w:sz w:val="24"/>
                <w:szCs w:val="24"/>
                <w:lang w:val="en-ZA"/>
              </w:rPr>
            </w:pPr>
          </w:p>
          <w:p w:rsidR="008D3AC3" w:rsidRPr="00323764" w:rsidRDefault="008D3AC3" w:rsidP="008D3AC3">
            <w:pPr>
              <w:rPr>
                <w:rFonts w:ascii="Arial" w:eastAsia="Times New Roman" w:hAnsi="Arial" w:cs="Arial"/>
                <w:sz w:val="24"/>
                <w:szCs w:val="24"/>
                <w:lang w:val="en-ZA"/>
              </w:rPr>
            </w:pPr>
            <w:r>
              <w:rPr>
                <w:rFonts w:ascii="Arial" w:eastAsia="Times New Roman" w:hAnsi="Arial" w:cs="Arial"/>
                <w:sz w:val="24"/>
                <w:szCs w:val="24"/>
                <w:lang w:val="en-ZA"/>
              </w:rPr>
              <w:t xml:space="preserve"> </w:t>
            </w:r>
            <w:r w:rsidRPr="00323764">
              <w:rPr>
                <w:rFonts w:ascii="Arial" w:eastAsia="Times New Roman" w:hAnsi="Arial" w:cs="Arial"/>
                <w:sz w:val="24"/>
                <w:szCs w:val="24"/>
                <w:lang w:val="en-ZA"/>
              </w:rPr>
              <w:t>Addition to the Schedule, above the current temporary income support benefit formula</w:t>
            </w:r>
            <w:r>
              <w:rPr>
                <w:rFonts w:ascii="Arial" w:eastAsia="Times New Roman" w:hAnsi="Arial" w:cs="Arial"/>
                <w:sz w:val="24"/>
                <w:szCs w:val="24"/>
                <w:lang w:val="en-ZA"/>
              </w:rPr>
              <w:t xml:space="preserve"> will be as follows</w:t>
            </w:r>
            <w:r w:rsidRPr="00323764">
              <w:rPr>
                <w:rFonts w:ascii="Arial" w:eastAsia="Times New Roman" w:hAnsi="Arial" w:cs="Arial"/>
                <w:sz w:val="24"/>
                <w:szCs w:val="24"/>
                <w:lang w:val="en-ZA"/>
              </w:rPr>
              <w:t>:</w:t>
            </w:r>
          </w:p>
          <w:p w:rsidR="008D3AC3" w:rsidRPr="00323764" w:rsidRDefault="008D3AC3" w:rsidP="008D3AC3">
            <w:pPr>
              <w:rPr>
                <w:rFonts w:ascii="Arial" w:eastAsia="Times New Roman" w:hAnsi="Arial" w:cs="Arial"/>
                <w:sz w:val="24"/>
                <w:szCs w:val="24"/>
                <w:lang w:val="en-ZA"/>
              </w:rPr>
            </w:pPr>
          </w:p>
          <w:p w:rsidR="008D3AC3" w:rsidRPr="00323764" w:rsidRDefault="008D3AC3" w:rsidP="008D3AC3">
            <w:pPr>
              <w:rPr>
                <w:rFonts w:ascii="Arial" w:eastAsia="Times New Roman" w:hAnsi="Arial" w:cs="Arial"/>
                <w:sz w:val="24"/>
                <w:szCs w:val="24"/>
                <w:lang w:val="en-ZA"/>
              </w:rPr>
            </w:pPr>
            <w:r w:rsidRPr="00323764">
              <w:rPr>
                <w:rFonts w:ascii="Arial" w:eastAsia="Times New Roman" w:hAnsi="Arial" w:cs="Arial"/>
                <w:sz w:val="24"/>
                <w:szCs w:val="24"/>
                <w:lang w:val="en-ZA"/>
              </w:rPr>
              <w:t>“Average Annual National Income formula</w:t>
            </w:r>
          </w:p>
          <w:p w:rsidR="008D3AC3" w:rsidRPr="00323764" w:rsidRDefault="008D3AC3" w:rsidP="008D3AC3">
            <w:pPr>
              <w:rPr>
                <w:rFonts w:ascii="Arial" w:eastAsia="Times New Roman" w:hAnsi="Arial" w:cs="Arial"/>
                <w:sz w:val="24"/>
                <w:szCs w:val="24"/>
                <w:lang w:val="en-ZA"/>
              </w:rPr>
            </w:pPr>
          </w:p>
          <w:p w:rsidR="008D3AC3" w:rsidRPr="00323764" w:rsidRDefault="008D3AC3" w:rsidP="008D3AC3">
            <w:pPr>
              <w:rPr>
                <w:rFonts w:ascii="Arial" w:eastAsia="Times New Roman" w:hAnsi="Arial" w:cs="Arial"/>
                <w:sz w:val="24"/>
                <w:szCs w:val="24"/>
                <w:lang w:val="en-ZA"/>
              </w:rPr>
            </w:pPr>
            <w:r>
              <w:rPr>
                <w:rFonts w:ascii="Arial" w:eastAsia="Times New Roman" w:hAnsi="Arial" w:cs="Arial"/>
                <w:sz w:val="24"/>
                <w:szCs w:val="24"/>
                <w:lang w:val="en-ZA"/>
              </w:rPr>
              <w:t>(</w:t>
            </w:r>
            <w:r>
              <w:rPr>
                <w:rFonts w:ascii="Arial" w:hAnsi="Arial" w:cs="Arial"/>
                <w:bCs/>
                <w:sz w:val="24"/>
                <w:szCs w:val="24"/>
              </w:rPr>
              <w:t>actuarial formulation</w:t>
            </w:r>
            <w:r>
              <w:rPr>
                <w:rFonts w:ascii="Arial" w:eastAsia="Times New Roman" w:hAnsi="Arial" w:cs="Arial"/>
                <w:sz w:val="24"/>
                <w:szCs w:val="24"/>
                <w:lang w:val="en-ZA"/>
              </w:rPr>
              <w:t>)</w:t>
            </w:r>
          </w:p>
          <w:p w:rsidR="008D3AC3" w:rsidRPr="00323764" w:rsidRDefault="008D3AC3" w:rsidP="008D3AC3">
            <w:pPr>
              <w:ind w:firstLine="360"/>
              <w:rPr>
                <w:rFonts w:ascii="Arial" w:eastAsia="Times New Roman" w:hAnsi="Arial" w:cs="Arial"/>
                <w:sz w:val="24"/>
                <w:szCs w:val="24"/>
                <w:lang w:val="en-ZA"/>
              </w:rPr>
            </w:pPr>
            <w:r w:rsidRPr="00323764">
              <w:rPr>
                <w:rFonts w:ascii="Arial" w:eastAsia="Times New Roman" w:hAnsi="Arial" w:cs="Arial"/>
                <w:sz w:val="24"/>
                <w:szCs w:val="24"/>
                <w:lang w:val="en-ZA"/>
              </w:rPr>
              <w:t>where</w:t>
            </w:r>
          </w:p>
          <w:p w:rsidR="008D3AC3" w:rsidRPr="00323764" w:rsidRDefault="008D3AC3" w:rsidP="008D3AC3">
            <w:pPr>
              <w:ind w:firstLine="360"/>
              <w:rPr>
                <w:rFonts w:ascii="Arial" w:eastAsia="Times New Roman" w:hAnsi="Arial" w:cs="Arial"/>
                <w:sz w:val="24"/>
                <w:szCs w:val="24"/>
                <w:lang w:val="en-ZA"/>
              </w:rPr>
            </w:pPr>
            <w:r w:rsidRPr="00323764">
              <w:rPr>
                <w:rFonts w:ascii="Arial" w:eastAsia="Times New Roman" w:hAnsi="Arial" w:cs="Arial"/>
                <w:sz w:val="24"/>
                <w:szCs w:val="24"/>
                <w:lang w:val="en-ZA"/>
              </w:rPr>
              <w:t>V = is the average household income amount per the latest Income and Expenditure Survey conducted by Statistics South Africa</w:t>
            </w:r>
          </w:p>
          <w:p w:rsidR="008D3AC3" w:rsidRPr="00323764" w:rsidRDefault="008D3AC3" w:rsidP="008D3AC3">
            <w:pPr>
              <w:ind w:firstLine="360"/>
              <w:rPr>
                <w:rFonts w:ascii="Arial" w:eastAsia="Times New Roman" w:hAnsi="Arial" w:cs="Arial"/>
                <w:sz w:val="24"/>
                <w:szCs w:val="24"/>
                <w:lang w:val="en-ZA"/>
              </w:rPr>
            </w:pPr>
            <w:r w:rsidRPr="00323764">
              <w:rPr>
                <w:rFonts w:ascii="Arial" w:eastAsia="Times New Roman" w:hAnsi="Arial" w:cs="Arial"/>
                <w:sz w:val="24"/>
                <w:szCs w:val="24"/>
                <w:lang w:val="en-ZA"/>
              </w:rPr>
              <w:t>W = is the number of earners between the ages 18 an</w:t>
            </w:r>
            <w:r w:rsidR="00123E76">
              <w:rPr>
                <w:rFonts w:ascii="Arial" w:eastAsia="Times New Roman" w:hAnsi="Arial" w:cs="Arial"/>
                <w:sz w:val="24"/>
                <w:szCs w:val="24"/>
                <w:lang w:val="en-ZA"/>
              </w:rPr>
              <w:t>d 59 (both included) per …</w:t>
            </w:r>
            <w:r w:rsidR="00E05772">
              <w:rPr>
                <w:rFonts w:ascii="Arial" w:hAnsi="Arial" w:cs="Arial"/>
                <w:bCs/>
                <w:sz w:val="24"/>
                <w:szCs w:val="24"/>
              </w:rPr>
              <w:t>(actuarial data)</w:t>
            </w:r>
          </w:p>
          <w:p w:rsidR="008D3AC3" w:rsidRPr="00323764" w:rsidRDefault="008D3AC3" w:rsidP="008D3AC3">
            <w:pPr>
              <w:ind w:firstLine="360"/>
              <w:rPr>
                <w:rFonts w:ascii="Arial" w:eastAsia="Times New Roman" w:hAnsi="Arial" w:cs="Arial"/>
                <w:sz w:val="24"/>
                <w:szCs w:val="24"/>
                <w:lang w:val="en-ZA"/>
              </w:rPr>
            </w:pPr>
            <w:r w:rsidRPr="00323764">
              <w:rPr>
                <w:rFonts w:ascii="Arial" w:eastAsia="Times New Roman" w:hAnsi="Arial" w:cs="Arial"/>
                <w:sz w:val="24"/>
                <w:szCs w:val="24"/>
                <w:lang w:val="en-ZA"/>
              </w:rPr>
              <w:t>X = is the salary inflation adjustment factor based on the most recent Consumer Price Index published by Statistics South Africa, plus 1.5%</w:t>
            </w:r>
          </w:p>
          <w:p w:rsidR="008D3AC3" w:rsidRPr="00323764" w:rsidRDefault="008D3AC3" w:rsidP="008D3AC3">
            <w:pPr>
              <w:spacing w:after="60"/>
              <w:ind w:firstLine="360"/>
              <w:rPr>
                <w:rFonts w:ascii="Arial" w:eastAsia="Times New Roman" w:hAnsi="Arial" w:cs="Arial"/>
                <w:sz w:val="24"/>
                <w:szCs w:val="24"/>
                <w:lang w:val="en-ZA"/>
              </w:rPr>
            </w:pPr>
            <w:r w:rsidRPr="00323764">
              <w:rPr>
                <w:rFonts w:ascii="Arial" w:eastAsia="Times New Roman" w:hAnsi="Arial" w:cs="Arial"/>
                <w:sz w:val="24"/>
                <w:szCs w:val="24"/>
                <w:lang w:val="en-ZA"/>
              </w:rPr>
              <w:t xml:space="preserve">Y = is the average household income under-reporting adjustment factor </w:t>
            </w:r>
            <w:r>
              <w:rPr>
                <w:rFonts w:ascii="Arial" w:eastAsia="Times New Roman" w:hAnsi="Arial" w:cs="Arial"/>
                <w:sz w:val="24"/>
                <w:szCs w:val="24"/>
                <w:lang w:val="en-ZA"/>
              </w:rPr>
              <w:t>…</w:t>
            </w:r>
            <w:r w:rsidR="00E05772">
              <w:rPr>
                <w:rFonts w:ascii="Arial" w:hAnsi="Arial" w:cs="Arial"/>
                <w:bCs/>
                <w:sz w:val="24"/>
                <w:szCs w:val="24"/>
              </w:rPr>
              <w:t xml:space="preserve"> (actuarial source reference )</w:t>
            </w:r>
          </w:p>
          <w:p w:rsidR="008D3AC3" w:rsidRPr="00323764" w:rsidRDefault="008D3AC3" w:rsidP="008D3AC3">
            <w:pPr>
              <w:rPr>
                <w:rFonts w:ascii="Arial" w:hAnsi="Arial" w:cs="Arial"/>
                <w:sz w:val="24"/>
                <w:szCs w:val="24"/>
              </w:rPr>
            </w:pPr>
          </w:p>
          <w:p w:rsidR="005A55B2" w:rsidRPr="000A37CC" w:rsidRDefault="005A55B2" w:rsidP="008D6CA0">
            <w:pPr>
              <w:jc w:val="both"/>
              <w:rPr>
                <w:rFonts w:ascii="Arial" w:hAnsi="Arial" w:cs="Arial"/>
                <w:sz w:val="24"/>
                <w:szCs w:val="24"/>
              </w:rPr>
            </w:pPr>
          </w:p>
        </w:tc>
      </w:tr>
    </w:tbl>
    <w:p w:rsidR="00116CD8" w:rsidRPr="000A37CC" w:rsidRDefault="00116CD8" w:rsidP="003E50CF">
      <w:pPr>
        <w:jc w:val="both"/>
        <w:rPr>
          <w:rFonts w:ascii="Arial" w:hAnsi="Arial" w:cs="Arial"/>
          <w:sz w:val="24"/>
          <w:szCs w:val="24"/>
        </w:rPr>
      </w:pPr>
    </w:p>
    <w:p w:rsidR="00116CD8" w:rsidRPr="000A37CC" w:rsidRDefault="00116CD8" w:rsidP="003E50CF">
      <w:pPr>
        <w:jc w:val="both"/>
        <w:rPr>
          <w:rFonts w:ascii="Arial" w:hAnsi="Arial" w:cs="Arial"/>
          <w:sz w:val="24"/>
          <w:szCs w:val="24"/>
        </w:rPr>
      </w:pPr>
    </w:p>
    <w:p w:rsidR="00116CD8" w:rsidRPr="000A37CC" w:rsidRDefault="00116CD8" w:rsidP="003E50CF">
      <w:pPr>
        <w:jc w:val="both"/>
        <w:rPr>
          <w:rFonts w:ascii="Arial" w:hAnsi="Arial" w:cs="Arial"/>
          <w:sz w:val="24"/>
          <w:szCs w:val="24"/>
        </w:rPr>
      </w:pPr>
    </w:p>
    <w:p w:rsidR="00116CD8" w:rsidRPr="000A37CC" w:rsidRDefault="00116CD8" w:rsidP="003E50CF">
      <w:pPr>
        <w:jc w:val="both"/>
        <w:rPr>
          <w:rFonts w:ascii="Arial" w:hAnsi="Arial" w:cs="Arial"/>
          <w:sz w:val="24"/>
          <w:szCs w:val="24"/>
        </w:rPr>
      </w:pPr>
    </w:p>
    <w:p w:rsidR="00783EBE" w:rsidRPr="000A37CC" w:rsidRDefault="00783EBE" w:rsidP="003E50CF">
      <w:pPr>
        <w:jc w:val="both"/>
        <w:rPr>
          <w:rFonts w:ascii="Arial" w:hAnsi="Arial" w:cs="Arial"/>
          <w:sz w:val="24"/>
          <w:szCs w:val="24"/>
        </w:rPr>
      </w:pPr>
    </w:p>
    <w:sectPr w:rsidR="00783EBE" w:rsidRPr="000A37CC" w:rsidSect="005A55B2">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32" w:rsidRDefault="00FC1132" w:rsidP="009E53B4">
      <w:pPr>
        <w:spacing w:after="0" w:line="240" w:lineRule="auto"/>
      </w:pPr>
      <w:r>
        <w:separator/>
      </w:r>
    </w:p>
  </w:endnote>
  <w:endnote w:type="continuationSeparator" w:id="0">
    <w:p w:rsidR="00FC1132" w:rsidRDefault="00FC1132" w:rsidP="009E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32" w:rsidRDefault="00FC1132" w:rsidP="009E53B4">
      <w:pPr>
        <w:spacing w:after="0" w:line="240" w:lineRule="auto"/>
      </w:pPr>
      <w:r>
        <w:separator/>
      </w:r>
    </w:p>
  </w:footnote>
  <w:footnote w:type="continuationSeparator" w:id="0">
    <w:p w:rsidR="00FC1132" w:rsidRDefault="00FC1132" w:rsidP="009E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B4" w:rsidRDefault="009E53B4">
    <w:pPr>
      <w:pStyle w:val="Header"/>
    </w:pPr>
  </w:p>
  <w:p w:rsidR="009E53B4" w:rsidRDefault="009E5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2AC6"/>
    <w:multiLevelType w:val="hybridMultilevel"/>
    <w:tmpl w:val="821E6208"/>
    <w:lvl w:ilvl="0" w:tplc="B29A37D2">
      <w:start w:val="1"/>
      <w:numFmt w:val="lowerLetter"/>
      <w:lvlText w:val="(%1)"/>
      <w:lvlJc w:val="left"/>
      <w:pPr>
        <w:ind w:left="-1014" w:hanging="360"/>
      </w:pPr>
      <w:rPr>
        <w:rFonts w:hint="default"/>
        <w:i/>
        <w:color w:val="292526"/>
      </w:rPr>
    </w:lvl>
    <w:lvl w:ilvl="1" w:tplc="1C090019" w:tentative="1">
      <w:start w:val="1"/>
      <w:numFmt w:val="lowerLetter"/>
      <w:lvlText w:val="%2."/>
      <w:lvlJc w:val="left"/>
      <w:pPr>
        <w:ind w:left="-294" w:hanging="360"/>
      </w:pPr>
    </w:lvl>
    <w:lvl w:ilvl="2" w:tplc="1C09001B" w:tentative="1">
      <w:start w:val="1"/>
      <w:numFmt w:val="lowerRoman"/>
      <w:lvlText w:val="%3."/>
      <w:lvlJc w:val="right"/>
      <w:pPr>
        <w:ind w:left="426" w:hanging="180"/>
      </w:pPr>
    </w:lvl>
    <w:lvl w:ilvl="3" w:tplc="1C09000F" w:tentative="1">
      <w:start w:val="1"/>
      <w:numFmt w:val="decimal"/>
      <w:lvlText w:val="%4."/>
      <w:lvlJc w:val="left"/>
      <w:pPr>
        <w:ind w:left="1146" w:hanging="360"/>
      </w:pPr>
    </w:lvl>
    <w:lvl w:ilvl="4" w:tplc="1C090019" w:tentative="1">
      <w:start w:val="1"/>
      <w:numFmt w:val="lowerLetter"/>
      <w:lvlText w:val="%5."/>
      <w:lvlJc w:val="left"/>
      <w:pPr>
        <w:ind w:left="1866" w:hanging="360"/>
      </w:pPr>
    </w:lvl>
    <w:lvl w:ilvl="5" w:tplc="1C09001B" w:tentative="1">
      <w:start w:val="1"/>
      <w:numFmt w:val="lowerRoman"/>
      <w:lvlText w:val="%6."/>
      <w:lvlJc w:val="right"/>
      <w:pPr>
        <w:ind w:left="2586" w:hanging="180"/>
      </w:pPr>
    </w:lvl>
    <w:lvl w:ilvl="6" w:tplc="1C09000F" w:tentative="1">
      <w:start w:val="1"/>
      <w:numFmt w:val="decimal"/>
      <w:lvlText w:val="%7."/>
      <w:lvlJc w:val="left"/>
      <w:pPr>
        <w:ind w:left="3306" w:hanging="360"/>
      </w:pPr>
    </w:lvl>
    <w:lvl w:ilvl="7" w:tplc="1C090019" w:tentative="1">
      <w:start w:val="1"/>
      <w:numFmt w:val="lowerLetter"/>
      <w:lvlText w:val="%8."/>
      <w:lvlJc w:val="left"/>
      <w:pPr>
        <w:ind w:left="4026" w:hanging="360"/>
      </w:pPr>
    </w:lvl>
    <w:lvl w:ilvl="8" w:tplc="1C09001B" w:tentative="1">
      <w:start w:val="1"/>
      <w:numFmt w:val="lowerRoman"/>
      <w:lvlText w:val="%9."/>
      <w:lvlJc w:val="right"/>
      <w:pPr>
        <w:ind w:left="4746" w:hanging="180"/>
      </w:pPr>
    </w:lvl>
  </w:abstractNum>
  <w:abstractNum w:abstractNumId="1">
    <w:nsid w:val="05FC3DFA"/>
    <w:multiLevelType w:val="hybridMultilevel"/>
    <w:tmpl w:val="E1CAA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346BFB"/>
    <w:multiLevelType w:val="hybridMultilevel"/>
    <w:tmpl w:val="8A08DDFE"/>
    <w:lvl w:ilvl="0" w:tplc="FE466A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6"/>
    <w:rsid w:val="000A37CC"/>
    <w:rsid w:val="000F70EE"/>
    <w:rsid w:val="00105C4B"/>
    <w:rsid w:val="00116CD8"/>
    <w:rsid w:val="00123E76"/>
    <w:rsid w:val="00181F5D"/>
    <w:rsid w:val="001F784C"/>
    <w:rsid w:val="0021509B"/>
    <w:rsid w:val="002F6114"/>
    <w:rsid w:val="003A5845"/>
    <w:rsid w:val="003C6C37"/>
    <w:rsid w:val="003E50CF"/>
    <w:rsid w:val="003F495B"/>
    <w:rsid w:val="004060E4"/>
    <w:rsid w:val="0042310C"/>
    <w:rsid w:val="00434774"/>
    <w:rsid w:val="005A55B2"/>
    <w:rsid w:val="005A6F43"/>
    <w:rsid w:val="005B744C"/>
    <w:rsid w:val="005E7287"/>
    <w:rsid w:val="006B3E32"/>
    <w:rsid w:val="00712610"/>
    <w:rsid w:val="00783EBE"/>
    <w:rsid w:val="007B5E00"/>
    <w:rsid w:val="007D725C"/>
    <w:rsid w:val="007E371C"/>
    <w:rsid w:val="00852D78"/>
    <w:rsid w:val="00896ED6"/>
    <w:rsid w:val="008D3AC3"/>
    <w:rsid w:val="008D6CA0"/>
    <w:rsid w:val="0097662F"/>
    <w:rsid w:val="009D5671"/>
    <w:rsid w:val="009E53B4"/>
    <w:rsid w:val="00A2292F"/>
    <w:rsid w:val="00BC4152"/>
    <w:rsid w:val="00BD3D2F"/>
    <w:rsid w:val="00BD6388"/>
    <w:rsid w:val="00C651B4"/>
    <w:rsid w:val="00CC13AA"/>
    <w:rsid w:val="00D07F20"/>
    <w:rsid w:val="00D1430C"/>
    <w:rsid w:val="00D761AA"/>
    <w:rsid w:val="00DA1FDE"/>
    <w:rsid w:val="00DD4DFB"/>
    <w:rsid w:val="00E05772"/>
    <w:rsid w:val="00E15612"/>
    <w:rsid w:val="00E50BEA"/>
    <w:rsid w:val="00E714C6"/>
    <w:rsid w:val="00F028D0"/>
    <w:rsid w:val="00F319B9"/>
    <w:rsid w:val="00F350CA"/>
    <w:rsid w:val="00F3766C"/>
    <w:rsid w:val="00F702CC"/>
    <w:rsid w:val="00F927A3"/>
    <w:rsid w:val="00FB7AB7"/>
    <w:rsid w:val="00FC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CA92E-3F87-4319-A56F-D180AFF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1F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1FDE"/>
    <w:rPr>
      <w:sz w:val="16"/>
      <w:szCs w:val="16"/>
    </w:rPr>
  </w:style>
  <w:style w:type="paragraph" w:styleId="CommentText">
    <w:name w:val="annotation text"/>
    <w:basedOn w:val="Normal"/>
    <w:link w:val="CommentTextChar"/>
    <w:uiPriority w:val="99"/>
    <w:semiHidden/>
    <w:unhideWhenUsed/>
    <w:rsid w:val="00DA1FDE"/>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DA1FDE"/>
    <w:rPr>
      <w:sz w:val="20"/>
      <w:szCs w:val="20"/>
      <w:lang w:val="en-ZA"/>
    </w:rPr>
  </w:style>
  <w:style w:type="paragraph" w:styleId="BalloonText">
    <w:name w:val="Balloon Text"/>
    <w:basedOn w:val="Normal"/>
    <w:link w:val="BalloonTextChar"/>
    <w:uiPriority w:val="99"/>
    <w:semiHidden/>
    <w:unhideWhenUsed/>
    <w:rsid w:val="00DA1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DE"/>
    <w:rPr>
      <w:rFonts w:ascii="Segoe UI" w:hAnsi="Segoe UI" w:cs="Segoe UI"/>
      <w:sz w:val="18"/>
      <w:szCs w:val="18"/>
    </w:rPr>
  </w:style>
  <w:style w:type="paragraph" w:styleId="Header">
    <w:name w:val="header"/>
    <w:basedOn w:val="Normal"/>
    <w:link w:val="HeaderChar"/>
    <w:uiPriority w:val="99"/>
    <w:unhideWhenUsed/>
    <w:rsid w:val="009E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3B4"/>
  </w:style>
  <w:style w:type="paragraph" w:styleId="Footer">
    <w:name w:val="footer"/>
    <w:basedOn w:val="Normal"/>
    <w:link w:val="FooterChar"/>
    <w:uiPriority w:val="99"/>
    <w:unhideWhenUsed/>
    <w:rsid w:val="009E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3B4"/>
  </w:style>
  <w:style w:type="paragraph" w:styleId="ListParagraph">
    <w:name w:val="List Paragraph"/>
    <w:basedOn w:val="Normal"/>
    <w:qFormat/>
    <w:rsid w:val="0042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Maletlhogonolo Mosiane</dc:creator>
  <cp:keywords/>
  <dc:description/>
  <cp:lastModifiedBy>Maletlhogonolo Mosiane</cp:lastModifiedBy>
  <cp:revision>4</cp:revision>
  <dcterms:created xsi:type="dcterms:W3CDTF">2018-08-13T10:35:00Z</dcterms:created>
  <dcterms:modified xsi:type="dcterms:W3CDTF">2018-08-13T12:00:00Z</dcterms:modified>
</cp:coreProperties>
</file>