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8F06A" w14:textId="77777777" w:rsidR="001617D3" w:rsidRPr="00567920" w:rsidRDefault="00567920" w:rsidP="00567920">
      <w:pPr>
        <w:spacing w:line="360" w:lineRule="auto"/>
        <w:ind w:left="540" w:hanging="540"/>
        <w:jc w:val="both"/>
        <w:rPr>
          <w:b/>
          <w:sz w:val="28"/>
          <w:szCs w:val="28"/>
        </w:rPr>
      </w:pPr>
      <w:bookmarkStart w:id="0" w:name="_GoBack"/>
      <w:bookmarkEnd w:id="0"/>
      <w:r w:rsidRPr="00567920">
        <w:rPr>
          <w:b/>
          <w:sz w:val="28"/>
          <w:szCs w:val="28"/>
        </w:rPr>
        <w:t>4.</w:t>
      </w:r>
      <w:r w:rsidRPr="00567920">
        <w:rPr>
          <w:b/>
          <w:sz w:val="28"/>
          <w:szCs w:val="28"/>
        </w:rPr>
        <w:tab/>
      </w:r>
      <w:r w:rsidR="001617D3" w:rsidRPr="00567920">
        <w:rPr>
          <w:b/>
          <w:sz w:val="28"/>
          <w:szCs w:val="28"/>
        </w:rPr>
        <w:t>REPORT OF THE SELECT COMMITTEE ON APPROPRIATIONS ON THE E</w:t>
      </w:r>
      <w:r w:rsidR="007D14D2" w:rsidRPr="00567920">
        <w:rPr>
          <w:b/>
          <w:sz w:val="28"/>
          <w:szCs w:val="28"/>
        </w:rPr>
        <w:t xml:space="preserve">DUCATION INFRASTRUCTURE GRANT </w:t>
      </w:r>
      <w:r w:rsidR="001617D3" w:rsidRPr="00567920">
        <w:rPr>
          <w:b/>
          <w:sz w:val="28"/>
          <w:szCs w:val="28"/>
        </w:rPr>
        <w:t xml:space="preserve">EXPENDITURE AS AT FOURTH QUARTER 2017/18 FINANCIAL YEAR, DATED </w:t>
      </w:r>
      <w:r w:rsidR="0099408F" w:rsidRPr="00567920">
        <w:rPr>
          <w:b/>
          <w:sz w:val="28"/>
          <w:szCs w:val="28"/>
        </w:rPr>
        <w:t>22 AUGUST</w:t>
      </w:r>
      <w:r w:rsidR="007D14D2" w:rsidRPr="00567920">
        <w:rPr>
          <w:b/>
          <w:sz w:val="28"/>
          <w:szCs w:val="28"/>
        </w:rPr>
        <w:t xml:space="preserve"> 2018</w:t>
      </w:r>
    </w:p>
    <w:p w14:paraId="0E4BE1A3" w14:textId="77777777" w:rsidR="001617D3" w:rsidRPr="000C57BA" w:rsidRDefault="001617D3" w:rsidP="003A289B">
      <w:pPr>
        <w:spacing w:line="360" w:lineRule="auto"/>
        <w:jc w:val="both"/>
        <w:rPr>
          <w:b/>
        </w:rPr>
      </w:pPr>
    </w:p>
    <w:p w14:paraId="101BD680" w14:textId="77777777" w:rsidR="001617D3" w:rsidRPr="000C57BA" w:rsidRDefault="001617D3" w:rsidP="003A289B">
      <w:pPr>
        <w:spacing w:line="360" w:lineRule="auto"/>
        <w:jc w:val="both"/>
      </w:pPr>
      <w:r w:rsidRPr="000C57BA">
        <w:rPr>
          <w:b/>
        </w:rPr>
        <w:t xml:space="preserve"> 1. Introduction </w:t>
      </w:r>
    </w:p>
    <w:p w14:paraId="1700AD64" w14:textId="77777777" w:rsidR="00E9746E" w:rsidRPr="000C57BA" w:rsidRDefault="00E9746E" w:rsidP="00E9746E">
      <w:pPr>
        <w:autoSpaceDE w:val="0"/>
        <w:autoSpaceDN w:val="0"/>
        <w:adjustRightInd w:val="0"/>
        <w:rPr>
          <w:rFonts w:eastAsiaTheme="minorHAnsi"/>
          <w:lang w:val="en-ZA" w:eastAsia="en-US"/>
        </w:rPr>
      </w:pPr>
    </w:p>
    <w:p w14:paraId="10089459" w14:textId="77777777" w:rsidR="00E9746E" w:rsidRPr="000C57BA" w:rsidRDefault="00E9746E" w:rsidP="002A45A0">
      <w:pPr>
        <w:autoSpaceDE w:val="0"/>
        <w:autoSpaceDN w:val="0"/>
        <w:adjustRightInd w:val="0"/>
        <w:spacing w:line="360" w:lineRule="auto"/>
        <w:rPr>
          <w:rFonts w:eastAsiaTheme="minorHAnsi"/>
          <w:lang w:val="en-ZA" w:eastAsia="en-US"/>
        </w:rPr>
      </w:pPr>
      <w:r w:rsidRPr="000C57BA">
        <w:rPr>
          <w:rFonts w:eastAsiaTheme="minorHAnsi"/>
          <w:lang w:val="en-ZA" w:eastAsia="en-US"/>
        </w:rPr>
        <w:t xml:space="preserve">The Education Infrastructure Grant (EIG) is a </w:t>
      </w:r>
      <w:r w:rsidR="00E65447" w:rsidRPr="000C57BA">
        <w:rPr>
          <w:rFonts w:eastAsiaTheme="minorHAnsi"/>
          <w:lang w:val="en-ZA" w:eastAsia="en-US"/>
        </w:rPr>
        <w:t>S</w:t>
      </w:r>
      <w:r w:rsidRPr="000C57BA">
        <w:rPr>
          <w:rFonts w:eastAsiaTheme="minorHAnsi"/>
          <w:lang w:val="en-ZA" w:eastAsia="en-US"/>
        </w:rPr>
        <w:t xml:space="preserve">chedule 4 grant which supplements provincial allocations. However, </w:t>
      </w:r>
      <w:r w:rsidR="00426A26" w:rsidRPr="000C57BA">
        <w:rPr>
          <w:rFonts w:eastAsiaTheme="minorHAnsi"/>
          <w:lang w:val="en-ZA" w:eastAsia="en-US"/>
        </w:rPr>
        <w:t xml:space="preserve">it has been noted that </w:t>
      </w:r>
      <w:r w:rsidRPr="000C57BA">
        <w:rPr>
          <w:rFonts w:eastAsiaTheme="minorHAnsi"/>
          <w:lang w:val="en-ZA" w:eastAsia="en-US"/>
        </w:rPr>
        <w:t>over the past few years</w:t>
      </w:r>
      <w:r w:rsidR="00993BE2" w:rsidRPr="000C57BA">
        <w:rPr>
          <w:rFonts w:eastAsiaTheme="minorHAnsi"/>
          <w:lang w:val="en-ZA" w:eastAsia="en-US"/>
        </w:rPr>
        <w:t>,</w:t>
      </w:r>
      <w:r w:rsidRPr="000C57BA">
        <w:rPr>
          <w:rFonts w:eastAsiaTheme="minorHAnsi"/>
          <w:lang w:val="en-ZA" w:eastAsia="en-US"/>
        </w:rPr>
        <w:t xml:space="preserve"> provincial contributions have been dwindling, with some provinces relying almost entirely on grant funding. </w:t>
      </w:r>
    </w:p>
    <w:p w14:paraId="342FC498" w14:textId="77777777" w:rsidR="00E9746E" w:rsidRPr="000C57BA" w:rsidRDefault="00E9746E" w:rsidP="002A45A0">
      <w:pPr>
        <w:autoSpaceDE w:val="0"/>
        <w:autoSpaceDN w:val="0"/>
        <w:adjustRightInd w:val="0"/>
        <w:spacing w:line="360" w:lineRule="auto"/>
        <w:rPr>
          <w:rFonts w:eastAsiaTheme="minorHAnsi"/>
          <w:lang w:val="en-ZA" w:eastAsia="en-US"/>
        </w:rPr>
      </w:pPr>
    </w:p>
    <w:p w14:paraId="2795BFC8" w14:textId="77777777" w:rsidR="00F9350F" w:rsidRPr="000C57BA" w:rsidRDefault="00F9350F" w:rsidP="002A45A0">
      <w:pPr>
        <w:autoSpaceDE w:val="0"/>
        <w:autoSpaceDN w:val="0"/>
        <w:adjustRightInd w:val="0"/>
        <w:spacing w:line="360" w:lineRule="auto"/>
        <w:rPr>
          <w:rFonts w:eastAsiaTheme="minorHAnsi"/>
          <w:lang w:val="en-ZA" w:eastAsia="en-US"/>
        </w:rPr>
      </w:pPr>
      <w:r w:rsidRPr="000C57BA">
        <w:rPr>
          <w:rFonts w:eastAsiaTheme="minorHAnsi"/>
          <w:lang w:val="en-ZA" w:eastAsia="en-US"/>
        </w:rPr>
        <w:t xml:space="preserve">The purpose of the </w:t>
      </w:r>
      <w:r w:rsidR="00E9746E" w:rsidRPr="000C57BA">
        <w:rPr>
          <w:rFonts w:eastAsiaTheme="minorHAnsi"/>
          <w:lang w:val="en-ZA" w:eastAsia="en-US"/>
        </w:rPr>
        <w:t xml:space="preserve">EIG </w:t>
      </w:r>
      <w:r w:rsidRPr="000C57BA">
        <w:rPr>
          <w:rFonts w:eastAsiaTheme="minorHAnsi"/>
          <w:lang w:val="en-ZA" w:eastAsia="en-US"/>
        </w:rPr>
        <w:t>is to -</w:t>
      </w:r>
    </w:p>
    <w:p w14:paraId="36EB16DA" w14:textId="77777777" w:rsidR="00F9350F" w:rsidRPr="000C57BA" w:rsidRDefault="00F9350F" w:rsidP="002A45A0">
      <w:pPr>
        <w:pStyle w:val="ListParagraph"/>
        <w:numPr>
          <w:ilvl w:val="0"/>
          <w:numId w:val="7"/>
        </w:numPr>
        <w:autoSpaceDE w:val="0"/>
        <w:autoSpaceDN w:val="0"/>
        <w:adjustRightInd w:val="0"/>
        <w:spacing w:line="360" w:lineRule="auto"/>
        <w:rPr>
          <w:rFonts w:eastAsiaTheme="minorHAnsi"/>
          <w:lang w:eastAsia="en-US"/>
        </w:rPr>
      </w:pPr>
      <w:r w:rsidRPr="000C57BA">
        <w:rPr>
          <w:rFonts w:eastAsiaTheme="minorHAnsi"/>
          <w:lang w:eastAsia="en-US"/>
        </w:rPr>
        <w:t>Help accelerate construction, maintenance, upgrading and rehabilitation of new and existing infrastructure in education including district and circuit accommodation;</w:t>
      </w:r>
    </w:p>
    <w:p w14:paraId="73D86FB3" w14:textId="77777777" w:rsidR="00F9350F" w:rsidRPr="000C57BA" w:rsidRDefault="00F9350F" w:rsidP="002A45A0">
      <w:pPr>
        <w:pStyle w:val="ListParagraph"/>
        <w:numPr>
          <w:ilvl w:val="0"/>
          <w:numId w:val="7"/>
        </w:numPr>
        <w:autoSpaceDE w:val="0"/>
        <w:autoSpaceDN w:val="0"/>
        <w:adjustRightInd w:val="0"/>
        <w:spacing w:line="360" w:lineRule="auto"/>
        <w:rPr>
          <w:rFonts w:eastAsiaTheme="minorHAnsi"/>
          <w:lang w:eastAsia="en-US"/>
        </w:rPr>
      </w:pPr>
      <w:r w:rsidRPr="000C57BA">
        <w:rPr>
          <w:rFonts w:eastAsiaTheme="minorHAnsi"/>
          <w:lang w:eastAsia="en-US"/>
        </w:rPr>
        <w:t xml:space="preserve">Enhance capacity to deliver infrastructure in education; </w:t>
      </w:r>
    </w:p>
    <w:p w14:paraId="5142234F" w14:textId="77777777" w:rsidR="00F9350F" w:rsidRPr="000C57BA" w:rsidRDefault="00F9350F" w:rsidP="002A45A0">
      <w:pPr>
        <w:pStyle w:val="ListParagraph"/>
        <w:numPr>
          <w:ilvl w:val="0"/>
          <w:numId w:val="7"/>
        </w:numPr>
        <w:autoSpaceDE w:val="0"/>
        <w:autoSpaceDN w:val="0"/>
        <w:adjustRightInd w:val="0"/>
        <w:spacing w:line="360" w:lineRule="auto"/>
        <w:rPr>
          <w:rFonts w:eastAsiaTheme="minorHAnsi"/>
          <w:lang w:eastAsia="en-US"/>
        </w:rPr>
      </w:pPr>
      <w:r w:rsidRPr="000C57BA">
        <w:rPr>
          <w:rFonts w:eastAsiaTheme="minorHAnsi"/>
          <w:lang w:eastAsia="en-US"/>
        </w:rPr>
        <w:t xml:space="preserve">Address damage to infrastructure; and </w:t>
      </w:r>
    </w:p>
    <w:p w14:paraId="71515C25" w14:textId="77777777" w:rsidR="00F9350F" w:rsidRPr="000C57BA" w:rsidRDefault="00F9350F" w:rsidP="002A45A0">
      <w:pPr>
        <w:pStyle w:val="ListParagraph"/>
        <w:numPr>
          <w:ilvl w:val="0"/>
          <w:numId w:val="7"/>
        </w:numPr>
        <w:autoSpaceDE w:val="0"/>
        <w:autoSpaceDN w:val="0"/>
        <w:adjustRightInd w:val="0"/>
        <w:spacing w:line="360" w:lineRule="auto"/>
        <w:rPr>
          <w:rFonts w:eastAsiaTheme="minorHAnsi"/>
          <w:lang w:eastAsia="en-US"/>
        </w:rPr>
      </w:pPr>
      <w:r w:rsidRPr="000C57BA">
        <w:rPr>
          <w:rFonts w:eastAsiaTheme="minorHAnsi"/>
          <w:lang w:eastAsia="en-US"/>
        </w:rPr>
        <w:t xml:space="preserve">Address achievements of targets set out in the minimum norms and standards for school infrastructure. </w:t>
      </w:r>
    </w:p>
    <w:p w14:paraId="5948FE76" w14:textId="77777777" w:rsidR="00F9350F" w:rsidRPr="000C57BA" w:rsidRDefault="00F9350F" w:rsidP="002A45A0">
      <w:pPr>
        <w:pStyle w:val="ListParagraph"/>
        <w:autoSpaceDE w:val="0"/>
        <w:autoSpaceDN w:val="0"/>
        <w:adjustRightInd w:val="0"/>
        <w:spacing w:line="360" w:lineRule="auto"/>
        <w:rPr>
          <w:rFonts w:eastAsiaTheme="minorHAnsi"/>
          <w:lang w:eastAsia="en-US"/>
        </w:rPr>
      </w:pPr>
    </w:p>
    <w:p w14:paraId="6056DAFE" w14:textId="77777777" w:rsidR="00EB1BA2" w:rsidRPr="000C57BA" w:rsidRDefault="00F9350F" w:rsidP="002A45A0">
      <w:pPr>
        <w:spacing w:line="360" w:lineRule="auto"/>
        <w:jc w:val="both"/>
        <w:rPr>
          <w:lang w:val="en-US"/>
        </w:rPr>
      </w:pPr>
      <w:r w:rsidRPr="000C57BA">
        <w:rPr>
          <w:rFonts w:eastAsiaTheme="minorHAnsi"/>
          <w:lang w:eastAsia="en-US"/>
        </w:rPr>
        <w:t>The</w:t>
      </w:r>
      <w:r w:rsidRPr="000C57BA">
        <w:t xml:space="preserve"> </w:t>
      </w:r>
      <w:r w:rsidR="001617D3" w:rsidRPr="000C57BA">
        <w:t xml:space="preserve">Committee invited the Department of </w:t>
      </w:r>
      <w:r w:rsidR="000F6E91" w:rsidRPr="000C57BA">
        <w:t>Basic Education</w:t>
      </w:r>
      <w:r w:rsidR="00EB1BA2" w:rsidRPr="000C57BA">
        <w:t xml:space="preserve"> (DBE</w:t>
      </w:r>
      <w:r w:rsidR="00643F7A" w:rsidRPr="000C57BA">
        <w:t>),</w:t>
      </w:r>
      <w:r w:rsidR="001617D3" w:rsidRPr="000C57BA">
        <w:t xml:space="preserve"> National Treasury</w:t>
      </w:r>
      <w:r w:rsidR="000F6E91" w:rsidRPr="000C57BA">
        <w:t xml:space="preserve"> and</w:t>
      </w:r>
      <w:r w:rsidR="001617D3" w:rsidRPr="000C57BA">
        <w:t xml:space="preserve"> the </w:t>
      </w:r>
      <w:r w:rsidR="00BE2A6C" w:rsidRPr="000C57BA">
        <w:t xml:space="preserve">provincial departments of education of </w:t>
      </w:r>
      <w:r w:rsidR="000F6E91" w:rsidRPr="000C57BA">
        <w:t xml:space="preserve">Gauteng, Mpumalanga and Western </w:t>
      </w:r>
      <w:r w:rsidR="001617D3" w:rsidRPr="000C57BA">
        <w:t>Cape</w:t>
      </w:r>
      <w:r w:rsidR="000F6E91" w:rsidRPr="000C57BA">
        <w:t xml:space="preserve"> </w:t>
      </w:r>
      <w:r w:rsidR="001617D3" w:rsidRPr="000C57BA">
        <w:t>to make presentations on the E</w:t>
      </w:r>
      <w:r w:rsidR="00902777" w:rsidRPr="000C57BA">
        <w:t>ducation Infrastructure</w:t>
      </w:r>
      <w:r w:rsidR="001617D3" w:rsidRPr="000C57BA">
        <w:t xml:space="preserve"> Grant’s fourth </w:t>
      </w:r>
      <w:r w:rsidR="00E65447" w:rsidRPr="000C57BA">
        <w:t>quarter</w:t>
      </w:r>
      <w:r w:rsidR="001617D3" w:rsidRPr="000C57BA">
        <w:t xml:space="preserve"> </w:t>
      </w:r>
      <w:r w:rsidR="00902777" w:rsidRPr="000C57BA">
        <w:t xml:space="preserve">performance </w:t>
      </w:r>
      <w:r w:rsidR="001617D3" w:rsidRPr="000C57BA">
        <w:t>for the 2017/18 financial year</w:t>
      </w:r>
      <w:r w:rsidRPr="000C57BA">
        <w:t>, at a me</w:t>
      </w:r>
      <w:r w:rsidR="001617D3" w:rsidRPr="000C57BA">
        <w:t xml:space="preserve">eting </w:t>
      </w:r>
      <w:r w:rsidRPr="000C57BA">
        <w:t xml:space="preserve">on </w:t>
      </w:r>
      <w:r w:rsidR="00902777" w:rsidRPr="000C57BA">
        <w:t>30</w:t>
      </w:r>
      <w:r w:rsidR="001617D3" w:rsidRPr="000C57BA">
        <w:t xml:space="preserve"> May 2018.</w:t>
      </w:r>
      <w:r w:rsidR="00EB1BA2" w:rsidRPr="000C57BA">
        <w:t xml:space="preserve"> In addition, the DBE was requested to </w:t>
      </w:r>
      <w:r w:rsidR="00EB1BA2" w:rsidRPr="000C57BA">
        <w:rPr>
          <w:lang w:val="en-US"/>
        </w:rPr>
        <w:t xml:space="preserve">provide a progress report on the </w:t>
      </w:r>
      <w:r w:rsidR="00325371" w:rsidRPr="000C57BA">
        <w:t>Accelerated School Infrastructure Delivery Initiative</w:t>
      </w:r>
      <w:r w:rsidR="00325371" w:rsidRPr="000C57BA">
        <w:rPr>
          <w:lang w:val="en-US"/>
        </w:rPr>
        <w:t xml:space="preserve"> (</w:t>
      </w:r>
      <w:r w:rsidR="00EB1BA2" w:rsidRPr="000C57BA">
        <w:rPr>
          <w:lang w:val="en-US"/>
        </w:rPr>
        <w:t>ASIDI</w:t>
      </w:r>
      <w:r w:rsidR="00325371" w:rsidRPr="000C57BA">
        <w:rPr>
          <w:lang w:val="en-US"/>
        </w:rPr>
        <w:t>)</w:t>
      </w:r>
      <w:r w:rsidR="00EB1BA2" w:rsidRPr="000C57BA">
        <w:rPr>
          <w:lang w:val="en-US"/>
        </w:rPr>
        <w:t xml:space="preserve"> Programme, specifically the performance of the Education Infrastructure Backlogs Grant, since inception.</w:t>
      </w:r>
    </w:p>
    <w:p w14:paraId="7F1C3236" w14:textId="77777777" w:rsidR="001617D3" w:rsidRPr="000C57BA" w:rsidRDefault="001617D3" w:rsidP="002A45A0">
      <w:pPr>
        <w:autoSpaceDE w:val="0"/>
        <w:autoSpaceDN w:val="0"/>
        <w:adjustRightInd w:val="0"/>
        <w:spacing w:line="360" w:lineRule="auto"/>
      </w:pPr>
      <w:r w:rsidRPr="000C57BA">
        <w:t xml:space="preserve">      </w:t>
      </w:r>
    </w:p>
    <w:p w14:paraId="77BF500E" w14:textId="77777777" w:rsidR="001617D3" w:rsidRPr="000C57BA" w:rsidRDefault="001617D3" w:rsidP="003A289B">
      <w:pPr>
        <w:spacing w:line="360" w:lineRule="auto"/>
        <w:jc w:val="both"/>
        <w:rPr>
          <w:b/>
        </w:rPr>
      </w:pPr>
      <w:r w:rsidRPr="000C57BA">
        <w:rPr>
          <w:b/>
        </w:rPr>
        <w:t xml:space="preserve">2. Terms of reference  </w:t>
      </w:r>
    </w:p>
    <w:p w14:paraId="016F0E78" w14:textId="77777777" w:rsidR="001617D3" w:rsidRPr="000C57BA" w:rsidRDefault="001617D3" w:rsidP="003A289B">
      <w:pPr>
        <w:spacing w:line="360" w:lineRule="auto"/>
        <w:jc w:val="both"/>
      </w:pPr>
      <w:r w:rsidRPr="000C57BA">
        <w:t>The hearing formed part of the Committee’s ongoing interaction with departments to monitor their spending patterns on conditional grants allocated to them. A framework for the grant sets out</w:t>
      </w:r>
      <w:r w:rsidR="00F9350F" w:rsidRPr="000C57BA">
        <w:t xml:space="preserve"> its p</w:t>
      </w:r>
      <w:r w:rsidRPr="000C57BA">
        <w:t>urpose, measurable objectives, conditions, allocation criteria, and past performance</w:t>
      </w:r>
      <w:r w:rsidR="00C342E0" w:rsidRPr="000C57BA">
        <w:t>,</w:t>
      </w:r>
      <w:r w:rsidRPr="000C57BA">
        <w:t xml:space="preserve"> among other things. </w:t>
      </w:r>
      <w:r w:rsidR="00F9350F" w:rsidRPr="000C57BA">
        <w:t xml:space="preserve">The three provincial departments were selected on the basis of their </w:t>
      </w:r>
      <w:r w:rsidR="00E65447" w:rsidRPr="000C57BA">
        <w:t xml:space="preserve">third quarter expenditure and historical Grant </w:t>
      </w:r>
      <w:r w:rsidR="00F9350F" w:rsidRPr="000C57BA">
        <w:t>performance.</w:t>
      </w:r>
    </w:p>
    <w:p w14:paraId="1C8ABBEE" w14:textId="77777777" w:rsidR="001617D3" w:rsidRPr="000C57BA" w:rsidRDefault="001617D3" w:rsidP="003A289B">
      <w:pPr>
        <w:spacing w:line="360" w:lineRule="auto"/>
        <w:jc w:val="both"/>
      </w:pPr>
    </w:p>
    <w:p w14:paraId="115864FE" w14:textId="77777777" w:rsidR="00101F14" w:rsidRPr="000C57BA" w:rsidRDefault="00101F14" w:rsidP="003A289B">
      <w:pPr>
        <w:spacing w:line="360" w:lineRule="auto"/>
        <w:jc w:val="both"/>
        <w:rPr>
          <w:b/>
        </w:rPr>
      </w:pPr>
      <w:r w:rsidRPr="000C57BA">
        <w:rPr>
          <w:b/>
        </w:rPr>
        <w:t>3. Submission by National Treasury</w:t>
      </w:r>
      <w:r w:rsidR="00924D3B" w:rsidRPr="000C57BA">
        <w:rPr>
          <w:b/>
        </w:rPr>
        <w:t xml:space="preserve"> </w:t>
      </w:r>
    </w:p>
    <w:p w14:paraId="072726DA" w14:textId="77777777" w:rsidR="00517B46" w:rsidRPr="000C57BA" w:rsidRDefault="00517B46" w:rsidP="002A45A0">
      <w:pPr>
        <w:pStyle w:val="Default"/>
        <w:spacing w:line="360" w:lineRule="auto"/>
        <w:rPr>
          <w:rFonts w:ascii="Times New Roman" w:hAnsi="Times New Roman" w:cs="Times New Roman"/>
        </w:rPr>
      </w:pPr>
      <w:r w:rsidRPr="000C57BA">
        <w:rPr>
          <w:rFonts w:ascii="Times New Roman" w:hAnsi="Times New Roman" w:cs="Times New Roman"/>
        </w:rPr>
        <w:t>With regard to</w:t>
      </w:r>
      <w:r w:rsidR="00065E74" w:rsidRPr="000C57BA">
        <w:rPr>
          <w:rFonts w:ascii="Times New Roman" w:hAnsi="Times New Roman" w:cs="Times New Roman"/>
        </w:rPr>
        <w:t xml:space="preserve"> spending on the EIG in the 2017/18 financial year, </w:t>
      </w:r>
      <w:r w:rsidR="007B746C" w:rsidRPr="000C57BA">
        <w:rPr>
          <w:rFonts w:ascii="Times New Roman" w:hAnsi="Times New Roman" w:cs="Times New Roman"/>
        </w:rPr>
        <w:t xml:space="preserve">National </w:t>
      </w:r>
      <w:r w:rsidR="00065E74" w:rsidRPr="000C57BA">
        <w:rPr>
          <w:rFonts w:ascii="Times New Roman" w:hAnsi="Times New Roman" w:cs="Times New Roman"/>
        </w:rPr>
        <w:t xml:space="preserve">Treasury reported that </w:t>
      </w:r>
      <w:r w:rsidR="00DD105E" w:rsidRPr="000C57BA">
        <w:rPr>
          <w:rFonts w:ascii="Times New Roman" w:hAnsi="Times New Roman" w:cs="Times New Roman"/>
        </w:rPr>
        <w:t>only Mpumalanga (at 93 percent), Limpopo (at 97 percent) and Gauteng (at 99 percent) did not manage to spend 100 percent of their total allocations.</w:t>
      </w:r>
      <w:r w:rsidRPr="000C57BA">
        <w:rPr>
          <w:rFonts w:ascii="Times New Roman" w:hAnsi="Times New Roman" w:cs="Times New Roman"/>
        </w:rPr>
        <w:t xml:space="preserve"> However, the completion of new and replacement schools in 2017/18 were well below target in most provinces, while the maintenance output performed slightly better. Considering that provincial budgets were almost fully spent, Treasury pointed out </w:t>
      </w:r>
      <w:r w:rsidR="00426A26" w:rsidRPr="000C57BA">
        <w:rPr>
          <w:rFonts w:ascii="Times New Roman" w:hAnsi="Times New Roman" w:cs="Times New Roman"/>
        </w:rPr>
        <w:t xml:space="preserve">that there is </w:t>
      </w:r>
      <w:r w:rsidRPr="000C57BA">
        <w:rPr>
          <w:rFonts w:ascii="Times New Roman" w:hAnsi="Times New Roman" w:cs="Times New Roman"/>
        </w:rPr>
        <w:t xml:space="preserve">a clear gap between expenditure and performance. </w:t>
      </w:r>
    </w:p>
    <w:p w14:paraId="040A285E" w14:textId="77777777" w:rsidR="00316252" w:rsidRPr="000C57BA" w:rsidRDefault="00316252" w:rsidP="002A45A0">
      <w:pPr>
        <w:pStyle w:val="Default"/>
        <w:spacing w:line="360" w:lineRule="auto"/>
        <w:rPr>
          <w:rFonts w:ascii="Times New Roman" w:hAnsi="Times New Roman" w:cs="Times New Roman"/>
        </w:rPr>
      </w:pPr>
    </w:p>
    <w:p w14:paraId="14BB4B98" w14:textId="77777777" w:rsidR="00DE2407" w:rsidRPr="000C57BA" w:rsidRDefault="00DD105E" w:rsidP="002A45A0">
      <w:pPr>
        <w:autoSpaceDE w:val="0"/>
        <w:autoSpaceDN w:val="0"/>
        <w:adjustRightInd w:val="0"/>
        <w:spacing w:line="360" w:lineRule="auto"/>
        <w:rPr>
          <w:rFonts w:eastAsiaTheme="minorHAnsi"/>
          <w:color w:val="000000"/>
          <w:lang w:val="en-ZA" w:eastAsia="en-US"/>
        </w:rPr>
      </w:pPr>
      <w:r w:rsidRPr="000C57BA">
        <w:rPr>
          <w:rFonts w:eastAsiaTheme="minorHAnsi"/>
          <w:color w:val="000000"/>
          <w:lang w:val="en-ZA" w:eastAsia="en-US"/>
        </w:rPr>
        <w:t xml:space="preserve">In terms of new schools completed during this period, </w:t>
      </w:r>
      <w:r w:rsidR="009D56A9" w:rsidRPr="000C57BA">
        <w:rPr>
          <w:rFonts w:eastAsiaTheme="minorHAnsi"/>
          <w:color w:val="000000"/>
          <w:lang w:val="en-ZA" w:eastAsia="en-US"/>
        </w:rPr>
        <w:t>National Treasury reported the provincial performance</w:t>
      </w:r>
      <w:r w:rsidR="00DE2407" w:rsidRPr="000C57BA">
        <w:rPr>
          <w:rFonts w:eastAsiaTheme="minorHAnsi"/>
          <w:color w:val="000000"/>
          <w:lang w:val="en-ZA" w:eastAsia="en-US"/>
        </w:rPr>
        <w:t xml:space="preserve"> as follows:</w:t>
      </w:r>
    </w:p>
    <w:p w14:paraId="704FD334" w14:textId="77777777" w:rsidR="00DE2407" w:rsidRPr="000C57BA" w:rsidRDefault="00DE2407" w:rsidP="002A45A0">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Eastern Cape did not target any new schools to be built;</w:t>
      </w:r>
    </w:p>
    <w:p w14:paraId="4166774D" w14:textId="77777777" w:rsidR="00DE2407" w:rsidRPr="000C57BA" w:rsidRDefault="00DE2407" w:rsidP="002A45A0">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Free State completed no school against its target of one;</w:t>
      </w:r>
    </w:p>
    <w:p w14:paraId="12FB9B85" w14:textId="77777777" w:rsidR="00DE2407" w:rsidRPr="000C57BA" w:rsidRDefault="00DE2407" w:rsidP="002A45A0">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 xml:space="preserve">Gauteng completed one, against a target of 12; </w:t>
      </w:r>
    </w:p>
    <w:p w14:paraId="5989E8EC" w14:textId="77777777" w:rsidR="00DE2407" w:rsidRPr="000C57BA" w:rsidRDefault="00DE2407" w:rsidP="002A45A0">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 xml:space="preserve">KwaZulu-Natal completed five, against a target of seven; </w:t>
      </w:r>
    </w:p>
    <w:p w14:paraId="1AB99B00" w14:textId="77777777" w:rsidR="00DD105E" w:rsidRPr="000C57BA" w:rsidRDefault="00DE2407" w:rsidP="002A45A0">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Limpopo completed two against a target of five;</w:t>
      </w:r>
    </w:p>
    <w:p w14:paraId="5D7C0CBD" w14:textId="77777777" w:rsidR="00DE2407" w:rsidRPr="000C57BA" w:rsidRDefault="00DE2407" w:rsidP="002A45A0">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Mpumalanga achieved its target of one new school;</w:t>
      </w:r>
    </w:p>
    <w:p w14:paraId="7B01A245" w14:textId="77777777" w:rsidR="00DE2407" w:rsidRPr="000C57BA" w:rsidRDefault="00DE2407" w:rsidP="002A45A0">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Northern Cape did not target any new schools to be built;</w:t>
      </w:r>
    </w:p>
    <w:p w14:paraId="08BB3BB0" w14:textId="77777777" w:rsidR="00DE2407" w:rsidRPr="000C57BA" w:rsidRDefault="00DE2407" w:rsidP="002A45A0">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North West completed one against a target of six; and</w:t>
      </w:r>
    </w:p>
    <w:p w14:paraId="11ED83EA" w14:textId="77777777" w:rsidR="00DE2407" w:rsidRPr="000C57BA" w:rsidRDefault="00DE2407" w:rsidP="002A45A0">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Western Cape achieved its target of three new schools completed.</w:t>
      </w:r>
    </w:p>
    <w:p w14:paraId="5FEA6B97" w14:textId="77777777" w:rsidR="00065E74" w:rsidRPr="000C57BA" w:rsidRDefault="00065E74" w:rsidP="002A45A0">
      <w:pPr>
        <w:autoSpaceDE w:val="0"/>
        <w:autoSpaceDN w:val="0"/>
        <w:adjustRightInd w:val="0"/>
        <w:spacing w:line="360" w:lineRule="auto"/>
        <w:rPr>
          <w:rFonts w:eastAsiaTheme="minorHAnsi"/>
          <w:color w:val="000000"/>
          <w:lang w:val="en-ZA" w:eastAsia="en-US"/>
        </w:rPr>
      </w:pPr>
    </w:p>
    <w:p w14:paraId="3F2E79EA" w14:textId="77777777" w:rsidR="005C3130" w:rsidRPr="000C57BA" w:rsidRDefault="009D56A9" w:rsidP="002A45A0">
      <w:pPr>
        <w:autoSpaceDE w:val="0"/>
        <w:autoSpaceDN w:val="0"/>
        <w:adjustRightInd w:val="0"/>
        <w:spacing w:line="360" w:lineRule="auto"/>
        <w:rPr>
          <w:rFonts w:eastAsiaTheme="minorHAnsi"/>
          <w:lang w:val="en-ZA" w:eastAsia="en-US"/>
        </w:rPr>
      </w:pPr>
      <w:r w:rsidRPr="000C57BA">
        <w:rPr>
          <w:rFonts w:eastAsiaTheme="minorHAnsi"/>
          <w:lang w:val="en-ZA" w:eastAsia="en-US"/>
        </w:rPr>
        <w:t>With regard to the replacement of schools, Treasury reported the following performance per province:</w:t>
      </w:r>
    </w:p>
    <w:p w14:paraId="7507DBB9" w14:textId="77777777" w:rsidR="009D56A9" w:rsidRPr="000C57BA" w:rsidRDefault="009D56A9" w:rsidP="009D56A9">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Eastern Cape replaced six schools out of a target of eight;</w:t>
      </w:r>
    </w:p>
    <w:p w14:paraId="4985409E" w14:textId="77777777" w:rsidR="009D56A9" w:rsidRPr="000C57BA" w:rsidRDefault="009D56A9" w:rsidP="009D56A9">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Free State did not target any school for replacement;</w:t>
      </w:r>
    </w:p>
    <w:p w14:paraId="180CC358" w14:textId="77777777" w:rsidR="009D56A9" w:rsidRPr="000C57BA" w:rsidRDefault="009D56A9" w:rsidP="009D56A9">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 xml:space="preserve">Gauteng targeted only one, but replaced two schools; </w:t>
      </w:r>
    </w:p>
    <w:p w14:paraId="3CAEC78F" w14:textId="77777777" w:rsidR="009D56A9" w:rsidRPr="000C57BA" w:rsidRDefault="009D56A9" w:rsidP="009D56A9">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 xml:space="preserve">KwaZulu-Natal replaced one, against a target of three; </w:t>
      </w:r>
    </w:p>
    <w:p w14:paraId="182A8275" w14:textId="77777777" w:rsidR="009D56A9" w:rsidRPr="000C57BA" w:rsidRDefault="009D56A9" w:rsidP="009D56A9">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Limpopo achieved its target of one school replaced;</w:t>
      </w:r>
    </w:p>
    <w:p w14:paraId="31DB7D40" w14:textId="77777777" w:rsidR="009D56A9" w:rsidRPr="000C57BA" w:rsidRDefault="009D56A9" w:rsidP="009D56A9">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Mpumalanga achieved its target of five schools replaced;</w:t>
      </w:r>
    </w:p>
    <w:p w14:paraId="4C60C34F" w14:textId="77777777" w:rsidR="009D56A9" w:rsidRPr="000C57BA" w:rsidRDefault="009D56A9" w:rsidP="009D56A9">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Northern Cape did not target any school for replacement;</w:t>
      </w:r>
    </w:p>
    <w:p w14:paraId="37319D58" w14:textId="77777777" w:rsidR="009D56A9" w:rsidRPr="000C57BA" w:rsidRDefault="009D56A9" w:rsidP="009D56A9">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North West replaced two against a target of seven; and</w:t>
      </w:r>
    </w:p>
    <w:p w14:paraId="056E052D" w14:textId="77777777" w:rsidR="009D56A9" w:rsidRPr="000C57BA" w:rsidRDefault="009D56A9" w:rsidP="009D56A9">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Western Cape achieved its target of three schools replaced.</w:t>
      </w:r>
    </w:p>
    <w:p w14:paraId="68C93868" w14:textId="77777777" w:rsidR="00C22F83" w:rsidRPr="000C57BA" w:rsidRDefault="00C22F83" w:rsidP="002A45A0">
      <w:p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lastRenderedPageBreak/>
        <w:t>Regarding maintenance projects, Treasury reported provincial performance as follows:</w:t>
      </w:r>
    </w:p>
    <w:p w14:paraId="0A85DC4E" w14:textId="77777777" w:rsidR="00C22F83" w:rsidRPr="000C57BA" w:rsidRDefault="00C22F83" w:rsidP="00C22F83">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Eastern Cape achieved nine against a target of 37;</w:t>
      </w:r>
    </w:p>
    <w:p w14:paraId="4C614CBD" w14:textId="77777777" w:rsidR="00C22F83" w:rsidRPr="000C57BA" w:rsidRDefault="00C22F83" w:rsidP="00C22F83">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 xml:space="preserve">Free State </w:t>
      </w:r>
      <w:r w:rsidR="00DB1322" w:rsidRPr="000C57BA">
        <w:rPr>
          <w:rFonts w:eastAsiaTheme="minorHAnsi"/>
          <w:color w:val="000000"/>
          <w:lang w:eastAsia="en-US"/>
        </w:rPr>
        <w:t>achieved 41 against a target of 56</w:t>
      </w:r>
      <w:r w:rsidRPr="000C57BA">
        <w:rPr>
          <w:rFonts w:eastAsiaTheme="minorHAnsi"/>
          <w:color w:val="000000"/>
          <w:lang w:eastAsia="en-US"/>
        </w:rPr>
        <w:t>;</w:t>
      </w:r>
    </w:p>
    <w:p w14:paraId="4BC9D589" w14:textId="77777777" w:rsidR="00C22F83" w:rsidRPr="000C57BA" w:rsidRDefault="00C22F83" w:rsidP="00C22F83">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Gauteng</w:t>
      </w:r>
      <w:r w:rsidR="00DB1322" w:rsidRPr="000C57BA">
        <w:rPr>
          <w:rFonts w:eastAsiaTheme="minorHAnsi"/>
          <w:color w:val="000000"/>
          <w:lang w:eastAsia="en-US"/>
        </w:rPr>
        <w:t xml:space="preserve"> achieved 1 156 against its target of 750</w:t>
      </w:r>
      <w:r w:rsidRPr="000C57BA">
        <w:rPr>
          <w:rFonts w:eastAsiaTheme="minorHAnsi"/>
          <w:color w:val="000000"/>
          <w:lang w:eastAsia="en-US"/>
        </w:rPr>
        <w:t xml:space="preserve">; </w:t>
      </w:r>
    </w:p>
    <w:p w14:paraId="1911D1AC" w14:textId="77777777" w:rsidR="00C22F83" w:rsidRPr="000C57BA" w:rsidRDefault="00C22F83" w:rsidP="00C22F83">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KwaZulu-Natal</w:t>
      </w:r>
      <w:r w:rsidR="00DB1322" w:rsidRPr="000C57BA">
        <w:rPr>
          <w:rFonts w:eastAsiaTheme="minorHAnsi"/>
          <w:color w:val="000000"/>
          <w:lang w:eastAsia="en-US"/>
        </w:rPr>
        <w:t xml:space="preserve"> achieved 245</w:t>
      </w:r>
      <w:r w:rsidRPr="000C57BA">
        <w:rPr>
          <w:rFonts w:eastAsiaTheme="minorHAnsi"/>
          <w:color w:val="000000"/>
          <w:lang w:eastAsia="en-US"/>
        </w:rPr>
        <w:t xml:space="preserve">, against a target of </w:t>
      </w:r>
      <w:r w:rsidR="00DB1322" w:rsidRPr="000C57BA">
        <w:rPr>
          <w:rFonts w:eastAsiaTheme="minorHAnsi"/>
          <w:color w:val="000000"/>
          <w:lang w:eastAsia="en-US"/>
        </w:rPr>
        <w:t>300</w:t>
      </w:r>
      <w:r w:rsidRPr="000C57BA">
        <w:rPr>
          <w:rFonts w:eastAsiaTheme="minorHAnsi"/>
          <w:color w:val="000000"/>
          <w:lang w:eastAsia="en-US"/>
        </w:rPr>
        <w:t xml:space="preserve">; </w:t>
      </w:r>
    </w:p>
    <w:p w14:paraId="5BA57259" w14:textId="77777777" w:rsidR="00C22F83" w:rsidRPr="000C57BA" w:rsidRDefault="00C22F83" w:rsidP="00C22F83">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 xml:space="preserve">Limpopo achieved </w:t>
      </w:r>
      <w:r w:rsidR="00DB1322" w:rsidRPr="000C57BA">
        <w:rPr>
          <w:rFonts w:eastAsiaTheme="minorHAnsi"/>
          <w:color w:val="000000"/>
          <w:lang w:eastAsia="en-US"/>
        </w:rPr>
        <w:t>three, against a target of 151</w:t>
      </w:r>
      <w:r w:rsidRPr="000C57BA">
        <w:rPr>
          <w:rFonts w:eastAsiaTheme="minorHAnsi"/>
          <w:color w:val="000000"/>
          <w:lang w:eastAsia="en-US"/>
        </w:rPr>
        <w:t>;</w:t>
      </w:r>
    </w:p>
    <w:p w14:paraId="7520A961" w14:textId="77777777" w:rsidR="00C22F83" w:rsidRPr="000C57BA" w:rsidRDefault="00C22F83" w:rsidP="00C22F83">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 xml:space="preserve">Mpumalanga achieved its target of </w:t>
      </w:r>
      <w:r w:rsidR="00DB1322" w:rsidRPr="000C57BA">
        <w:rPr>
          <w:rFonts w:eastAsiaTheme="minorHAnsi"/>
          <w:color w:val="000000"/>
          <w:lang w:eastAsia="en-US"/>
        </w:rPr>
        <w:t>72 projects</w:t>
      </w:r>
      <w:r w:rsidRPr="000C57BA">
        <w:rPr>
          <w:rFonts w:eastAsiaTheme="minorHAnsi"/>
          <w:color w:val="000000"/>
          <w:lang w:eastAsia="en-US"/>
        </w:rPr>
        <w:t>;</w:t>
      </w:r>
    </w:p>
    <w:p w14:paraId="010EE168" w14:textId="77777777" w:rsidR="00C22F83" w:rsidRPr="000C57BA" w:rsidRDefault="00C22F83" w:rsidP="00C22F83">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 xml:space="preserve">Northern Cape </w:t>
      </w:r>
      <w:r w:rsidR="00102992" w:rsidRPr="000C57BA">
        <w:rPr>
          <w:rFonts w:eastAsiaTheme="minorHAnsi"/>
          <w:color w:val="000000"/>
          <w:lang w:eastAsia="en-US"/>
        </w:rPr>
        <w:t>achieved 29 against a target of 50</w:t>
      </w:r>
      <w:r w:rsidRPr="000C57BA">
        <w:rPr>
          <w:rFonts w:eastAsiaTheme="minorHAnsi"/>
          <w:color w:val="000000"/>
          <w:lang w:eastAsia="en-US"/>
        </w:rPr>
        <w:t>;</w:t>
      </w:r>
    </w:p>
    <w:p w14:paraId="32EA0D4D" w14:textId="77777777" w:rsidR="00C22F83" w:rsidRPr="000C57BA" w:rsidRDefault="00C22F83" w:rsidP="00C22F83">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 xml:space="preserve">North West </w:t>
      </w:r>
      <w:r w:rsidR="00102992" w:rsidRPr="000C57BA">
        <w:rPr>
          <w:rFonts w:eastAsiaTheme="minorHAnsi"/>
          <w:color w:val="000000"/>
          <w:lang w:eastAsia="en-US"/>
        </w:rPr>
        <w:t>achieved 20 against a target of 26</w:t>
      </w:r>
      <w:r w:rsidRPr="000C57BA">
        <w:rPr>
          <w:rFonts w:eastAsiaTheme="minorHAnsi"/>
          <w:color w:val="000000"/>
          <w:lang w:eastAsia="en-US"/>
        </w:rPr>
        <w:t>; and</w:t>
      </w:r>
    </w:p>
    <w:p w14:paraId="580D177E" w14:textId="77777777" w:rsidR="00C22F83" w:rsidRPr="000C57BA" w:rsidRDefault="00C22F83" w:rsidP="00C22F83">
      <w:pPr>
        <w:pStyle w:val="ListParagraph"/>
        <w:numPr>
          <w:ilvl w:val="0"/>
          <w:numId w:val="9"/>
        </w:num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 xml:space="preserve">Western Cape achieved </w:t>
      </w:r>
      <w:r w:rsidR="00102992" w:rsidRPr="000C57BA">
        <w:rPr>
          <w:rFonts w:eastAsiaTheme="minorHAnsi"/>
          <w:color w:val="000000"/>
          <w:lang w:eastAsia="en-US"/>
        </w:rPr>
        <w:t xml:space="preserve">49 against a </w:t>
      </w:r>
      <w:r w:rsidRPr="000C57BA">
        <w:rPr>
          <w:rFonts w:eastAsiaTheme="minorHAnsi"/>
          <w:color w:val="000000"/>
          <w:lang w:eastAsia="en-US"/>
        </w:rPr>
        <w:t xml:space="preserve">target of </w:t>
      </w:r>
      <w:r w:rsidR="00102992" w:rsidRPr="000C57BA">
        <w:rPr>
          <w:rFonts w:eastAsiaTheme="minorHAnsi"/>
          <w:color w:val="000000"/>
          <w:lang w:eastAsia="en-US"/>
        </w:rPr>
        <w:t>71</w:t>
      </w:r>
      <w:r w:rsidRPr="000C57BA">
        <w:rPr>
          <w:rFonts w:eastAsiaTheme="minorHAnsi"/>
          <w:color w:val="000000"/>
          <w:lang w:eastAsia="en-US"/>
        </w:rPr>
        <w:t>.</w:t>
      </w:r>
    </w:p>
    <w:p w14:paraId="094B1DEC" w14:textId="77777777" w:rsidR="00C22F83" w:rsidRPr="000C57BA" w:rsidRDefault="00C22F83" w:rsidP="002A45A0">
      <w:pPr>
        <w:autoSpaceDE w:val="0"/>
        <w:autoSpaceDN w:val="0"/>
        <w:adjustRightInd w:val="0"/>
        <w:spacing w:line="360" w:lineRule="auto"/>
        <w:rPr>
          <w:rFonts w:eastAsiaTheme="minorHAnsi"/>
          <w:color w:val="000000"/>
          <w:lang w:eastAsia="en-US"/>
        </w:rPr>
      </w:pPr>
    </w:p>
    <w:p w14:paraId="21C79A23" w14:textId="77777777" w:rsidR="00C22F83" w:rsidRPr="000C57BA" w:rsidRDefault="00102992" w:rsidP="002A45A0">
      <w:pPr>
        <w:autoSpaceDE w:val="0"/>
        <w:autoSpaceDN w:val="0"/>
        <w:adjustRightInd w:val="0"/>
        <w:spacing w:line="360" w:lineRule="auto"/>
        <w:rPr>
          <w:rFonts w:eastAsiaTheme="minorHAnsi"/>
          <w:color w:val="000000"/>
          <w:lang w:eastAsia="en-US"/>
        </w:rPr>
      </w:pPr>
      <w:r w:rsidRPr="000C57BA">
        <w:rPr>
          <w:rFonts w:eastAsiaTheme="minorHAnsi"/>
          <w:color w:val="000000"/>
          <w:lang w:eastAsia="en-US"/>
        </w:rPr>
        <w:t xml:space="preserve">With regard to human resource capacitation, Treasury indicated that </w:t>
      </w:r>
      <w:r w:rsidR="000D081A" w:rsidRPr="000C57BA">
        <w:rPr>
          <w:rFonts w:eastAsiaTheme="minorHAnsi"/>
          <w:color w:val="000000"/>
          <w:lang w:eastAsia="en-US"/>
        </w:rPr>
        <w:t>a total of R42 million from the EIG was made available in the 2017/18 financial year for the appointment of permanent officials in the provincial education infrastructure units.</w:t>
      </w:r>
      <w:r w:rsidR="009F4B20" w:rsidRPr="000C57BA">
        <w:rPr>
          <w:rFonts w:eastAsiaTheme="minorHAnsi"/>
          <w:color w:val="000000"/>
          <w:lang w:eastAsia="en-US"/>
        </w:rPr>
        <w:t xml:space="preserve"> Despite this, Treasury reported that there were still a total of 135 vacant posts across the nine provinces, as well as 41 posts filled by incumbents </w:t>
      </w:r>
      <w:r w:rsidR="005A12E1" w:rsidRPr="000C57BA">
        <w:rPr>
          <w:rFonts w:eastAsiaTheme="minorHAnsi"/>
          <w:color w:val="000000"/>
          <w:lang w:eastAsia="en-US"/>
        </w:rPr>
        <w:t>who</w:t>
      </w:r>
      <w:r w:rsidR="009F4B20" w:rsidRPr="000C57BA">
        <w:rPr>
          <w:rFonts w:eastAsiaTheme="minorHAnsi"/>
          <w:color w:val="000000"/>
          <w:lang w:eastAsia="en-US"/>
        </w:rPr>
        <w:t xml:space="preserve"> do not comply with competency requirements. Progress was reported to be slow specifically in the Free State and the North West.</w:t>
      </w:r>
    </w:p>
    <w:p w14:paraId="0170FB6C" w14:textId="77777777" w:rsidR="009D56A9" w:rsidRPr="000C57BA" w:rsidRDefault="009D56A9">
      <w:pPr>
        <w:autoSpaceDE w:val="0"/>
        <w:autoSpaceDN w:val="0"/>
        <w:adjustRightInd w:val="0"/>
        <w:rPr>
          <w:rFonts w:eastAsiaTheme="minorHAnsi"/>
          <w:lang w:eastAsia="en-US"/>
        </w:rPr>
      </w:pPr>
    </w:p>
    <w:p w14:paraId="666A1561" w14:textId="77777777" w:rsidR="005C3130" w:rsidRPr="000C57BA" w:rsidRDefault="005C3130" w:rsidP="002A45A0">
      <w:pPr>
        <w:autoSpaceDE w:val="0"/>
        <w:autoSpaceDN w:val="0"/>
        <w:adjustRightInd w:val="0"/>
        <w:spacing w:after="170" w:line="360" w:lineRule="auto"/>
        <w:rPr>
          <w:rFonts w:eastAsiaTheme="minorHAnsi"/>
          <w:lang w:val="en-ZA" w:eastAsia="en-US"/>
        </w:rPr>
      </w:pPr>
      <w:r w:rsidRPr="000C57BA">
        <w:rPr>
          <w:rFonts w:eastAsiaTheme="minorHAnsi"/>
          <w:lang w:val="en-ZA" w:eastAsia="en-US"/>
        </w:rPr>
        <w:t>National Treasury</w:t>
      </w:r>
      <w:r w:rsidR="005A12E1" w:rsidRPr="000C57BA">
        <w:rPr>
          <w:rFonts w:eastAsiaTheme="minorHAnsi"/>
          <w:lang w:val="en-ZA" w:eastAsia="en-US"/>
        </w:rPr>
        <w:t xml:space="preserve"> further </w:t>
      </w:r>
      <w:r w:rsidRPr="000C57BA">
        <w:rPr>
          <w:rFonts w:eastAsiaTheme="minorHAnsi"/>
          <w:lang w:val="en-ZA" w:eastAsia="en-US"/>
        </w:rPr>
        <w:t>reported the following challenges with the</w:t>
      </w:r>
      <w:r w:rsidR="005A12E1" w:rsidRPr="000C57BA">
        <w:rPr>
          <w:rFonts w:eastAsiaTheme="minorHAnsi"/>
          <w:lang w:val="en-ZA" w:eastAsia="en-US"/>
        </w:rPr>
        <w:t xml:space="preserve"> implementation of the</w:t>
      </w:r>
      <w:r w:rsidRPr="000C57BA">
        <w:rPr>
          <w:rFonts w:eastAsiaTheme="minorHAnsi"/>
          <w:lang w:val="en-ZA" w:eastAsia="en-US"/>
        </w:rPr>
        <w:t xml:space="preserve"> Grant:</w:t>
      </w:r>
    </w:p>
    <w:p w14:paraId="0EC31E75" w14:textId="77777777" w:rsidR="005C3130" w:rsidRPr="000C57BA" w:rsidRDefault="005C3130" w:rsidP="002A45A0">
      <w:pPr>
        <w:pStyle w:val="ListParagraph"/>
        <w:numPr>
          <w:ilvl w:val="0"/>
          <w:numId w:val="8"/>
        </w:numPr>
        <w:autoSpaceDE w:val="0"/>
        <w:autoSpaceDN w:val="0"/>
        <w:adjustRightInd w:val="0"/>
        <w:spacing w:after="170" w:line="360" w:lineRule="auto"/>
        <w:rPr>
          <w:rFonts w:eastAsiaTheme="minorHAnsi"/>
          <w:lang w:eastAsia="en-US"/>
        </w:rPr>
      </w:pPr>
      <w:r w:rsidRPr="000C57BA">
        <w:rPr>
          <w:rFonts w:eastAsiaTheme="minorHAnsi"/>
          <w:lang w:eastAsia="en-US"/>
        </w:rPr>
        <w:t xml:space="preserve">Contractors not being paid on time, resulting in them abandoning site and stalling projects. </w:t>
      </w:r>
    </w:p>
    <w:p w14:paraId="6E7422E0" w14:textId="77777777" w:rsidR="005C3130" w:rsidRPr="000C57BA" w:rsidRDefault="005C3130" w:rsidP="002A45A0">
      <w:pPr>
        <w:pStyle w:val="ListParagraph"/>
        <w:numPr>
          <w:ilvl w:val="0"/>
          <w:numId w:val="8"/>
        </w:numPr>
        <w:autoSpaceDE w:val="0"/>
        <w:autoSpaceDN w:val="0"/>
        <w:adjustRightInd w:val="0"/>
        <w:spacing w:after="170" w:line="360" w:lineRule="auto"/>
        <w:rPr>
          <w:rFonts w:eastAsiaTheme="minorHAnsi"/>
          <w:lang w:eastAsia="en-US"/>
        </w:rPr>
      </w:pPr>
      <w:r w:rsidRPr="000C57BA">
        <w:rPr>
          <w:rFonts w:eastAsiaTheme="minorHAnsi"/>
          <w:lang w:eastAsia="en-US"/>
        </w:rPr>
        <w:t xml:space="preserve">Poor contractor performance, which results in delays and poor workmanship on projects; while non-performing contractors are not adequately dealt with. </w:t>
      </w:r>
    </w:p>
    <w:p w14:paraId="786AEA4D" w14:textId="77777777" w:rsidR="005C3130" w:rsidRPr="000C57BA" w:rsidRDefault="005C3130" w:rsidP="002A45A0">
      <w:pPr>
        <w:pStyle w:val="ListParagraph"/>
        <w:numPr>
          <w:ilvl w:val="0"/>
          <w:numId w:val="8"/>
        </w:numPr>
        <w:autoSpaceDE w:val="0"/>
        <w:autoSpaceDN w:val="0"/>
        <w:adjustRightInd w:val="0"/>
        <w:spacing w:after="170" w:line="360" w:lineRule="auto"/>
        <w:rPr>
          <w:rFonts w:eastAsiaTheme="minorHAnsi"/>
          <w:lang w:eastAsia="en-US"/>
        </w:rPr>
      </w:pPr>
      <w:r w:rsidRPr="000C57BA">
        <w:rPr>
          <w:rFonts w:eastAsiaTheme="minorHAnsi"/>
          <w:lang w:eastAsia="en-US"/>
        </w:rPr>
        <w:t xml:space="preserve">Some contractors appointed do not have the appropriate grading for the type of infrastructure that is required to be built. </w:t>
      </w:r>
    </w:p>
    <w:p w14:paraId="38AB80C9" w14:textId="77777777" w:rsidR="005C3130" w:rsidRPr="000C57BA" w:rsidRDefault="005C3130" w:rsidP="002A45A0">
      <w:pPr>
        <w:pStyle w:val="ListParagraph"/>
        <w:numPr>
          <w:ilvl w:val="0"/>
          <w:numId w:val="8"/>
        </w:numPr>
        <w:autoSpaceDE w:val="0"/>
        <w:autoSpaceDN w:val="0"/>
        <w:adjustRightInd w:val="0"/>
        <w:spacing w:after="170" w:line="360" w:lineRule="auto"/>
        <w:rPr>
          <w:rFonts w:eastAsiaTheme="minorHAnsi"/>
          <w:lang w:eastAsia="en-US"/>
        </w:rPr>
      </w:pPr>
      <w:r w:rsidRPr="000C57BA">
        <w:rPr>
          <w:rFonts w:eastAsiaTheme="minorHAnsi"/>
          <w:lang w:eastAsia="en-US"/>
        </w:rPr>
        <w:t>Delays in receiving practical completion certificates from the consultants, means that projects cannot be closed.</w:t>
      </w:r>
    </w:p>
    <w:p w14:paraId="26787FC1" w14:textId="77777777" w:rsidR="005C3130" w:rsidRPr="000C57BA" w:rsidRDefault="0019287D" w:rsidP="002A45A0">
      <w:pPr>
        <w:pStyle w:val="ListParagraph"/>
        <w:numPr>
          <w:ilvl w:val="0"/>
          <w:numId w:val="8"/>
        </w:numPr>
        <w:autoSpaceDE w:val="0"/>
        <w:autoSpaceDN w:val="0"/>
        <w:adjustRightInd w:val="0"/>
        <w:spacing w:after="170" w:line="360" w:lineRule="auto"/>
        <w:rPr>
          <w:rFonts w:eastAsiaTheme="minorHAnsi"/>
          <w:lang w:eastAsia="en-US"/>
        </w:rPr>
      </w:pPr>
      <w:r w:rsidRPr="000C57BA">
        <w:rPr>
          <w:rFonts w:eastAsiaTheme="minorHAnsi"/>
          <w:lang w:eastAsia="en-US"/>
        </w:rPr>
        <w:t>Community unrest and</w:t>
      </w:r>
      <w:r w:rsidR="005C3130" w:rsidRPr="000C57BA">
        <w:rPr>
          <w:rFonts w:eastAsiaTheme="minorHAnsi"/>
          <w:lang w:eastAsia="en-US"/>
        </w:rPr>
        <w:t xml:space="preserve"> labo</w:t>
      </w:r>
      <w:r w:rsidRPr="000C57BA">
        <w:rPr>
          <w:rFonts w:eastAsiaTheme="minorHAnsi"/>
          <w:lang w:eastAsia="en-US"/>
        </w:rPr>
        <w:t>u</w:t>
      </w:r>
      <w:r w:rsidR="005C3130" w:rsidRPr="000C57BA">
        <w:rPr>
          <w:rFonts w:eastAsiaTheme="minorHAnsi"/>
          <w:lang w:eastAsia="en-US"/>
        </w:rPr>
        <w:t>r disputes</w:t>
      </w:r>
      <w:r w:rsidRPr="000C57BA">
        <w:rPr>
          <w:rFonts w:eastAsiaTheme="minorHAnsi"/>
          <w:lang w:eastAsia="en-US"/>
        </w:rPr>
        <w:t>;</w:t>
      </w:r>
      <w:r w:rsidR="005C3130" w:rsidRPr="000C57BA">
        <w:rPr>
          <w:rFonts w:eastAsiaTheme="minorHAnsi"/>
          <w:lang w:eastAsia="en-US"/>
        </w:rPr>
        <w:t xml:space="preserve"> partly </w:t>
      </w:r>
      <w:r w:rsidRPr="000C57BA">
        <w:rPr>
          <w:rFonts w:eastAsiaTheme="minorHAnsi"/>
          <w:lang w:eastAsia="en-US"/>
        </w:rPr>
        <w:t>as a</w:t>
      </w:r>
      <w:r w:rsidR="005C3130" w:rsidRPr="000C57BA">
        <w:rPr>
          <w:rFonts w:eastAsiaTheme="minorHAnsi"/>
          <w:lang w:eastAsia="en-US"/>
        </w:rPr>
        <w:t xml:space="preserve"> result of all stakeholders not being consulted adequately. </w:t>
      </w:r>
    </w:p>
    <w:p w14:paraId="77C9D5B1" w14:textId="77777777" w:rsidR="005C3130" w:rsidRPr="000C57BA" w:rsidRDefault="005C3130" w:rsidP="002A45A0">
      <w:pPr>
        <w:pStyle w:val="ListParagraph"/>
        <w:numPr>
          <w:ilvl w:val="0"/>
          <w:numId w:val="8"/>
        </w:numPr>
        <w:autoSpaceDE w:val="0"/>
        <w:autoSpaceDN w:val="0"/>
        <w:adjustRightInd w:val="0"/>
        <w:spacing w:after="170" w:line="360" w:lineRule="auto"/>
        <w:rPr>
          <w:rFonts w:eastAsiaTheme="minorHAnsi"/>
          <w:lang w:eastAsia="en-US"/>
        </w:rPr>
      </w:pPr>
      <w:r w:rsidRPr="000C57BA">
        <w:rPr>
          <w:rFonts w:eastAsiaTheme="minorHAnsi"/>
          <w:lang w:eastAsia="en-US"/>
        </w:rPr>
        <w:t xml:space="preserve">Supply Chain Management </w:t>
      </w:r>
      <w:r w:rsidR="004D0C07" w:rsidRPr="000C57BA">
        <w:rPr>
          <w:rFonts w:eastAsiaTheme="minorHAnsi"/>
          <w:lang w:eastAsia="en-US"/>
        </w:rPr>
        <w:t xml:space="preserve">(SCM) </w:t>
      </w:r>
      <w:r w:rsidRPr="000C57BA">
        <w:rPr>
          <w:rFonts w:eastAsiaTheme="minorHAnsi"/>
          <w:lang w:eastAsia="en-US"/>
        </w:rPr>
        <w:t>blockages cause</w:t>
      </w:r>
      <w:r w:rsidR="0019287D" w:rsidRPr="000C57BA">
        <w:rPr>
          <w:rFonts w:eastAsiaTheme="minorHAnsi"/>
          <w:lang w:eastAsia="en-US"/>
        </w:rPr>
        <w:t xml:space="preserve"> delays i</w:t>
      </w:r>
      <w:r w:rsidRPr="000C57BA">
        <w:rPr>
          <w:rFonts w:eastAsiaTheme="minorHAnsi"/>
          <w:lang w:eastAsia="en-US"/>
        </w:rPr>
        <w:t xml:space="preserve">n project implementation. </w:t>
      </w:r>
    </w:p>
    <w:p w14:paraId="1517EB8D" w14:textId="77777777" w:rsidR="005A12E1" w:rsidRPr="000C57BA" w:rsidRDefault="005A12E1" w:rsidP="002A45A0">
      <w:pPr>
        <w:autoSpaceDE w:val="0"/>
        <w:autoSpaceDN w:val="0"/>
        <w:adjustRightInd w:val="0"/>
        <w:spacing w:after="170" w:line="360" w:lineRule="auto"/>
        <w:rPr>
          <w:rFonts w:eastAsiaTheme="minorHAnsi"/>
          <w:lang w:eastAsia="en-US"/>
        </w:rPr>
      </w:pPr>
      <w:r w:rsidRPr="000C57BA">
        <w:rPr>
          <w:rFonts w:eastAsiaTheme="minorHAnsi"/>
          <w:lang w:eastAsia="en-US"/>
        </w:rPr>
        <w:lastRenderedPageBreak/>
        <w:t>In conclusion, National Treasury made the following recommendations to address the above challenges:</w:t>
      </w:r>
    </w:p>
    <w:p w14:paraId="51B44AA0" w14:textId="77777777" w:rsidR="005A12E1" w:rsidRPr="000C57BA" w:rsidRDefault="005A12E1" w:rsidP="002A45A0">
      <w:pPr>
        <w:pStyle w:val="ListParagraph"/>
        <w:numPr>
          <w:ilvl w:val="0"/>
          <w:numId w:val="11"/>
        </w:numPr>
        <w:autoSpaceDE w:val="0"/>
        <w:autoSpaceDN w:val="0"/>
        <w:adjustRightInd w:val="0"/>
        <w:spacing w:line="360" w:lineRule="auto"/>
        <w:rPr>
          <w:rFonts w:eastAsiaTheme="minorHAnsi"/>
          <w:color w:val="000000"/>
          <w:lang w:eastAsia="en-US"/>
        </w:rPr>
      </w:pPr>
      <w:r w:rsidRPr="000C57BA">
        <w:rPr>
          <w:rFonts w:eastAsiaTheme="minorHAnsi"/>
          <w:lang w:eastAsia="en-US"/>
        </w:rPr>
        <w:t xml:space="preserve">Contractors with appropriate grading should be appointed and penalties must be imposed when there is non-performance. This has to be made clear in the contract documents. </w:t>
      </w:r>
    </w:p>
    <w:p w14:paraId="0C9FC421" w14:textId="77777777" w:rsidR="005A12E1" w:rsidRPr="000C57BA" w:rsidRDefault="005A12E1" w:rsidP="002A45A0">
      <w:pPr>
        <w:pStyle w:val="ListParagraph"/>
        <w:numPr>
          <w:ilvl w:val="0"/>
          <w:numId w:val="11"/>
        </w:numPr>
        <w:autoSpaceDE w:val="0"/>
        <w:autoSpaceDN w:val="0"/>
        <w:adjustRightInd w:val="0"/>
        <w:spacing w:line="360" w:lineRule="auto"/>
        <w:rPr>
          <w:rFonts w:eastAsiaTheme="minorHAnsi"/>
          <w:color w:val="000000"/>
          <w:lang w:eastAsia="en-US"/>
        </w:rPr>
      </w:pPr>
      <w:r w:rsidRPr="000C57BA">
        <w:rPr>
          <w:rFonts w:eastAsiaTheme="minorHAnsi"/>
          <w:lang w:eastAsia="en-US"/>
        </w:rPr>
        <w:t xml:space="preserve">SCM units should be capacitated with the required competencies to manage the infrastructure procurement effectively. </w:t>
      </w:r>
    </w:p>
    <w:p w14:paraId="6833DDF5" w14:textId="77777777" w:rsidR="004A5297" w:rsidRPr="000C57BA" w:rsidRDefault="005A12E1" w:rsidP="002A45A0">
      <w:pPr>
        <w:pStyle w:val="ListParagraph"/>
        <w:numPr>
          <w:ilvl w:val="0"/>
          <w:numId w:val="11"/>
        </w:numPr>
        <w:autoSpaceDE w:val="0"/>
        <w:autoSpaceDN w:val="0"/>
        <w:adjustRightInd w:val="0"/>
        <w:spacing w:line="360" w:lineRule="auto"/>
        <w:rPr>
          <w:rFonts w:eastAsiaTheme="minorHAnsi"/>
          <w:color w:val="000000"/>
          <w:lang w:eastAsia="en-US"/>
        </w:rPr>
      </w:pPr>
      <w:r w:rsidRPr="000C57BA">
        <w:rPr>
          <w:rFonts w:eastAsiaTheme="minorHAnsi"/>
          <w:lang w:eastAsia="en-US"/>
        </w:rPr>
        <w:t>There needs to be proper consultation with all stakeholders, especially communities</w:t>
      </w:r>
      <w:r w:rsidR="004A5297" w:rsidRPr="000C57BA">
        <w:rPr>
          <w:rFonts w:eastAsiaTheme="minorHAnsi"/>
          <w:lang w:eastAsia="en-US"/>
        </w:rPr>
        <w:t>,</w:t>
      </w:r>
      <w:r w:rsidRPr="000C57BA">
        <w:rPr>
          <w:rFonts w:eastAsiaTheme="minorHAnsi"/>
          <w:lang w:eastAsia="en-US"/>
        </w:rPr>
        <w:t xml:space="preserve"> to minimise the risk of unrest later in the project implementation</w:t>
      </w:r>
      <w:r w:rsidR="004A5297" w:rsidRPr="000C57BA">
        <w:rPr>
          <w:rFonts w:eastAsiaTheme="minorHAnsi"/>
          <w:lang w:eastAsia="en-US"/>
        </w:rPr>
        <w:t>.</w:t>
      </w:r>
    </w:p>
    <w:p w14:paraId="28D6F425" w14:textId="77777777" w:rsidR="005A12E1" w:rsidRPr="000C57BA" w:rsidRDefault="005A12E1" w:rsidP="002A45A0">
      <w:pPr>
        <w:pStyle w:val="ListParagraph"/>
        <w:numPr>
          <w:ilvl w:val="0"/>
          <w:numId w:val="11"/>
        </w:numPr>
        <w:autoSpaceDE w:val="0"/>
        <w:autoSpaceDN w:val="0"/>
        <w:adjustRightInd w:val="0"/>
        <w:spacing w:line="360" w:lineRule="auto"/>
        <w:rPr>
          <w:rFonts w:eastAsiaTheme="minorHAnsi"/>
          <w:color w:val="000000"/>
          <w:lang w:eastAsia="en-US"/>
        </w:rPr>
      </w:pPr>
      <w:r w:rsidRPr="000C57BA">
        <w:rPr>
          <w:rFonts w:eastAsiaTheme="minorHAnsi"/>
          <w:lang w:eastAsia="en-US"/>
        </w:rPr>
        <w:t>Departments need to ensure th</w:t>
      </w:r>
      <w:r w:rsidR="00EB1BA2" w:rsidRPr="000C57BA">
        <w:rPr>
          <w:rFonts w:eastAsiaTheme="minorHAnsi"/>
          <w:lang w:eastAsia="en-US"/>
        </w:rPr>
        <w:t>at</w:t>
      </w:r>
      <w:r w:rsidRPr="000C57BA">
        <w:rPr>
          <w:rFonts w:eastAsiaTheme="minorHAnsi"/>
          <w:lang w:eastAsia="en-US"/>
        </w:rPr>
        <w:t xml:space="preserve"> contractors are paid within 30 days so that they remain on site to complete implementation</w:t>
      </w:r>
      <w:r w:rsidR="00EB1BA2" w:rsidRPr="000C57BA">
        <w:rPr>
          <w:rFonts w:eastAsiaTheme="minorHAnsi"/>
          <w:lang w:eastAsia="en-US"/>
        </w:rPr>
        <w:t>,</w:t>
      </w:r>
      <w:r w:rsidRPr="000C57BA">
        <w:rPr>
          <w:rFonts w:eastAsiaTheme="minorHAnsi"/>
          <w:lang w:eastAsia="en-US"/>
        </w:rPr>
        <w:t xml:space="preserve"> and projects do not stall because of cash flow reasons</w:t>
      </w:r>
      <w:r w:rsidR="00EB1BA2" w:rsidRPr="000C57BA">
        <w:rPr>
          <w:rFonts w:eastAsiaTheme="minorHAnsi"/>
          <w:lang w:eastAsia="en-US"/>
        </w:rPr>
        <w:t>.</w:t>
      </w:r>
      <w:r w:rsidRPr="000C57BA">
        <w:rPr>
          <w:rFonts w:eastAsiaTheme="minorHAnsi"/>
          <w:lang w:eastAsia="en-US"/>
        </w:rPr>
        <w:t xml:space="preserve"> </w:t>
      </w:r>
    </w:p>
    <w:p w14:paraId="5960F7BF" w14:textId="77777777" w:rsidR="006F21EF" w:rsidRPr="000C57BA" w:rsidRDefault="006F21EF" w:rsidP="002A45A0">
      <w:pPr>
        <w:autoSpaceDE w:val="0"/>
        <w:autoSpaceDN w:val="0"/>
        <w:adjustRightInd w:val="0"/>
        <w:spacing w:line="360" w:lineRule="auto"/>
        <w:rPr>
          <w:rFonts w:eastAsiaTheme="minorHAnsi"/>
          <w:color w:val="000000"/>
          <w:lang w:eastAsia="en-US"/>
        </w:rPr>
      </w:pPr>
    </w:p>
    <w:p w14:paraId="780D3F16" w14:textId="77777777" w:rsidR="009C6C67" w:rsidRPr="000C57BA" w:rsidRDefault="005C3130" w:rsidP="003A289B">
      <w:pPr>
        <w:spacing w:line="360" w:lineRule="auto"/>
        <w:jc w:val="both"/>
        <w:rPr>
          <w:b/>
        </w:rPr>
      </w:pPr>
      <w:r w:rsidRPr="000C57BA" w:rsidDel="00D60152">
        <w:t xml:space="preserve"> </w:t>
      </w:r>
      <w:r w:rsidR="00101F14" w:rsidRPr="000C57BA">
        <w:rPr>
          <w:b/>
        </w:rPr>
        <w:t xml:space="preserve">4. Submission by Department of </w:t>
      </w:r>
      <w:r w:rsidR="007D14D2" w:rsidRPr="000C57BA">
        <w:rPr>
          <w:b/>
        </w:rPr>
        <w:t>Basic Education</w:t>
      </w:r>
    </w:p>
    <w:p w14:paraId="2F3A33FE" w14:textId="77777777" w:rsidR="00101F14" w:rsidRPr="000C57BA" w:rsidRDefault="00101F14" w:rsidP="003A289B">
      <w:pPr>
        <w:spacing w:line="360" w:lineRule="auto"/>
        <w:jc w:val="both"/>
        <w:rPr>
          <w:b/>
        </w:rPr>
      </w:pPr>
    </w:p>
    <w:p w14:paraId="66E95AA2" w14:textId="77777777" w:rsidR="00325371" w:rsidRPr="000C57BA" w:rsidRDefault="00325371">
      <w:pPr>
        <w:spacing w:line="360" w:lineRule="auto"/>
        <w:jc w:val="both"/>
        <w:rPr>
          <w:b/>
        </w:rPr>
      </w:pPr>
      <w:r w:rsidRPr="000C57BA">
        <w:rPr>
          <w:b/>
        </w:rPr>
        <w:t>4.1 Education Infrastructure Grant</w:t>
      </w:r>
    </w:p>
    <w:p w14:paraId="2146DE02" w14:textId="77777777" w:rsidR="002E535A" w:rsidRPr="000C57BA" w:rsidRDefault="00924D3B">
      <w:pPr>
        <w:spacing w:line="360" w:lineRule="auto"/>
        <w:jc w:val="both"/>
      </w:pPr>
      <w:r w:rsidRPr="000C57BA">
        <w:t xml:space="preserve">The </w:t>
      </w:r>
      <w:r w:rsidR="00316252" w:rsidRPr="000C57BA">
        <w:t xml:space="preserve">report by the </w:t>
      </w:r>
      <w:r w:rsidRPr="000C57BA">
        <w:t>Department of</w:t>
      </w:r>
      <w:r w:rsidR="00D60152" w:rsidRPr="000C57BA">
        <w:t xml:space="preserve"> Basic Education (DBE)</w:t>
      </w:r>
      <w:r w:rsidR="007366A0" w:rsidRPr="000C57BA">
        <w:t xml:space="preserve"> </w:t>
      </w:r>
      <w:r w:rsidR="00316252" w:rsidRPr="000C57BA">
        <w:t xml:space="preserve">confirmed </w:t>
      </w:r>
      <w:r w:rsidRPr="000C57BA">
        <w:t>tha</w:t>
      </w:r>
      <w:r w:rsidR="00D60152" w:rsidRPr="000C57BA">
        <w:t xml:space="preserve">t </w:t>
      </w:r>
      <w:r w:rsidR="00316252" w:rsidRPr="000C57BA">
        <w:t>the provincial expenditure on the EIG did not match the outputs in terms of new schools completed, schools replaced and maintenance projects.</w:t>
      </w:r>
      <w:r w:rsidR="00661736" w:rsidRPr="000C57BA">
        <w:t xml:space="preserve"> </w:t>
      </w:r>
    </w:p>
    <w:p w14:paraId="36BFAE72" w14:textId="77777777" w:rsidR="002E535A" w:rsidRPr="000C57BA" w:rsidRDefault="002E535A">
      <w:pPr>
        <w:spacing w:line="360" w:lineRule="auto"/>
        <w:jc w:val="both"/>
      </w:pPr>
    </w:p>
    <w:p w14:paraId="72941C55" w14:textId="77777777" w:rsidR="00325371" w:rsidRPr="000C57BA" w:rsidRDefault="00661736">
      <w:pPr>
        <w:spacing w:line="360" w:lineRule="auto"/>
        <w:jc w:val="both"/>
      </w:pPr>
      <w:r w:rsidRPr="000C57BA">
        <w:t>The DBE reported specific challenges per province, as well as plans to mitigate these, as follows:</w:t>
      </w:r>
    </w:p>
    <w:p w14:paraId="370FEFAD" w14:textId="77777777" w:rsidR="00661736" w:rsidRPr="000C57BA" w:rsidRDefault="00661736">
      <w:pPr>
        <w:spacing w:line="360" w:lineRule="auto"/>
        <w:jc w:val="both"/>
      </w:pPr>
    </w:p>
    <w:p w14:paraId="796A90FE" w14:textId="77777777" w:rsidR="00C021E4" w:rsidRPr="000C57BA" w:rsidRDefault="00661736" w:rsidP="002A45A0">
      <w:pPr>
        <w:spacing w:line="360" w:lineRule="auto"/>
        <w:rPr>
          <w:rFonts w:eastAsiaTheme="minorEastAsia"/>
          <w:color w:val="000000" w:themeColor="dark1"/>
          <w:kern w:val="24"/>
          <w:lang w:val="en-US"/>
        </w:rPr>
      </w:pPr>
      <w:r w:rsidRPr="000C57BA">
        <w:t xml:space="preserve">The problem in the </w:t>
      </w:r>
      <w:r w:rsidRPr="000C57BA">
        <w:rPr>
          <w:b/>
        </w:rPr>
        <w:t>Eastern Cape</w:t>
      </w:r>
      <w:r w:rsidR="00DB701F" w:rsidRPr="000C57BA">
        <w:t>, wa</w:t>
      </w:r>
      <w:r w:rsidRPr="000C57BA">
        <w:t>s one of over-commitment.</w:t>
      </w:r>
      <w:r w:rsidR="00DB701F" w:rsidRPr="000C57BA">
        <w:t xml:space="preserve"> </w:t>
      </w:r>
      <w:r w:rsidRPr="000C57BA">
        <w:t xml:space="preserve"> </w:t>
      </w:r>
      <w:r w:rsidR="00DB701F" w:rsidRPr="000C57BA">
        <w:t>In order to address this, a</w:t>
      </w:r>
      <w:r w:rsidR="00DB701F" w:rsidRPr="000C57BA">
        <w:rPr>
          <w:rFonts w:eastAsiaTheme="minorEastAsia"/>
          <w:color w:val="000000" w:themeColor="dark1"/>
          <w:kern w:val="24"/>
          <w:lang w:val="en-US"/>
        </w:rPr>
        <w:t xml:space="preserve"> number of projects were being </w:t>
      </w:r>
      <w:r w:rsidR="00DB701F" w:rsidRPr="000C57BA">
        <w:rPr>
          <w:rFonts w:eastAsiaTheme="minorEastAsia"/>
          <w:bCs/>
          <w:color w:val="000000" w:themeColor="dark1"/>
          <w:kern w:val="24"/>
          <w:lang w:val="en-US"/>
        </w:rPr>
        <w:t>put on hold</w:t>
      </w:r>
      <w:r w:rsidR="00C021E4" w:rsidRPr="000C57BA">
        <w:rPr>
          <w:rFonts w:eastAsiaTheme="minorEastAsia"/>
          <w:bCs/>
          <w:color w:val="000000" w:themeColor="dark1"/>
          <w:kern w:val="24"/>
          <w:lang w:val="en-US"/>
        </w:rPr>
        <w:t xml:space="preserve"> and </w:t>
      </w:r>
      <w:r w:rsidR="00DB701F" w:rsidRPr="000C57BA">
        <w:rPr>
          <w:rFonts w:eastAsiaTheme="minorEastAsia"/>
          <w:color w:val="000000" w:themeColor="dark1"/>
          <w:kern w:val="24"/>
          <w:lang w:val="en-US"/>
        </w:rPr>
        <w:t>PIAs ha</w:t>
      </w:r>
      <w:r w:rsidR="00C021E4" w:rsidRPr="000C57BA">
        <w:rPr>
          <w:rFonts w:eastAsiaTheme="minorEastAsia"/>
          <w:color w:val="000000" w:themeColor="dark1"/>
          <w:kern w:val="24"/>
          <w:lang w:val="en-US"/>
        </w:rPr>
        <w:t>d</w:t>
      </w:r>
      <w:r w:rsidR="00DB701F" w:rsidRPr="000C57BA">
        <w:rPr>
          <w:rFonts w:eastAsiaTheme="minorEastAsia"/>
          <w:color w:val="000000" w:themeColor="dark1"/>
          <w:kern w:val="24"/>
          <w:lang w:val="en-US"/>
        </w:rPr>
        <w:t xml:space="preserve"> been instructed that they c</w:t>
      </w:r>
      <w:r w:rsidR="00C021E4" w:rsidRPr="000C57BA">
        <w:rPr>
          <w:rFonts w:eastAsiaTheme="minorEastAsia"/>
          <w:color w:val="000000" w:themeColor="dark1"/>
          <w:kern w:val="24"/>
          <w:lang w:val="en-US"/>
        </w:rPr>
        <w:t>ould not</w:t>
      </w:r>
      <w:r w:rsidR="00DB701F" w:rsidRPr="000C57BA">
        <w:rPr>
          <w:rFonts w:eastAsiaTheme="minorEastAsia"/>
          <w:color w:val="000000" w:themeColor="dark1"/>
          <w:kern w:val="24"/>
          <w:lang w:val="en-US"/>
        </w:rPr>
        <w:t xml:space="preserve"> award any tenders without prior approval from the D</w:t>
      </w:r>
      <w:r w:rsidR="00C021E4" w:rsidRPr="000C57BA">
        <w:rPr>
          <w:rFonts w:eastAsiaTheme="minorEastAsia"/>
          <w:color w:val="000000" w:themeColor="dark1"/>
          <w:kern w:val="24"/>
          <w:lang w:val="en-US"/>
        </w:rPr>
        <w:t>BE.</w:t>
      </w:r>
    </w:p>
    <w:p w14:paraId="0849559D" w14:textId="77777777" w:rsidR="00C021E4" w:rsidRPr="000C57BA" w:rsidRDefault="00C021E4" w:rsidP="002A45A0">
      <w:pPr>
        <w:spacing w:line="360" w:lineRule="auto"/>
        <w:rPr>
          <w:rFonts w:eastAsiaTheme="minorEastAsia"/>
          <w:color w:val="000000" w:themeColor="dark1"/>
          <w:kern w:val="24"/>
          <w:lang w:val="en-US"/>
        </w:rPr>
      </w:pPr>
    </w:p>
    <w:p w14:paraId="00662CE6" w14:textId="77777777" w:rsidR="00985A8D" w:rsidRPr="000C57BA" w:rsidRDefault="00C021E4" w:rsidP="002A45A0">
      <w:pPr>
        <w:spacing w:line="360" w:lineRule="auto"/>
        <w:rPr>
          <w:lang w:val="en-US"/>
        </w:rPr>
      </w:pPr>
      <w:r w:rsidRPr="000C57BA">
        <w:rPr>
          <w:rFonts w:eastAsiaTheme="minorEastAsia"/>
          <w:color w:val="000000" w:themeColor="dark1"/>
          <w:kern w:val="24"/>
          <w:lang w:val="en-US"/>
        </w:rPr>
        <w:t xml:space="preserve">In the </w:t>
      </w:r>
      <w:r w:rsidRPr="000C57BA">
        <w:rPr>
          <w:rFonts w:eastAsiaTheme="minorEastAsia"/>
          <w:b/>
          <w:color w:val="000000" w:themeColor="dark1"/>
          <w:kern w:val="24"/>
          <w:lang w:val="en-US"/>
        </w:rPr>
        <w:t>Free State</w:t>
      </w:r>
      <w:r w:rsidR="009C6C67" w:rsidRPr="000C57BA">
        <w:rPr>
          <w:rFonts w:eastAsiaTheme="minorEastAsia"/>
          <w:b/>
          <w:color w:val="000000" w:themeColor="dark1"/>
          <w:kern w:val="24"/>
          <w:lang w:val="en-US"/>
        </w:rPr>
        <w:t>,</w:t>
      </w:r>
      <w:r w:rsidRPr="000C57BA">
        <w:rPr>
          <w:rFonts w:eastAsiaTheme="minorEastAsia"/>
          <w:color w:val="000000" w:themeColor="dark1"/>
          <w:kern w:val="24"/>
          <w:lang w:val="en-US"/>
        </w:rPr>
        <w:t xml:space="preserve"> provision of water could not be achieved because the identified farm schools were closed during 2017/18 financial year. The closing process was delayed due to </w:t>
      </w:r>
      <w:r w:rsidRPr="000C57BA">
        <w:rPr>
          <w:rFonts w:eastAsiaTheme="minorEastAsia"/>
          <w:bCs/>
          <w:color w:val="000000" w:themeColor="dark1"/>
          <w:kern w:val="24"/>
          <w:lang w:val="en-US"/>
        </w:rPr>
        <w:t xml:space="preserve">farm labourer migrations and </w:t>
      </w:r>
      <w:r w:rsidRPr="000C57BA">
        <w:rPr>
          <w:rFonts w:eastAsiaTheme="minorEastAsia"/>
          <w:color w:val="000000" w:themeColor="dark1"/>
          <w:kern w:val="24"/>
          <w:lang w:val="en-US"/>
        </w:rPr>
        <w:t xml:space="preserve">parents who did not want to move their children away from home to schools with hostel facilities. </w:t>
      </w:r>
      <w:r w:rsidRPr="000C57BA">
        <w:rPr>
          <w:lang w:val="en-US"/>
        </w:rPr>
        <w:t xml:space="preserve">The schools that had been </w:t>
      </w:r>
      <w:r w:rsidRPr="000C57BA">
        <w:rPr>
          <w:bCs/>
          <w:lang w:val="en-US"/>
        </w:rPr>
        <w:t>closed,</w:t>
      </w:r>
      <w:r w:rsidRPr="000C57BA">
        <w:rPr>
          <w:lang w:val="en-US"/>
        </w:rPr>
        <w:t xml:space="preserve"> would be </w:t>
      </w:r>
      <w:r w:rsidRPr="000C57BA">
        <w:rPr>
          <w:bCs/>
          <w:lang w:val="en-US"/>
        </w:rPr>
        <w:t>removed</w:t>
      </w:r>
      <w:r w:rsidRPr="000C57BA">
        <w:rPr>
          <w:lang w:val="en-US"/>
        </w:rPr>
        <w:t xml:space="preserve"> from the list of schools without basic services, leaving no schools without water.</w:t>
      </w:r>
      <w:r w:rsidR="00CF6A74" w:rsidRPr="000C57BA">
        <w:rPr>
          <w:lang w:val="en-US"/>
        </w:rPr>
        <w:t xml:space="preserve"> </w:t>
      </w:r>
      <w:r w:rsidRPr="000C57BA">
        <w:rPr>
          <w:rFonts w:eastAsiaTheme="minorEastAsia"/>
          <w:color w:val="000000" w:themeColor="dark1"/>
          <w:kern w:val="24"/>
          <w:lang w:val="en-US"/>
        </w:rPr>
        <w:t xml:space="preserve">The addition </w:t>
      </w:r>
      <w:r w:rsidR="00CF6A74" w:rsidRPr="000C57BA">
        <w:rPr>
          <w:rFonts w:eastAsiaTheme="minorEastAsia"/>
          <w:color w:val="000000" w:themeColor="dark1"/>
          <w:kern w:val="24"/>
          <w:lang w:val="en-US"/>
        </w:rPr>
        <w:t xml:space="preserve">of </w:t>
      </w:r>
      <w:r w:rsidRPr="000C57BA">
        <w:rPr>
          <w:rFonts w:eastAsiaTheme="minorEastAsia"/>
          <w:color w:val="000000" w:themeColor="dark1"/>
          <w:kern w:val="24"/>
          <w:lang w:val="en-US"/>
        </w:rPr>
        <w:t xml:space="preserve">classrooms and Grade R classrooms </w:t>
      </w:r>
      <w:r w:rsidR="00CF6A74" w:rsidRPr="000C57BA">
        <w:rPr>
          <w:rFonts w:eastAsiaTheme="minorEastAsia"/>
          <w:color w:val="000000" w:themeColor="dark1"/>
          <w:kern w:val="24"/>
          <w:lang w:val="en-US"/>
        </w:rPr>
        <w:t>(</w:t>
      </w:r>
      <w:r w:rsidRPr="000C57BA">
        <w:rPr>
          <w:rFonts w:eastAsiaTheme="minorEastAsia"/>
          <w:color w:val="000000" w:themeColor="dark1"/>
          <w:kern w:val="24"/>
          <w:lang w:val="en-US"/>
        </w:rPr>
        <w:t>implemented by P</w:t>
      </w:r>
      <w:r w:rsidR="00CF6A74" w:rsidRPr="000C57BA">
        <w:rPr>
          <w:rFonts w:eastAsiaTheme="minorEastAsia"/>
          <w:color w:val="000000" w:themeColor="dark1"/>
          <w:kern w:val="24"/>
          <w:lang w:val="en-US"/>
        </w:rPr>
        <w:t xml:space="preserve">ublic </w:t>
      </w:r>
      <w:r w:rsidRPr="000C57BA">
        <w:rPr>
          <w:rFonts w:eastAsiaTheme="minorEastAsia"/>
          <w:color w:val="000000" w:themeColor="dark1"/>
          <w:kern w:val="24"/>
          <w:lang w:val="en-US"/>
        </w:rPr>
        <w:t>W</w:t>
      </w:r>
      <w:r w:rsidR="00CF6A74" w:rsidRPr="000C57BA">
        <w:rPr>
          <w:rFonts w:eastAsiaTheme="minorEastAsia"/>
          <w:color w:val="000000" w:themeColor="dark1"/>
          <w:kern w:val="24"/>
          <w:lang w:val="en-US"/>
        </w:rPr>
        <w:t xml:space="preserve">orks) had been put on hold </w:t>
      </w:r>
      <w:r w:rsidRPr="000C57BA">
        <w:rPr>
          <w:rFonts w:eastAsiaTheme="minorEastAsia"/>
          <w:color w:val="000000" w:themeColor="dark1"/>
          <w:kern w:val="24"/>
          <w:lang w:val="en-US"/>
        </w:rPr>
        <w:lastRenderedPageBreak/>
        <w:t xml:space="preserve">due </w:t>
      </w:r>
      <w:r w:rsidR="00CF6A74" w:rsidRPr="000C57BA">
        <w:rPr>
          <w:rFonts w:eastAsiaTheme="minorEastAsia"/>
          <w:color w:val="000000" w:themeColor="dark1"/>
          <w:kern w:val="24"/>
          <w:lang w:val="en-US"/>
        </w:rPr>
        <w:t xml:space="preserve">to a </w:t>
      </w:r>
      <w:r w:rsidRPr="000C57BA">
        <w:rPr>
          <w:rFonts w:eastAsiaTheme="minorEastAsia"/>
          <w:bCs/>
          <w:color w:val="000000" w:themeColor="dark1"/>
          <w:kern w:val="24"/>
          <w:lang w:val="en-US"/>
        </w:rPr>
        <w:t>litigation process</w:t>
      </w:r>
      <w:r w:rsidR="00CF6A74" w:rsidRPr="000C57BA">
        <w:rPr>
          <w:rFonts w:eastAsiaTheme="minorEastAsia"/>
          <w:bCs/>
          <w:color w:val="000000" w:themeColor="dark1"/>
          <w:kern w:val="24"/>
          <w:lang w:val="en-US"/>
        </w:rPr>
        <w:t xml:space="preserve">. </w:t>
      </w:r>
      <w:r w:rsidR="00CF6A74" w:rsidRPr="000C57BA">
        <w:rPr>
          <w:lang w:val="en-US"/>
        </w:rPr>
        <w:t>As soon as this has been finalised, the procurement process will commence to deliver the classrooms as initially planned. Lastly, th</w:t>
      </w:r>
      <w:r w:rsidRPr="000C57BA">
        <w:rPr>
          <w:rFonts w:eastAsiaTheme="minorEastAsia"/>
          <w:color w:val="000000" w:themeColor="dark1"/>
          <w:kern w:val="24"/>
          <w:lang w:val="en-US"/>
        </w:rPr>
        <w:t xml:space="preserve">ere </w:t>
      </w:r>
      <w:r w:rsidR="00CF6A74" w:rsidRPr="000C57BA">
        <w:rPr>
          <w:rFonts w:eastAsiaTheme="minorEastAsia"/>
          <w:color w:val="000000" w:themeColor="dark1"/>
          <w:kern w:val="24"/>
          <w:lang w:val="en-US"/>
        </w:rPr>
        <w:t>had been</w:t>
      </w:r>
      <w:r w:rsidRPr="000C57BA">
        <w:rPr>
          <w:rFonts w:eastAsiaTheme="minorEastAsia"/>
          <w:color w:val="000000" w:themeColor="dark1"/>
          <w:kern w:val="24"/>
          <w:lang w:val="en-US"/>
        </w:rPr>
        <w:t xml:space="preserve"> delays in the </w:t>
      </w:r>
      <w:r w:rsidRPr="000C57BA">
        <w:rPr>
          <w:rFonts w:eastAsiaTheme="minorEastAsia"/>
          <w:bCs/>
          <w:color w:val="000000" w:themeColor="dark1"/>
          <w:kern w:val="24"/>
          <w:lang w:val="en-US"/>
        </w:rPr>
        <w:t>procurement process</w:t>
      </w:r>
      <w:r w:rsidR="00CF6A74" w:rsidRPr="000C57BA">
        <w:rPr>
          <w:rFonts w:eastAsiaTheme="minorEastAsia"/>
          <w:bCs/>
          <w:color w:val="000000" w:themeColor="dark1"/>
          <w:kern w:val="24"/>
          <w:lang w:val="en-US"/>
        </w:rPr>
        <w:t>,</w:t>
      </w:r>
      <w:r w:rsidRPr="000C57BA">
        <w:rPr>
          <w:rFonts w:eastAsiaTheme="minorEastAsia"/>
          <w:bCs/>
          <w:color w:val="000000" w:themeColor="dark1"/>
          <w:kern w:val="24"/>
          <w:lang w:val="en-US"/>
        </w:rPr>
        <w:t xml:space="preserve"> </w:t>
      </w:r>
      <w:r w:rsidRPr="000C57BA">
        <w:rPr>
          <w:rFonts w:eastAsiaTheme="minorEastAsia"/>
          <w:color w:val="000000" w:themeColor="dark1"/>
          <w:kern w:val="24"/>
          <w:lang w:val="en-US"/>
        </w:rPr>
        <w:t xml:space="preserve">but mechanisms </w:t>
      </w:r>
      <w:r w:rsidR="00CF6A74" w:rsidRPr="000C57BA">
        <w:rPr>
          <w:rFonts w:eastAsiaTheme="minorEastAsia"/>
          <w:color w:val="000000" w:themeColor="dark1"/>
          <w:kern w:val="24"/>
          <w:lang w:val="en-US"/>
        </w:rPr>
        <w:t>have been put into place to fast-</w:t>
      </w:r>
      <w:r w:rsidRPr="000C57BA">
        <w:rPr>
          <w:rFonts w:eastAsiaTheme="minorEastAsia"/>
          <w:color w:val="000000" w:themeColor="dark1"/>
          <w:kern w:val="24"/>
          <w:lang w:val="en-US"/>
        </w:rPr>
        <w:t xml:space="preserve">track the process, </w:t>
      </w:r>
      <w:r w:rsidR="00CF6A74" w:rsidRPr="000C57BA">
        <w:rPr>
          <w:rFonts w:eastAsiaTheme="minorEastAsia"/>
          <w:color w:val="000000" w:themeColor="dark1"/>
          <w:kern w:val="24"/>
          <w:lang w:val="en-US"/>
        </w:rPr>
        <w:t>and i</w:t>
      </w:r>
      <w:r w:rsidR="00985A8D" w:rsidRPr="000C57BA">
        <w:rPr>
          <w:lang w:val="en-US"/>
        </w:rPr>
        <w:t>n the first quarter of the new financial year a number of completed projects</w:t>
      </w:r>
      <w:r w:rsidR="00CF6A74" w:rsidRPr="000C57BA">
        <w:rPr>
          <w:lang w:val="en-US"/>
        </w:rPr>
        <w:t xml:space="preserve"> would be handed over</w:t>
      </w:r>
      <w:r w:rsidR="00985A8D" w:rsidRPr="000C57BA">
        <w:rPr>
          <w:lang w:val="en-US"/>
        </w:rPr>
        <w:t>.</w:t>
      </w:r>
    </w:p>
    <w:p w14:paraId="6AD52441" w14:textId="77777777" w:rsidR="009C6C67" w:rsidRPr="000C57BA" w:rsidRDefault="009C6C67" w:rsidP="002A45A0">
      <w:pPr>
        <w:spacing w:line="360" w:lineRule="auto"/>
        <w:rPr>
          <w:lang w:val="en-US"/>
        </w:rPr>
      </w:pPr>
    </w:p>
    <w:p w14:paraId="0DDCD45E" w14:textId="77777777" w:rsidR="009C6C67" w:rsidRPr="000C57BA" w:rsidRDefault="009C6C67" w:rsidP="002A45A0">
      <w:pPr>
        <w:spacing w:line="360" w:lineRule="auto"/>
        <w:rPr>
          <w:rFonts w:eastAsiaTheme="minorEastAsia"/>
          <w:color w:val="000000" w:themeColor="dark1"/>
          <w:kern w:val="24"/>
          <w:lang w:val="en-US"/>
        </w:rPr>
      </w:pPr>
      <w:r w:rsidRPr="000C57BA">
        <w:rPr>
          <w:rFonts w:eastAsiaTheme="minorEastAsia"/>
          <w:color w:val="000000" w:themeColor="dark1"/>
          <w:kern w:val="24"/>
          <w:lang w:val="en-US"/>
        </w:rPr>
        <w:t xml:space="preserve">In </w:t>
      </w:r>
      <w:r w:rsidRPr="000C57BA">
        <w:rPr>
          <w:b/>
          <w:lang w:val="en-US"/>
        </w:rPr>
        <w:t>Gauteng</w:t>
      </w:r>
      <w:r w:rsidRPr="000C57BA">
        <w:rPr>
          <w:b/>
          <w:lang w:val="en-ZA"/>
        </w:rPr>
        <w:t xml:space="preserve">, </w:t>
      </w:r>
      <w:r w:rsidRPr="000C57BA">
        <w:rPr>
          <w:lang w:val="en-ZA"/>
        </w:rPr>
        <w:t>t</w:t>
      </w:r>
      <w:r w:rsidRPr="000C57BA">
        <w:rPr>
          <w:rFonts w:eastAsiaTheme="minorEastAsia"/>
          <w:color w:val="000000" w:themeColor="dark1"/>
          <w:kern w:val="24"/>
          <w:lang w:val="en-US"/>
        </w:rPr>
        <w:t xml:space="preserve">he allocated </w:t>
      </w:r>
      <w:r w:rsidRPr="000C57BA">
        <w:rPr>
          <w:rFonts w:eastAsiaTheme="minorEastAsia"/>
          <w:bCs/>
          <w:color w:val="000000" w:themeColor="dark1"/>
          <w:kern w:val="24"/>
          <w:lang w:val="en-US"/>
        </w:rPr>
        <w:t>budge</w:t>
      </w:r>
      <w:r w:rsidRPr="000C57BA">
        <w:rPr>
          <w:rFonts w:eastAsiaTheme="minorEastAsia"/>
          <w:color w:val="000000" w:themeColor="dark1"/>
          <w:kern w:val="24"/>
          <w:lang w:val="en-US"/>
        </w:rPr>
        <w:t xml:space="preserve">t had been </w:t>
      </w:r>
      <w:r w:rsidRPr="000C57BA">
        <w:rPr>
          <w:rFonts w:eastAsiaTheme="minorEastAsia"/>
          <w:bCs/>
          <w:color w:val="000000" w:themeColor="dark1"/>
          <w:kern w:val="24"/>
          <w:lang w:val="en-US"/>
        </w:rPr>
        <w:t>reduced</w:t>
      </w:r>
      <w:r w:rsidRPr="000C57BA">
        <w:rPr>
          <w:rFonts w:eastAsiaTheme="minorEastAsia"/>
          <w:color w:val="000000" w:themeColor="dark1"/>
          <w:kern w:val="24"/>
          <w:lang w:val="en-US"/>
        </w:rPr>
        <w:t xml:space="preserve"> and targets had to be revised to be in line with the adjusted allocation. </w:t>
      </w:r>
      <w:r w:rsidR="00BA0D51" w:rsidRPr="000C57BA">
        <w:rPr>
          <w:rFonts w:eastAsiaTheme="minorEastAsia"/>
          <w:color w:val="000000" w:themeColor="dark1"/>
          <w:kern w:val="24"/>
          <w:lang w:val="en-US"/>
        </w:rPr>
        <w:t xml:space="preserve">This </w:t>
      </w:r>
      <w:r w:rsidR="005F097C" w:rsidRPr="000C57BA">
        <w:rPr>
          <w:rFonts w:eastAsiaTheme="minorEastAsia"/>
          <w:color w:val="000000" w:themeColor="dark1"/>
          <w:kern w:val="24"/>
          <w:lang w:val="en-US"/>
        </w:rPr>
        <w:t xml:space="preserve">meant that </w:t>
      </w:r>
      <w:r w:rsidRPr="000C57BA">
        <w:rPr>
          <w:rFonts w:eastAsiaTheme="minorEastAsia"/>
          <w:color w:val="000000" w:themeColor="dark1"/>
          <w:kern w:val="24"/>
          <w:lang w:val="en-US"/>
        </w:rPr>
        <w:t>all the new schools that were to be constructed with alternative technology</w:t>
      </w:r>
      <w:r w:rsidR="005F097C" w:rsidRPr="000C57BA">
        <w:rPr>
          <w:rFonts w:eastAsiaTheme="minorEastAsia"/>
          <w:color w:val="000000" w:themeColor="dark1"/>
          <w:kern w:val="24"/>
          <w:lang w:val="en-US"/>
        </w:rPr>
        <w:t>,</w:t>
      </w:r>
      <w:r w:rsidRPr="000C57BA">
        <w:rPr>
          <w:rFonts w:eastAsiaTheme="minorEastAsia"/>
          <w:color w:val="000000" w:themeColor="dark1"/>
          <w:kern w:val="24"/>
          <w:lang w:val="en-US"/>
        </w:rPr>
        <w:t xml:space="preserve"> were deferred to commence in the </w:t>
      </w:r>
      <w:r w:rsidR="005F097C" w:rsidRPr="000C57BA">
        <w:rPr>
          <w:rFonts w:eastAsiaTheme="minorEastAsia"/>
          <w:color w:val="000000" w:themeColor="dark1"/>
          <w:kern w:val="24"/>
          <w:lang w:val="en-US"/>
        </w:rPr>
        <w:t>following</w:t>
      </w:r>
      <w:r w:rsidRPr="000C57BA">
        <w:rPr>
          <w:rFonts w:eastAsiaTheme="minorEastAsia"/>
          <w:color w:val="000000" w:themeColor="dark1"/>
          <w:kern w:val="24"/>
          <w:lang w:val="en-US"/>
        </w:rPr>
        <w:t xml:space="preserve"> financial year.</w:t>
      </w:r>
    </w:p>
    <w:p w14:paraId="6BCBDAA9" w14:textId="77777777" w:rsidR="00BA0D51" w:rsidRPr="000C57BA" w:rsidRDefault="00BA0D51" w:rsidP="002A45A0">
      <w:pPr>
        <w:spacing w:line="360" w:lineRule="auto"/>
        <w:rPr>
          <w:rFonts w:eastAsiaTheme="minorEastAsia"/>
          <w:color w:val="000000" w:themeColor="dark1"/>
          <w:kern w:val="24"/>
          <w:lang w:val="en-US"/>
        </w:rPr>
      </w:pPr>
    </w:p>
    <w:p w14:paraId="06906E4C" w14:textId="77777777" w:rsidR="00985A8D" w:rsidRPr="000C57BA" w:rsidRDefault="00BA0D51" w:rsidP="002A45A0">
      <w:pPr>
        <w:spacing w:line="360" w:lineRule="auto"/>
        <w:rPr>
          <w:lang w:val="en-US"/>
        </w:rPr>
      </w:pPr>
      <w:r w:rsidRPr="000C57BA">
        <w:rPr>
          <w:rFonts w:eastAsiaTheme="minorEastAsia"/>
          <w:color w:val="000000" w:themeColor="dark1"/>
          <w:kern w:val="24"/>
          <w:lang w:val="en-US"/>
        </w:rPr>
        <w:t xml:space="preserve">The most prominent challenge experienced by </w:t>
      </w:r>
      <w:r w:rsidRPr="000C57BA">
        <w:rPr>
          <w:rFonts w:eastAsiaTheme="minorEastAsia"/>
          <w:b/>
          <w:color w:val="000000" w:themeColor="dark1"/>
          <w:kern w:val="24"/>
          <w:lang w:val="en-US"/>
        </w:rPr>
        <w:t xml:space="preserve">KwaZulu-Natal, </w:t>
      </w:r>
      <w:r w:rsidRPr="000C57BA">
        <w:rPr>
          <w:rFonts w:eastAsiaTheme="minorEastAsia"/>
          <w:color w:val="000000" w:themeColor="dark1"/>
          <w:kern w:val="24"/>
          <w:lang w:val="en-US"/>
        </w:rPr>
        <w:t xml:space="preserve">was that of </w:t>
      </w:r>
      <w:r w:rsidRPr="000C57BA">
        <w:rPr>
          <w:rFonts w:eastAsiaTheme="minorEastAsia"/>
          <w:bCs/>
          <w:color w:val="000000" w:themeColor="dark1"/>
          <w:kern w:val="24"/>
          <w:lang w:val="en-US"/>
        </w:rPr>
        <w:t>inadequate cash flows</w:t>
      </w:r>
      <w:r w:rsidRPr="000C57BA">
        <w:rPr>
          <w:rFonts w:eastAsiaTheme="minorEastAsia"/>
          <w:color w:val="000000" w:themeColor="dark1"/>
          <w:kern w:val="24"/>
          <w:lang w:val="en-US"/>
        </w:rPr>
        <w:t>. This resulted in service providers terminating work on site</w:t>
      </w:r>
      <w:r w:rsidR="00027E17" w:rsidRPr="000C57BA">
        <w:rPr>
          <w:rFonts w:eastAsiaTheme="minorEastAsia"/>
          <w:color w:val="000000" w:themeColor="dark1"/>
          <w:kern w:val="24"/>
          <w:lang w:val="en-US"/>
        </w:rPr>
        <w:t>, having a</w:t>
      </w:r>
      <w:r w:rsidR="002849A4" w:rsidRPr="000C57BA">
        <w:rPr>
          <w:rFonts w:eastAsiaTheme="minorEastAsia"/>
          <w:color w:val="000000" w:themeColor="dark1"/>
          <w:kern w:val="24"/>
          <w:lang w:val="en-US"/>
        </w:rPr>
        <w:t xml:space="preserve"> domino effect as </w:t>
      </w:r>
      <w:r w:rsidRPr="000C57BA">
        <w:rPr>
          <w:rFonts w:eastAsiaTheme="minorEastAsia"/>
          <w:color w:val="000000" w:themeColor="dark1"/>
          <w:kern w:val="24"/>
          <w:lang w:val="en-US"/>
        </w:rPr>
        <w:t xml:space="preserve">targets </w:t>
      </w:r>
      <w:r w:rsidR="00027E17" w:rsidRPr="000C57BA">
        <w:rPr>
          <w:rFonts w:eastAsiaTheme="minorEastAsia"/>
          <w:color w:val="000000" w:themeColor="dark1"/>
          <w:kern w:val="24"/>
          <w:lang w:val="en-US"/>
        </w:rPr>
        <w:t>were</w:t>
      </w:r>
      <w:r w:rsidR="002849A4" w:rsidRPr="000C57BA">
        <w:rPr>
          <w:rFonts w:eastAsiaTheme="minorEastAsia"/>
          <w:color w:val="000000" w:themeColor="dark1"/>
          <w:kern w:val="24"/>
          <w:lang w:val="en-US"/>
        </w:rPr>
        <w:t xml:space="preserve"> not met</w:t>
      </w:r>
      <w:r w:rsidRPr="000C57BA">
        <w:rPr>
          <w:rFonts w:eastAsiaTheme="minorEastAsia"/>
          <w:color w:val="000000" w:themeColor="dark1"/>
          <w:kern w:val="24"/>
          <w:lang w:val="en-US"/>
        </w:rPr>
        <w:t>.</w:t>
      </w:r>
      <w:r w:rsidR="00027E17" w:rsidRPr="000C57BA">
        <w:rPr>
          <w:lang w:val="en-ZA"/>
        </w:rPr>
        <w:t xml:space="preserve"> </w:t>
      </w:r>
      <w:r w:rsidR="00985A8D" w:rsidRPr="000C57BA">
        <w:rPr>
          <w:bCs/>
          <w:lang w:val="en-US"/>
        </w:rPr>
        <w:t>Engagement</w:t>
      </w:r>
      <w:r w:rsidR="00985A8D" w:rsidRPr="000C57BA">
        <w:rPr>
          <w:lang w:val="en-US"/>
        </w:rPr>
        <w:t xml:space="preserve"> with the </w:t>
      </w:r>
      <w:r w:rsidR="00985A8D" w:rsidRPr="000C57BA">
        <w:rPr>
          <w:bCs/>
          <w:lang w:val="en-US"/>
        </w:rPr>
        <w:t xml:space="preserve">top management </w:t>
      </w:r>
      <w:r w:rsidR="002849A4" w:rsidRPr="000C57BA">
        <w:rPr>
          <w:lang w:val="en-US"/>
        </w:rPr>
        <w:t>wa</w:t>
      </w:r>
      <w:r w:rsidR="00985A8D" w:rsidRPr="000C57BA">
        <w:rPr>
          <w:lang w:val="en-US"/>
        </w:rPr>
        <w:t xml:space="preserve">s underway to release the infrastructure funding as per the allocation and ensure </w:t>
      </w:r>
      <w:r w:rsidR="002849A4" w:rsidRPr="000C57BA">
        <w:rPr>
          <w:lang w:val="en-US"/>
        </w:rPr>
        <w:t>that the EIG wa</w:t>
      </w:r>
      <w:r w:rsidR="00985A8D" w:rsidRPr="000C57BA">
        <w:rPr>
          <w:lang w:val="en-US"/>
        </w:rPr>
        <w:t>s utili</w:t>
      </w:r>
      <w:r w:rsidR="002849A4" w:rsidRPr="000C57BA">
        <w:rPr>
          <w:lang w:val="en-US"/>
        </w:rPr>
        <w:t>s</w:t>
      </w:r>
      <w:r w:rsidR="00985A8D" w:rsidRPr="000C57BA">
        <w:rPr>
          <w:lang w:val="en-US"/>
        </w:rPr>
        <w:t>ed in adherence to the conditions.</w:t>
      </w:r>
    </w:p>
    <w:p w14:paraId="6DE41879" w14:textId="77777777" w:rsidR="002849A4" w:rsidRPr="000C57BA" w:rsidRDefault="002849A4" w:rsidP="002A45A0">
      <w:pPr>
        <w:spacing w:line="360" w:lineRule="auto"/>
        <w:rPr>
          <w:lang w:val="en-US"/>
        </w:rPr>
      </w:pPr>
    </w:p>
    <w:p w14:paraId="628BC301" w14:textId="77777777" w:rsidR="00985A8D" w:rsidRPr="000C57BA" w:rsidRDefault="00D10CE8" w:rsidP="002A45A0">
      <w:pPr>
        <w:spacing w:line="360" w:lineRule="auto"/>
        <w:rPr>
          <w:lang w:val="en-ZA"/>
        </w:rPr>
      </w:pPr>
      <w:r w:rsidRPr="000C57BA">
        <w:rPr>
          <w:rFonts w:eastAsiaTheme="minorEastAsia"/>
          <w:b/>
          <w:color w:val="000000" w:themeColor="dark1"/>
          <w:kern w:val="24"/>
          <w:lang w:val="en-US"/>
        </w:rPr>
        <w:t>Limpopo</w:t>
      </w:r>
      <w:r w:rsidRPr="000C57BA">
        <w:rPr>
          <w:rFonts w:eastAsiaTheme="minorEastAsia"/>
          <w:color w:val="000000" w:themeColor="dark1"/>
          <w:kern w:val="24"/>
          <w:lang w:val="en-US"/>
        </w:rPr>
        <w:t xml:space="preserve"> experienced b</w:t>
      </w:r>
      <w:r w:rsidRPr="000C57BA">
        <w:rPr>
          <w:rFonts w:eastAsiaTheme="minorEastAsia"/>
          <w:bCs/>
          <w:color w:val="000000" w:themeColor="dark1"/>
          <w:kern w:val="24"/>
          <w:lang w:val="en-US"/>
        </w:rPr>
        <w:t xml:space="preserve">udgetary pressures </w:t>
      </w:r>
      <w:r w:rsidRPr="000C57BA">
        <w:rPr>
          <w:rFonts w:eastAsiaTheme="minorEastAsia"/>
          <w:color w:val="000000" w:themeColor="dark1"/>
          <w:kern w:val="24"/>
          <w:lang w:val="en-US"/>
        </w:rPr>
        <w:t xml:space="preserve">due to over-commitments. To address this, </w:t>
      </w:r>
      <w:r w:rsidR="00985A8D" w:rsidRPr="000C57BA">
        <w:rPr>
          <w:lang w:val="en-US"/>
        </w:rPr>
        <w:t>implementation of the set target</w:t>
      </w:r>
      <w:r w:rsidRPr="000C57BA">
        <w:rPr>
          <w:lang w:val="en-US"/>
        </w:rPr>
        <w:t xml:space="preserve"> has been slowed down</w:t>
      </w:r>
      <w:r w:rsidR="00985A8D" w:rsidRPr="000C57BA">
        <w:rPr>
          <w:lang w:val="en-US"/>
        </w:rPr>
        <w:t xml:space="preserve">, </w:t>
      </w:r>
      <w:r w:rsidRPr="000C57BA">
        <w:rPr>
          <w:lang w:val="en-US"/>
        </w:rPr>
        <w:t xml:space="preserve">pushing completion to the following </w:t>
      </w:r>
      <w:r w:rsidR="00985A8D" w:rsidRPr="000C57BA">
        <w:rPr>
          <w:lang w:val="en-US"/>
        </w:rPr>
        <w:t>financial year.</w:t>
      </w:r>
      <w:r w:rsidRPr="000C57BA">
        <w:rPr>
          <w:lang w:val="en-US"/>
        </w:rPr>
        <w:t xml:space="preserve"> </w:t>
      </w:r>
      <w:r w:rsidR="00985A8D" w:rsidRPr="000C57BA">
        <w:rPr>
          <w:lang w:val="en-US"/>
        </w:rPr>
        <w:t xml:space="preserve">The 2018/19 deliverables </w:t>
      </w:r>
      <w:r w:rsidRPr="000C57BA">
        <w:rPr>
          <w:lang w:val="en-US"/>
        </w:rPr>
        <w:t xml:space="preserve">have been </w:t>
      </w:r>
      <w:r w:rsidR="00985A8D" w:rsidRPr="000C57BA">
        <w:rPr>
          <w:lang w:val="en-US"/>
        </w:rPr>
        <w:t>adjusted in order to cate</w:t>
      </w:r>
      <w:r w:rsidRPr="000C57BA">
        <w:rPr>
          <w:lang w:val="en-US"/>
        </w:rPr>
        <w:t xml:space="preserve">r for the current commitments and avoid </w:t>
      </w:r>
      <w:r w:rsidR="00985A8D" w:rsidRPr="000C57BA">
        <w:rPr>
          <w:lang w:val="en-US"/>
        </w:rPr>
        <w:t xml:space="preserve">budget pressure in </w:t>
      </w:r>
      <w:r w:rsidR="005F5928" w:rsidRPr="000C57BA">
        <w:rPr>
          <w:lang w:val="en-US"/>
        </w:rPr>
        <w:t xml:space="preserve">the 2018/19 financial </w:t>
      </w:r>
      <w:r w:rsidR="00985A8D" w:rsidRPr="000C57BA">
        <w:rPr>
          <w:lang w:val="en-US"/>
        </w:rPr>
        <w:t>year.</w:t>
      </w:r>
    </w:p>
    <w:p w14:paraId="26C4F0AE" w14:textId="77777777" w:rsidR="002849A4" w:rsidRPr="000C57BA" w:rsidRDefault="002849A4" w:rsidP="002A45A0">
      <w:pPr>
        <w:spacing w:line="360" w:lineRule="auto"/>
        <w:rPr>
          <w:lang w:val="en-ZA"/>
        </w:rPr>
      </w:pPr>
    </w:p>
    <w:p w14:paraId="6C520B97" w14:textId="77777777" w:rsidR="00985A8D" w:rsidRPr="000C57BA" w:rsidRDefault="00003C46" w:rsidP="002A45A0">
      <w:pPr>
        <w:spacing w:line="360" w:lineRule="auto"/>
        <w:rPr>
          <w:lang w:val="en-ZA"/>
        </w:rPr>
      </w:pPr>
      <w:r w:rsidRPr="000C57BA">
        <w:rPr>
          <w:rFonts w:eastAsiaTheme="minorEastAsia"/>
          <w:bCs/>
          <w:color w:val="000000" w:themeColor="dark1"/>
          <w:kern w:val="24"/>
          <w:lang w:val="en-US"/>
        </w:rPr>
        <w:t xml:space="preserve">In </w:t>
      </w:r>
      <w:r w:rsidRPr="000C57BA">
        <w:rPr>
          <w:rFonts w:eastAsiaTheme="minorEastAsia"/>
          <w:b/>
          <w:bCs/>
          <w:color w:val="000000" w:themeColor="dark1"/>
          <w:kern w:val="24"/>
          <w:lang w:val="en-US"/>
        </w:rPr>
        <w:t>Mpumalanga</w:t>
      </w:r>
      <w:r w:rsidRPr="000C57BA">
        <w:rPr>
          <w:rFonts w:eastAsiaTheme="minorEastAsia"/>
          <w:bCs/>
          <w:color w:val="000000" w:themeColor="dark1"/>
          <w:kern w:val="24"/>
          <w:lang w:val="en-US"/>
        </w:rPr>
        <w:t xml:space="preserve">, poor performance </w:t>
      </w:r>
      <w:r w:rsidRPr="000C57BA">
        <w:rPr>
          <w:rFonts w:eastAsiaTheme="minorEastAsia"/>
          <w:color w:val="000000" w:themeColor="dark1"/>
          <w:kern w:val="24"/>
          <w:lang w:val="en-US"/>
        </w:rPr>
        <w:t>of contractors has led to a delay in delivery of projects.</w:t>
      </w:r>
      <w:r w:rsidRPr="000C57BA">
        <w:rPr>
          <w:rFonts w:eastAsiaTheme="minorEastAsia"/>
          <w:caps/>
          <w:color w:val="000000" w:themeColor="dark1"/>
          <w:kern w:val="24"/>
          <w:lang w:val="en-US"/>
        </w:rPr>
        <w:t xml:space="preserve"> </w:t>
      </w:r>
      <w:r w:rsidR="008C36EE" w:rsidRPr="000C57BA">
        <w:rPr>
          <w:lang w:val="en-ZA"/>
        </w:rPr>
        <w:t>The plan was to now c</w:t>
      </w:r>
      <w:r w:rsidR="00985A8D" w:rsidRPr="000C57BA">
        <w:rPr>
          <w:lang w:val="en-US"/>
        </w:rPr>
        <w:t xml:space="preserve">losely </w:t>
      </w:r>
      <w:r w:rsidR="00985A8D" w:rsidRPr="000C57BA">
        <w:rPr>
          <w:bCs/>
          <w:lang w:val="en-US"/>
        </w:rPr>
        <w:t>monitor poor performing contractors</w:t>
      </w:r>
      <w:r w:rsidR="00985A8D" w:rsidRPr="000C57BA">
        <w:rPr>
          <w:lang w:val="en-US"/>
        </w:rPr>
        <w:t xml:space="preserve"> and</w:t>
      </w:r>
      <w:r w:rsidR="00336E7E" w:rsidRPr="000C57BA">
        <w:rPr>
          <w:lang w:val="en-US"/>
        </w:rPr>
        <w:t xml:space="preserve"> ensure that the i</w:t>
      </w:r>
      <w:r w:rsidR="00985A8D" w:rsidRPr="000C57BA">
        <w:rPr>
          <w:lang w:val="en-US"/>
        </w:rPr>
        <w:t xml:space="preserve">mplementing </w:t>
      </w:r>
      <w:r w:rsidR="00336E7E" w:rsidRPr="000C57BA">
        <w:rPr>
          <w:lang w:val="en-US"/>
        </w:rPr>
        <w:t>a</w:t>
      </w:r>
      <w:r w:rsidR="00985A8D" w:rsidRPr="000C57BA">
        <w:rPr>
          <w:lang w:val="en-US"/>
        </w:rPr>
        <w:t>gent enforce</w:t>
      </w:r>
      <w:r w:rsidR="008C36EE" w:rsidRPr="000C57BA">
        <w:rPr>
          <w:lang w:val="en-US"/>
        </w:rPr>
        <w:t>d</w:t>
      </w:r>
      <w:r w:rsidR="00985A8D" w:rsidRPr="000C57BA">
        <w:rPr>
          <w:lang w:val="en-US"/>
        </w:rPr>
        <w:t xml:space="preserve"> contractual discipl</w:t>
      </w:r>
      <w:r w:rsidR="008C36EE" w:rsidRPr="000C57BA">
        <w:rPr>
          <w:lang w:val="en-US"/>
        </w:rPr>
        <w:t>inary measures</w:t>
      </w:r>
      <w:r w:rsidR="00985A8D" w:rsidRPr="000C57BA">
        <w:rPr>
          <w:lang w:val="en-US"/>
        </w:rPr>
        <w:t>.</w:t>
      </w:r>
    </w:p>
    <w:p w14:paraId="22938B88" w14:textId="77777777" w:rsidR="00BA0D51" w:rsidRPr="000C57BA" w:rsidRDefault="00BA0D51" w:rsidP="002A45A0">
      <w:pPr>
        <w:spacing w:line="360" w:lineRule="auto"/>
      </w:pPr>
    </w:p>
    <w:p w14:paraId="115C94A2" w14:textId="77777777" w:rsidR="00985A8D" w:rsidRPr="000C57BA" w:rsidRDefault="00336E7E" w:rsidP="002A45A0">
      <w:pPr>
        <w:spacing w:line="360" w:lineRule="auto"/>
        <w:rPr>
          <w:lang w:val="en-ZA"/>
        </w:rPr>
      </w:pPr>
      <w:r w:rsidRPr="000C57BA">
        <w:rPr>
          <w:lang w:val="en-ZA"/>
        </w:rPr>
        <w:t xml:space="preserve">The </w:t>
      </w:r>
      <w:r w:rsidRPr="000C57BA">
        <w:rPr>
          <w:b/>
          <w:lang w:val="en-ZA"/>
        </w:rPr>
        <w:t xml:space="preserve">Northern Cape </w:t>
      </w:r>
      <w:r w:rsidRPr="000C57BA">
        <w:rPr>
          <w:lang w:val="en-ZA"/>
        </w:rPr>
        <w:t>had experienced challenges with s</w:t>
      </w:r>
      <w:r w:rsidRPr="000C57BA">
        <w:rPr>
          <w:rFonts w:eastAsiaTheme="minorEastAsia"/>
          <w:color w:val="000000" w:themeColor="dark1"/>
          <w:kern w:val="24"/>
          <w:lang w:val="en-US"/>
        </w:rPr>
        <w:t>low-</w:t>
      </w:r>
      <w:r w:rsidR="00EA67C9" w:rsidRPr="000C57BA">
        <w:rPr>
          <w:rFonts w:eastAsiaTheme="minorEastAsia"/>
          <w:color w:val="000000" w:themeColor="dark1"/>
          <w:kern w:val="24"/>
          <w:lang w:val="en-US"/>
        </w:rPr>
        <w:t>performing contractors</w:t>
      </w:r>
      <w:r w:rsidRPr="000C57BA">
        <w:rPr>
          <w:rFonts w:eastAsiaTheme="minorEastAsia"/>
          <w:color w:val="000000" w:themeColor="dark1"/>
          <w:kern w:val="24"/>
          <w:lang w:val="en-US"/>
        </w:rPr>
        <w:t>; but these contracts had now been terminated.</w:t>
      </w:r>
      <w:r w:rsidRPr="000C57BA">
        <w:rPr>
          <w:lang w:val="en-ZA"/>
        </w:rPr>
        <w:t xml:space="preserve"> In addition, projects had to be r</w:t>
      </w:r>
      <w:r w:rsidR="00EA67C9" w:rsidRPr="000C57BA">
        <w:rPr>
          <w:rFonts w:eastAsiaTheme="minorEastAsia"/>
          <w:color w:val="000000" w:themeColor="dark1"/>
          <w:kern w:val="24"/>
          <w:lang w:val="en-US"/>
        </w:rPr>
        <w:t>eprioriti</w:t>
      </w:r>
      <w:r w:rsidRPr="000C57BA">
        <w:rPr>
          <w:rFonts w:eastAsiaTheme="minorEastAsia"/>
          <w:color w:val="000000" w:themeColor="dark1"/>
          <w:kern w:val="24"/>
          <w:lang w:val="en-US"/>
        </w:rPr>
        <w:t>s</w:t>
      </w:r>
      <w:r w:rsidR="00EA67C9" w:rsidRPr="000C57BA">
        <w:rPr>
          <w:rFonts w:eastAsiaTheme="minorEastAsia"/>
          <w:color w:val="000000" w:themeColor="dark1"/>
          <w:kern w:val="24"/>
          <w:lang w:val="en-US"/>
        </w:rPr>
        <w:t>ed</w:t>
      </w:r>
      <w:r w:rsidRPr="000C57BA">
        <w:rPr>
          <w:rFonts w:eastAsiaTheme="minorEastAsia"/>
          <w:color w:val="000000" w:themeColor="dark1"/>
          <w:kern w:val="24"/>
          <w:lang w:val="en-US"/>
        </w:rPr>
        <w:t xml:space="preserve"> due to emergency maintenance; leading to e</w:t>
      </w:r>
      <w:r w:rsidRPr="000C57BA">
        <w:rPr>
          <w:lang w:val="en-US"/>
        </w:rPr>
        <w:t>ngagement with the implementing agents to ensure that the projects were completed in 2018/19.</w:t>
      </w:r>
      <w:r w:rsidR="005461BC" w:rsidRPr="000C57BA">
        <w:rPr>
          <w:lang w:val="en-US"/>
        </w:rPr>
        <w:t xml:space="preserve"> </w:t>
      </w:r>
      <w:r w:rsidR="005461BC" w:rsidRPr="000C57BA">
        <w:rPr>
          <w:lang w:val="en-ZA"/>
        </w:rPr>
        <w:t xml:space="preserve">In order to address </w:t>
      </w:r>
      <w:r w:rsidR="005461BC" w:rsidRPr="000C57BA">
        <w:rPr>
          <w:rFonts w:eastAsiaTheme="minorEastAsia"/>
          <w:bCs/>
          <w:color w:val="000000" w:themeColor="dark1"/>
          <w:kern w:val="24"/>
          <w:lang w:val="en-US"/>
        </w:rPr>
        <w:t>delayed</w:t>
      </w:r>
      <w:r w:rsidR="00EA67C9" w:rsidRPr="000C57BA">
        <w:rPr>
          <w:rFonts w:eastAsiaTheme="minorEastAsia"/>
          <w:bCs/>
          <w:color w:val="000000" w:themeColor="dark1"/>
          <w:kern w:val="24"/>
          <w:lang w:val="en-US"/>
        </w:rPr>
        <w:t xml:space="preserve"> commencement </w:t>
      </w:r>
      <w:r w:rsidR="00EA67C9" w:rsidRPr="000C57BA">
        <w:rPr>
          <w:rFonts w:eastAsiaTheme="minorEastAsia"/>
          <w:color w:val="000000" w:themeColor="dark1"/>
          <w:kern w:val="24"/>
          <w:lang w:val="en-US"/>
        </w:rPr>
        <w:t>of projects on site</w:t>
      </w:r>
      <w:r w:rsidR="005461BC" w:rsidRPr="000C57BA">
        <w:rPr>
          <w:rFonts w:eastAsiaTheme="minorEastAsia"/>
          <w:color w:val="000000" w:themeColor="dark1"/>
          <w:kern w:val="24"/>
          <w:lang w:val="en-US"/>
        </w:rPr>
        <w:t>, there would now be c</w:t>
      </w:r>
      <w:r w:rsidR="00985A8D" w:rsidRPr="000C57BA">
        <w:rPr>
          <w:lang w:val="en-US"/>
        </w:rPr>
        <w:t>lose</w:t>
      </w:r>
      <w:r w:rsidR="00C955C3" w:rsidRPr="000C57BA">
        <w:rPr>
          <w:lang w:val="en-US"/>
        </w:rPr>
        <w:t>r</w:t>
      </w:r>
      <w:r w:rsidR="00985A8D" w:rsidRPr="000C57BA">
        <w:rPr>
          <w:lang w:val="en-US"/>
        </w:rPr>
        <w:t xml:space="preserve"> monitoring of the implementation.</w:t>
      </w:r>
    </w:p>
    <w:p w14:paraId="27BED57B" w14:textId="77777777" w:rsidR="00C021E4" w:rsidRPr="000C57BA" w:rsidRDefault="00C021E4" w:rsidP="002A45A0">
      <w:pPr>
        <w:spacing w:line="360" w:lineRule="auto"/>
      </w:pPr>
    </w:p>
    <w:p w14:paraId="5F10A639" w14:textId="77777777" w:rsidR="00C955C3" w:rsidRPr="000C57BA" w:rsidRDefault="00C955C3" w:rsidP="002A45A0">
      <w:pPr>
        <w:spacing w:line="360" w:lineRule="auto"/>
      </w:pPr>
      <w:r w:rsidRPr="000C57BA">
        <w:rPr>
          <w:rFonts w:eastAsiaTheme="minorEastAsia"/>
          <w:bCs/>
          <w:color w:val="000000" w:themeColor="dark1"/>
          <w:kern w:val="24"/>
          <w:lang w:val="en-US"/>
        </w:rPr>
        <w:t xml:space="preserve">Challenges in the </w:t>
      </w:r>
      <w:r w:rsidRPr="000C57BA">
        <w:rPr>
          <w:rFonts w:eastAsiaTheme="minorEastAsia"/>
          <w:b/>
          <w:bCs/>
          <w:color w:val="000000" w:themeColor="dark1"/>
          <w:kern w:val="24"/>
          <w:lang w:val="en-US"/>
        </w:rPr>
        <w:t>North West</w:t>
      </w:r>
      <w:r w:rsidRPr="000C57BA">
        <w:rPr>
          <w:rFonts w:eastAsiaTheme="minorEastAsia"/>
          <w:bCs/>
          <w:color w:val="000000" w:themeColor="dark1"/>
          <w:kern w:val="24"/>
          <w:lang w:val="en-US"/>
        </w:rPr>
        <w:t xml:space="preserve"> had included </w:t>
      </w:r>
      <w:r w:rsidR="004D0C07" w:rsidRPr="000C57BA">
        <w:rPr>
          <w:rFonts w:eastAsiaTheme="minorEastAsia"/>
          <w:bCs/>
          <w:color w:val="000000" w:themeColor="dark1"/>
          <w:kern w:val="24"/>
          <w:lang w:val="en-US"/>
        </w:rPr>
        <w:t>i</w:t>
      </w:r>
      <w:r w:rsidRPr="000C57BA">
        <w:rPr>
          <w:rFonts w:eastAsiaTheme="minorEastAsia"/>
          <w:bCs/>
          <w:color w:val="000000" w:themeColor="dark1"/>
          <w:kern w:val="24"/>
          <w:lang w:val="en-US"/>
        </w:rPr>
        <w:t xml:space="preserve">nadequate capacity </w:t>
      </w:r>
      <w:r w:rsidRPr="000C57BA">
        <w:rPr>
          <w:rFonts w:eastAsiaTheme="minorEastAsia"/>
          <w:color w:val="000000" w:themeColor="dark1"/>
          <w:kern w:val="24"/>
          <w:lang w:val="en-US"/>
        </w:rPr>
        <w:t>of implementing agents</w:t>
      </w:r>
      <w:r w:rsidR="004D0C07" w:rsidRPr="000C57BA">
        <w:rPr>
          <w:rFonts w:eastAsiaTheme="minorEastAsia"/>
          <w:color w:val="000000" w:themeColor="dark1"/>
          <w:kern w:val="24"/>
          <w:lang w:val="en-US"/>
        </w:rPr>
        <w:t xml:space="preserve">; </w:t>
      </w:r>
      <w:r w:rsidR="00020E3A" w:rsidRPr="000C57BA">
        <w:rPr>
          <w:rFonts w:eastAsiaTheme="minorEastAsia"/>
          <w:color w:val="000000" w:themeColor="dark1"/>
          <w:kern w:val="24"/>
          <w:lang w:val="en-US"/>
        </w:rPr>
        <w:t>which t</w:t>
      </w:r>
      <w:r w:rsidR="004D0C07" w:rsidRPr="000C57BA">
        <w:rPr>
          <w:rFonts w:eastAsiaTheme="minorEastAsia"/>
          <w:color w:val="000000" w:themeColor="dark1"/>
          <w:kern w:val="24"/>
          <w:lang w:val="en-US"/>
        </w:rPr>
        <w:t xml:space="preserve">he Provincial Treasury was now addressing. Slow SCM processes </w:t>
      </w:r>
      <w:r w:rsidR="00020E3A" w:rsidRPr="000C57BA">
        <w:rPr>
          <w:rFonts w:eastAsiaTheme="minorEastAsia"/>
          <w:color w:val="000000" w:themeColor="dark1"/>
          <w:kern w:val="24"/>
          <w:lang w:val="en-US"/>
        </w:rPr>
        <w:t xml:space="preserve">had delayed procurement and </w:t>
      </w:r>
      <w:r w:rsidRPr="000C57BA">
        <w:rPr>
          <w:rFonts w:eastAsiaTheme="minorEastAsia"/>
          <w:color w:val="000000" w:themeColor="dark1"/>
          <w:kern w:val="24"/>
          <w:lang w:val="en-US"/>
        </w:rPr>
        <w:t>delivery</w:t>
      </w:r>
      <w:r w:rsidR="00020E3A" w:rsidRPr="000C57BA">
        <w:rPr>
          <w:rFonts w:eastAsiaTheme="minorEastAsia"/>
          <w:caps/>
          <w:color w:val="000000" w:themeColor="dark1"/>
          <w:kern w:val="24"/>
          <w:lang w:val="en-US"/>
        </w:rPr>
        <w:t xml:space="preserve">; </w:t>
      </w:r>
      <w:r w:rsidR="00020E3A" w:rsidRPr="000C57BA">
        <w:rPr>
          <w:rFonts w:eastAsiaTheme="minorEastAsia"/>
          <w:color w:val="000000" w:themeColor="dark1"/>
          <w:kern w:val="24"/>
          <w:lang w:val="en-US"/>
        </w:rPr>
        <w:t>but</w:t>
      </w:r>
      <w:r w:rsidR="00020E3A" w:rsidRPr="000C57BA">
        <w:rPr>
          <w:rFonts w:eastAsiaTheme="minorEastAsia"/>
          <w:caps/>
          <w:color w:val="000000" w:themeColor="dark1"/>
          <w:kern w:val="24"/>
          <w:lang w:val="en-US"/>
        </w:rPr>
        <w:t xml:space="preserve"> </w:t>
      </w:r>
      <w:r w:rsidR="00020E3A" w:rsidRPr="000C57BA">
        <w:rPr>
          <w:rFonts w:eastAsiaTheme="minorEastAsia"/>
          <w:color w:val="000000" w:themeColor="dark1"/>
          <w:kern w:val="24"/>
          <w:lang w:val="en-US"/>
        </w:rPr>
        <w:t xml:space="preserve">monthly engagements were now taking place with the relevant </w:t>
      </w:r>
      <w:r w:rsidR="00020E3A" w:rsidRPr="000C57BA">
        <w:rPr>
          <w:rFonts w:eastAsiaTheme="minorEastAsia"/>
          <w:color w:val="000000" w:themeColor="dark1"/>
          <w:kern w:val="24"/>
          <w:lang w:val="en-US"/>
        </w:rPr>
        <w:lastRenderedPageBreak/>
        <w:t>unit.</w:t>
      </w:r>
      <w:r w:rsidR="00031D2B" w:rsidRPr="000C57BA">
        <w:rPr>
          <w:rFonts w:eastAsiaTheme="minorEastAsia"/>
          <w:color w:val="000000" w:themeColor="dark1"/>
          <w:kern w:val="24"/>
          <w:lang w:val="en-US"/>
        </w:rPr>
        <w:t xml:space="preserve"> </w:t>
      </w:r>
      <w:r w:rsidR="00031D2B" w:rsidRPr="000C57BA">
        <w:rPr>
          <w:rFonts w:eastAsiaTheme="minorEastAsia"/>
          <w:bCs/>
          <w:color w:val="000000" w:themeColor="dark1"/>
          <w:kern w:val="24"/>
          <w:lang w:val="en-US"/>
        </w:rPr>
        <w:t>Community unrest and</w:t>
      </w:r>
      <w:r w:rsidRPr="000C57BA">
        <w:rPr>
          <w:rFonts w:eastAsiaTheme="minorEastAsia"/>
          <w:bCs/>
          <w:color w:val="000000" w:themeColor="dark1"/>
          <w:kern w:val="24"/>
          <w:lang w:val="en-US"/>
        </w:rPr>
        <w:t xml:space="preserve"> </w:t>
      </w:r>
      <w:r w:rsidRPr="000C57BA">
        <w:rPr>
          <w:rFonts w:eastAsiaTheme="minorEastAsia"/>
          <w:color w:val="000000" w:themeColor="dark1"/>
          <w:kern w:val="24"/>
          <w:lang w:val="en-US"/>
        </w:rPr>
        <w:t>labo</w:t>
      </w:r>
      <w:r w:rsidR="00031D2B" w:rsidRPr="000C57BA">
        <w:rPr>
          <w:rFonts w:eastAsiaTheme="minorEastAsia"/>
          <w:color w:val="000000" w:themeColor="dark1"/>
          <w:kern w:val="24"/>
          <w:lang w:val="en-US"/>
        </w:rPr>
        <w:t>u</w:t>
      </w:r>
      <w:r w:rsidRPr="000C57BA">
        <w:rPr>
          <w:rFonts w:eastAsiaTheme="minorEastAsia"/>
          <w:color w:val="000000" w:themeColor="dark1"/>
          <w:kern w:val="24"/>
          <w:lang w:val="en-US"/>
        </w:rPr>
        <w:t>r disputes</w:t>
      </w:r>
      <w:r w:rsidR="00031D2B" w:rsidRPr="000C57BA">
        <w:rPr>
          <w:rFonts w:eastAsiaTheme="minorEastAsia"/>
          <w:color w:val="000000" w:themeColor="dark1"/>
          <w:kern w:val="24"/>
          <w:lang w:val="en-US"/>
        </w:rPr>
        <w:t xml:space="preserve"> had necessitated the improvement of engagements with communities to ensure all the stakeholders were considered.</w:t>
      </w:r>
      <w:r w:rsidR="009160BC" w:rsidRPr="000C57BA">
        <w:rPr>
          <w:rFonts w:eastAsiaTheme="minorEastAsia"/>
          <w:color w:val="000000" w:themeColor="dark1"/>
          <w:kern w:val="24"/>
          <w:lang w:val="en-US"/>
        </w:rPr>
        <w:t xml:space="preserve"> Lastly, there had been s</w:t>
      </w:r>
      <w:r w:rsidRPr="000C57BA">
        <w:rPr>
          <w:rFonts w:eastAsiaTheme="minorEastAsia"/>
          <w:bCs/>
          <w:color w:val="000000" w:themeColor="dark1"/>
          <w:kern w:val="24"/>
          <w:lang w:val="en-US"/>
        </w:rPr>
        <w:t xml:space="preserve">low performance </w:t>
      </w:r>
      <w:r w:rsidRPr="000C57BA">
        <w:rPr>
          <w:rFonts w:eastAsiaTheme="minorEastAsia"/>
          <w:color w:val="000000" w:themeColor="dark1"/>
          <w:kern w:val="24"/>
          <w:lang w:val="en-US"/>
        </w:rPr>
        <w:t xml:space="preserve">of </w:t>
      </w:r>
      <w:r w:rsidRPr="000C57BA">
        <w:rPr>
          <w:rFonts w:eastAsiaTheme="minorEastAsia"/>
          <w:bCs/>
          <w:color w:val="000000" w:themeColor="dark1"/>
          <w:kern w:val="24"/>
          <w:lang w:val="en-US"/>
        </w:rPr>
        <w:t>contractors</w:t>
      </w:r>
      <w:r w:rsidRPr="000C57BA">
        <w:rPr>
          <w:rFonts w:eastAsiaTheme="minorEastAsia"/>
          <w:color w:val="000000" w:themeColor="dark1"/>
          <w:kern w:val="24"/>
          <w:lang w:val="en-US"/>
        </w:rPr>
        <w:t xml:space="preserve"> due to labo</w:t>
      </w:r>
      <w:r w:rsidR="009160BC" w:rsidRPr="000C57BA">
        <w:rPr>
          <w:rFonts w:eastAsiaTheme="minorEastAsia"/>
          <w:color w:val="000000" w:themeColor="dark1"/>
          <w:kern w:val="24"/>
          <w:lang w:val="en-US"/>
        </w:rPr>
        <w:t>u</w:t>
      </w:r>
      <w:r w:rsidRPr="000C57BA">
        <w:rPr>
          <w:rFonts w:eastAsiaTheme="minorEastAsia"/>
          <w:color w:val="000000" w:themeColor="dark1"/>
          <w:kern w:val="24"/>
          <w:lang w:val="en-US"/>
        </w:rPr>
        <w:t>r and contractual disputes</w:t>
      </w:r>
      <w:r w:rsidR="009160BC" w:rsidRPr="000C57BA">
        <w:rPr>
          <w:rFonts w:eastAsiaTheme="minorEastAsia"/>
          <w:color w:val="000000" w:themeColor="dark1"/>
          <w:kern w:val="24"/>
          <w:lang w:val="en-US"/>
        </w:rPr>
        <w:t xml:space="preserve">. In order to address this, </w:t>
      </w:r>
      <w:r w:rsidRPr="000C57BA">
        <w:rPr>
          <w:rFonts w:eastAsiaTheme="minorEastAsia"/>
          <w:color w:val="000000" w:themeColor="dark1"/>
          <w:kern w:val="24"/>
          <w:lang w:val="en-US"/>
        </w:rPr>
        <w:t xml:space="preserve">programme performance meetings </w:t>
      </w:r>
      <w:r w:rsidR="009160BC" w:rsidRPr="000C57BA">
        <w:rPr>
          <w:rFonts w:eastAsiaTheme="minorEastAsia"/>
          <w:color w:val="000000" w:themeColor="dark1"/>
          <w:kern w:val="24"/>
          <w:lang w:val="en-US"/>
        </w:rPr>
        <w:t xml:space="preserve">were now being held </w:t>
      </w:r>
      <w:r w:rsidRPr="000C57BA">
        <w:rPr>
          <w:rFonts w:eastAsiaTheme="minorEastAsia"/>
          <w:color w:val="000000" w:themeColor="dark1"/>
          <w:kern w:val="24"/>
          <w:lang w:val="en-US"/>
        </w:rPr>
        <w:t xml:space="preserve">with </w:t>
      </w:r>
      <w:r w:rsidR="009160BC" w:rsidRPr="000C57BA">
        <w:rPr>
          <w:rFonts w:eastAsiaTheme="minorEastAsia"/>
          <w:color w:val="000000" w:themeColor="dark1"/>
          <w:kern w:val="24"/>
          <w:lang w:val="en-US"/>
        </w:rPr>
        <w:t>implementing agents and contractors</w:t>
      </w:r>
      <w:r w:rsidRPr="000C57BA">
        <w:rPr>
          <w:rFonts w:eastAsiaTheme="minorEastAsia"/>
          <w:color w:val="000000" w:themeColor="dark1"/>
          <w:kern w:val="24"/>
          <w:lang w:val="en-US"/>
        </w:rPr>
        <w:t>.</w:t>
      </w:r>
    </w:p>
    <w:p w14:paraId="1CC5D10B" w14:textId="77777777" w:rsidR="00661736" w:rsidRPr="000C57BA" w:rsidRDefault="00661736">
      <w:pPr>
        <w:spacing w:line="360" w:lineRule="auto"/>
        <w:jc w:val="both"/>
      </w:pPr>
    </w:p>
    <w:p w14:paraId="6BF161E5" w14:textId="77777777" w:rsidR="00985A8D" w:rsidRPr="000C57BA" w:rsidRDefault="008907B6" w:rsidP="002A45A0">
      <w:pPr>
        <w:spacing w:line="360" w:lineRule="auto"/>
        <w:jc w:val="both"/>
      </w:pPr>
      <w:r w:rsidRPr="000C57BA">
        <w:rPr>
          <w:rFonts w:eastAsiaTheme="minorEastAsia"/>
          <w:bCs/>
          <w:color w:val="000000" w:themeColor="dark1"/>
          <w:kern w:val="24"/>
          <w:lang w:val="en-US"/>
        </w:rPr>
        <w:t xml:space="preserve">In the </w:t>
      </w:r>
      <w:r w:rsidRPr="000C57BA">
        <w:rPr>
          <w:rFonts w:eastAsiaTheme="minorEastAsia"/>
          <w:b/>
          <w:bCs/>
          <w:color w:val="000000" w:themeColor="dark1"/>
          <w:kern w:val="24"/>
          <w:lang w:val="en-US"/>
        </w:rPr>
        <w:t>Western Cape</w:t>
      </w:r>
      <w:r w:rsidRPr="000C57BA">
        <w:rPr>
          <w:rFonts w:eastAsiaTheme="minorEastAsia"/>
          <w:bCs/>
          <w:color w:val="000000" w:themeColor="dark1"/>
          <w:kern w:val="24"/>
          <w:lang w:val="en-US"/>
        </w:rPr>
        <w:t xml:space="preserve">, </w:t>
      </w:r>
      <w:r w:rsidR="006673BC" w:rsidRPr="000C57BA">
        <w:rPr>
          <w:rFonts w:eastAsiaTheme="minorEastAsia"/>
          <w:bCs/>
          <w:color w:val="000000" w:themeColor="dark1"/>
          <w:kern w:val="24"/>
          <w:lang w:val="en-US"/>
        </w:rPr>
        <w:t>there had been a d</w:t>
      </w:r>
      <w:r w:rsidRPr="000C57BA">
        <w:rPr>
          <w:rFonts w:eastAsiaTheme="minorEastAsia"/>
          <w:bCs/>
          <w:color w:val="000000" w:themeColor="dark1"/>
          <w:kern w:val="24"/>
          <w:lang w:val="en-US"/>
        </w:rPr>
        <w:t>elay</w:t>
      </w:r>
      <w:r w:rsidRPr="000C57BA">
        <w:rPr>
          <w:rFonts w:eastAsiaTheme="minorEastAsia"/>
          <w:color w:val="000000" w:themeColor="dark1"/>
          <w:kern w:val="24"/>
          <w:lang w:val="en-US"/>
        </w:rPr>
        <w:t xml:space="preserve"> in receiving </w:t>
      </w:r>
      <w:r w:rsidRPr="000C57BA">
        <w:rPr>
          <w:rFonts w:eastAsiaTheme="minorEastAsia"/>
          <w:bCs/>
          <w:color w:val="000000" w:themeColor="dark1"/>
          <w:kern w:val="24"/>
          <w:lang w:val="en-US"/>
        </w:rPr>
        <w:t>practical completion certificate</w:t>
      </w:r>
      <w:r w:rsidR="006673BC" w:rsidRPr="000C57BA">
        <w:rPr>
          <w:rFonts w:eastAsiaTheme="minorEastAsia"/>
          <w:bCs/>
          <w:color w:val="000000" w:themeColor="dark1"/>
          <w:kern w:val="24"/>
          <w:lang w:val="en-US"/>
        </w:rPr>
        <w:t>s</w:t>
      </w:r>
      <w:r w:rsidRPr="000C57BA">
        <w:rPr>
          <w:rFonts w:eastAsiaTheme="minorEastAsia"/>
          <w:color w:val="000000" w:themeColor="dark1"/>
          <w:kern w:val="24"/>
          <w:lang w:val="en-US"/>
        </w:rPr>
        <w:t xml:space="preserve"> from the consultants, </w:t>
      </w:r>
      <w:r w:rsidR="006673BC" w:rsidRPr="000C57BA">
        <w:rPr>
          <w:rFonts w:eastAsiaTheme="minorEastAsia"/>
          <w:color w:val="000000" w:themeColor="dark1"/>
          <w:kern w:val="24"/>
          <w:lang w:val="en-US"/>
        </w:rPr>
        <w:t xml:space="preserve">meaning </w:t>
      </w:r>
      <w:r w:rsidRPr="000C57BA">
        <w:rPr>
          <w:rFonts w:eastAsiaTheme="minorEastAsia"/>
          <w:color w:val="000000" w:themeColor="dark1"/>
          <w:kern w:val="24"/>
          <w:lang w:val="en-US"/>
        </w:rPr>
        <w:t>some projects c</w:t>
      </w:r>
      <w:r w:rsidR="006673BC" w:rsidRPr="000C57BA">
        <w:rPr>
          <w:rFonts w:eastAsiaTheme="minorEastAsia"/>
          <w:color w:val="000000" w:themeColor="dark1"/>
          <w:kern w:val="24"/>
          <w:lang w:val="en-US"/>
        </w:rPr>
        <w:t>ould n</w:t>
      </w:r>
      <w:r w:rsidRPr="000C57BA">
        <w:rPr>
          <w:rFonts w:eastAsiaTheme="minorEastAsia"/>
          <w:color w:val="000000" w:themeColor="dark1"/>
          <w:kern w:val="24"/>
          <w:lang w:val="en-US"/>
        </w:rPr>
        <w:t xml:space="preserve">ot be declared completed. </w:t>
      </w:r>
      <w:r w:rsidR="006673BC" w:rsidRPr="000C57BA">
        <w:rPr>
          <w:rFonts w:eastAsiaTheme="minorEastAsia"/>
          <w:color w:val="000000" w:themeColor="dark1"/>
          <w:kern w:val="24"/>
          <w:lang w:val="en-US"/>
        </w:rPr>
        <w:t>These projects would be reported on in the first quarter of the 2018/19 financial year, u</w:t>
      </w:r>
      <w:r w:rsidR="006673BC" w:rsidRPr="000C57BA">
        <w:rPr>
          <w:lang w:val="en-US"/>
        </w:rPr>
        <w:t xml:space="preserve">pon receiving the practical completion certificates. Another </w:t>
      </w:r>
      <w:r w:rsidRPr="000C57BA">
        <w:rPr>
          <w:rFonts w:eastAsiaTheme="minorEastAsia"/>
          <w:color w:val="000000" w:themeColor="dark1"/>
          <w:kern w:val="24"/>
          <w:lang w:val="en-US"/>
        </w:rPr>
        <w:t>project</w:t>
      </w:r>
      <w:r w:rsidR="006673BC" w:rsidRPr="000C57BA">
        <w:rPr>
          <w:rFonts w:eastAsiaTheme="minorEastAsia"/>
          <w:color w:val="000000" w:themeColor="dark1"/>
          <w:kern w:val="24"/>
          <w:lang w:val="en-US"/>
        </w:rPr>
        <w:t xml:space="preserve"> had been</w:t>
      </w:r>
      <w:r w:rsidRPr="000C57BA">
        <w:rPr>
          <w:rFonts w:eastAsiaTheme="minorEastAsia"/>
          <w:color w:val="000000" w:themeColor="dark1"/>
          <w:kern w:val="24"/>
          <w:lang w:val="en-US"/>
        </w:rPr>
        <w:t xml:space="preserve"> delay</w:t>
      </w:r>
      <w:r w:rsidR="006673BC" w:rsidRPr="000C57BA">
        <w:rPr>
          <w:rFonts w:eastAsiaTheme="minorEastAsia"/>
          <w:color w:val="000000" w:themeColor="dark1"/>
          <w:kern w:val="24"/>
          <w:lang w:val="en-US"/>
        </w:rPr>
        <w:t>ed</w:t>
      </w:r>
      <w:r w:rsidRPr="000C57BA">
        <w:rPr>
          <w:rFonts w:eastAsiaTheme="minorEastAsia"/>
          <w:color w:val="000000" w:themeColor="dark1"/>
          <w:kern w:val="24"/>
          <w:lang w:val="en-US"/>
        </w:rPr>
        <w:t xml:space="preserve"> due to the </w:t>
      </w:r>
      <w:r w:rsidR="006673BC" w:rsidRPr="000C57BA">
        <w:rPr>
          <w:rFonts w:eastAsiaTheme="minorEastAsia"/>
          <w:bCs/>
          <w:color w:val="000000" w:themeColor="dark1"/>
          <w:kern w:val="24"/>
          <w:lang w:val="en-US"/>
        </w:rPr>
        <w:t>contractor abandoning site</w:t>
      </w:r>
      <w:r w:rsidRPr="000C57BA">
        <w:rPr>
          <w:rFonts w:eastAsiaTheme="minorEastAsia"/>
          <w:bCs/>
          <w:color w:val="000000" w:themeColor="dark1"/>
          <w:kern w:val="24"/>
          <w:lang w:val="en-US"/>
        </w:rPr>
        <w:t>.</w:t>
      </w:r>
      <w:r w:rsidR="006673BC" w:rsidRPr="000C57BA">
        <w:rPr>
          <w:rFonts w:eastAsiaTheme="minorEastAsia"/>
          <w:bCs/>
          <w:color w:val="000000" w:themeColor="dark1"/>
          <w:kern w:val="24"/>
          <w:lang w:val="en-US"/>
        </w:rPr>
        <w:t xml:space="preserve"> </w:t>
      </w:r>
      <w:r w:rsidR="006673BC" w:rsidRPr="000C57BA">
        <w:rPr>
          <w:lang w:val="en-US"/>
        </w:rPr>
        <w:t>This</w:t>
      </w:r>
      <w:r w:rsidR="00985A8D" w:rsidRPr="000C57BA">
        <w:rPr>
          <w:lang w:val="en-US"/>
        </w:rPr>
        <w:t xml:space="preserve"> contract </w:t>
      </w:r>
      <w:r w:rsidR="006673BC" w:rsidRPr="000C57BA">
        <w:rPr>
          <w:lang w:val="en-US"/>
        </w:rPr>
        <w:t xml:space="preserve">had now been cancelled; and a </w:t>
      </w:r>
      <w:r w:rsidR="00985A8D" w:rsidRPr="000C57BA">
        <w:rPr>
          <w:lang w:val="en-US"/>
        </w:rPr>
        <w:t>new contractor appointed to complete the project</w:t>
      </w:r>
      <w:r w:rsidR="006673BC" w:rsidRPr="000C57BA">
        <w:rPr>
          <w:lang w:val="en-US"/>
        </w:rPr>
        <w:t>. The</w:t>
      </w:r>
      <w:r w:rsidR="00985A8D" w:rsidRPr="000C57BA">
        <w:rPr>
          <w:lang w:val="en-US"/>
        </w:rPr>
        <w:t xml:space="preserve"> site was handed</w:t>
      </w:r>
      <w:r w:rsidR="006673BC" w:rsidRPr="000C57BA">
        <w:rPr>
          <w:lang w:val="en-US"/>
        </w:rPr>
        <w:t xml:space="preserve"> </w:t>
      </w:r>
      <w:r w:rsidR="00985A8D" w:rsidRPr="000C57BA">
        <w:rPr>
          <w:lang w:val="en-US"/>
        </w:rPr>
        <w:t>over on 24</w:t>
      </w:r>
      <w:r w:rsidR="006673BC" w:rsidRPr="000C57BA">
        <w:rPr>
          <w:lang w:val="en-US"/>
        </w:rPr>
        <w:t xml:space="preserve"> April </w:t>
      </w:r>
      <w:r w:rsidR="00985A8D" w:rsidRPr="000C57BA">
        <w:rPr>
          <w:lang w:val="en-US"/>
        </w:rPr>
        <w:t>2018.</w:t>
      </w:r>
      <w:r w:rsidR="006673BC" w:rsidRPr="000C57BA">
        <w:rPr>
          <w:lang w:val="en-US"/>
        </w:rPr>
        <w:t xml:space="preserve"> </w:t>
      </w:r>
    </w:p>
    <w:p w14:paraId="2645724C" w14:textId="77777777" w:rsidR="00BA3115" w:rsidRPr="000C57BA" w:rsidRDefault="00BA3115">
      <w:pPr>
        <w:spacing w:line="360" w:lineRule="auto"/>
        <w:jc w:val="both"/>
        <w:rPr>
          <w:b/>
        </w:rPr>
      </w:pPr>
    </w:p>
    <w:p w14:paraId="513E9ADC" w14:textId="77777777" w:rsidR="00BA3115" w:rsidRPr="000C57BA" w:rsidRDefault="00325371">
      <w:pPr>
        <w:spacing w:line="360" w:lineRule="auto"/>
        <w:jc w:val="both"/>
        <w:rPr>
          <w:b/>
        </w:rPr>
      </w:pPr>
      <w:r w:rsidRPr="000C57BA">
        <w:rPr>
          <w:b/>
        </w:rPr>
        <w:t>4.2 Accelerated School Infrastructure Delivery Initiative</w:t>
      </w:r>
      <w:r w:rsidR="000137CD" w:rsidRPr="000C57BA">
        <w:rPr>
          <w:b/>
        </w:rPr>
        <w:t xml:space="preserve"> (ASIDI)</w:t>
      </w:r>
    </w:p>
    <w:p w14:paraId="69C7CE2C" w14:textId="77777777" w:rsidR="00985A8D" w:rsidRPr="000C57BA" w:rsidRDefault="00CF265B">
      <w:pPr>
        <w:spacing w:line="360" w:lineRule="auto"/>
        <w:jc w:val="both"/>
      </w:pPr>
      <w:r w:rsidRPr="000C57BA">
        <w:t xml:space="preserve">Although it does not fall under the EIG, the DBE was requested to provide a progress report on the </w:t>
      </w:r>
      <w:r w:rsidR="00985A8D" w:rsidRPr="000C57BA">
        <w:t>Accelerated School Infrastructure Delivery Initiative</w:t>
      </w:r>
      <w:r w:rsidRPr="000C57BA">
        <w:t xml:space="preserve"> (ASIDI). The DBE reported that the expenditure on this programme for the 2017/18 financial year, stood at 101.6 percent. This was up from the 60 percent and 77 percent expenditure in 2016/17 and 2015/16, respectively.</w:t>
      </w:r>
    </w:p>
    <w:p w14:paraId="313D6F89" w14:textId="77777777" w:rsidR="004279BE" w:rsidRPr="000C57BA" w:rsidRDefault="004279BE">
      <w:pPr>
        <w:spacing w:line="360" w:lineRule="auto"/>
        <w:jc w:val="both"/>
      </w:pPr>
    </w:p>
    <w:p w14:paraId="1CECB6C9" w14:textId="77777777" w:rsidR="00583786" w:rsidRPr="000C57BA" w:rsidRDefault="004279BE">
      <w:pPr>
        <w:spacing w:line="360" w:lineRule="auto"/>
        <w:jc w:val="both"/>
      </w:pPr>
      <w:r w:rsidRPr="000C57BA">
        <w:t xml:space="preserve">With regard to progress on inappropriate structures, the DBE reported that, out of a total of 367 projects implemented, 202 had been completed. By far the biggest number of these projects had been in the Eastern Cape, followed by the Free State and the Western Cape. A total of 468 </w:t>
      </w:r>
      <w:r w:rsidR="00674A7B" w:rsidRPr="000C57BA">
        <w:t xml:space="preserve">sanitation </w:t>
      </w:r>
      <w:r w:rsidRPr="000C57BA">
        <w:t xml:space="preserve">projects had been completed out </w:t>
      </w:r>
      <w:r w:rsidR="00674A7B" w:rsidRPr="000C57BA">
        <w:t xml:space="preserve">of the </w:t>
      </w:r>
      <w:r w:rsidRPr="000C57BA">
        <w:t xml:space="preserve">992 implemented. Regarding progress with water, the DBE reported that 681 out of 1 252 projects had been completed; </w:t>
      </w:r>
      <w:r w:rsidR="00583786" w:rsidRPr="000C57BA">
        <w:t>with 372 out of 393 electricity projects completed.</w:t>
      </w:r>
    </w:p>
    <w:p w14:paraId="402CF298" w14:textId="77777777" w:rsidR="00583786" w:rsidRPr="000C57BA" w:rsidRDefault="00583786">
      <w:pPr>
        <w:spacing w:line="360" w:lineRule="auto"/>
        <w:jc w:val="both"/>
      </w:pPr>
    </w:p>
    <w:p w14:paraId="17638631" w14:textId="77777777" w:rsidR="004279BE" w:rsidRPr="000C57BA" w:rsidRDefault="00583786">
      <w:pPr>
        <w:spacing w:line="360" w:lineRule="auto"/>
        <w:jc w:val="both"/>
      </w:pPr>
      <w:r w:rsidRPr="000C57BA">
        <w:t>The DBE further reported on the results of the Sanitation Audit that had been commissioned by the President. These included that a total of 4</w:t>
      </w:r>
      <w:r w:rsidR="00817F2B" w:rsidRPr="000C57BA">
        <w:t> </w:t>
      </w:r>
      <w:r w:rsidRPr="000C57BA">
        <w:t>108</w:t>
      </w:r>
      <w:r w:rsidR="00817F2B" w:rsidRPr="000C57BA">
        <w:t xml:space="preserve"> schools had unacceptable sanitation, with the biggest number in the Eastern Cape, followed by KwaZulu-Natal and Limpopo. </w:t>
      </w:r>
      <w:r w:rsidR="00BA58FA" w:rsidRPr="000C57BA">
        <w:t>In addition, a total of 6 226 schools had insufficient sanitation, the biggest number being in the Eastern Cape, followed by Mpumalanga and Limpopo.</w:t>
      </w:r>
      <w:r w:rsidR="00C22418" w:rsidRPr="000C57BA">
        <w:t xml:space="preserve"> The DBE estimated that the cost of providing proper sanitation and demolishing pit latrines (that pose a danger) was R8.2 billion.  </w:t>
      </w:r>
    </w:p>
    <w:p w14:paraId="601FB887" w14:textId="77777777" w:rsidR="00A2453F" w:rsidRPr="000C57BA" w:rsidRDefault="00A2453F">
      <w:pPr>
        <w:spacing w:line="360" w:lineRule="auto"/>
        <w:jc w:val="both"/>
      </w:pPr>
    </w:p>
    <w:p w14:paraId="3BF6EBC2" w14:textId="77777777" w:rsidR="001B258C" w:rsidRPr="000C57BA" w:rsidRDefault="005045B9" w:rsidP="003A289B">
      <w:pPr>
        <w:spacing w:line="360" w:lineRule="auto"/>
        <w:jc w:val="both"/>
      </w:pPr>
      <w:r w:rsidRPr="000C57BA">
        <w:lastRenderedPageBreak/>
        <w:t xml:space="preserve"> </w:t>
      </w:r>
    </w:p>
    <w:p w14:paraId="0ABF4DB8" w14:textId="77777777" w:rsidR="00101F14" w:rsidRPr="000C57BA" w:rsidRDefault="00101F14" w:rsidP="003A289B">
      <w:pPr>
        <w:spacing w:line="360" w:lineRule="auto"/>
        <w:jc w:val="both"/>
        <w:rPr>
          <w:b/>
        </w:rPr>
      </w:pPr>
      <w:r w:rsidRPr="000C57BA">
        <w:rPr>
          <w:b/>
        </w:rPr>
        <w:t>5. Submissio</w:t>
      </w:r>
      <w:r w:rsidR="008206F9" w:rsidRPr="000C57BA">
        <w:rPr>
          <w:b/>
        </w:rPr>
        <w:t xml:space="preserve">n by </w:t>
      </w:r>
      <w:r w:rsidR="00993BE2" w:rsidRPr="000C57BA">
        <w:rPr>
          <w:b/>
        </w:rPr>
        <w:t>M</w:t>
      </w:r>
      <w:r w:rsidR="0086788B" w:rsidRPr="000C57BA">
        <w:rPr>
          <w:b/>
        </w:rPr>
        <w:t xml:space="preserve">pumalanga </w:t>
      </w:r>
      <w:r w:rsidR="00181940" w:rsidRPr="000C57BA">
        <w:rPr>
          <w:b/>
        </w:rPr>
        <w:t>Department of Education</w:t>
      </w:r>
    </w:p>
    <w:p w14:paraId="68152FF5" w14:textId="77777777" w:rsidR="00DC11A8" w:rsidRPr="000C57BA" w:rsidRDefault="003036D1">
      <w:pPr>
        <w:spacing w:line="360" w:lineRule="auto"/>
        <w:jc w:val="both"/>
      </w:pPr>
      <w:r w:rsidRPr="000C57BA">
        <w:t xml:space="preserve">The </w:t>
      </w:r>
      <w:r w:rsidR="007D15C9" w:rsidRPr="000C57BA">
        <w:t xml:space="preserve">Mpumalanga Department of Education </w:t>
      </w:r>
      <w:r w:rsidR="0026352B" w:rsidRPr="000C57BA">
        <w:t>(</w:t>
      </w:r>
      <w:r w:rsidR="007D15C9" w:rsidRPr="000C57BA">
        <w:t>M</w:t>
      </w:r>
      <w:r w:rsidR="0026352B" w:rsidRPr="000C57BA">
        <w:t xml:space="preserve">DE) reported that </w:t>
      </w:r>
      <w:r w:rsidR="00B36645" w:rsidRPr="000C57BA">
        <w:t xml:space="preserve">its EIG allocation </w:t>
      </w:r>
      <w:r w:rsidR="0026352B" w:rsidRPr="000C57BA">
        <w:t>of R75</w:t>
      </w:r>
      <w:r w:rsidR="00B36645" w:rsidRPr="000C57BA">
        <w:t>0</w:t>
      </w:r>
      <w:r w:rsidR="0026352B" w:rsidRPr="000C57BA">
        <w:t xml:space="preserve"> million in the 2017/18 financial year</w:t>
      </w:r>
      <w:r w:rsidR="00B36645" w:rsidRPr="000C57BA">
        <w:t>, had been supplemented with R250 million of the provincial equitable share and R2.6 million of the Expanded Public Works Programme (EPWP)</w:t>
      </w:r>
      <w:r w:rsidR="0026352B" w:rsidRPr="000C57BA">
        <w:t>.</w:t>
      </w:r>
      <w:r w:rsidR="00B36645" w:rsidRPr="000C57BA">
        <w:t xml:space="preserve"> </w:t>
      </w:r>
      <w:r w:rsidR="0026352B" w:rsidRPr="000C57BA">
        <w:t xml:space="preserve"> </w:t>
      </w:r>
      <w:r w:rsidR="00B36645" w:rsidRPr="000C57BA">
        <w:t>The MDE indicated that it had spent R700 million (or 93 percent) of its EIG allocation</w:t>
      </w:r>
      <w:r w:rsidR="00426A26" w:rsidRPr="000C57BA">
        <w:t>.</w:t>
      </w:r>
      <w:r w:rsidR="00B36645" w:rsidRPr="000C57BA">
        <w:t xml:space="preserve"> </w:t>
      </w:r>
      <w:r w:rsidR="0026352B" w:rsidRPr="000C57BA">
        <w:t>This was an improvement on the 2016/17 expenditure, which had been only 86 percent.</w:t>
      </w:r>
    </w:p>
    <w:p w14:paraId="0FDDB8FA" w14:textId="77777777" w:rsidR="0026352B" w:rsidRPr="000C57BA" w:rsidRDefault="0026352B">
      <w:pPr>
        <w:spacing w:line="360" w:lineRule="auto"/>
        <w:jc w:val="both"/>
      </w:pPr>
    </w:p>
    <w:p w14:paraId="480E02AC" w14:textId="77777777" w:rsidR="0026352B" w:rsidRPr="000C57BA" w:rsidRDefault="0026352B" w:rsidP="00160B47">
      <w:pPr>
        <w:pStyle w:val="NormalWeb"/>
        <w:spacing w:before="0" w:beforeAutospacing="0" w:after="0" w:afterAutospacing="0" w:line="360" w:lineRule="auto"/>
        <w:jc w:val="both"/>
        <w:rPr>
          <w:rFonts w:eastAsiaTheme="minorEastAsia"/>
          <w:color w:val="000000" w:themeColor="text1"/>
          <w:kern w:val="24"/>
        </w:rPr>
      </w:pPr>
      <w:r w:rsidRPr="000C57BA">
        <w:rPr>
          <w:rFonts w:eastAsiaTheme="minorEastAsia"/>
          <w:color w:val="000000" w:themeColor="text1"/>
          <w:kern w:val="24"/>
        </w:rPr>
        <w:t xml:space="preserve">The MDE further reported the following challenges </w:t>
      </w:r>
      <w:r w:rsidR="00FA5E3D" w:rsidRPr="000C57BA">
        <w:rPr>
          <w:rFonts w:eastAsiaTheme="minorEastAsia"/>
          <w:color w:val="000000" w:themeColor="text1"/>
          <w:kern w:val="24"/>
        </w:rPr>
        <w:t>relating to the implementing agent (IA)</w:t>
      </w:r>
      <w:r w:rsidRPr="000C57BA">
        <w:rPr>
          <w:rFonts w:eastAsiaTheme="minorEastAsia"/>
          <w:color w:val="000000" w:themeColor="text1"/>
          <w:kern w:val="24"/>
        </w:rPr>
        <w:t>:</w:t>
      </w:r>
    </w:p>
    <w:p w14:paraId="5C894EA2" w14:textId="77777777" w:rsidR="0026352B" w:rsidRPr="000C57BA" w:rsidRDefault="0026352B" w:rsidP="00160B47">
      <w:pPr>
        <w:pStyle w:val="NormalWeb"/>
        <w:numPr>
          <w:ilvl w:val="0"/>
          <w:numId w:val="31"/>
        </w:numPr>
        <w:spacing w:before="0" w:beforeAutospacing="0" w:after="0" w:afterAutospacing="0" w:line="360" w:lineRule="auto"/>
        <w:jc w:val="both"/>
      </w:pPr>
      <w:r w:rsidRPr="000C57BA">
        <w:rPr>
          <w:rFonts w:eastAsiaTheme="minorEastAsia"/>
          <w:color w:val="000000" w:themeColor="text1"/>
          <w:kern w:val="24"/>
        </w:rPr>
        <w:t>Late appointme</w:t>
      </w:r>
      <w:r w:rsidR="00FA5E3D" w:rsidRPr="000C57BA">
        <w:rPr>
          <w:rFonts w:eastAsiaTheme="minorEastAsia"/>
          <w:color w:val="000000" w:themeColor="text1"/>
          <w:kern w:val="24"/>
        </w:rPr>
        <w:t>nt of service providers by the implementing a</w:t>
      </w:r>
      <w:r w:rsidRPr="000C57BA">
        <w:rPr>
          <w:rFonts w:eastAsiaTheme="minorEastAsia"/>
          <w:color w:val="000000" w:themeColor="text1"/>
          <w:kern w:val="24"/>
        </w:rPr>
        <w:t xml:space="preserve">gent (IA). </w:t>
      </w:r>
    </w:p>
    <w:p w14:paraId="1A9A8800" w14:textId="77777777" w:rsidR="0026352B" w:rsidRPr="000C57BA" w:rsidRDefault="0026352B" w:rsidP="00160B47">
      <w:pPr>
        <w:pStyle w:val="NormalWeb"/>
        <w:numPr>
          <w:ilvl w:val="0"/>
          <w:numId w:val="31"/>
        </w:numPr>
        <w:spacing w:before="0" w:beforeAutospacing="0" w:after="0" w:afterAutospacing="0" w:line="360" w:lineRule="auto"/>
        <w:jc w:val="both"/>
      </w:pPr>
      <w:r w:rsidRPr="000C57BA">
        <w:rPr>
          <w:rFonts w:eastAsiaTheme="minorEastAsia"/>
          <w:color w:val="000000" w:themeColor="text1"/>
          <w:kern w:val="24"/>
        </w:rPr>
        <w:t xml:space="preserve">Poor project and construction management practices by the IA resulting in the following: </w:t>
      </w:r>
    </w:p>
    <w:p w14:paraId="35603819" w14:textId="77777777" w:rsidR="00FA5E3D" w:rsidRPr="000C57BA" w:rsidRDefault="00FA5E3D" w:rsidP="00160B47">
      <w:pPr>
        <w:pStyle w:val="NormalWeb"/>
        <w:numPr>
          <w:ilvl w:val="0"/>
          <w:numId w:val="32"/>
        </w:numPr>
        <w:spacing w:before="0" w:beforeAutospacing="0" w:after="0" w:afterAutospacing="0" w:line="360" w:lineRule="auto"/>
        <w:jc w:val="both"/>
      </w:pPr>
      <w:r w:rsidRPr="000C57BA">
        <w:rPr>
          <w:rFonts w:eastAsiaTheme="minorEastAsia"/>
          <w:color w:val="000000" w:themeColor="text1"/>
          <w:kern w:val="24"/>
        </w:rPr>
        <w:t>Late/non-</w:t>
      </w:r>
      <w:r w:rsidR="0026352B" w:rsidRPr="000C57BA">
        <w:rPr>
          <w:rFonts w:eastAsiaTheme="minorEastAsia"/>
          <w:color w:val="000000" w:themeColor="text1"/>
          <w:kern w:val="24"/>
        </w:rPr>
        <w:t xml:space="preserve">submission of invoices </w:t>
      </w:r>
      <w:r w:rsidRPr="000C57BA">
        <w:rPr>
          <w:rFonts w:eastAsiaTheme="minorEastAsia"/>
          <w:color w:val="000000" w:themeColor="text1"/>
          <w:kern w:val="24"/>
        </w:rPr>
        <w:t xml:space="preserve">for work done; resulting </w:t>
      </w:r>
      <w:r w:rsidR="0026352B" w:rsidRPr="000C57BA">
        <w:rPr>
          <w:rFonts w:eastAsiaTheme="minorEastAsia"/>
          <w:color w:val="000000" w:themeColor="text1"/>
          <w:kern w:val="24"/>
        </w:rPr>
        <w:t xml:space="preserve">in </w:t>
      </w:r>
      <w:r w:rsidRPr="000C57BA">
        <w:rPr>
          <w:rFonts w:eastAsiaTheme="minorEastAsia"/>
          <w:color w:val="000000" w:themeColor="text1"/>
          <w:kern w:val="24"/>
        </w:rPr>
        <w:t xml:space="preserve">a </w:t>
      </w:r>
      <w:r w:rsidR="0026352B" w:rsidRPr="000C57BA">
        <w:rPr>
          <w:rFonts w:eastAsiaTheme="minorEastAsia"/>
          <w:color w:val="000000" w:themeColor="text1"/>
          <w:kern w:val="24"/>
        </w:rPr>
        <w:t>high influx of invoices during March</w:t>
      </w:r>
      <w:r w:rsidRPr="000C57BA">
        <w:rPr>
          <w:rFonts w:eastAsiaTheme="minorEastAsia"/>
          <w:color w:val="000000" w:themeColor="text1"/>
          <w:kern w:val="24"/>
        </w:rPr>
        <w:t>,</w:t>
      </w:r>
      <w:r w:rsidR="0026352B" w:rsidRPr="000C57BA">
        <w:rPr>
          <w:rFonts w:eastAsiaTheme="minorEastAsia"/>
          <w:color w:val="000000" w:themeColor="text1"/>
          <w:kern w:val="24"/>
        </w:rPr>
        <w:t xml:space="preserve"> beyond the departmental capacity to process, thus resulting in accruals</w:t>
      </w:r>
      <w:r w:rsidRPr="000C57BA">
        <w:rPr>
          <w:rFonts w:eastAsiaTheme="minorEastAsia"/>
          <w:color w:val="000000" w:themeColor="text1"/>
          <w:kern w:val="24"/>
        </w:rPr>
        <w:t>;</w:t>
      </w:r>
    </w:p>
    <w:p w14:paraId="4754F797" w14:textId="77777777" w:rsidR="00FA5E3D" w:rsidRPr="000C57BA" w:rsidRDefault="0026352B" w:rsidP="00160B47">
      <w:pPr>
        <w:pStyle w:val="NormalWeb"/>
        <w:numPr>
          <w:ilvl w:val="0"/>
          <w:numId w:val="32"/>
        </w:numPr>
        <w:spacing w:before="0" w:beforeAutospacing="0" w:after="0" w:afterAutospacing="0" w:line="360" w:lineRule="auto"/>
        <w:jc w:val="both"/>
      </w:pPr>
      <w:r w:rsidRPr="000C57BA">
        <w:rPr>
          <w:rFonts w:eastAsiaTheme="minorEastAsia"/>
          <w:color w:val="000000" w:themeColor="text1"/>
          <w:kern w:val="24"/>
        </w:rPr>
        <w:t xml:space="preserve"> Dela</w:t>
      </w:r>
      <w:r w:rsidR="00FA5E3D" w:rsidRPr="000C57BA">
        <w:rPr>
          <w:rFonts w:eastAsiaTheme="minorEastAsia"/>
          <w:color w:val="000000" w:themeColor="text1"/>
          <w:kern w:val="24"/>
        </w:rPr>
        <w:t xml:space="preserve">ys in </w:t>
      </w:r>
      <w:r w:rsidRPr="000C57BA">
        <w:rPr>
          <w:rFonts w:eastAsiaTheme="minorEastAsia"/>
          <w:color w:val="000000" w:themeColor="text1"/>
          <w:kern w:val="24"/>
        </w:rPr>
        <w:t>the submission of the Final Accounts due to delays and non</w:t>
      </w:r>
      <w:r w:rsidR="00FA5E3D" w:rsidRPr="000C57BA">
        <w:rPr>
          <w:rFonts w:eastAsiaTheme="minorEastAsia"/>
          <w:color w:val="000000" w:themeColor="text1"/>
          <w:kern w:val="24"/>
        </w:rPr>
        <w:t>-</w:t>
      </w:r>
      <w:r w:rsidRPr="000C57BA">
        <w:rPr>
          <w:rFonts w:eastAsiaTheme="minorEastAsia"/>
          <w:color w:val="000000" w:themeColor="text1"/>
          <w:kern w:val="24"/>
        </w:rPr>
        <w:t>attendance to snag l</w:t>
      </w:r>
      <w:r w:rsidR="00FA5E3D" w:rsidRPr="000C57BA">
        <w:rPr>
          <w:rFonts w:eastAsiaTheme="minorEastAsia"/>
          <w:color w:val="000000" w:themeColor="text1"/>
          <w:kern w:val="24"/>
        </w:rPr>
        <w:t>ists to ensure project closures;</w:t>
      </w:r>
    </w:p>
    <w:p w14:paraId="21AB33E6" w14:textId="77777777" w:rsidR="0026352B" w:rsidRPr="000C57BA" w:rsidRDefault="0026352B" w:rsidP="00160B47">
      <w:pPr>
        <w:pStyle w:val="NormalWeb"/>
        <w:numPr>
          <w:ilvl w:val="0"/>
          <w:numId w:val="32"/>
        </w:numPr>
        <w:spacing w:before="0" w:beforeAutospacing="0" w:after="0" w:afterAutospacing="0" w:line="360" w:lineRule="auto"/>
        <w:jc w:val="both"/>
      </w:pPr>
      <w:r w:rsidRPr="000C57BA">
        <w:rPr>
          <w:rFonts w:eastAsiaTheme="minorEastAsia"/>
          <w:color w:val="000000" w:themeColor="text1"/>
          <w:kern w:val="24"/>
        </w:rPr>
        <w:t xml:space="preserve">Poor </w:t>
      </w:r>
      <w:r w:rsidR="00FA5E3D" w:rsidRPr="000C57BA">
        <w:rPr>
          <w:rFonts w:eastAsiaTheme="minorEastAsia"/>
          <w:color w:val="000000" w:themeColor="text1"/>
          <w:kern w:val="24"/>
        </w:rPr>
        <w:t>m</w:t>
      </w:r>
      <w:r w:rsidRPr="000C57BA">
        <w:rPr>
          <w:rFonts w:eastAsiaTheme="minorEastAsia"/>
          <w:color w:val="000000" w:themeColor="text1"/>
          <w:kern w:val="24"/>
        </w:rPr>
        <w:t xml:space="preserve">onitoring of service provider performance to ensure compliance and adherence to the </w:t>
      </w:r>
      <w:r w:rsidR="00FA5E3D" w:rsidRPr="000C57BA">
        <w:rPr>
          <w:rFonts w:eastAsiaTheme="minorEastAsia"/>
          <w:color w:val="000000" w:themeColor="text1"/>
          <w:kern w:val="24"/>
        </w:rPr>
        <w:t>general conditions of contracts; and</w:t>
      </w:r>
    </w:p>
    <w:p w14:paraId="3FF2C271" w14:textId="77777777" w:rsidR="0026352B" w:rsidRPr="000C57BA" w:rsidRDefault="0026352B" w:rsidP="00160B47">
      <w:pPr>
        <w:pStyle w:val="NormalWeb"/>
        <w:numPr>
          <w:ilvl w:val="0"/>
          <w:numId w:val="32"/>
        </w:numPr>
        <w:spacing w:before="0" w:beforeAutospacing="0" w:after="0" w:afterAutospacing="0" w:line="360" w:lineRule="auto"/>
        <w:jc w:val="both"/>
      </w:pPr>
      <w:r w:rsidRPr="000C57BA">
        <w:rPr>
          <w:rFonts w:eastAsiaTheme="minorEastAsia"/>
          <w:color w:val="000000" w:themeColor="text1"/>
          <w:kern w:val="24"/>
        </w:rPr>
        <w:t xml:space="preserve">Non-implementation of consequence management </w:t>
      </w:r>
      <w:r w:rsidR="00FA5E3D" w:rsidRPr="000C57BA">
        <w:rPr>
          <w:rFonts w:eastAsiaTheme="minorEastAsia"/>
          <w:color w:val="000000" w:themeColor="text1"/>
          <w:kern w:val="24"/>
        </w:rPr>
        <w:t xml:space="preserve">for </w:t>
      </w:r>
      <w:r w:rsidRPr="000C57BA">
        <w:rPr>
          <w:rFonts w:eastAsiaTheme="minorEastAsia"/>
          <w:color w:val="000000" w:themeColor="text1"/>
          <w:kern w:val="24"/>
        </w:rPr>
        <w:t>poor</w:t>
      </w:r>
      <w:r w:rsidR="00FA5E3D" w:rsidRPr="000C57BA">
        <w:rPr>
          <w:rFonts w:eastAsiaTheme="minorEastAsia"/>
          <w:color w:val="000000" w:themeColor="text1"/>
          <w:kern w:val="24"/>
        </w:rPr>
        <w:t>ly performing service providers.</w:t>
      </w:r>
    </w:p>
    <w:p w14:paraId="5F1A3241" w14:textId="77777777" w:rsidR="0026352B" w:rsidRPr="000C57BA" w:rsidRDefault="0026352B" w:rsidP="00160B47">
      <w:pPr>
        <w:pStyle w:val="NormalWeb"/>
        <w:numPr>
          <w:ilvl w:val="0"/>
          <w:numId w:val="33"/>
        </w:numPr>
        <w:spacing w:before="0" w:beforeAutospacing="0" w:after="0" w:afterAutospacing="0" w:line="360" w:lineRule="auto"/>
        <w:ind w:left="709" w:hanging="283"/>
        <w:jc w:val="both"/>
      </w:pPr>
      <w:r w:rsidRPr="000C57BA">
        <w:rPr>
          <w:rFonts w:eastAsiaTheme="minorEastAsia"/>
          <w:color w:val="000000" w:themeColor="text1"/>
          <w:kern w:val="24"/>
        </w:rPr>
        <w:t>The</w:t>
      </w:r>
      <w:r w:rsidR="00FF610A" w:rsidRPr="000C57BA">
        <w:rPr>
          <w:rFonts w:eastAsiaTheme="minorEastAsia"/>
          <w:color w:val="000000" w:themeColor="text1"/>
          <w:kern w:val="24"/>
        </w:rPr>
        <w:t xml:space="preserve"> above</w:t>
      </w:r>
      <w:r w:rsidR="00B857EC" w:rsidRPr="000C57BA">
        <w:rPr>
          <w:rFonts w:eastAsiaTheme="minorEastAsia"/>
          <w:color w:val="000000" w:themeColor="text1"/>
          <w:kern w:val="24"/>
        </w:rPr>
        <w:t xml:space="preserve">-mentioned </w:t>
      </w:r>
      <w:r w:rsidRPr="000C57BA">
        <w:rPr>
          <w:rFonts w:eastAsiaTheme="minorEastAsia"/>
          <w:color w:val="000000" w:themeColor="text1"/>
          <w:kern w:val="24"/>
        </w:rPr>
        <w:t xml:space="preserve">deficiencies </w:t>
      </w:r>
      <w:r w:rsidR="00FF610A" w:rsidRPr="000C57BA">
        <w:rPr>
          <w:rFonts w:eastAsiaTheme="minorEastAsia"/>
          <w:color w:val="000000" w:themeColor="text1"/>
          <w:kern w:val="24"/>
        </w:rPr>
        <w:t>i</w:t>
      </w:r>
      <w:r w:rsidRPr="000C57BA">
        <w:rPr>
          <w:rFonts w:eastAsiaTheme="minorEastAsia"/>
          <w:color w:val="000000" w:themeColor="text1"/>
          <w:kern w:val="24"/>
        </w:rPr>
        <w:t>n programme management point to the IA’s capacity</w:t>
      </w:r>
      <w:r w:rsidR="00FF610A" w:rsidRPr="000C57BA">
        <w:rPr>
          <w:rFonts w:eastAsiaTheme="minorEastAsia"/>
          <w:color w:val="000000" w:themeColor="text1"/>
          <w:kern w:val="24"/>
        </w:rPr>
        <w:t xml:space="preserve"> to implement a </w:t>
      </w:r>
      <w:r w:rsidRPr="000C57BA">
        <w:rPr>
          <w:rFonts w:eastAsiaTheme="minorEastAsia"/>
          <w:color w:val="000000" w:themeColor="text1"/>
          <w:kern w:val="24"/>
        </w:rPr>
        <w:t>large infrastructure portfolio together with other client departmen</w:t>
      </w:r>
      <w:r w:rsidR="00FF610A" w:rsidRPr="000C57BA">
        <w:rPr>
          <w:rFonts w:eastAsiaTheme="minorEastAsia"/>
          <w:color w:val="000000" w:themeColor="text1"/>
          <w:kern w:val="24"/>
        </w:rPr>
        <w:t>ts</w:t>
      </w:r>
      <w:r w:rsidR="00DC34FC" w:rsidRPr="000C57BA">
        <w:rPr>
          <w:rFonts w:eastAsiaTheme="minorEastAsia"/>
          <w:color w:val="000000" w:themeColor="text1"/>
          <w:kern w:val="24"/>
        </w:rPr>
        <w:t xml:space="preserve">; thus </w:t>
      </w:r>
      <w:r w:rsidR="00FF610A" w:rsidRPr="000C57BA">
        <w:rPr>
          <w:rFonts w:eastAsiaTheme="minorEastAsia"/>
          <w:color w:val="000000" w:themeColor="text1"/>
          <w:kern w:val="24"/>
        </w:rPr>
        <w:t>having</w:t>
      </w:r>
      <w:r w:rsidRPr="000C57BA">
        <w:rPr>
          <w:rFonts w:eastAsiaTheme="minorEastAsia"/>
          <w:color w:val="000000" w:themeColor="text1"/>
          <w:kern w:val="24"/>
        </w:rPr>
        <w:t xml:space="preserve"> only one IA for the province is a challenge.</w:t>
      </w:r>
    </w:p>
    <w:p w14:paraId="0B06D337" w14:textId="77777777" w:rsidR="00FF610A" w:rsidRPr="000C57BA" w:rsidRDefault="00FF610A" w:rsidP="00160B47">
      <w:pPr>
        <w:pStyle w:val="NormalWeb"/>
        <w:spacing w:before="0" w:beforeAutospacing="0" w:after="0" w:afterAutospacing="0" w:line="360" w:lineRule="auto"/>
        <w:jc w:val="both"/>
        <w:rPr>
          <w:rFonts w:eastAsiaTheme="minorEastAsia"/>
          <w:color w:val="000000" w:themeColor="text1"/>
          <w:kern w:val="24"/>
        </w:rPr>
      </w:pPr>
    </w:p>
    <w:p w14:paraId="1FE1922A" w14:textId="77777777" w:rsidR="00FF610A" w:rsidRPr="000C57BA" w:rsidRDefault="00FF610A" w:rsidP="00160B47">
      <w:pPr>
        <w:pStyle w:val="NormalWeb"/>
        <w:spacing w:before="0" w:beforeAutospacing="0" w:after="0" w:afterAutospacing="0" w:line="360" w:lineRule="auto"/>
        <w:jc w:val="both"/>
        <w:rPr>
          <w:rFonts w:eastAsiaTheme="minorEastAsia"/>
          <w:color w:val="000000" w:themeColor="text1"/>
          <w:kern w:val="24"/>
        </w:rPr>
      </w:pPr>
      <w:r w:rsidRPr="000C57BA">
        <w:rPr>
          <w:rFonts w:eastAsiaTheme="minorEastAsia"/>
          <w:color w:val="000000" w:themeColor="text1"/>
          <w:kern w:val="24"/>
        </w:rPr>
        <w:t>In addition to the above, the MDE reported the following challenges that hamper project delivery and performance:</w:t>
      </w:r>
    </w:p>
    <w:p w14:paraId="2BB11D0A" w14:textId="77777777" w:rsidR="00B857EC" w:rsidRPr="000C57BA" w:rsidRDefault="00B857EC" w:rsidP="00160B47">
      <w:pPr>
        <w:pStyle w:val="NormalWeb"/>
        <w:numPr>
          <w:ilvl w:val="0"/>
          <w:numId w:val="33"/>
        </w:numPr>
        <w:spacing w:before="0" w:beforeAutospacing="0" w:after="0" w:afterAutospacing="0" w:line="360" w:lineRule="auto"/>
        <w:ind w:left="709" w:hanging="283"/>
        <w:jc w:val="both"/>
      </w:pPr>
      <w:r w:rsidRPr="000C57BA">
        <w:rPr>
          <w:rFonts w:eastAsiaTheme="minorEastAsia"/>
          <w:color w:val="000000" w:themeColor="text1"/>
          <w:kern w:val="24"/>
        </w:rPr>
        <w:t xml:space="preserve">Community facilitation bottlenecks due to sporadic cases of local sub-contracting; local </w:t>
      </w:r>
      <w:r w:rsidR="008824F5" w:rsidRPr="000C57BA">
        <w:rPr>
          <w:rFonts w:eastAsiaTheme="minorEastAsia"/>
          <w:color w:val="000000" w:themeColor="text1"/>
          <w:kern w:val="24"/>
        </w:rPr>
        <w:t>interference with the project scope; and c</w:t>
      </w:r>
      <w:r w:rsidRPr="000C57BA">
        <w:rPr>
          <w:rFonts w:eastAsiaTheme="minorEastAsia"/>
          <w:color w:val="000000" w:themeColor="text1"/>
          <w:kern w:val="24"/>
        </w:rPr>
        <w:t>ommunal land disputes</w:t>
      </w:r>
      <w:r w:rsidR="008824F5" w:rsidRPr="000C57BA">
        <w:rPr>
          <w:rFonts w:eastAsiaTheme="minorEastAsia"/>
          <w:color w:val="000000" w:themeColor="text1"/>
          <w:kern w:val="24"/>
        </w:rPr>
        <w:t>,</w:t>
      </w:r>
      <w:r w:rsidRPr="000C57BA">
        <w:rPr>
          <w:rFonts w:eastAsiaTheme="minorEastAsia"/>
          <w:color w:val="000000" w:themeColor="text1"/>
          <w:kern w:val="24"/>
        </w:rPr>
        <w:t xml:space="preserve"> where </w:t>
      </w:r>
      <w:r w:rsidR="008824F5" w:rsidRPr="000C57BA">
        <w:rPr>
          <w:rFonts w:eastAsiaTheme="minorEastAsia"/>
          <w:color w:val="000000" w:themeColor="text1"/>
          <w:kern w:val="24"/>
        </w:rPr>
        <w:t>identified and confirmed si</w:t>
      </w:r>
      <w:r w:rsidRPr="000C57BA">
        <w:rPr>
          <w:rFonts w:eastAsiaTheme="minorEastAsia"/>
          <w:color w:val="000000" w:themeColor="text1"/>
          <w:kern w:val="24"/>
        </w:rPr>
        <w:t>tes</w:t>
      </w:r>
      <w:r w:rsidR="008824F5" w:rsidRPr="000C57BA">
        <w:rPr>
          <w:rFonts w:eastAsiaTheme="minorEastAsia"/>
          <w:color w:val="000000" w:themeColor="text1"/>
          <w:kern w:val="24"/>
        </w:rPr>
        <w:t xml:space="preserve"> are</w:t>
      </w:r>
      <w:r w:rsidRPr="000C57BA">
        <w:rPr>
          <w:rFonts w:eastAsiaTheme="minorEastAsia"/>
          <w:color w:val="000000" w:themeColor="text1"/>
          <w:kern w:val="24"/>
        </w:rPr>
        <w:t xml:space="preserve"> contested during </w:t>
      </w:r>
      <w:r w:rsidR="008824F5" w:rsidRPr="000C57BA">
        <w:rPr>
          <w:rFonts w:eastAsiaTheme="minorEastAsia"/>
          <w:color w:val="000000" w:themeColor="text1"/>
          <w:kern w:val="24"/>
        </w:rPr>
        <w:t xml:space="preserve">the </w:t>
      </w:r>
      <w:r w:rsidRPr="000C57BA">
        <w:rPr>
          <w:rFonts w:eastAsiaTheme="minorEastAsia"/>
          <w:color w:val="000000" w:themeColor="text1"/>
          <w:kern w:val="24"/>
        </w:rPr>
        <w:t xml:space="preserve">project implementation stage. </w:t>
      </w:r>
    </w:p>
    <w:p w14:paraId="44B3E2EC" w14:textId="77777777" w:rsidR="008824F5" w:rsidRPr="000C57BA" w:rsidRDefault="008824F5" w:rsidP="00160B47">
      <w:pPr>
        <w:pStyle w:val="NormalWeb"/>
        <w:numPr>
          <w:ilvl w:val="0"/>
          <w:numId w:val="33"/>
        </w:numPr>
        <w:spacing w:before="0" w:beforeAutospacing="0" w:after="0" w:afterAutospacing="0" w:line="360" w:lineRule="auto"/>
        <w:ind w:left="709" w:hanging="283"/>
        <w:jc w:val="both"/>
      </w:pPr>
      <w:r w:rsidRPr="000C57BA">
        <w:rPr>
          <w:rFonts w:eastAsiaTheme="minorEastAsia"/>
          <w:color w:val="000000" w:themeColor="text1"/>
          <w:kern w:val="24"/>
        </w:rPr>
        <w:lastRenderedPageBreak/>
        <w:t>Expenditure is affected by c</w:t>
      </w:r>
      <w:r w:rsidR="00B857EC" w:rsidRPr="000C57BA">
        <w:rPr>
          <w:rFonts w:eastAsiaTheme="minorEastAsia"/>
          <w:color w:val="000000" w:themeColor="text1"/>
          <w:kern w:val="24"/>
        </w:rPr>
        <w:t>ontingency fees (5</w:t>
      </w:r>
      <w:r w:rsidRPr="000C57BA">
        <w:rPr>
          <w:rFonts w:eastAsiaTheme="minorEastAsia"/>
          <w:color w:val="000000" w:themeColor="text1"/>
          <w:kern w:val="24"/>
        </w:rPr>
        <w:t xml:space="preserve"> percent of the</w:t>
      </w:r>
      <w:r w:rsidR="00B857EC" w:rsidRPr="000C57BA">
        <w:rPr>
          <w:rFonts w:eastAsiaTheme="minorEastAsia"/>
          <w:color w:val="000000" w:themeColor="text1"/>
          <w:kern w:val="24"/>
        </w:rPr>
        <w:t xml:space="preserve"> contract amount) </w:t>
      </w:r>
      <w:r w:rsidRPr="000C57BA">
        <w:rPr>
          <w:rFonts w:eastAsiaTheme="minorEastAsia"/>
          <w:color w:val="000000" w:themeColor="text1"/>
          <w:kern w:val="24"/>
        </w:rPr>
        <w:t xml:space="preserve">being </w:t>
      </w:r>
      <w:r w:rsidR="00B857EC" w:rsidRPr="000C57BA">
        <w:rPr>
          <w:rFonts w:eastAsiaTheme="minorEastAsia"/>
          <w:color w:val="000000" w:themeColor="text1"/>
          <w:kern w:val="24"/>
        </w:rPr>
        <w:t xml:space="preserve">paid </w:t>
      </w:r>
      <w:r w:rsidRPr="000C57BA">
        <w:rPr>
          <w:rFonts w:eastAsiaTheme="minorEastAsia"/>
          <w:color w:val="000000" w:themeColor="text1"/>
          <w:kern w:val="24"/>
        </w:rPr>
        <w:t xml:space="preserve">only </w:t>
      </w:r>
      <w:r w:rsidR="00B857EC" w:rsidRPr="000C57BA">
        <w:rPr>
          <w:rFonts w:eastAsiaTheme="minorEastAsia"/>
          <w:color w:val="000000" w:themeColor="text1"/>
          <w:kern w:val="24"/>
        </w:rPr>
        <w:t>as and when requir</w:t>
      </w:r>
      <w:r w:rsidRPr="000C57BA">
        <w:rPr>
          <w:rFonts w:eastAsiaTheme="minorEastAsia"/>
          <w:color w:val="000000" w:themeColor="text1"/>
          <w:kern w:val="24"/>
        </w:rPr>
        <w:t>ed, and r</w:t>
      </w:r>
      <w:r w:rsidR="00B857EC" w:rsidRPr="000C57BA">
        <w:rPr>
          <w:rFonts w:eastAsiaTheme="minorEastAsia"/>
          <w:color w:val="000000" w:themeColor="text1"/>
          <w:kern w:val="24"/>
        </w:rPr>
        <w:t>etention fees (</w:t>
      </w:r>
      <w:r w:rsidRPr="000C57BA">
        <w:rPr>
          <w:rFonts w:eastAsiaTheme="minorEastAsia"/>
          <w:color w:val="000000" w:themeColor="text1"/>
          <w:kern w:val="24"/>
        </w:rPr>
        <w:t xml:space="preserve">also </w:t>
      </w:r>
      <w:r w:rsidR="00B857EC" w:rsidRPr="000C57BA">
        <w:rPr>
          <w:rFonts w:eastAsiaTheme="minorEastAsia"/>
          <w:color w:val="000000" w:themeColor="text1"/>
          <w:kern w:val="24"/>
        </w:rPr>
        <w:t>5</w:t>
      </w:r>
      <w:r w:rsidRPr="000C57BA">
        <w:rPr>
          <w:rFonts w:eastAsiaTheme="minorEastAsia"/>
          <w:color w:val="000000" w:themeColor="text1"/>
          <w:kern w:val="24"/>
        </w:rPr>
        <w:t xml:space="preserve"> percent</w:t>
      </w:r>
      <w:r w:rsidR="00B857EC" w:rsidRPr="000C57BA">
        <w:rPr>
          <w:rFonts w:eastAsiaTheme="minorEastAsia"/>
          <w:color w:val="000000" w:themeColor="text1"/>
          <w:kern w:val="24"/>
        </w:rPr>
        <w:t xml:space="preserve"> of the </w:t>
      </w:r>
      <w:r w:rsidRPr="000C57BA">
        <w:rPr>
          <w:rFonts w:eastAsiaTheme="minorEastAsia"/>
          <w:color w:val="000000" w:themeColor="text1"/>
          <w:kern w:val="24"/>
        </w:rPr>
        <w:t>contract amount)</w:t>
      </w:r>
      <w:r w:rsidR="00B857EC" w:rsidRPr="000C57BA">
        <w:rPr>
          <w:rFonts w:eastAsiaTheme="minorEastAsia"/>
          <w:color w:val="000000" w:themeColor="text1"/>
          <w:kern w:val="24"/>
        </w:rPr>
        <w:t xml:space="preserve"> only </w:t>
      </w:r>
      <w:r w:rsidRPr="000C57BA">
        <w:rPr>
          <w:rFonts w:eastAsiaTheme="minorEastAsia"/>
          <w:color w:val="000000" w:themeColor="text1"/>
          <w:kern w:val="24"/>
        </w:rPr>
        <w:t xml:space="preserve">being </w:t>
      </w:r>
      <w:r w:rsidR="00B857EC" w:rsidRPr="000C57BA">
        <w:rPr>
          <w:rFonts w:eastAsiaTheme="minorEastAsia"/>
          <w:color w:val="000000" w:themeColor="text1"/>
          <w:kern w:val="24"/>
        </w:rPr>
        <w:t xml:space="preserve">released at the final account stage. </w:t>
      </w:r>
    </w:p>
    <w:p w14:paraId="44154CDA" w14:textId="77777777" w:rsidR="008824F5" w:rsidRPr="000C57BA" w:rsidRDefault="008824F5" w:rsidP="00160B47">
      <w:pPr>
        <w:pStyle w:val="NormalWeb"/>
        <w:numPr>
          <w:ilvl w:val="0"/>
          <w:numId w:val="33"/>
        </w:numPr>
        <w:spacing w:before="0" w:beforeAutospacing="0" w:after="0" w:afterAutospacing="0" w:line="360" w:lineRule="auto"/>
        <w:ind w:left="709" w:hanging="283"/>
        <w:jc w:val="both"/>
      </w:pPr>
      <w:r w:rsidRPr="000C57BA">
        <w:rPr>
          <w:rFonts w:eastAsiaTheme="minorEastAsia"/>
          <w:color w:val="000000" w:themeColor="text1"/>
          <w:kern w:val="24"/>
        </w:rPr>
        <w:t xml:space="preserve">The Department finds it difficult to </w:t>
      </w:r>
      <w:r w:rsidR="00B857EC" w:rsidRPr="000C57BA">
        <w:rPr>
          <w:rFonts w:eastAsiaTheme="minorEastAsia"/>
          <w:color w:val="000000" w:themeColor="text1"/>
          <w:kern w:val="24"/>
        </w:rPr>
        <w:t>at</w:t>
      </w:r>
      <w:r w:rsidRPr="000C57BA">
        <w:rPr>
          <w:rFonts w:eastAsiaTheme="minorEastAsia"/>
          <w:color w:val="000000" w:themeColor="text1"/>
          <w:kern w:val="24"/>
        </w:rPr>
        <w:t>tract</w:t>
      </w:r>
      <w:r w:rsidR="00B857EC" w:rsidRPr="000C57BA">
        <w:rPr>
          <w:rFonts w:eastAsiaTheme="minorEastAsia"/>
          <w:color w:val="000000" w:themeColor="text1"/>
          <w:kern w:val="24"/>
        </w:rPr>
        <w:t xml:space="preserve"> registered professional</w:t>
      </w:r>
      <w:r w:rsidRPr="000C57BA">
        <w:rPr>
          <w:rFonts w:eastAsiaTheme="minorEastAsia"/>
          <w:color w:val="000000" w:themeColor="text1"/>
          <w:kern w:val="24"/>
        </w:rPr>
        <w:t>s</w:t>
      </w:r>
      <w:r w:rsidR="00B857EC" w:rsidRPr="000C57BA">
        <w:rPr>
          <w:rFonts w:eastAsiaTheme="minorEastAsia"/>
          <w:color w:val="000000" w:themeColor="text1"/>
          <w:kern w:val="24"/>
        </w:rPr>
        <w:t xml:space="preserve"> in the fields </w:t>
      </w:r>
      <w:r w:rsidRPr="000C57BA">
        <w:rPr>
          <w:rFonts w:eastAsiaTheme="minorEastAsia"/>
          <w:color w:val="000000" w:themeColor="text1"/>
          <w:kern w:val="24"/>
        </w:rPr>
        <w:t>of engineering and architecture</w:t>
      </w:r>
      <w:r w:rsidR="00B857EC" w:rsidRPr="000C57BA">
        <w:rPr>
          <w:rFonts w:eastAsiaTheme="minorEastAsia"/>
          <w:color w:val="000000" w:themeColor="text1"/>
          <w:kern w:val="24"/>
        </w:rPr>
        <w:t xml:space="preserve">. </w:t>
      </w:r>
    </w:p>
    <w:p w14:paraId="00322E3A" w14:textId="77777777" w:rsidR="008824F5" w:rsidRPr="000C57BA" w:rsidRDefault="008824F5" w:rsidP="00160B47">
      <w:pPr>
        <w:pStyle w:val="NormalWeb"/>
        <w:numPr>
          <w:ilvl w:val="0"/>
          <w:numId w:val="33"/>
        </w:numPr>
        <w:spacing w:line="360" w:lineRule="auto"/>
        <w:ind w:left="709" w:hanging="283"/>
        <w:rPr>
          <w:rFonts w:eastAsiaTheme="minorEastAsia"/>
          <w:color w:val="000000" w:themeColor="text1"/>
          <w:kern w:val="24"/>
        </w:rPr>
      </w:pPr>
      <w:r w:rsidRPr="000C57BA">
        <w:rPr>
          <w:rFonts w:eastAsiaTheme="minorEastAsia"/>
          <w:color w:val="000000" w:themeColor="text1"/>
          <w:kern w:val="24"/>
        </w:rPr>
        <w:t>Deficiencies i</w:t>
      </w:r>
      <w:r w:rsidR="00CF6047" w:rsidRPr="000C57BA">
        <w:rPr>
          <w:rFonts w:eastAsiaTheme="minorEastAsia"/>
          <w:color w:val="000000" w:themeColor="text1"/>
          <w:kern w:val="24"/>
        </w:rPr>
        <w:t>n the Department’s Infrastructure Planning Business Process Flow Mapping</w:t>
      </w:r>
      <w:r w:rsidRPr="000C57BA">
        <w:rPr>
          <w:rFonts w:eastAsiaTheme="minorEastAsia"/>
          <w:color w:val="000000" w:themeColor="text1"/>
          <w:kern w:val="24"/>
        </w:rPr>
        <w:t>, lead t</w:t>
      </w:r>
      <w:r w:rsidR="00CF6047" w:rsidRPr="000C57BA">
        <w:rPr>
          <w:rFonts w:eastAsiaTheme="minorEastAsia"/>
          <w:color w:val="000000" w:themeColor="text1"/>
          <w:kern w:val="24"/>
        </w:rPr>
        <w:t>o</w:t>
      </w:r>
      <w:r w:rsidRPr="000C57BA">
        <w:rPr>
          <w:rFonts w:eastAsiaTheme="minorEastAsia"/>
          <w:color w:val="000000" w:themeColor="text1"/>
          <w:kern w:val="24"/>
        </w:rPr>
        <w:t xml:space="preserve"> situations where some identified and prioritised needs are found not to be required at the time of imple</w:t>
      </w:r>
      <w:r w:rsidR="00083203" w:rsidRPr="000C57BA">
        <w:rPr>
          <w:rFonts w:eastAsiaTheme="minorEastAsia"/>
          <w:color w:val="000000" w:themeColor="text1"/>
          <w:kern w:val="24"/>
        </w:rPr>
        <w:t>mentation; and t</w:t>
      </w:r>
      <w:r w:rsidRPr="000C57BA">
        <w:rPr>
          <w:rFonts w:eastAsiaTheme="minorEastAsia"/>
          <w:color w:val="000000" w:themeColor="text1"/>
          <w:kern w:val="24"/>
        </w:rPr>
        <w:t xml:space="preserve">he process of cancellation </w:t>
      </w:r>
      <w:r w:rsidR="00083203" w:rsidRPr="000C57BA">
        <w:rPr>
          <w:rFonts w:eastAsiaTheme="minorEastAsia"/>
          <w:color w:val="000000" w:themeColor="text1"/>
          <w:kern w:val="24"/>
        </w:rPr>
        <w:t>a</w:t>
      </w:r>
      <w:r w:rsidRPr="000C57BA">
        <w:rPr>
          <w:rFonts w:eastAsiaTheme="minorEastAsia"/>
          <w:color w:val="000000" w:themeColor="text1"/>
          <w:kern w:val="24"/>
        </w:rPr>
        <w:t>nd replacement with other shelf projects requires time</w:t>
      </w:r>
      <w:r w:rsidR="00083203" w:rsidRPr="000C57BA">
        <w:rPr>
          <w:rFonts w:eastAsiaTheme="minorEastAsia"/>
          <w:color w:val="000000" w:themeColor="text1"/>
          <w:kern w:val="24"/>
        </w:rPr>
        <w:t xml:space="preserve">, affecting the actual </w:t>
      </w:r>
      <w:r w:rsidRPr="000C57BA">
        <w:rPr>
          <w:rFonts w:eastAsiaTheme="minorEastAsia"/>
          <w:color w:val="000000" w:themeColor="text1"/>
          <w:kern w:val="24"/>
        </w:rPr>
        <w:t>implementation targets and projected expenditure.</w:t>
      </w:r>
    </w:p>
    <w:p w14:paraId="2024112F" w14:textId="77777777" w:rsidR="00B857EC" w:rsidRPr="000C57BA" w:rsidRDefault="00A753F3" w:rsidP="00160B47">
      <w:pPr>
        <w:pStyle w:val="NormalWeb"/>
        <w:spacing w:before="0" w:beforeAutospacing="0" w:after="0" w:afterAutospacing="0" w:line="360" w:lineRule="auto"/>
        <w:jc w:val="both"/>
        <w:rPr>
          <w:rFonts w:eastAsiaTheme="minorEastAsia"/>
          <w:color w:val="000000" w:themeColor="text1"/>
          <w:kern w:val="24"/>
        </w:rPr>
      </w:pPr>
      <w:r w:rsidRPr="000C57BA">
        <w:rPr>
          <w:rFonts w:eastAsiaTheme="minorEastAsia"/>
          <w:color w:val="000000" w:themeColor="text1"/>
          <w:kern w:val="24"/>
        </w:rPr>
        <w:t>The MDE reported the following interventions to address some of the challenges:</w:t>
      </w:r>
    </w:p>
    <w:p w14:paraId="22B3EEB3" w14:textId="77777777" w:rsidR="00A753F3" w:rsidRPr="000C57BA" w:rsidRDefault="00A753F3" w:rsidP="00160B47">
      <w:pPr>
        <w:pStyle w:val="ListParagraph"/>
        <w:numPr>
          <w:ilvl w:val="0"/>
          <w:numId w:val="37"/>
        </w:numPr>
        <w:spacing w:line="360" w:lineRule="auto"/>
        <w:jc w:val="both"/>
      </w:pPr>
      <w:r w:rsidRPr="000C57BA">
        <w:rPr>
          <w:rFonts w:eastAsiaTheme="minorEastAsia"/>
          <w:color w:val="000000" w:themeColor="text1"/>
          <w:kern w:val="24"/>
          <w:lang w:val="en-US"/>
        </w:rPr>
        <w:t xml:space="preserve">Through the Division of Revenue Act funding, the MDE has been able to increase its in-house technical capacity through the appointment of professionally registered personnel; with only five professional posts still vacant. </w:t>
      </w:r>
    </w:p>
    <w:p w14:paraId="6BD91AD9" w14:textId="77777777" w:rsidR="004D5610" w:rsidRPr="000C57BA" w:rsidRDefault="00A753F3" w:rsidP="00160B47">
      <w:pPr>
        <w:pStyle w:val="ListParagraph"/>
        <w:numPr>
          <w:ilvl w:val="0"/>
          <w:numId w:val="37"/>
        </w:numPr>
        <w:spacing w:line="360" w:lineRule="auto"/>
        <w:jc w:val="both"/>
      </w:pPr>
      <w:r w:rsidRPr="000C57BA">
        <w:rPr>
          <w:rFonts w:eastAsiaTheme="minorEastAsia"/>
          <w:color w:val="000000" w:themeColor="text1"/>
          <w:kern w:val="24"/>
          <w:lang w:val="en-US"/>
        </w:rPr>
        <w:t>The Servi</w:t>
      </w:r>
      <w:r w:rsidR="004D5610" w:rsidRPr="000C57BA">
        <w:rPr>
          <w:rFonts w:eastAsiaTheme="minorEastAsia"/>
          <w:color w:val="000000" w:themeColor="text1"/>
          <w:kern w:val="24"/>
          <w:lang w:val="en-US"/>
        </w:rPr>
        <w:t xml:space="preserve">ce Level Agreement between the client and implementing department has been reviewed to strengthen areas of </w:t>
      </w:r>
      <w:r w:rsidRPr="000C57BA">
        <w:rPr>
          <w:rFonts w:eastAsiaTheme="minorEastAsia"/>
          <w:color w:val="000000" w:themeColor="text1"/>
          <w:kern w:val="24"/>
          <w:lang w:val="en-US"/>
        </w:rPr>
        <w:t>cooperation, project implementation</w:t>
      </w:r>
      <w:r w:rsidR="004D5610" w:rsidRPr="000C57BA">
        <w:rPr>
          <w:rFonts w:eastAsiaTheme="minorEastAsia"/>
          <w:color w:val="000000" w:themeColor="text1"/>
          <w:kern w:val="24"/>
          <w:lang w:val="en-US"/>
        </w:rPr>
        <w:t xml:space="preserve"> and contract and construction </w:t>
      </w:r>
      <w:r w:rsidRPr="000C57BA">
        <w:rPr>
          <w:rFonts w:eastAsiaTheme="minorEastAsia"/>
          <w:color w:val="000000" w:themeColor="text1"/>
          <w:kern w:val="24"/>
          <w:lang w:val="en-US"/>
        </w:rPr>
        <w:t>management.</w:t>
      </w:r>
    </w:p>
    <w:p w14:paraId="02E7DE2A" w14:textId="77777777" w:rsidR="0079099B" w:rsidRPr="000C57BA" w:rsidRDefault="00A753F3" w:rsidP="00160B47">
      <w:pPr>
        <w:pStyle w:val="ListParagraph"/>
        <w:numPr>
          <w:ilvl w:val="0"/>
          <w:numId w:val="37"/>
        </w:numPr>
        <w:spacing w:line="360" w:lineRule="auto"/>
        <w:jc w:val="both"/>
      </w:pPr>
      <w:r w:rsidRPr="000C57BA">
        <w:rPr>
          <w:rFonts w:eastAsiaTheme="minorEastAsia"/>
          <w:color w:val="000000" w:themeColor="text1"/>
          <w:kern w:val="24"/>
          <w:lang w:val="en-US"/>
        </w:rPr>
        <w:t>The Implementing Agent should finali</w:t>
      </w:r>
      <w:r w:rsidR="0079099B" w:rsidRPr="000C57BA">
        <w:rPr>
          <w:rFonts w:eastAsiaTheme="minorEastAsia"/>
          <w:color w:val="000000" w:themeColor="text1"/>
          <w:kern w:val="24"/>
          <w:lang w:val="en-US"/>
        </w:rPr>
        <w:t>s</w:t>
      </w:r>
      <w:r w:rsidRPr="000C57BA">
        <w:rPr>
          <w:rFonts w:eastAsiaTheme="minorEastAsia"/>
          <w:color w:val="000000" w:themeColor="text1"/>
          <w:kern w:val="24"/>
          <w:lang w:val="en-US"/>
        </w:rPr>
        <w:t>e the Community Facilitation Strategy to guide project facilitation and engagement.</w:t>
      </w:r>
    </w:p>
    <w:p w14:paraId="144290F5" w14:textId="77777777" w:rsidR="00A753F3" w:rsidRPr="000C57BA" w:rsidRDefault="00A753F3" w:rsidP="00160B47">
      <w:pPr>
        <w:pStyle w:val="ListParagraph"/>
        <w:numPr>
          <w:ilvl w:val="0"/>
          <w:numId w:val="37"/>
        </w:numPr>
        <w:spacing w:line="360" w:lineRule="auto"/>
        <w:jc w:val="both"/>
      </w:pPr>
      <w:r w:rsidRPr="000C57BA">
        <w:rPr>
          <w:rFonts w:eastAsiaTheme="minorEastAsia"/>
          <w:color w:val="000000" w:themeColor="text1"/>
          <w:kern w:val="24"/>
          <w:lang w:val="en-US"/>
        </w:rPr>
        <w:t>Project oversight committees</w:t>
      </w:r>
      <w:r w:rsidR="0079099B" w:rsidRPr="000C57BA">
        <w:rPr>
          <w:rFonts w:eastAsiaTheme="minorEastAsia"/>
          <w:color w:val="000000" w:themeColor="text1"/>
          <w:kern w:val="24"/>
          <w:lang w:val="en-US"/>
        </w:rPr>
        <w:t>, such as the Premier’s Provincial Infrastructure Coordinating Committee, Joint Operations Committee and the Programme Operations Management Meeting,</w:t>
      </w:r>
      <w:r w:rsidRPr="000C57BA">
        <w:rPr>
          <w:rFonts w:eastAsiaTheme="minorEastAsia"/>
          <w:color w:val="000000" w:themeColor="text1"/>
          <w:kern w:val="24"/>
          <w:lang w:val="en-US"/>
        </w:rPr>
        <w:t xml:space="preserve"> are in place to ensure programme delivery.</w:t>
      </w:r>
    </w:p>
    <w:p w14:paraId="58BFB41D" w14:textId="77777777" w:rsidR="00A753F3" w:rsidRPr="000C57BA" w:rsidRDefault="00A753F3" w:rsidP="00160B47">
      <w:pPr>
        <w:pStyle w:val="ListParagraph"/>
        <w:numPr>
          <w:ilvl w:val="0"/>
          <w:numId w:val="37"/>
        </w:numPr>
        <w:spacing w:line="360" w:lineRule="auto"/>
        <w:jc w:val="both"/>
      </w:pPr>
      <w:r w:rsidRPr="000C57BA">
        <w:rPr>
          <w:rFonts w:eastAsiaTheme="minorEastAsia"/>
          <w:color w:val="000000" w:themeColor="text1"/>
          <w:kern w:val="24"/>
          <w:lang w:val="en-US"/>
        </w:rPr>
        <w:t>The D</w:t>
      </w:r>
      <w:r w:rsidR="00B90C7A" w:rsidRPr="000C57BA">
        <w:rPr>
          <w:rFonts w:eastAsiaTheme="minorEastAsia"/>
          <w:color w:val="000000" w:themeColor="text1"/>
          <w:kern w:val="24"/>
          <w:lang w:val="en-US"/>
        </w:rPr>
        <w:t>ME</w:t>
      </w:r>
      <w:r w:rsidRPr="000C57BA">
        <w:rPr>
          <w:rFonts w:eastAsiaTheme="minorEastAsia"/>
          <w:color w:val="000000" w:themeColor="text1"/>
          <w:kern w:val="24"/>
          <w:lang w:val="en-US"/>
        </w:rPr>
        <w:t xml:space="preserve"> is in the process of submitting a request to the EXCO seeking approval for considering multip</w:t>
      </w:r>
      <w:r w:rsidR="00B90C7A" w:rsidRPr="000C57BA">
        <w:rPr>
          <w:rFonts w:eastAsiaTheme="minorEastAsia"/>
          <w:color w:val="000000" w:themeColor="text1"/>
          <w:kern w:val="24"/>
          <w:lang w:val="en-US"/>
        </w:rPr>
        <w:t>le IAs for the D</w:t>
      </w:r>
      <w:r w:rsidRPr="000C57BA">
        <w:rPr>
          <w:rFonts w:eastAsiaTheme="minorEastAsia"/>
          <w:color w:val="000000" w:themeColor="text1"/>
          <w:kern w:val="24"/>
          <w:lang w:val="en-US"/>
        </w:rPr>
        <w:t>epartment’s portfolio.</w:t>
      </w:r>
    </w:p>
    <w:p w14:paraId="4D6D945A" w14:textId="77777777" w:rsidR="00A753F3" w:rsidRPr="000C57BA" w:rsidRDefault="00A753F3" w:rsidP="00160B47">
      <w:pPr>
        <w:pStyle w:val="ListParagraph"/>
        <w:numPr>
          <w:ilvl w:val="0"/>
          <w:numId w:val="37"/>
        </w:numPr>
        <w:spacing w:line="360" w:lineRule="auto"/>
        <w:jc w:val="both"/>
      </w:pPr>
      <w:r w:rsidRPr="000C57BA">
        <w:rPr>
          <w:rFonts w:eastAsiaTheme="minorEastAsia"/>
          <w:color w:val="000000" w:themeColor="text1"/>
          <w:kern w:val="24"/>
          <w:lang w:val="en-US"/>
        </w:rPr>
        <w:t>The updated schools’ infrastructure database</w:t>
      </w:r>
      <w:r w:rsidR="00B90C7A" w:rsidRPr="000C57BA">
        <w:rPr>
          <w:rFonts w:eastAsiaTheme="minorEastAsia"/>
          <w:color w:val="000000" w:themeColor="text1"/>
          <w:kern w:val="24"/>
          <w:lang w:val="en-US"/>
        </w:rPr>
        <w:t>,</w:t>
      </w:r>
      <w:r w:rsidRPr="000C57BA">
        <w:rPr>
          <w:rFonts w:eastAsiaTheme="minorEastAsia"/>
          <w:color w:val="000000" w:themeColor="text1"/>
          <w:kern w:val="24"/>
          <w:lang w:val="en-US"/>
        </w:rPr>
        <w:t xml:space="preserve"> uploaded on the Educati</w:t>
      </w:r>
      <w:r w:rsidR="00B90C7A" w:rsidRPr="000C57BA">
        <w:rPr>
          <w:rFonts w:eastAsiaTheme="minorEastAsia"/>
          <w:color w:val="000000" w:themeColor="text1"/>
          <w:kern w:val="24"/>
          <w:lang w:val="en-US"/>
        </w:rPr>
        <w:t xml:space="preserve">on Facilities Management System, </w:t>
      </w:r>
      <w:r w:rsidRPr="000C57BA">
        <w:rPr>
          <w:rFonts w:eastAsiaTheme="minorEastAsia"/>
          <w:color w:val="000000" w:themeColor="text1"/>
          <w:kern w:val="24"/>
          <w:lang w:val="en-US"/>
        </w:rPr>
        <w:t>is now used for confirmation of needs validity.</w:t>
      </w:r>
    </w:p>
    <w:p w14:paraId="7FE11609" w14:textId="77777777" w:rsidR="00A753F3" w:rsidRPr="000C57BA" w:rsidRDefault="00A753F3" w:rsidP="00160B47">
      <w:pPr>
        <w:pStyle w:val="NormalWeb"/>
        <w:spacing w:before="0" w:beforeAutospacing="0" w:after="0" w:afterAutospacing="0" w:line="360" w:lineRule="auto"/>
        <w:ind w:left="360"/>
        <w:jc w:val="both"/>
      </w:pPr>
    </w:p>
    <w:p w14:paraId="79175333" w14:textId="77777777" w:rsidR="00101F14" w:rsidRPr="000C57BA" w:rsidRDefault="00101F14" w:rsidP="003A289B">
      <w:pPr>
        <w:spacing w:line="360" w:lineRule="auto"/>
        <w:jc w:val="both"/>
      </w:pPr>
    </w:p>
    <w:p w14:paraId="0EDFB627" w14:textId="77777777" w:rsidR="00101F14" w:rsidRPr="000C57BA" w:rsidRDefault="00101F14" w:rsidP="003A289B">
      <w:pPr>
        <w:spacing w:line="360" w:lineRule="auto"/>
        <w:jc w:val="both"/>
        <w:rPr>
          <w:b/>
        </w:rPr>
      </w:pPr>
      <w:r w:rsidRPr="000C57BA">
        <w:rPr>
          <w:b/>
        </w:rPr>
        <w:t xml:space="preserve">6.  Submission by </w:t>
      </w:r>
      <w:r w:rsidR="0086788B" w:rsidRPr="000C57BA">
        <w:rPr>
          <w:b/>
        </w:rPr>
        <w:t xml:space="preserve">Free State </w:t>
      </w:r>
      <w:r w:rsidRPr="000C57BA">
        <w:rPr>
          <w:b/>
        </w:rPr>
        <w:t xml:space="preserve">Department of </w:t>
      </w:r>
      <w:r w:rsidR="00181940" w:rsidRPr="000C57BA">
        <w:rPr>
          <w:b/>
        </w:rPr>
        <w:t>Education</w:t>
      </w:r>
    </w:p>
    <w:p w14:paraId="375BBBED" w14:textId="77777777" w:rsidR="00A93241" w:rsidRPr="000C57BA" w:rsidRDefault="00A93241" w:rsidP="00A93241">
      <w:pPr>
        <w:spacing w:line="360" w:lineRule="auto"/>
        <w:jc w:val="both"/>
        <w:rPr>
          <w:rFonts w:eastAsiaTheme="minorHAnsi"/>
          <w:lang w:val="en-ZA" w:eastAsia="en-US"/>
        </w:rPr>
      </w:pPr>
      <w:r w:rsidRPr="000C57BA">
        <w:rPr>
          <w:rFonts w:eastAsiaTheme="minorHAnsi"/>
          <w:lang w:val="en-ZA" w:eastAsia="en-US"/>
        </w:rPr>
        <w:t xml:space="preserve">The Free State Department of Education (FSDE) reported that the main budget allocation for </w:t>
      </w:r>
      <w:r w:rsidR="00993BE2" w:rsidRPr="000C57BA">
        <w:rPr>
          <w:rFonts w:eastAsiaTheme="minorHAnsi"/>
          <w:lang w:val="en-ZA" w:eastAsia="en-US"/>
        </w:rPr>
        <w:t xml:space="preserve">the </w:t>
      </w:r>
      <w:r w:rsidRPr="000C57BA">
        <w:rPr>
          <w:rFonts w:eastAsiaTheme="minorHAnsi"/>
          <w:lang w:val="en-ZA" w:eastAsia="en-US"/>
        </w:rPr>
        <w:t>EIG was R662 million in the 2017/18 financial year. This amount was adjusted to R853 million within the same financial year. The actual expenditure at the end of the financial year was R852 million which is 99.9</w:t>
      </w:r>
      <w:r w:rsidR="00993BE2" w:rsidRPr="000C57BA">
        <w:rPr>
          <w:rFonts w:eastAsiaTheme="minorHAnsi"/>
          <w:lang w:val="en-ZA" w:eastAsia="en-US"/>
        </w:rPr>
        <w:t xml:space="preserve"> percent</w:t>
      </w:r>
      <w:r w:rsidRPr="000C57BA">
        <w:rPr>
          <w:rFonts w:eastAsiaTheme="minorHAnsi"/>
          <w:lang w:val="en-ZA" w:eastAsia="en-US"/>
        </w:rPr>
        <w:t xml:space="preserve"> of the allocated </w:t>
      </w:r>
      <w:r w:rsidR="00341983" w:rsidRPr="000C57BA">
        <w:rPr>
          <w:rFonts w:eastAsiaTheme="minorHAnsi"/>
          <w:lang w:val="en-ZA" w:eastAsia="en-US"/>
        </w:rPr>
        <w:t>G</w:t>
      </w:r>
      <w:r w:rsidRPr="000C57BA">
        <w:rPr>
          <w:rFonts w:eastAsiaTheme="minorHAnsi"/>
          <w:lang w:val="en-ZA" w:eastAsia="en-US"/>
        </w:rPr>
        <w:t xml:space="preserve">rant funds. </w:t>
      </w:r>
    </w:p>
    <w:p w14:paraId="5545510F" w14:textId="77777777" w:rsidR="00A93241" w:rsidRPr="000C57BA" w:rsidRDefault="00A93241" w:rsidP="00A93241">
      <w:pPr>
        <w:spacing w:after="160" w:line="259" w:lineRule="auto"/>
        <w:rPr>
          <w:rFonts w:eastAsiaTheme="minorHAnsi"/>
          <w:lang w:val="en-ZA" w:eastAsia="en-US"/>
        </w:rPr>
      </w:pPr>
    </w:p>
    <w:p w14:paraId="5F437DBF" w14:textId="77777777" w:rsidR="00A93241" w:rsidRPr="000C57BA" w:rsidRDefault="00A93241" w:rsidP="00A93241">
      <w:pPr>
        <w:spacing w:after="160" w:line="259" w:lineRule="auto"/>
        <w:rPr>
          <w:rFonts w:eastAsiaTheme="minorHAnsi"/>
          <w:lang w:val="en-ZA" w:eastAsia="en-US"/>
        </w:rPr>
      </w:pPr>
      <w:r w:rsidRPr="000C57BA">
        <w:rPr>
          <w:rFonts w:eastAsiaTheme="minorHAnsi"/>
          <w:lang w:val="en-ZA" w:eastAsia="en-US"/>
        </w:rPr>
        <w:t>Table 1: Performance of the Education Infrastructure Grant</w:t>
      </w:r>
    </w:p>
    <w:tbl>
      <w:tblPr>
        <w:tblStyle w:val="TableGrid"/>
        <w:tblW w:w="0" w:type="auto"/>
        <w:tblLook w:val="04A0" w:firstRow="1" w:lastRow="0" w:firstColumn="1" w:lastColumn="0" w:noHBand="0" w:noVBand="1"/>
      </w:tblPr>
      <w:tblGrid>
        <w:gridCol w:w="1511"/>
        <w:gridCol w:w="950"/>
        <w:gridCol w:w="1349"/>
        <w:gridCol w:w="1485"/>
        <w:gridCol w:w="1411"/>
        <w:gridCol w:w="1125"/>
        <w:gridCol w:w="1411"/>
      </w:tblGrid>
      <w:tr w:rsidR="00993BE2" w:rsidRPr="000C57BA" w14:paraId="04640165" w14:textId="77777777" w:rsidTr="00993BE2">
        <w:tc>
          <w:tcPr>
            <w:tcW w:w="1377" w:type="dxa"/>
          </w:tcPr>
          <w:p w14:paraId="3B3BE54C" w14:textId="77777777" w:rsidR="00A93241" w:rsidRPr="000C57BA" w:rsidRDefault="00A93241" w:rsidP="00A93241">
            <w:pPr>
              <w:rPr>
                <w:rFonts w:eastAsiaTheme="minorHAnsi"/>
                <w:b/>
                <w:lang w:val="en-ZA" w:eastAsia="en-US"/>
              </w:rPr>
            </w:pPr>
            <w:r w:rsidRPr="000C57BA">
              <w:rPr>
                <w:rFonts w:eastAsiaTheme="minorHAnsi"/>
                <w:b/>
                <w:lang w:val="en-ZA" w:eastAsia="en-US"/>
              </w:rPr>
              <w:t>EIG Structure</w:t>
            </w:r>
          </w:p>
        </w:tc>
        <w:tc>
          <w:tcPr>
            <w:tcW w:w="1007" w:type="dxa"/>
          </w:tcPr>
          <w:p w14:paraId="03D87772" w14:textId="77777777" w:rsidR="00A93241" w:rsidRPr="000C57BA" w:rsidRDefault="00A93241" w:rsidP="00A93241">
            <w:pPr>
              <w:rPr>
                <w:rFonts w:eastAsiaTheme="minorHAnsi"/>
                <w:b/>
                <w:lang w:val="en-ZA" w:eastAsia="en-US"/>
              </w:rPr>
            </w:pPr>
            <w:r w:rsidRPr="000C57BA">
              <w:rPr>
                <w:rFonts w:eastAsiaTheme="minorHAnsi"/>
                <w:b/>
                <w:lang w:val="en-ZA" w:eastAsia="en-US"/>
              </w:rPr>
              <w:t xml:space="preserve">2017/18 Main Budget </w:t>
            </w:r>
          </w:p>
          <w:p w14:paraId="226AF3EF" w14:textId="77777777" w:rsidR="00A93241" w:rsidRPr="000C57BA" w:rsidRDefault="00A93241" w:rsidP="00A93241">
            <w:pPr>
              <w:rPr>
                <w:rFonts w:eastAsiaTheme="minorHAnsi"/>
                <w:b/>
                <w:lang w:val="en-ZA" w:eastAsia="en-US"/>
              </w:rPr>
            </w:pPr>
          </w:p>
          <w:p w14:paraId="7C1CCF0B" w14:textId="77777777" w:rsidR="00A93241" w:rsidRPr="000C57BA" w:rsidRDefault="00A93241" w:rsidP="00A93241">
            <w:pPr>
              <w:rPr>
                <w:rFonts w:eastAsiaTheme="minorHAnsi"/>
                <w:b/>
                <w:lang w:val="en-ZA" w:eastAsia="en-US"/>
              </w:rPr>
            </w:pPr>
          </w:p>
          <w:p w14:paraId="783FD42D" w14:textId="77777777" w:rsidR="00993BE2" w:rsidRPr="000C57BA" w:rsidRDefault="00993BE2" w:rsidP="00A93241">
            <w:pPr>
              <w:rPr>
                <w:rFonts w:eastAsiaTheme="minorHAnsi"/>
                <w:b/>
                <w:lang w:val="en-ZA" w:eastAsia="en-US"/>
              </w:rPr>
            </w:pPr>
          </w:p>
          <w:p w14:paraId="43BBB3DD" w14:textId="77777777" w:rsidR="00A93241" w:rsidRPr="000C57BA" w:rsidRDefault="00A93241" w:rsidP="00A93241">
            <w:pPr>
              <w:rPr>
                <w:rFonts w:eastAsiaTheme="minorHAnsi"/>
                <w:b/>
                <w:lang w:val="en-ZA" w:eastAsia="en-US"/>
              </w:rPr>
            </w:pPr>
            <w:r w:rsidRPr="000C57BA">
              <w:rPr>
                <w:rFonts w:eastAsiaTheme="minorHAnsi"/>
                <w:b/>
                <w:lang w:val="en-ZA" w:eastAsia="en-US"/>
              </w:rPr>
              <w:t>R000’</w:t>
            </w:r>
          </w:p>
        </w:tc>
        <w:tc>
          <w:tcPr>
            <w:tcW w:w="1316" w:type="dxa"/>
          </w:tcPr>
          <w:p w14:paraId="12F00652" w14:textId="77777777" w:rsidR="00A93241" w:rsidRPr="000C57BA" w:rsidRDefault="00A93241" w:rsidP="00A93241">
            <w:pPr>
              <w:rPr>
                <w:rFonts w:eastAsiaTheme="minorHAnsi"/>
                <w:b/>
                <w:lang w:val="en-ZA" w:eastAsia="en-US"/>
              </w:rPr>
            </w:pPr>
            <w:r w:rsidRPr="000C57BA">
              <w:rPr>
                <w:rFonts w:eastAsiaTheme="minorHAnsi"/>
                <w:b/>
                <w:lang w:val="en-ZA" w:eastAsia="en-US"/>
              </w:rPr>
              <w:t xml:space="preserve">2017/18 Adjustment Budget </w:t>
            </w:r>
          </w:p>
          <w:p w14:paraId="1D2F33E2" w14:textId="77777777" w:rsidR="00A93241" w:rsidRPr="000C57BA" w:rsidRDefault="00A93241" w:rsidP="00A93241">
            <w:pPr>
              <w:rPr>
                <w:rFonts w:eastAsiaTheme="minorHAnsi"/>
                <w:b/>
                <w:lang w:val="en-ZA" w:eastAsia="en-US"/>
              </w:rPr>
            </w:pPr>
          </w:p>
          <w:p w14:paraId="36E63281" w14:textId="77777777" w:rsidR="00A93241" w:rsidRPr="000C57BA" w:rsidRDefault="00A93241" w:rsidP="00A93241">
            <w:pPr>
              <w:rPr>
                <w:rFonts w:eastAsiaTheme="minorHAnsi"/>
                <w:b/>
                <w:lang w:val="en-ZA" w:eastAsia="en-US"/>
              </w:rPr>
            </w:pPr>
          </w:p>
          <w:p w14:paraId="382C4AB1" w14:textId="77777777" w:rsidR="00993BE2" w:rsidRPr="000C57BA" w:rsidRDefault="00993BE2" w:rsidP="00A93241">
            <w:pPr>
              <w:rPr>
                <w:rFonts w:eastAsiaTheme="minorHAnsi"/>
                <w:b/>
                <w:lang w:val="en-ZA" w:eastAsia="en-US"/>
              </w:rPr>
            </w:pPr>
          </w:p>
          <w:p w14:paraId="163A3B40" w14:textId="77777777" w:rsidR="00A93241" w:rsidRPr="000C57BA" w:rsidRDefault="00A93241" w:rsidP="00A93241">
            <w:pPr>
              <w:rPr>
                <w:rFonts w:eastAsiaTheme="minorHAnsi"/>
                <w:b/>
                <w:lang w:val="en-ZA" w:eastAsia="en-US"/>
              </w:rPr>
            </w:pPr>
            <w:r w:rsidRPr="000C57BA">
              <w:rPr>
                <w:rFonts w:eastAsiaTheme="minorHAnsi"/>
                <w:b/>
                <w:lang w:val="en-ZA" w:eastAsia="en-US"/>
              </w:rPr>
              <w:t>R000’</w:t>
            </w:r>
          </w:p>
        </w:tc>
        <w:tc>
          <w:tcPr>
            <w:tcW w:w="1439" w:type="dxa"/>
          </w:tcPr>
          <w:p w14:paraId="52FFBCA6" w14:textId="77777777" w:rsidR="00A93241" w:rsidRPr="000C57BA" w:rsidRDefault="00A93241" w:rsidP="00A93241">
            <w:pPr>
              <w:rPr>
                <w:rFonts w:eastAsiaTheme="minorHAnsi"/>
                <w:b/>
                <w:lang w:val="en-ZA" w:eastAsia="en-US"/>
              </w:rPr>
            </w:pPr>
            <w:r w:rsidRPr="000C57BA">
              <w:rPr>
                <w:rFonts w:eastAsiaTheme="minorHAnsi"/>
                <w:b/>
                <w:lang w:val="en-ZA" w:eastAsia="en-US"/>
              </w:rPr>
              <w:t xml:space="preserve">2017/18 Commitment </w:t>
            </w:r>
          </w:p>
          <w:p w14:paraId="37F50133" w14:textId="77777777" w:rsidR="00A93241" w:rsidRPr="000C57BA" w:rsidRDefault="00A93241" w:rsidP="00A93241">
            <w:pPr>
              <w:rPr>
                <w:rFonts w:eastAsiaTheme="minorHAnsi"/>
                <w:b/>
                <w:lang w:val="en-ZA" w:eastAsia="en-US"/>
              </w:rPr>
            </w:pPr>
          </w:p>
          <w:p w14:paraId="4D3BD3A6" w14:textId="77777777" w:rsidR="00993BE2" w:rsidRPr="000C57BA" w:rsidRDefault="00993BE2" w:rsidP="00A93241">
            <w:pPr>
              <w:rPr>
                <w:rFonts w:eastAsiaTheme="minorHAnsi"/>
                <w:b/>
                <w:lang w:val="en-ZA" w:eastAsia="en-US"/>
              </w:rPr>
            </w:pPr>
          </w:p>
          <w:p w14:paraId="0B336425" w14:textId="77777777" w:rsidR="00A93241" w:rsidRPr="000C57BA" w:rsidRDefault="00A93241" w:rsidP="00A93241">
            <w:pPr>
              <w:rPr>
                <w:rFonts w:eastAsiaTheme="minorHAnsi"/>
                <w:b/>
                <w:lang w:val="en-ZA" w:eastAsia="en-US"/>
              </w:rPr>
            </w:pPr>
          </w:p>
          <w:p w14:paraId="4D9594F1" w14:textId="77777777" w:rsidR="00993BE2" w:rsidRPr="000C57BA" w:rsidRDefault="00993BE2" w:rsidP="00A93241">
            <w:pPr>
              <w:rPr>
                <w:rFonts w:eastAsiaTheme="minorHAnsi"/>
                <w:b/>
                <w:lang w:val="en-ZA" w:eastAsia="en-US"/>
              </w:rPr>
            </w:pPr>
          </w:p>
          <w:p w14:paraId="7E7FAF8C" w14:textId="77777777" w:rsidR="00A93241" w:rsidRPr="000C57BA" w:rsidRDefault="00A93241" w:rsidP="00A93241">
            <w:pPr>
              <w:rPr>
                <w:rFonts w:eastAsiaTheme="minorHAnsi"/>
                <w:b/>
                <w:lang w:val="en-ZA" w:eastAsia="en-US"/>
              </w:rPr>
            </w:pPr>
            <w:r w:rsidRPr="000C57BA">
              <w:rPr>
                <w:rFonts w:eastAsiaTheme="minorHAnsi"/>
                <w:b/>
                <w:lang w:val="en-ZA" w:eastAsia="en-US"/>
              </w:rPr>
              <w:t xml:space="preserve">R000’ </w:t>
            </w:r>
          </w:p>
        </w:tc>
        <w:tc>
          <w:tcPr>
            <w:tcW w:w="1372" w:type="dxa"/>
          </w:tcPr>
          <w:p w14:paraId="037E9170" w14:textId="77777777" w:rsidR="00A93241" w:rsidRPr="000C57BA" w:rsidRDefault="00A93241" w:rsidP="00A93241">
            <w:pPr>
              <w:rPr>
                <w:rFonts w:eastAsiaTheme="minorHAnsi"/>
                <w:b/>
                <w:lang w:val="en-ZA" w:eastAsia="en-US"/>
              </w:rPr>
            </w:pPr>
            <w:r w:rsidRPr="000C57BA">
              <w:rPr>
                <w:rFonts w:eastAsiaTheme="minorHAnsi"/>
                <w:b/>
                <w:lang w:val="en-ZA" w:eastAsia="en-US"/>
              </w:rPr>
              <w:t xml:space="preserve">2017/18 Actual Expenditure as at end March 2018 </w:t>
            </w:r>
          </w:p>
          <w:p w14:paraId="299E27AB" w14:textId="77777777" w:rsidR="00A93241" w:rsidRPr="000C57BA" w:rsidRDefault="00A93241" w:rsidP="00A93241">
            <w:pPr>
              <w:rPr>
                <w:rFonts w:eastAsiaTheme="minorHAnsi"/>
                <w:b/>
                <w:lang w:val="en-ZA" w:eastAsia="en-US"/>
              </w:rPr>
            </w:pPr>
          </w:p>
          <w:p w14:paraId="33648484" w14:textId="77777777" w:rsidR="00A93241" w:rsidRPr="000C57BA" w:rsidRDefault="00A93241" w:rsidP="00A93241">
            <w:pPr>
              <w:rPr>
                <w:rFonts w:eastAsiaTheme="minorHAnsi"/>
                <w:b/>
                <w:lang w:val="en-ZA" w:eastAsia="en-US"/>
              </w:rPr>
            </w:pPr>
            <w:r w:rsidRPr="000C57BA">
              <w:rPr>
                <w:rFonts w:eastAsiaTheme="minorHAnsi"/>
                <w:b/>
                <w:lang w:val="en-ZA" w:eastAsia="en-US"/>
              </w:rPr>
              <w:t>R000’</w:t>
            </w:r>
          </w:p>
        </w:tc>
        <w:tc>
          <w:tcPr>
            <w:tcW w:w="1281" w:type="dxa"/>
          </w:tcPr>
          <w:p w14:paraId="323C9B0A" w14:textId="77777777" w:rsidR="00A93241" w:rsidRPr="000C57BA" w:rsidRDefault="00A93241" w:rsidP="00A93241">
            <w:pPr>
              <w:rPr>
                <w:rFonts w:eastAsiaTheme="minorHAnsi"/>
                <w:b/>
                <w:lang w:val="en-ZA" w:eastAsia="en-US"/>
              </w:rPr>
            </w:pPr>
            <w:r w:rsidRPr="000C57BA">
              <w:rPr>
                <w:rFonts w:eastAsiaTheme="minorHAnsi"/>
                <w:b/>
                <w:lang w:val="en-ZA" w:eastAsia="en-US"/>
              </w:rPr>
              <w:t xml:space="preserve">2017/18 Available Budget as at end May 2018 </w:t>
            </w:r>
          </w:p>
          <w:p w14:paraId="5A14955D" w14:textId="77777777" w:rsidR="00993BE2" w:rsidRPr="000C57BA" w:rsidRDefault="00993BE2" w:rsidP="00A93241">
            <w:pPr>
              <w:rPr>
                <w:rFonts w:eastAsiaTheme="minorHAnsi"/>
                <w:b/>
                <w:lang w:val="en-ZA" w:eastAsia="en-US"/>
              </w:rPr>
            </w:pPr>
          </w:p>
          <w:p w14:paraId="62B2FC9B" w14:textId="77777777" w:rsidR="00A93241" w:rsidRPr="000C57BA" w:rsidRDefault="00A93241" w:rsidP="00A93241">
            <w:pPr>
              <w:rPr>
                <w:rFonts w:eastAsiaTheme="minorHAnsi"/>
                <w:b/>
                <w:lang w:val="en-ZA" w:eastAsia="en-US"/>
              </w:rPr>
            </w:pPr>
            <w:r w:rsidRPr="000C57BA">
              <w:rPr>
                <w:rFonts w:eastAsiaTheme="minorHAnsi"/>
                <w:b/>
                <w:lang w:val="en-ZA" w:eastAsia="en-US"/>
              </w:rPr>
              <w:t>R000’</w:t>
            </w:r>
          </w:p>
        </w:tc>
        <w:tc>
          <w:tcPr>
            <w:tcW w:w="1224" w:type="dxa"/>
          </w:tcPr>
          <w:p w14:paraId="0791AEC3" w14:textId="77777777" w:rsidR="00A93241" w:rsidRPr="000C57BA" w:rsidRDefault="00A93241" w:rsidP="00A93241">
            <w:pPr>
              <w:rPr>
                <w:rFonts w:eastAsiaTheme="minorHAnsi"/>
                <w:b/>
                <w:lang w:val="en-ZA" w:eastAsia="en-US"/>
              </w:rPr>
            </w:pPr>
            <w:r w:rsidRPr="000C57BA">
              <w:rPr>
                <w:rFonts w:eastAsiaTheme="minorHAnsi"/>
                <w:b/>
                <w:lang w:val="en-ZA" w:eastAsia="en-US"/>
              </w:rPr>
              <w:t>Actual Expenditure as a % of Adjusted Budget</w:t>
            </w:r>
          </w:p>
          <w:p w14:paraId="7AEA2A41" w14:textId="77777777" w:rsidR="00A93241" w:rsidRPr="000C57BA" w:rsidRDefault="00A93241" w:rsidP="00A93241">
            <w:pPr>
              <w:rPr>
                <w:rFonts w:eastAsiaTheme="minorHAnsi"/>
                <w:b/>
                <w:lang w:val="en-ZA" w:eastAsia="en-US"/>
              </w:rPr>
            </w:pPr>
          </w:p>
        </w:tc>
      </w:tr>
      <w:tr w:rsidR="00993BE2" w:rsidRPr="000C57BA" w14:paraId="3D554283" w14:textId="77777777" w:rsidTr="00993BE2">
        <w:tc>
          <w:tcPr>
            <w:tcW w:w="1377" w:type="dxa"/>
          </w:tcPr>
          <w:p w14:paraId="0B9623E3" w14:textId="77777777" w:rsidR="00A93241" w:rsidRPr="000C57BA" w:rsidRDefault="00A93241" w:rsidP="00A93241">
            <w:pPr>
              <w:rPr>
                <w:rFonts w:eastAsiaTheme="minorHAnsi"/>
                <w:lang w:val="en-ZA" w:eastAsia="en-US"/>
              </w:rPr>
            </w:pPr>
            <w:r w:rsidRPr="000C57BA">
              <w:rPr>
                <w:rFonts w:eastAsiaTheme="minorHAnsi"/>
                <w:lang w:val="en-ZA" w:eastAsia="en-US"/>
              </w:rPr>
              <w:t>Buildings &amp; other fix</w:t>
            </w:r>
            <w:r w:rsidR="00993BE2" w:rsidRPr="000C57BA">
              <w:rPr>
                <w:rFonts w:eastAsiaTheme="minorHAnsi"/>
                <w:lang w:val="en-ZA" w:eastAsia="en-US"/>
              </w:rPr>
              <w:t>ed</w:t>
            </w:r>
            <w:r w:rsidRPr="000C57BA">
              <w:rPr>
                <w:rFonts w:eastAsiaTheme="minorHAnsi"/>
                <w:lang w:val="en-ZA" w:eastAsia="en-US"/>
              </w:rPr>
              <w:t xml:space="preserve"> structure</w:t>
            </w:r>
            <w:r w:rsidR="00993BE2" w:rsidRPr="000C57BA">
              <w:rPr>
                <w:rFonts w:eastAsiaTheme="minorHAnsi"/>
                <w:lang w:val="en-ZA" w:eastAsia="en-US"/>
              </w:rPr>
              <w:t>s</w:t>
            </w:r>
          </w:p>
        </w:tc>
        <w:tc>
          <w:tcPr>
            <w:tcW w:w="1007" w:type="dxa"/>
          </w:tcPr>
          <w:p w14:paraId="19EB64AE" w14:textId="77777777" w:rsidR="00A93241" w:rsidRPr="000C57BA" w:rsidRDefault="00A93241" w:rsidP="00A93241">
            <w:pPr>
              <w:jc w:val="right"/>
              <w:rPr>
                <w:rFonts w:eastAsiaTheme="minorHAnsi"/>
                <w:lang w:val="en-ZA" w:eastAsia="en-US"/>
              </w:rPr>
            </w:pPr>
            <w:r w:rsidRPr="000C57BA">
              <w:rPr>
                <w:rFonts w:eastAsiaTheme="minorHAnsi"/>
                <w:lang w:val="en-ZA" w:eastAsia="en-US"/>
              </w:rPr>
              <w:t>502 303</w:t>
            </w:r>
          </w:p>
        </w:tc>
        <w:tc>
          <w:tcPr>
            <w:tcW w:w="1316" w:type="dxa"/>
          </w:tcPr>
          <w:p w14:paraId="768216F0" w14:textId="77777777" w:rsidR="00A93241" w:rsidRPr="000C57BA" w:rsidRDefault="00A93241" w:rsidP="00A93241">
            <w:pPr>
              <w:jc w:val="right"/>
              <w:rPr>
                <w:rFonts w:eastAsiaTheme="minorHAnsi"/>
                <w:lang w:val="en-ZA" w:eastAsia="en-US"/>
              </w:rPr>
            </w:pPr>
            <w:r w:rsidRPr="000C57BA">
              <w:rPr>
                <w:rFonts w:eastAsiaTheme="minorHAnsi"/>
                <w:lang w:val="en-ZA" w:eastAsia="en-US"/>
              </w:rPr>
              <w:t>571 381</w:t>
            </w:r>
          </w:p>
        </w:tc>
        <w:tc>
          <w:tcPr>
            <w:tcW w:w="1439" w:type="dxa"/>
          </w:tcPr>
          <w:p w14:paraId="77B6EA13" w14:textId="77777777" w:rsidR="00A93241" w:rsidRPr="000C57BA" w:rsidRDefault="00A93241" w:rsidP="00A93241">
            <w:pPr>
              <w:jc w:val="right"/>
              <w:rPr>
                <w:rFonts w:eastAsiaTheme="minorHAnsi"/>
                <w:lang w:val="en-ZA" w:eastAsia="en-US"/>
              </w:rPr>
            </w:pPr>
            <w:r w:rsidRPr="000C57BA">
              <w:rPr>
                <w:rFonts w:eastAsiaTheme="minorHAnsi"/>
                <w:lang w:val="en-ZA" w:eastAsia="en-US"/>
              </w:rPr>
              <w:t>84 967</w:t>
            </w:r>
          </w:p>
        </w:tc>
        <w:tc>
          <w:tcPr>
            <w:tcW w:w="1372" w:type="dxa"/>
          </w:tcPr>
          <w:p w14:paraId="3F3EC287" w14:textId="77777777" w:rsidR="00A93241" w:rsidRPr="000C57BA" w:rsidRDefault="00A93241" w:rsidP="00A93241">
            <w:pPr>
              <w:jc w:val="right"/>
              <w:rPr>
                <w:rFonts w:eastAsiaTheme="minorHAnsi"/>
                <w:lang w:val="en-ZA" w:eastAsia="en-US"/>
              </w:rPr>
            </w:pPr>
            <w:r w:rsidRPr="000C57BA">
              <w:rPr>
                <w:rFonts w:eastAsiaTheme="minorHAnsi"/>
                <w:lang w:val="en-ZA" w:eastAsia="en-US"/>
              </w:rPr>
              <w:t>630 538</w:t>
            </w:r>
          </w:p>
        </w:tc>
        <w:tc>
          <w:tcPr>
            <w:tcW w:w="1281" w:type="dxa"/>
          </w:tcPr>
          <w:p w14:paraId="65B996F9" w14:textId="77777777" w:rsidR="00A93241" w:rsidRPr="000C57BA" w:rsidRDefault="00A93241" w:rsidP="00A93241">
            <w:pPr>
              <w:jc w:val="right"/>
              <w:rPr>
                <w:rFonts w:eastAsiaTheme="minorHAnsi"/>
                <w:lang w:val="en-ZA" w:eastAsia="en-US"/>
              </w:rPr>
            </w:pPr>
            <w:r w:rsidRPr="000C57BA">
              <w:rPr>
                <w:rFonts w:eastAsiaTheme="minorHAnsi"/>
                <w:lang w:val="en-ZA" w:eastAsia="en-US"/>
              </w:rPr>
              <w:t>-144 124</w:t>
            </w:r>
          </w:p>
        </w:tc>
        <w:tc>
          <w:tcPr>
            <w:tcW w:w="1224" w:type="dxa"/>
          </w:tcPr>
          <w:p w14:paraId="1BE1B7CF" w14:textId="77777777" w:rsidR="00A93241" w:rsidRPr="000C57BA" w:rsidRDefault="00A93241" w:rsidP="00A93241">
            <w:pPr>
              <w:jc w:val="right"/>
              <w:rPr>
                <w:rFonts w:eastAsiaTheme="minorHAnsi"/>
                <w:lang w:val="en-ZA" w:eastAsia="en-US"/>
              </w:rPr>
            </w:pPr>
            <w:r w:rsidRPr="000C57BA">
              <w:rPr>
                <w:rFonts w:eastAsiaTheme="minorHAnsi"/>
                <w:lang w:val="en-ZA" w:eastAsia="en-US"/>
              </w:rPr>
              <w:t>110.35%</w:t>
            </w:r>
          </w:p>
        </w:tc>
      </w:tr>
      <w:tr w:rsidR="00993BE2" w:rsidRPr="000C57BA" w14:paraId="2638F832" w14:textId="77777777" w:rsidTr="00993BE2">
        <w:tc>
          <w:tcPr>
            <w:tcW w:w="1377" w:type="dxa"/>
          </w:tcPr>
          <w:p w14:paraId="0AE56BEB" w14:textId="77777777" w:rsidR="00A93241" w:rsidRPr="000C57BA" w:rsidRDefault="00A93241" w:rsidP="00A93241">
            <w:pPr>
              <w:rPr>
                <w:rFonts w:eastAsiaTheme="minorHAnsi"/>
                <w:lang w:val="en-ZA" w:eastAsia="en-US"/>
              </w:rPr>
            </w:pPr>
            <w:r w:rsidRPr="000C57BA">
              <w:rPr>
                <w:rFonts w:eastAsiaTheme="minorHAnsi"/>
                <w:lang w:val="en-ZA" w:eastAsia="en-US"/>
              </w:rPr>
              <w:t>Compensation of Employees</w:t>
            </w:r>
          </w:p>
        </w:tc>
        <w:tc>
          <w:tcPr>
            <w:tcW w:w="1007" w:type="dxa"/>
          </w:tcPr>
          <w:p w14:paraId="1E69BF0F" w14:textId="77777777" w:rsidR="00A93241" w:rsidRPr="000C57BA" w:rsidRDefault="00A93241" w:rsidP="00A93241">
            <w:pPr>
              <w:jc w:val="right"/>
              <w:rPr>
                <w:rFonts w:eastAsiaTheme="minorHAnsi"/>
                <w:lang w:val="en-ZA" w:eastAsia="en-US"/>
              </w:rPr>
            </w:pPr>
            <w:r w:rsidRPr="000C57BA">
              <w:rPr>
                <w:rFonts w:eastAsiaTheme="minorHAnsi"/>
                <w:lang w:val="en-ZA" w:eastAsia="en-US"/>
              </w:rPr>
              <w:t>21 000</w:t>
            </w:r>
          </w:p>
        </w:tc>
        <w:tc>
          <w:tcPr>
            <w:tcW w:w="1316" w:type="dxa"/>
          </w:tcPr>
          <w:p w14:paraId="59D36E20" w14:textId="77777777" w:rsidR="00A93241" w:rsidRPr="000C57BA" w:rsidRDefault="00A93241" w:rsidP="00A93241">
            <w:pPr>
              <w:jc w:val="right"/>
              <w:rPr>
                <w:rFonts w:eastAsiaTheme="minorHAnsi"/>
                <w:lang w:val="en-ZA" w:eastAsia="en-US"/>
              </w:rPr>
            </w:pPr>
            <w:r w:rsidRPr="000C57BA">
              <w:rPr>
                <w:rFonts w:eastAsiaTheme="minorHAnsi"/>
                <w:lang w:val="en-ZA" w:eastAsia="en-US"/>
              </w:rPr>
              <w:t>15 000</w:t>
            </w:r>
          </w:p>
        </w:tc>
        <w:tc>
          <w:tcPr>
            <w:tcW w:w="1439" w:type="dxa"/>
          </w:tcPr>
          <w:p w14:paraId="1F34AD00" w14:textId="77777777" w:rsidR="00A93241" w:rsidRPr="000C57BA" w:rsidRDefault="00A93241" w:rsidP="00A93241">
            <w:pPr>
              <w:jc w:val="right"/>
              <w:rPr>
                <w:rFonts w:eastAsiaTheme="minorHAnsi"/>
                <w:lang w:val="en-ZA" w:eastAsia="en-US"/>
              </w:rPr>
            </w:pPr>
            <w:r w:rsidRPr="000C57BA">
              <w:rPr>
                <w:rFonts w:eastAsiaTheme="minorHAnsi"/>
                <w:lang w:val="en-ZA" w:eastAsia="en-US"/>
              </w:rPr>
              <w:t>0</w:t>
            </w:r>
          </w:p>
        </w:tc>
        <w:tc>
          <w:tcPr>
            <w:tcW w:w="1372" w:type="dxa"/>
          </w:tcPr>
          <w:p w14:paraId="42DD97A4" w14:textId="77777777" w:rsidR="00A93241" w:rsidRPr="000C57BA" w:rsidRDefault="00A93241" w:rsidP="00A93241">
            <w:pPr>
              <w:jc w:val="right"/>
              <w:rPr>
                <w:rFonts w:eastAsiaTheme="minorHAnsi"/>
                <w:lang w:val="en-ZA" w:eastAsia="en-US"/>
              </w:rPr>
            </w:pPr>
            <w:r w:rsidRPr="000C57BA">
              <w:rPr>
                <w:rFonts w:eastAsiaTheme="minorHAnsi"/>
                <w:lang w:val="en-ZA" w:eastAsia="en-US"/>
              </w:rPr>
              <w:t>18 895</w:t>
            </w:r>
          </w:p>
        </w:tc>
        <w:tc>
          <w:tcPr>
            <w:tcW w:w="1281" w:type="dxa"/>
          </w:tcPr>
          <w:p w14:paraId="4A0F42B9" w14:textId="77777777" w:rsidR="00A93241" w:rsidRPr="000C57BA" w:rsidRDefault="00A93241" w:rsidP="00A93241">
            <w:pPr>
              <w:jc w:val="right"/>
              <w:rPr>
                <w:rFonts w:eastAsiaTheme="minorHAnsi"/>
                <w:lang w:val="en-ZA" w:eastAsia="en-US"/>
              </w:rPr>
            </w:pPr>
            <w:r w:rsidRPr="000C57BA">
              <w:rPr>
                <w:rFonts w:eastAsiaTheme="minorHAnsi"/>
                <w:lang w:val="en-ZA" w:eastAsia="en-US"/>
              </w:rPr>
              <w:t>-3 890</w:t>
            </w:r>
          </w:p>
        </w:tc>
        <w:tc>
          <w:tcPr>
            <w:tcW w:w="1224" w:type="dxa"/>
          </w:tcPr>
          <w:p w14:paraId="467F8C5F" w14:textId="77777777" w:rsidR="00A93241" w:rsidRPr="000C57BA" w:rsidRDefault="00A93241" w:rsidP="00A93241">
            <w:pPr>
              <w:jc w:val="right"/>
              <w:rPr>
                <w:rFonts w:eastAsiaTheme="minorHAnsi"/>
                <w:lang w:val="en-ZA" w:eastAsia="en-US"/>
              </w:rPr>
            </w:pPr>
            <w:r w:rsidRPr="000C57BA">
              <w:rPr>
                <w:rFonts w:eastAsiaTheme="minorHAnsi"/>
                <w:lang w:val="en-ZA" w:eastAsia="en-US"/>
              </w:rPr>
              <w:t>125.97%</w:t>
            </w:r>
          </w:p>
        </w:tc>
      </w:tr>
      <w:tr w:rsidR="00993BE2" w:rsidRPr="000C57BA" w14:paraId="60556629" w14:textId="77777777" w:rsidTr="00993BE2">
        <w:tc>
          <w:tcPr>
            <w:tcW w:w="1377" w:type="dxa"/>
          </w:tcPr>
          <w:p w14:paraId="72966E47" w14:textId="77777777" w:rsidR="00A93241" w:rsidRPr="000C57BA" w:rsidRDefault="00A93241" w:rsidP="00A93241">
            <w:pPr>
              <w:rPr>
                <w:rFonts w:eastAsiaTheme="minorHAnsi"/>
                <w:lang w:val="en-ZA" w:eastAsia="en-US"/>
              </w:rPr>
            </w:pPr>
            <w:r w:rsidRPr="000C57BA">
              <w:rPr>
                <w:rFonts w:eastAsiaTheme="minorHAnsi"/>
                <w:lang w:val="en-ZA" w:eastAsia="en-US"/>
              </w:rPr>
              <w:t>Goods &amp; Services</w:t>
            </w:r>
          </w:p>
        </w:tc>
        <w:tc>
          <w:tcPr>
            <w:tcW w:w="1007" w:type="dxa"/>
          </w:tcPr>
          <w:p w14:paraId="10118B03" w14:textId="77777777" w:rsidR="00A93241" w:rsidRPr="000C57BA" w:rsidRDefault="00A93241" w:rsidP="00A93241">
            <w:pPr>
              <w:jc w:val="right"/>
              <w:rPr>
                <w:rFonts w:eastAsiaTheme="minorHAnsi"/>
                <w:lang w:val="en-ZA" w:eastAsia="en-US"/>
              </w:rPr>
            </w:pPr>
            <w:r w:rsidRPr="000C57BA">
              <w:rPr>
                <w:rFonts w:eastAsiaTheme="minorHAnsi"/>
                <w:lang w:val="en-ZA" w:eastAsia="en-US"/>
              </w:rPr>
              <w:t>138 332</w:t>
            </w:r>
          </w:p>
        </w:tc>
        <w:tc>
          <w:tcPr>
            <w:tcW w:w="1316" w:type="dxa"/>
          </w:tcPr>
          <w:p w14:paraId="0C0EB741" w14:textId="77777777" w:rsidR="00A93241" w:rsidRPr="000C57BA" w:rsidRDefault="00A93241" w:rsidP="00A93241">
            <w:pPr>
              <w:jc w:val="right"/>
              <w:rPr>
                <w:rFonts w:eastAsiaTheme="minorHAnsi"/>
                <w:lang w:val="en-ZA" w:eastAsia="en-US"/>
              </w:rPr>
            </w:pPr>
            <w:r w:rsidRPr="000C57BA">
              <w:rPr>
                <w:rFonts w:eastAsiaTheme="minorHAnsi"/>
                <w:lang w:val="en-ZA" w:eastAsia="en-US"/>
              </w:rPr>
              <w:t>265 535</w:t>
            </w:r>
          </w:p>
        </w:tc>
        <w:tc>
          <w:tcPr>
            <w:tcW w:w="1439" w:type="dxa"/>
          </w:tcPr>
          <w:p w14:paraId="2B98DED4" w14:textId="77777777" w:rsidR="00A93241" w:rsidRPr="000C57BA" w:rsidRDefault="00A93241" w:rsidP="00A93241">
            <w:pPr>
              <w:jc w:val="right"/>
              <w:rPr>
                <w:rFonts w:eastAsiaTheme="minorHAnsi"/>
                <w:lang w:val="en-ZA" w:eastAsia="en-US"/>
              </w:rPr>
            </w:pPr>
            <w:r w:rsidRPr="000C57BA">
              <w:rPr>
                <w:rFonts w:eastAsiaTheme="minorHAnsi"/>
                <w:lang w:val="en-ZA" w:eastAsia="en-US"/>
              </w:rPr>
              <w:t>26 683</w:t>
            </w:r>
          </w:p>
        </w:tc>
        <w:tc>
          <w:tcPr>
            <w:tcW w:w="1372" w:type="dxa"/>
          </w:tcPr>
          <w:p w14:paraId="22A936EC" w14:textId="77777777" w:rsidR="00A93241" w:rsidRPr="000C57BA" w:rsidRDefault="00A93241" w:rsidP="00A93241">
            <w:pPr>
              <w:jc w:val="right"/>
              <w:rPr>
                <w:rFonts w:eastAsiaTheme="minorHAnsi"/>
                <w:lang w:val="en-ZA" w:eastAsia="en-US"/>
              </w:rPr>
            </w:pPr>
            <w:r w:rsidRPr="000C57BA">
              <w:rPr>
                <w:rFonts w:eastAsiaTheme="minorHAnsi"/>
                <w:lang w:val="en-ZA" w:eastAsia="en-US"/>
              </w:rPr>
              <w:t>200 657</w:t>
            </w:r>
          </w:p>
        </w:tc>
        <w:tc>
          <w:tcPr>
            <w:tcW w:w="1281" w:type="dxa"/>
          </w:tcPr>
          <w:p w14:paraId="50ACAF49" w14:textId="77777777" w:rsidR="00A93241" w:rsidRPr="000C57BA" w:rsidRDefault="00A93241" w:rsidP="00A93241">
            <w:pPr>
              <w:jc w:val="right"/>
              <w:rPr>
                <w:rFonts w:eastAsiaTheme="minorHAnsi"/>
                <w:lang w:val="en-ZA" w:eastAsia="en-US"/>
              </w:rPr>
            </w:pPr>
            <w:r w:rsidRPr="000C57BA">
              <w:rPr>
                <w:rFonts w:eastAsiaTheme="minorHAnsi"/>
                <w:lang w:val="en-ZA" w:eastAsia="en-US"/>
              </w:rPr>
              <w:t>30 195</w:t>
            </w:r>
          </w:p>
        </w:tc>
        <w:tc>
          <w:tcPr>
            <w:tcW w:w="1224" w:type="dxa"/>
          </w:tcPr>
          <w:p w14:paraId="0BCD5C2A" w14:textId="77777777" w:rsidR="00A93241" w:rsidRPr="000C57BA" w:rsidRDefault="00A93241" w:rsidP="00A93241">
            <w:pPr>
              <w:jc w:val="right"/>
              <w:rPr>
                <w:rFonts w:eastAsiaTheme="minorHAnsi"/>
                <w:lang w:val="en-ZA" w:eastAsia="en-US"/>
              </w:rPr>
            </w:pPr>
            <w:r w:rsidRPr="000C57BA">
              <w:rPr>
                <w:rFonts w:eastAsiaTheme="minorHAnsi"/>
                <w:lang w:val="en-ZA" w:eastAsia="en-US"/>
              </w:rPr>
              <w:t>75.57%</w:t>
            </w:r>
          </w:p>
        </w:tc>
      </w:tr>
      <w:tr w:rsidR="00993BE2" w:rsidRPr="000C57BA" w14:paraId="2DA36366" w14:textId="77777777" w:rsidTr="00993BE2">
        <w:tc>
          <w:tcPr>
            <w:tcW w:w="1377" w:type="dxa"/>
          </w:tcPr>
          <w:p w14:paraId="473D27DC" w14:textId="77777777" w:rsidR="00A93241" w:rsidRPr="000C57BA" w:rsidRDefault="00A93241" w:rsidP="00A93241">
            <w:pPr>
              <w:rPr>
                <w:rFonts w:eastAsiaTheme="minorHAnsi"/>
                <w:lang w:val="en-ZA" w:eastAsia="en-US"/>
              </w:rPr>
            </w:pPr>
            <w:r w:rsidRPr="000C57BA">
              <w:rPr>
                <w:rFonts w:eastAsiaTheme="minorHAnsi"/>
                <w:lang w:val="en-ZA" w:eastAsia="en-US"/>
              </w:rPr>
              <w:t>Machinery &amp; Equipment</w:t>
            </w:r>
          </w:p>
        </w:tc>
        <w:tc>
          <w:tcPr>
            <w:tcW w:w="1007" w:type="dxa"/>
          </w:tcPr>
          <w:p w14:paraId="102EEB28" w14:textId="77777777" w:rsidR="00A93241" w:rsidRPr="000C57BA" w:rsidRDefault="00A93241" w:rsidP="00A93241">
            <w:pPr>
              <w:jc w:val="right"/>
              <w:rPr>
                <w:rFonts w:eastAsiaTheme="minorHAnsi"/>
                <w:lang w:val="en-ZA" w:eastAsia="en-US"/>
              </w:rPr>
            </w:pPr>
            <w:r w:rsidRPr="000C57BA">
              <w:rPr>
                <w:rFonts w:eastAsiaTheme="minorHAnsi"/>
                <w:lang w:val="en-ZA" w:eastAsia="en-US"/>
              </w:rPr>
              <w:t>0</w:t>
            </w:r>
          </w:p>
        </w:tc>
        <w:tc>
          <w:tcPr>
            <w:tcW w:w="1316" w:type="dxa"/>
          </w:tcPr>
          <w:p w14:paraId="730014E7" w14:textId="77777777" w:rsidR="00A93241" w:rsidRPr="000C57BA" w:rsidRDefault="00A93241" w:rsidP="00A93241">
            <w:pPr>
              <w:jc w:val="right"/>
              <w:rPr>
                <w:rFonts w:eastAsiaTheme="minorHAnsi"/>
                <w:lang w:val="en-ZA" w:eastAsia="en-US"/>
              </w:rPr>
            </w:pPr>
            <w:r w:rsidRPr="000C57BA">
              <w:rPr>
                <w:rFonts w:eastAsiaTheme="minorHAnsi"/>
                <w:lang w:val="en-ZA" w:eastAsia="en-US"/>
              </w:rPr>
              <w:t>100</w:t>
            </w:r>
          </w:p>
        </w:tc>
        <w:tc>
          <w:tcPr>
            <w:tcW w:w="1439" w:type="dxa"/>
          </w:tcPr>
          <w:p w14:paraId="652EC4AC" w14:textId="77777777" w:rsidR="00A93241" w:rsidRPr="000C57BA" w:rsidRDefault="00A93241" w:rsidP="00A93241">
            <w:pPr>
              <w:jc w:val="right"/>
              <w:rPr>
                <w:rFonts w:eastAsiaTheme="minorHAnsi"/>
                <w:lang w:val="en-ZA" w:eastAsia="en-US"/>
              </w:rPr>
            </w:pPr>
            <w:r w:rsidRPr="000C57BA">
              <w:rPr>
                <w:rFonts w:eastAsiaTheme="minorHAnsi"/>
                <w:lang w:val="en-ZA" w:eastAsia="en-US"/>
              </w:rPr>
              <w:t>0</w:t>
            </w:r>
          </w:p>
        </w:tc>
        <w:tc>
          <w:tcPr>
            <w:tcW w:w="1372" w:type="dxa"/>
          </w:tcPr>
          <w:p w14:paraId="4E3BE3E8" w14:textId="77777777" w:rsidR="00A93241" w:rsidRPr="000C57BA" w:rsidRDefault="00A93241" w:rsidP="00A93241">
            <w:pPr>
              <w:jc w:val="right"/>
              <w:rPr>
                <w:rFonts w:eastAsiaTheme="minorHAnsi"/>
                <w:lang w:val="en-ZA" w:eastAsia="en-US"/>
              </w:rPr>
            </w:pPr>
            <w:r w:rsidRPr="000C57BA">
              <w:rPr>
                <w:rFonts w:eastAsiaTheme="minorHAnsi"/>
                <w:lang w:val="en-ZA" w:eastAsia="en-US"/>
              </w:rPr>
              <w:t>2 001</w:t>
            </w:r>
          </w:p>
        </w:tc>
        <w:tc>
          <w:tcPr>
            <w:tcW w:w="1281" w:type="dxa"/>
          </w:tcPr>
          <w:p w14:paraId="6AA32AEC" w14:textId="77777777" w:rsidR="00A93241" w:rsidRPr="000C57BA" w:rsidRDefault="00A93241" w:rsidP="00A93241">
            <w:pPr>
              <w:jc w:val="right"/>
              <w:rPr>
                <w:rFonts w:eastAsiaTheme="minorHAnsi"/>
                <w:lang w:val="en-ZA" w:eastAsia="en-US"/>
              </w:rPr>
            </w:pPr>
            <w:r w:rsidRPr="000C57BA">
              <w:rPr>
                <w:rFonts w:eastAsiaTheme="minorHAnsi"/>
                <w:lang w:val="en-ZA" w:eastAsia="en-US"/>
              </w:rPr>
              <w:t>-1 001</w:t>
            </w:r>
          </w:p>
        </w:tc>
        <w:tc>
          <w:tcPr>
            <w:tcW w:w="1224" w:type="dxa"/>
          </w:tcPr>
          <w:p w14:paraId="10B2924E" w14:textId="77777777" w:rsidR="00A93241" w:rsidRPr="000C57BA" w:rsidRDefault="00A93241" w:rsidP="00A93241">
            <w:pPr>
              <w:jc w:val="right"/>
              <w:rPr>
                <w:rFonts w:eastAsiaTheme="minorHAnsi"/>
                <w:lang w:val="en-ZA" w:eastAsia="en-US"/>
              </w:rPr>
            </w:pPr>
          </w:p>
        </w:tc>
      </w:tr>
      <w:tr w:rsidR="00993BE2" w:rsidRPr="000C57BA" w14:paraId="40C6EB85" w14:textId="77777777" w:rsidTr="00993BE2">
        <w:tc>
          <w:tcPr>
            <w:tcW w:w="1377" w:type="dxa"/>
          </w:tcPr>
          <w:p w14:paraId="70290835" w14:textId="77777777" w:rsidR="00A93241" w:rsidRPr="000C57BA" w:rsidRDefault="00A93241" w:rsidP="00A93241">
            <w:pPr>
              <w:rPr>
                <w:rFonts w:eastAsiaTheme="minorHAnsi"/>
                <w:b/>
                <w:lang w:val="en-ZA" w:eastAsia="en-US"/>
              </w:rPr>
            </w:pPr>
            <w:r w:rsidRPr="000C57BA">
              <w:rPr>
                <w:rFonts w:eastAsiaTheme="minorHAnsi"/>
                <w:b/>
                <w:lang w:val="en-ZA" w:eastAsia="en-US"/>
              </w:rPr>
              <w:t>Total</w:t>
            </w:r>
          </w:p>
        </w:tc>
        <w:tc>
          <w:tcPr>
            <w:tcW w:w="1007" w:type="dxa"/>
          </w:tcPr>
          <w:p w14:paraId="712CD662" w14:textId="77777777" w:rsidR="00A93241" w:rsidRPr="000C57BA" w:rsidRDefault="00A93241" w:rsidP="00A93241">
            <w:pPr>
              <w:jc w:val="right"/>
              <w:rPr>
                <w:rFonts w:eastAsiaTheme="minorHAnsi"/>
                <w:b/>
                <w:lang w:val="en-ZA" w:eastAsia="en-US"/>
              </w:rPr>
            </w:pPr>
            <w:r w:rsidRPr="000C57BA">
              <w:rPr>
                <w:rFonts w:eastAsiaTheme="minorHAnsi"/>
                <w:b/>
                <w:lang w:val="en-ZA" w:eastAsia="en-US"/>
              </w:rPr>
              <w:t>661 635</w:t>
            </w:r>
          </w:p>
        </w:tc>
        <w:tc>
          <w:tcPr>
            <w:tcW w:w="1316" w:type="dxa"/>
          </w:tcPr>
          <w:p w14:paraId="602954A0" w14:textId="77777777" w:rsidR="00A93241" w:rsidRPr="000C57BA" w:rsidRDefault="00A93241" w:rsidP="00A93241">
            <w:pPr>
              <w:jc w:val="right"/>
              <w:rPr>
                <w:rFonts w:eastAsiaTheme="minorHAnsi"/>
                <w:b/>
                <w:lang w:val="en-ZA" w:eastAsia="en-US"/>
              </w:rPr>
            </w:pPr>
            <w:r w:rsidRPr="000C57BA">
              <w:rPr>
                <w:rFonts w:eastAsiaTheme="minorHAnsi"/>
                <w:b/>
                <w:lang w:val="en-ZA" w:eastAsia="en-US"/>
              </w:rPr>
              <w:t>852 916</w:t>
            </w:r>
          </w:p>
        </w:tc>
        <w:tc>
          <w:tcPr>
            <w:tcW w:w="1439" w:type="dxa"/>
          </w:tcPr>
          <w:p w14:paraId="2CA0750A" w14:textId="77777777" w:rsidR="00A93241" w:rsidRPr="000C57BA" w:rsidRDefault="00A93241" w:rsidP="00A93241">
            <w:pPr>
              <w:jc w:val="right"/>
              <w:rPr>
                <w:rFonts w:eastAsiaTheme="minorHAnsi"/>
                <w:b/>
                <w:lang w:val="en-ZA" w:eastAsia="en-US"/>
              </w:rPr>
            </w:pPr>
            <w:r w:rsidRPr="000C57BA">
              <w:rPr>
                <w:rFonts w:eastAsiaTheme="minorHAnsi"/>
                <w:b/>
                <w:lang w:val="en-ZA" w:eastAsia="en-US"/>
              </w:rPr>
              <w:t>111 650</w:t>
            </w:r>
          </w:p>
        </w:tc>
        <w:tc>
          <w:tcPr>
            <w:tcW w:w="1372" w:type="dxa"/>
          </w:tcPr>
          <w:p w14:paraId="22B6BE3A" w14:textId="77777777" w:rsidR="00A93241" w:rsidRPr="000C57BA" w:rsidRDefault="00A93241" w:rsidP="00A93241">
            <w:pPr>
              <w:jc w:val="right"/>
              <w:rPr>
                <w:rFonts w:eastAsiaTheme="minorHAnsi"/>
                <w:b/>
                <w:lang w:val="en-ZA" w:eastAsia="en-US"/>
              </w:rPr>
            </w:pPr>
            <w:r w:rsidRPr="000C57BA">
              <w:rPr>
                <w:rFonts w:eastAsiaTheme="minorHAnsi"/>
                <w:b/>
                <w:lang w:val="en-ZA" w:eastAsia="en-US"/>
              </w:rPr>
              <w:t>852 091</w:t>
            </w:r>
          </w:p>
        </w:tc>
        <w:tc>
          <w:tcPr>
            <w:tcW w:w="1281" w:type="dxa"/>
          </w:tcPr>
          <w:p w14:paraId="57AC7662" w14:textId="77777777" w:rsidR="00A93241" w:rsidRPr="000C57BA" w:rsidRDefault="00A93241" w:rsidP="00A93241">
            <w:pPr>
              <w:jc w:val="right"/>
              <w:rPr>
                <w:rFonts w:eastAsiaTheme="minorHAnsi"/>
                <w:b/>
                <w:lang w:val="en-ZA" w:eastAsia="en-US"/>
              </w:rPr>
            </w:pPr>
            <w:r w:rsidRPr="000C57BA">
              <w:rPr>
                <w:rFonts w:eastAsiaTheme="minorHAnsi"/>
                <w:b/>
                <w:lang w:val="en-ZA" w:eastAsia="en-US"/>
              </w:rPr>
              <w:t>-110 826</w:t>
            </w:r>
          </w:p>
        </w:tc>
        <w:tc>
          <w:tcPr>
            <w:tcW w:w="1224" w:type="dxa"/>
          </w:tcPr>
          <w:p w14:paraId="0E467A1A" w14:textId="77777777" w:rsidR="00A93241" w:rsidRPr="000C57BA" w:rsidRDefault="00A93241">
            <w:pPr>
              <w:jc w:val="right"/>
              <w:rPr>
                <w:rFonts w:eastAsiaTheme="minorHAnsi"/>
                <w:b/>
                <w:lang w:val="en-ZA" w:eastAsia="en-US"/>
              </w:rPr>
            </w:pPr>
            <w:r w:rsidRPr="000C57BA">
              <w:rPr>
                <w:rFonts w:eastAsiaTheme="minorHAnsi"/>
                <w:b/>
                <w:lang w:val="en-ZA" w:eastAsia="en-US"/>
              </w:rPr>
              <w:t>99.9.%</w:t>
            </w:r>
          </w:p>
        </w:tc>
      </w:tr>
    </w:tbl>
    <w:p w14:paraId="2A463060" w14:textId="77777777" w:rsidR="00A93241" w:rsidRPr="000C57BA" w:rsidRDefault="00A93241" w:rsidP="00A93241">
      <w:pPr>
        <w:spacing w:after="160" w:line="259" w:lineRule="auto"/>
        <w:rPr>
          <w:rFonts w:eastAsiaTheme="minorHAnsi"/>
          <w:lang w:val="en-ZA" w:eastAsia="en-US"/>
        </w:rPr>
      </w:pPr>
      <w:r w:rsidRPr="000C57BA">
        <w:rPr>
          <w:rFonts w:eastAsiaTheme="minorHAnsi"/>
          <w:lang w:val="en-ZA" w:eastAsia="en-US"/>
        </w:rPr>
        <w:t xml:space="preserve"> </w:t>
      </w:r>
    </w:p>
    <w:p w14:paraId="61BA8B4B" w14:textId="77777777" w:rsidR="00A93241" w:rsidRPr="000C57BA" w:rsidRDefault="00A93241" w:rsidP="00A93241">
      <w:pPr>
        <w:spacing w:after="160" w:line="360" w:lineRule="auto"/>
        <w:jc w:val="both"/>
        <w:rPr>
          <w:rFonts w:eastAsiaTheme="minorHAnsi"/>
          <w:lang w:val="en-ZA" w:eastAsia="en-US"/>
        </w:rPr>
      </w:pPr>
      <w:r w:rsidRPr="000C57BA">
        <w:rPr>
          <w:rFonts w:eastAsiaTheme="minorHAnsi"/>
          <w:lang w:val="en-ZA" w:eastAsia="en-US"/>
        </w:rPr>
        <w:t xml:space="preserve">The above table shows the 2017/18 financial year EIG allocation and expenditure by the </w:t>
      </w:r>
      <w:r w:rsidR="00220A36" w:rsidRPr="000C57BA">
        <w:rPr>
          <w:rFonts w:eastAsiaTheme="minorHAnsi"/>
          <w:lang w:val="en-ZA" w:eastAsia="en-US"/>
        </w:rPr>
        <w:t>FSDE</w:t>
      </w:r>
      <w:r w:rsidRPr="000C57BA">
        <w:rPr>
          <w:rFonts w:eastAsiaTheme="minorHAnsi"/>
          <w:lang w:val="en-ZA" w:eastAsia="en-US"/>
        </w:rPr>
        <w:t xml:space="preserve">. Even though the expenditure looks impressive, the </w:t>
      </w:r>
      <w:r w:rsidR="0026352B" w:rsidRPr="000C57BA">
        <w:rPr>
          <w:rFonts w:eastAsiaTheme="minorHAnsi"/>
          <w:lang w:val="en-ZA" w:eastAsia="en-US"/>
        </w:rPr>
        <w:t>FSDE</w:t>
      </w:r>
      <w:r w:rsidRPr="000C57BA">
        <w:rPr>
          <w:rFonts w:eastAsiaTheme="minorHAnsi"/>
          <w:lang w:val="en-ZA" w:eastAsia="en-US"/>
        </w:rPr>
        <w:t xml:space="preserve"> reported that there were budget pressures due to </w:t>
      </w:r>
      <w:r w:rsidR="009D27C6" w:rsidRPr="000C57BA">
        <w:rPr>
          <w:rFonts w:eastAsiaTheme="minorHAnsi"/>
          <w:lang w:val="en-ZA" w:eastAsia="en-US"/>
        </w:rPr>
        <w:t xml:space="preserve">the number of </w:t>
      </w:r>
      <w:r w:rsidRPr="000C57BA">
        <w:rPr>
          <w:rFonts w:eastAsiaTheme="minorHAnsi"/>
          <w:lang w:val="en-ZA" w:eastAsia="en-US"/>
        </w:rPr>
        <w:t xml:space="preserve">projects </w:t>
      </w:r>
      <w:r w:rsidR="009D27C6" w:rsidRPr="000C57BA">
        <w:rPr>
          <w:rFonts w:eastAsiaTheme="minorHAnsi"/>
          <w:lang w:val="en-ZA" w:eastAsia="en-US"/>
        </w:rPr>
        <w:t xml:space="preserve">exceeding the </w:t>
      </w:r>
      <w:r w:rsidRPr="000C57BA">
        <w:rPr>
          <w:rFonts w:eastAsiaTheme="minorHAnsi"/>
          <w:lang w:val="en-ZA" w:eastAsia="en-US"/>
        </w:rPr>
        <w:t xml:space="preserve">allocated budget. </w:t>
      </w:r>
      <w:r w:rsidR="009D27C6" w:rsidRPr="000C57BA">
        <w:rPr>
          <w:rFonts w:eastAsiaTheme="minorHAnsi"/>
          <w:lang w:val="en-ZA" w:eastAsia="en-US"/>
        </w:rPr>
        <w:t xml:space="preserve">The </w:t>
      </w:r>
      <w:r w:rsidR="0026352B" w:rsidRPr="000C57BA">
        <w:rPr>
          <w:rFonts w:eastAsiaTheme="minorHAnsi"/>
          <w:lang w:val="en-ZA" w:eastAsia="en-US"/>
        </w:rPr>
        <w:t>FSDE</w:t>
      </w:r>
      <w:r w:rsidR="009D27C6" w:rsidRPr="000C57BA">
        <w:rPr>
          <w:rFonts w:eastAsiaTheme="minorHAnsi"/>
          <w:lang w:val="en-ZA" w:eastAsia="en-US"/>
        </w:rPr>
        <w:t xml:space="preserve"> a</w:t>
      </w:r>
      <w:r w:rsidRPr="000C57BA">
        <w:rPr>
          <w:rFonts w:eastAsiaTheme="minorHAnsi"/>
          <w:lang w:val="en-ZA" w:eastAsia="en-US"/>
        </w:rPr>
        <w:t xml:space="preserve">lso reported </w:t>
      </w:r>
      <w:r w:rsidR="009D27C6" w:rsidRPr="000C57BA">
        <w:rPr>
          <w:rFonts w:eastAsiaTheme="minorHAnsi"/>
          <w:lang w:val="en-ZA" w:eastAsia="en-US"/>
        </w:rPr>
        <w:t xml:space="preserve">the following </w:t>
      </w:r>
      <w:r w:rsidRPr="000C57BA">
        <w:rPr>
          <w:rFonts w:eastAsiaTheme="minorHAnsi"/>
          <w:lang w:val="en-ZA" w:eastAsia="en-US"/>
        </w:rPr>
        <w:t xml:space="preserve">challenges: </w:t>
      </w:r>
    </w:p>
    <w:p w14:paraId="4C7EB3D5" w14:textId="77777777" w:rsidR="00A93241" w:rsidRPr="000C57BA" w:rsidRDefault="00A93241" w:rsidP="00A93241">
      <w:pPr>
        <w:numPr>
          <w:ilvl w:val="0"/>
          <w:numId w:val="29"/>
        </w:numPr>
        <w:spacing w:after="160" w:line="360" w:lineRule="auto"/>
        <w:contextualSpacing/>
        <w:jc w:val="both"/>
        <w:rPr>
          <w:rFonts w:eastAsiaTheme="minorHAnsi"/>
          <w:lang w:val="en-ZA" w:eastAsia="en-US"/>
        </w:rPr>
      </w:pPr>
      <w:r w:rsidRPr="000C57BA">
        <w:rPr>
          <w:rFonts w:eastAsiaTheme="minorHAnsi"/>
          <w:lang w:val="en-ZA" w:eastAsia="en-US"/>
        </w:rPr>
        <w:t>Projects implemented for longer period</w:t>
      </w:r>
      <w:r w:rsidR="00A21AA6" w:rsidRPr="000C57BA">
        <w:rPr>
          <w:rFonts w:eastAsiaTheme="minorHAnsi"/>
          <w:lang w:val="en-ZA" w:eastAsia="en-US"/>
        </w:rPr>
        <w:t>s</w:t>
      </w:r>
      <w:r w:rsidRPr="000C57BA">
        <w:rPr>
          <w:rFonts w:eastAsiaTheme="minorHAnsi"/>
          <w:lang w:val="en-ZA" w:eastAsia="en-US"/>
        </w:rPr>
        <w:t xml:space="preserve"> than </w:t>
      </w:r>
      <w:r w:rsidR="00F70F95" w:rsidRPr="000C57BA">
        <w:rPr>
          <w:rFonts w:eastAsiaTheme="minorHAnsi"/>
          <w:lang w:val="en-ZA" w:eastAsia="en-US"/>
        </w:rPr>
        <w:t xml:space="preserve">expected </w:t>
      </w:r>
      <w:r w:rsidRPr="000C57BA">
        <w:rPr>
          <w:rFonts w:eastAsiaTheme="minorHAnsi"/>
          <w:lang w:val="en-ZA" w:eastAsia="en-US"/>
        </w:rPr>
        <w:t>due to various challenges on sites.</w:t>
      </w:r>
    </w:p>
    <w:p w14:paraId="33C5C853" w14:textId="77777777" w:rsidR="00A93241" w:rsidRPr="000C57BA" w:rsidRDefault="00A93241" w:rsidP="00A93241">
      <w:pPr>
        <w:numPr>
          <w:ilvl w:val="0"/>
          <w:numId w:val="29"/>
        </w:numPr>
        <w:spacing w:after="160" w:line="360" w:lineRule="auto"/>
        <w:contextualSpacing/>
        <w:jc w:val="both"/>
        <w:rPr>
          <w:rFonts w:eastAsiaTheme="minorHAnsi"/>
          <w:lang w:val="en-ZA" w:eastAsia="en-US"/>
        </w:rPr>
      </w:pPr>
      <w:r w:rsidRPr="000C57BA">
        <w:rPr>
          <w:rFonts w:eastAsiaTheme="minorHAnsi"/>
          <w:lang w:val="en-ZA" w:eastAsia="en-US"/>
        </w:rPr>
        <w:t xml:space="preserve">Budgeting for </w:t>
      </w:r>
      <w:r w:rsidR="00A21AA6" w:rsidRPr="000C57BA">
        <w:rPr>
          <w:rFonts w:eastAsiaTheme="minorHAnsi"/>
          <w:lang w:val="en-ZA" w:eastAsia="en-US"/>
        </w:rPr>
        <w:t xml:space="preserve">the </w:t>
      </w:r>
      <w:r w:rsidRPr="000C57BA">
        <w:rPr>
          <w:rFonts w:eastAsiaTheme="minorHAnsi"/>
          <w:lang w:val="en-ZA" w:eastAsia="en-US"/>
        </w:rPr>
        <w:t>radical eradication</w:t>
      </w:r>
      <w:r w:rsidR="00A21AA6" w:rsidRPr="000C57BA">
        <w:rPr>
          <w:rFonts w:eastAsiaTheme="minorHAnsi"/>
          <w:lang w:val="en-ZA" w:eastAsia="en-US"/>
        </w:rPr>
        <w:t xml:space="preserve"> of</w:t>
      </w:r>
      <w:r w:rsidRPr="000C57BA">
        <w:rPr>
          <w:rFonts w:eastAsiaTheme="minorHAnsi"/>
          <w:lang w:val="en-ZA" w:eastAsia="en-US"/>
        </w:rPr>
        <w:t xml:space="preserve"> pit-latrine toilets.</w:t>
      </w:r>
    </w:p>
    <w:p w14:paraId="45A2D8BE" w14:textId="77777777" w:rsidR="00A93241" w:rsidRPr="000C57BA" w:rsidRDefault="004D15C5" w:rsidP="00A93241">
      <w:pPr>
        <w:numPr>
          <w:ilvl w:val="0"/>
          <w:numId w:val="29"/>
        </w:numPr>
        <w:spacing w:after="160" w:line="360" w:lineRule="auto"/>
        <w:contextualSpacing/>
        <w:jc w:val="both"/>
        <w:rPr>
          <w:rFonts w:eastAsiaTheme="minorHAnsi"/>
          <w:lang w:val="en-ZA" w:eastAsia="en-US"/>
        </w:rPr>
      </w:pPr>
      <w:r w:rsidRPr="000C57BA">
        <w:rPr>
          <w:rFonts w:eastAsiaTheme="minorHAnsi"/>
          <w:lang w:val="en-ZA" w:eastAsia="en-US"/>
        </w:rPr>
        <w:t xml:space="preserve">The </w:t>
      </w:r>
      <w:r w:rsidR="00A93241" w:rsidRPr="000C57BA">
        <w:rPr>
          <w:rFonts w:eastAsiaTheme="minorHAnsi"/>
          <w:lang w:val="en-ZA" w:eastAsia="en-US"/>
        </w:rPr>
        <w:t xml:space="preserve">2018/19 financial year budget cuts due to </w:t>
      </w:r>
      <w:r w:rsidRPr="000C57BA">
        <w:rPr>
          <w:rFonts w:eastAsiaTheme="minorHAnsi"/>
          <w:lang w:val="en-ZA" w:eastAsia="en-US"/>
        </w:rPr>
        <w:t xml:space="preserve">the </w:t>
      </w:r>
      <w:r w:rsidR="00A93241" w:rsidRPr="000C57BA">
        <w:rPr>
          <w:rFonts w:eastAsiaTheme="minorHAnsi"/>
          <w:lang w:val="en-ZA" w:eastAsia="en-US"/>
        </w:rPr>
        <w:t xml:space="preserve">funding of free </w:t>
      </w:r>
      <w:r w:rsidRPr="000C57BA">
        <w:rPr>
          <w:rFonts w:eastAsiaTheme="minorHAnsi"/>
          <w:lang w:val="en-ZA" w:eastAsia="en-US"/>
        </w:rPr>
        <w:t xml:space="preserve">higher </w:t>
      </w:r>
      <w:r w:rsidR="00A93241" w:rsidRPr="000C57BA">
        <w:rPr>
          <w:rFonts w:eastAsiaTheme="minorHAnsi"/>
          <w:lang w:val="en-ZA" w:eastAsia="en-US"/>
        </w:rPr>
        <w:t>education</w:t>
      </w:r>
      <w:r w:rsidRPr="000C57BA">
        <w:rPr>
          <w:rFonts w:eastAsiaTheme="minorHAnsi"/>
          <w:lang w:val="en-ZA" w:eastAsia="en-US"/>
        </w:rPr>
        <w:t>.</w:t>
      </w:r>
    </w:p>
    <w:p w14:paraId="1361BA88" w14:textId="77777777" w:rsidR="00A93241" w:rsidRPr="000C57BA" w:rsidRDefault="00A93241" w:rsidP="00A93241">
      <w:pPr>
        <w:numPr>
          <w:ilvl w:val="0"/>
          <w:numId w:val="29"/>
        </w:numPr>
        <w:spacing w:after="160" w:line="360" w:lineRule="auto"/>
        <w:contextualSpacing/>
        <w:jc w:val="both"/>
        <w:rPr>
          <w:rFonts w:eastAsiaTheme="minorHAnsi"/>
          <w:lang w:val="en-ZA" w:eastAsia="en-US"/>
        </w:rPr>
      </w:pPr>
      <w:r w:rsidRPr="000C57BA">
        <w:rPr>
          <w:rFonts w:eastAsiaTheme="minorHAnsi"/>
          <w:lang w:val="en-ZA" w:eastAsia="en-US"/>
        </w:rPr>
        <w:t xml:space="preserve">Delays in </w:t>
      </w:r>
      <w:r w:rsidR="004D15C5" w:rsidRPr="000C57BA">
        <w:rPr>
          <w:rFonts w:eastAsiaTheme="minorHAnsi"/>
          <w:lang w:val="en-ZA" w:eastAsia="en-US"/>
        </w:rPr>
        <w:t xml:space="preserve">the </w:t>
      </w:r>
      <w:r w:rsidRPr="000C57BA">
        <w:rPr>
          <w:rFonts w:eastAsiaTheme="minorHAnsi"/>
          <w:lang w:val="en-ZA" w:eastAsia="en-US"/>
        </w:rPr>
        <w:t>implementation of projects hand</w:t>
      </w:r>
      <w:r w:rsidR="004D15C5" w:rsidRPr="000C57BA">
        <w:rPr>
          <w:rFonts w:eastAsiaTheme="minorHAnsi"/>
          <w:lang w:val="en-ZA" w:eastAsia="en-US"/>
        </w:rPr>
        <w:t>l</w:t>
      </w:r>
      <w:r w:rsidRPr="000C57BA">
        <w:rPr>
          <w:rFonts w:eastAsiaTheme="minorHAnsi"/>
          <w:lang w:val="en-ZA" w:eastAsia="en-US"/>
        </w:rPr>
        <w:t xml:space="preserve">ed </w:t>
      </w:r>
      <w:r w:rsidR="004D15C5" w:rsidRPr="000C57BA">
        <w:rPr>
          <w:rFonts w:eastAsiaTheme="minorHAnsi"/>
          <w:lang w:val="en-ZA" w:eastAsia="en-US"/>
        </w:rPr>
        <w:t>by the</w:t>
      </w:r>
      <w:r w:rsidRPr="000C57BA">
        <w:rPr>
          <w:rFonts w:eastAsiaTheme="minorHAnsi"/>
          <w:lang w:val="en-ZA" w:eastAsia="en-US"/>
        </w:rPr>
        <w:t xml:space="preserve"> Free State Department of Public Works and Infrastructure.</w:t>
      </w:r>
    </w:p>
    <w:p w14:paraId="273DAE27" w14:textId="77777777" w:rsidR="00A93241" w:rsidRPr="000C57BA" w:rsidRDefault="00A93241" w:rsidP="00A93241">
      <w:pPr>
        <w:numPr>
          <w:ilvl w:val="0"/>
          <w:numId w:val="29"/>
        </w:numPr>
        <w:spacing w:after="160" w:line="360" w:lineRule="auto"/>
        <w:contextualSpacing/>
        <w:jc w:val="both"/>
        <w:rPr>
          <w:rFonts w:eastAsiaTheme="minorHAnsi"/>
          <w:lang w:val="en-ZA" w:eastAsia="en-US"/>
        </w:rPr>
      </w:pPr>
      <w:r w:rsidRPr="000C57BA">
        <w:rPr>
          <w:rFonts w:eastAsiaTheme="minorHAnsi"/>
          <w:lang w:val="en-ZA" w:eastAsia="en-US"/>
        </w:rPr>
        <w:t>Slow progress in ongoing projects du</w:t>
      </w:r>
      <w:r w:rsidR="00FB313E" w:rsidRPr="000C57BA">
        <w:rPr>
          <w:rFonts w:eastAsiaTheme="minorHAnsi"/>
          <w:lang w:val="en-ZA" w:eastAsia="en-US"/>
        </w:rPr>
        <w:t>e to contractor capacity and on-</w:t>
      </w:r>
      <w:r w:rsidRPr="000C57BA">
        <w:rPr>
          <w:rFonts w:eastAsiaTheme="minorHAnsi"/>
          <w:lang w:val="en-ZA" w:eastAsia="en-US"/>
        </w:rPr>
        <w:t>site challenges</w:t>
      </w:r>
      <w:r w:rsidR="00FB313E" w:rsidRPr="000C57BA">
        <w:rPr>
          <w:rFonts w:eastAsiaTheme="minorHAnsi"/>
          <w:lang w:val="en-ZA" w:eastAsia="en-US"/>
        </w:rPr>
        <w:t>.</w:t>
      </w:r>
    </w:p>
    <w:p w14:paraId="044ED13C" w14:textId="77777777" w:rsidR="00A93241" w:rsidRPr="000C57BA" w:rsidRDefault="00A93241" w:rsidP="00A93241">
      <w:pPr>
        <w:numPr>
          <w:ilvl w:val="0"/>
          <w:numId w:val="29"/>
        </w:numPr>
        <w:spacing w:after="160" w:line="360" w:lineRule="auto"/>
        <w:contextualSpacing/>
        <w:jc w:val="both"/>
        <w:rPr>
          <w:rFonts w:eastAsiaTheme="minorHAnsi"/>
          <w:lang w:val="en-ZA" w:eastAsia="en-US"/>
        </w:rPr>
      </w:pPr>
      <w:r w:rsidRPr="000C57BA">
        <w:rPr>
          <w:rFonts w:eastAsiaTheme="minorHAnsi"/>
          <w:lang w:val="en-ZA" w:eastAsia="en-US"/>
        </w:rPr>
        <w:t xml:space="preserve">Compromised quality of reporting work done due to </w:t>
      </w:r>
      <w:r w:rsidR="00FB313E" w:rsidRPr="000C57BA">
        <w:rPr>
          <w:rFonts w:eastAsiaTheme="minorHAnsi"/>
          <w:lang w:val="en-ZA" w:eastAsia="en-US"/>
        </w:rPr>
        <w:t>the incorrect classification of</w:t>
      </w:r>
      <w:r w:rsidRPr="000C57BA">
        <w:rPr>
          <w:rFonts w:eastAsiaTheme="minorHAnsi"/>
          <w:lang w:val="en-ZA" w:eastAsia="en-US"/>
        </w:rPr>
        <w:t xml:space="preserve"> payments.</w:t>
      </w:r>
    </w:p>
    <w:p w14:paraId="5EBD8DB6" w14:textId="77777777" w:rsidR="00A93241" w:rsidRPr="000C57BA" w:rsidRDefault="00A93241" w:rsidP="00A93241">
      <w:pPr>
        <w:spacing w:after="160" w:line="360" w:lineRule="auto"/>
        <w:ind w:left="465"/>
        <w:jc w:val="both"/>
        <w:rPr>
          <w:rFonts w:eastAsiaTheme="minorHAnsi"/>
          <w:lang w:val="en-ZA" w:eastAsia="en-US"/>
        </w:rPr>
      </w:pPr>
    </w:p>
    <w:p w14:paraId="28F271AF" w14:textId="77777777" w:rsidR="00A93241" w:rsidRPr="000C57BA" w:rsidRDefault="00A93241" w:rsidP="00A93241">
      <w:pPr>
        <w:spacing w:after="160" w:line="360" w:lineRule="auto"/>
        <w:ind w:left="465"/>
        <w:jc w:val="both"/>
        <w:rPr>
          <w:rFonts w:eastAsiaTheme="minorHAnsi"/>
          <w:lang w:val="en-ZA" w:eastAsia="en-US"/>
        </w:rPr>
      </w:pPr>
      <w:r w:rsidRPr="000C57BA">
        <w:rPr>
          <w:rFonts w:eastAsiaTheme="minorHAnsi"/>
          <w:lang w:val="en-ZA" w:eastAsia="en-US"/>
        </w:rPr>
        <w:t xml:space="preserve">On mitigating the reported challenges, the </w:t>
      </w:r>
      <w:r w:rsidR="0026352B" w:rsidRPr="000C57BA">
        <w:rPr>
          <w:rFonts w:eastAsiaTheme="minorHAnsi"/>
          <w:lang w:val="en-ZA" w:eastAsia="en-US"/>
        </w:rPr>
        <w:t>FSDE</w:t>
      </w:r>
      <w:r w:rsidRPr="000C57BA">
        <w:rPr>
          <w:rFonts w:eastAsiaTheme="minorHAnsi"/>
          <w:lang w:val="en-ZA" w:eastAsia="en-US"/>
        </w:rPr>
        <w:t xml:space="preserve"> reported that all projects which </w:t>
      </w:r>
      <w:r w:rsidR="00423246" w:rsidRPr="000C57BA">
        <w:rPr>
          <w:rFonts w:eastAsiaTheme="minorHAnsi"/>
          <w:lang w:val="en-ZA" w:eastAsia="en-US"/>
        </w:rPr>
        <w:t>we</w:t>
      </w:r>
      <w:r w:rsidRPr="000C57BA">
        <w:rPr>
          <w:rFonts w:eastAsiaTheme="minorHAnsi"/>
          <w:lang w:val="en-ZA" w:eastAsia="en-US"/>
        </w:rPr>
        <w:t xml:space="preserve">re planned but not </w:t>
      </w:r>
      <w:r w:rsidR="00423246" w:rsidRPr="000C57BA">
        <w:rPr>
          <w:rFonts w:eastAsiaTheme="minorHAnsi"/>
          <w:lang w:val="en-ZA" w:eastAsia="en-US"/>
        </w:rPr>
        <w:t xml:space="preserve">yet </w:t>
      </w:r>
      <w:r w:rsidRPr="000C57BA">
        <w:rPr>
          <w:rFonts w:eastAsiaTheme="minorHAnsi"/>
          <w:lang w:val="en-ZA" w:eastAsia="en-US"/>
        </w:rPr>
        <w:t>contracted</w:t>
      </w:r>
      <w:r w:rsidR="00423246" w:rsidRPr="000C57BA">
        <w:rPr>
          <w:rFonts w:eastAsiaTheme="minorHAnsi"/>
          <w:lang w:val="en-ZA" w:eastAsia="en-US"/>
        </w:rPr>
        <w:t>, would</w:t>
      </w:r>
      <w:r w:rsidRPr="000C57BA">
        <w:rPr>
          <w:rFonts w:eastAsiaTheme="minorHAnsi"/>
          <w:lang w:val="en-ZA" w:eastAsia="en-US"/>
        </w:rPr>
        <w:t xml:space="preserve"> be deferred to outer financial years in the Medium </w:t>
      </w:r>
      <w:r w:rsidRPr="000C57BA">
        <w:rPr>
          <w:rFonts w:eastAsiaTheme="minorHAnsi"/>
          <w:lang w:val="en-ZA" w:eastAsia="en-US"/>
        </w:rPr>
        <w:lastRenderedPageBreak/>
        <w:t>Term Expenditure Framework</w:t>
      </w:r>
      <w:r w:rsidR="00423246" w:rsidRPr="000C57BA">
        <w:rPr>
          <w:rFonts w:eastAsiaTheme="minorHAnsi"/>
          <w:lang w:val="en-ZA" w:eastAsia="en-US"/>
        </w:rPr>
        <w:t>. This would</w:t>
      </w:r>
      <w:r w:rsidRPr="000C57BA">
        <w:rPr>
          <w:rFonts w:eastAsiaTheme="minorHAnsi"/>
          <w:lang w:val="en-ZA" w:eastAsia="en-US"/>
        </w:rPr>
        <w:t xml:space="preserve"> help rationalise the User Asset Management Plan (U-AMP) with the budget allocations and ensure budgeting in line with standard chart of accounts classification. </w:t>
      </w:r>
      <w:r w:rsidR="00423246" w:rsidRPr="000C57BA">
        <w:rPr>
          <w:rFonts w:eastAsiaTheme="minorHAnsi"/>
          <w:lang w:val="en-ZA" w:eastAsia="en-US"/>
        </w:rPr>
        <w:t>The f</w:t>
      </w:r>
      <w:r w:rsidRPr="000C57BA">
        <w:rPr>
          <w:rFonts w:eastAsiaTheme="minorHAnsi"/>
          <w:lang w:val="en-ZA" w:eastAsia="en-US"/>
        </w:rPr>
        <w:t xml:space="preserve">illing of critical vacant posts in the Physical Resources Management Chief Directorate, including </w:t>
      </w:r>
      <w:r w:rsidR="00426A26" w:rsidRPr="000C57BA">
        <w:rPr>
          <w:rFonts w:eastAsiaTheme="minorHAnsi"/>
          <w:lang w:val="en-ZA" w:eastAsia="en-US"/>
        </w:rPr>
        <w:t>the</w:t>
      </w:r>
      <w:r w:rsidRPr="000C57BA">
        <w:rPr>
          <w:rFonts w:eastAsiaTheme="minorHAnsi"/>
          <w:lang w:val="en-ZA" w:eastAsia="en-US"/>
        </w:rPr>
        <w:t xml:space="preserve"> district offices</w:t>
      </w:r>
      <w:r w:rsidR="00423246" w:rsidRPr="000C57BA">
        <w:rPr>
          <w:rFonts w:eastAsiaTheme="minorHAnsi"/>
          <w:lang w:val="en-ZA" w:eastAsia="en-US"/>
        </w:rPr>
        <w:t>, would be prioritised</w:t>
      </w:r>
      <w:r w:rsidRPr="000C57BA">
        <w:rPr>
          <w:rFonts w:eastAsiaTheme="minorHAnsi"/>
          <w:lang w:val="en-ZA" w:eastAsia="en-US"/>
        </w:rPr>
        <w:t xml:space="preserve">. The </w:t>
      </w:r>
      <w:r w:rsidR="0026352B" w:rsidRPr="000C57BA">
        <w:rPr>
          <w:rFonts w:eastAsiaTheme="minorHAnsi"/>
          <w:lang w:val="en-ZA" w:eastAsia="en-US"/>
        </w:rPr>
        <w:t>FSDE</w:t>
      </w:r>
      <w:r w:rsidRPr="000C57BA">
        <w:rPr>
          <w:rFonts w:eastAsiaTheme="minorHAnsi"/>
          <w:lang w:val="en-ZA" w:eastAsia="en-US"/>
        </w:rPr>
        <w:t xml:space="preserve"> further committed to ensure the realisation of concurrence between the Free State Heads of Departments of Education and Public Works and Infrastructure in relation to project planning and implementation. Another remedial action that the </w:t>
      </w:r>
      <w:r w:rsidR="0026352B" w:rsidRPr="000C57BA">
        <w:rPr>
          <w:rFonts w:eastAsiaTheme="minorHAnsi"/>
          <w:lang w:val="en-ZA" w:eastAsia="en-US"/>
        </w:rPr>
        <w:t>FSDE</w:t>
      </w:r>
      <w:r w:rsidRPr="000C57BA">
        <w:rPr>
          <w:rFonts w:eastAsiaTheme="minorHAnsi"/>
          <w:lang w:val="en-ZA" w:eastAsia="en-US"/>
        </w:rPr>
        <w:t xml:space="preserve"> committed to</w:t>
      </w:r>
      <w:r w:rsidR="002F2A2A" w:rsidRPr="000C57BA">
        <w:rPr>
          <w:rFonts w:eastAsiaTheme="minorHAnsi"/>
          <w:lang w:val="en-ZA" w:eastAsia="en-US"/>
        </w:rPr>
        <w:t>,</w:t>
      </w:r>
      <w:r w:rsidRPr="000C57BA">
        <w:rPr>
          <w:rFonts w:eastAsiaTheme="minorHAnsi"/>
          <w:lang w:val="en-ZA" w:eastAsia="en-US"/>
        </w:rPr>
        <w:t xml:space="preserve"> was to strive to pay contractors within 30 days to enable physical progress on sites.      </w:t>
      </w:r>
    </w:p>
    <w:p w14:paraId="780015FF" w14:textId="77777777" w:rsidR="009D6409" w:rsidRPr="000C57BA" w:rsidRDefault="009D6409" w:rsidP="003A289B">
      <w:pPr>
        <w:spacing w:line="360" w:lineRule="auto"/>
        <w:jc w:val="both"/>
      </w:pPr>
    </w:p>
    <w:p w14:paraId="3658C628" w14:textId="77777777" w:rsidR="00101F14" w:rsidRPr="000C57BA" w:rsidRDefault="00101F14" w:rsidP="003A289B">
      <w:pPr>
        <w:spacing w:line="360" w:lineRule="auto"/>
        <w:jc w:val="both"/>
        <w:rPr>
          <w:b/>
        </w:rPr>
      </w:pPr>
      <w:r w:rsidRPr="000C57BA">
        <w:rPr>
          <w:b/>
        </w:rPr>
        <w:t xml:space="preserve">7. Submission by </w:t>
      </w:r>
      <w:r w:rsidR="0086788B" w:rsidRPr="000C57BA">
        <w:rPr>
          <w:b/>
        </w:rPr>
        <w:t xml:space="preserve">Western Cape </w:t>
      </w:r>
      <w:r w:rsidRPr="000C57BA">
        <w:rPr>
          <w:b/>
        </w:rPr>
        <w:t xml:space="preserve">Department of </w:t>
      </w:r>
      <w:r w:rsidR="00181940" w:rsidRPr="000C57BA">
        <w:rPr>
          <w:b/>
        </w:rPr>
        <w:t>Education</w:t>
      </w:r>
    </w:p>
    <w:p w14:paraId="06B6C361" w14:textId="77777777" w:rsidR="00780B03" w:rsidRPr="000C57BA" w:rsidRDefault="00400412" w:rsidP="003A289B">
      <w:pPr>
        <w:spacing w:line="360" w:lineRule="auto"/>
        <w:jc w:val="both"/>
        <w:rPr>
          <w:rFonts w:eastAsiaTheme="minorEastAsia"/>
          <w:bCs/>
          <w:color w:val="000000"/>
          <w:kern w:val="24"/>
        </w:rPr>
      </w:pPr>
      <w:r w:rsidRPr="000C57BA">
        <w:t xml:space="preserve">The Western Cape Education Department (WCED) reported that </w:t>
      </w:r>
      <w:r w:rsidR="00A2104F" w:rsidRPr="000C57BA">
        <w:t xml:space="preserve">it had spent 100 percent of its revised EIG allocation of </w:t>
      </w:r>
      <w:r w:rsidR="00A2104F" w:rsidRPr="000C57BA">
        <w:rPr>
          <w:rFonts w:eastAsiaTheme="minorEastAsia"/>
          <w:bCs/>
          <w:color w:val="000000"/>
          <w:kern w:val="24"/>
        </w:rPr>
        <w:t xml:space="preserve">R1.1 </w:t>
      </w:r>
      <w:r w:rsidR="008F3CBA" w:rsidRPr="000C57BA">
        <w:rPr>
          <w:rFonts w:eastAsiaTheme="minorEastAsia"/>
          <w:bCs/>
          <w:color w:val="000000"/>
          <w:kern w:val="24"/>
        </w:rPr>
        <w:t>b</w:t>
      </w:r>
      <w:r w:rsidR="00A2104F" w:rsidRPr="000C57BA">
        <w:rPr>
          <w:rFonts w:eastAsiaTheme="minorEastAsia"/>
          <w:bCs/>
          <w:color w:val="000000"/>
          <w:kern w:val="24"/>
        </w:rPr>
        <w:t>illion in the 2017/18 financial year</w:t>
      </w:r>
      <w:r w:rsidR="00BA0873" w:rsidRPr="000C57BA">
        <w:rPr>
          <w:rFonts w:eastAsiaTheme="minorEastAsia"/>
          <w:bCs/>
          <w:color w:val="000000"/>
          <w:kern w:val="24"/>
        </w:rPr>
        <w:t>; and that the Grant funds had been supplemented by R589 million of provincial equitable share funds.</w:t>
      </w:r>
    </w:p>
    <w:p w14:paraId="2C72015C" w14:textId="77777777" w:rsidR="00BA0873" w:rsidRPr="000C57BA" w:rsidRDefault="00BA0873" w:rsidP="003A289B">
      <w:pPr>
        <w:spacing w:line="360" w:lineRule="auto"/>
        <w:jc w:val="both"/>
        <w:rPr>
          <w:rFonts w:eastAsiaTheme="minorEastAsia"/>
          <w:bCs/>
          <w:color w:val="000000"/>
          <w:kern w:val="24"/>
        </w:rPr>
      </w:pPr>
    </w:p>
    <w:p w14:paraId="2CAAE4D7" w14:textId="77777777" w:rsidR="00A2104F" w:rsidRPr="000C57BA" w:rsidRDefault="002277DF" w:rsidP="00357491">
      <w:pPr>
        <w:pStyle w:val="NormalWeb"/>
        <w:spacing w:before="60" w:beforeAutospacing="0" w:after="0" w:afterAutospacing="0" w:line="360" w:lineRule="auto"/>
        <w:rPr>
          <w:rFonts w:eastAsiaTheme="minorEastAsia"/>
          <w:bCs/>
          <w:kern w:val="24"/>
        </w:rPr>
      </w:pPr>
      <w:r w:rsidRPr="000C57BA">
        <w:rPr>
          <w:rFonts w:eastAsiaTheme="minorEastAsia"/>
          <w:bCs/>
          <w:kern w:val="24"/>
        </w:rPr>
        <w:t>T</w:t>
      </w:r>
      <w:r w:rsidR="00A2104F" w:rsidRPr="000C57BA">
        <w:rPr>
          <w:rFonts w:eastAsiaTheme="minorEastAsia"/>
          <w:bCs/>
          <w:kern w:val="24"/>
        </w:rPr>
        <w:t xml:space="preserve">he WCED </w:t>
      </w:r>
      <w:r w:rsidRPr="000C57BA">
        <w:rPr>
          <w:rFonts w:eastAsiaTheme="minorEastAsia"/>
          <w:bCs/>
          <w:kern w:val="24"/>
        </w:rPr>
        <w:t xml:space="preserve">further </w:t>
      </w:r>
      <w:r w:rsidR="00A2104F" w:rsidRPr="000C57BA">
        <w:rPr>
          <w:rFonts w:eastAsiaTheme="minorEastAsia"/>
          <w:bCs/>
          <w:kern w:val="24"/>
        </w:rPr>
        <w:t>reported that</w:t>
      </w:r>
      <w:r w:rsidR="00780B03" w:rsidRPr="000C57BA">
        <w:rPr>
          <w:rFonts w:eastAsiaTheme="minorEastAsia"/>
          <w:bCs/>
          <w:kern w:val="24"/>
        </w:rPr>
        <w:t>,</w:t>
      </w:r>
      <w:r w:rsidR="00A2104F" w:rsidRPr="000C57BA">
        <w:rPr>
          <w:rFonts w:eastAsiaTheme="minorEastAsia"/>
          <w:bCs/>
          <w:kern w:val="24"/>
        </w:rPr>
        <w:t xml:space="preserve"> </w:t>
      </w:r>
      <w:r w:rsidR="00780B03" w:rsidRPr="000C57BA">
        <w:rPr>
          <w:rFonts w:eastAsiaTheme="minorEastAsia"/>
          <w:bCs/>
          <w:kern w:val="24"/>
        </w:rPr>
        <w:t xml:space="preserve">by </w:t>
      </w:r>
      <w:r w:rsidR="00A2104F" w:rsidRPr="000C57BA">
        <w:rPr>
          <w:rFonts w:eastAsiaTheme="minorEastAsia"/>
          <w:bCs/>
          <w:kern w:val="24"/>
        </w:rPr>
        <w:t xml:space="preserve">the end of the </w:t>
      </w:r>
      <w:r w:rsidR="00780B03" w:rsidRPr="000C57BA">
        <w:rPr>
          <w:rFonts w:eastAsiaTheme="minorEastAsia"/>
          <w:bCs/>
          <w:kern w:val="24"/>
        </w:rPr>
        <w:t>fourth q</w:t>
      </w:r>
      <w:r w:rsidR="00A2104F" w:rsidRPr="000C57BA">
        <w:rPr>
          <w:rFonts w:eastAsiaTheme="minorEastAsia"/>
          <w:bCs/>
          <w:kern w:val="24"/>
        </w:rPr>
        <w:t>uarter</w:t>
      </w:r>
      <w:r w:rsidR="00780B03" w:rsidRPr="000C57BA">
        <w:rPr>
          <w:rFonts w:eastAsiaTheme="minorEastAsia"/>
          <w:bCs/>
          <w:kern w:val="24"/>
        </w:rPr>
        <w:t>, the</w:t>
      </w:r>
      <w:r w:rsidR="00A2104F" w:rsidRPr="000C57BA">
        <w:rPr>
          <w:rFonts w:eastAsiaTheme="minorEastAsia"/>
          <w:bCs/>
          <w:kern w:val="24"/>
        </w:rPr>
        <w:t xml:space="preserve"> following drought intervention projects </w:t>
      </w:r>
      <w:r w:rsidR="003150BE" w:rsidRPr="000C57BA">
        <w:rPr>
          <w:rFonts w:eastAsiaTheme="minorEastAsia"/>
          <w:bCs/>
          <w:kern w:val="24"/>
        </w:rPr>
        <w:t>had been completed</w:t>
      </w:r>
      <w:r w:rsidR="00A2104F" w:rsidRPr="000C57BA">
        <w:rPr>
          <w:rFonts w:eastAsiaTheme="minorEastAsia"/>
          <w:bCs/>
          <w:kern w:val="24"/>
        </w:rPr>
        <w:t>:</w:t>
      </w:r>
    </w:p>
    <w:p w14:paraId="3319CB59" w14:textId="77777777" w:rsidR="00780B03" w:rsidRPr="000C57BA" w:rsidRDefault="003150BE" w:rsidP="00357491">
      <w:pPr>
        <w:pStyle w:val="NormalWeb"/>
        <w:numPr>
          <w:ilvl w:val="0"/>
          <w:numId w:val="40"/>
        </w:numPr>
        <w:spacing w:before="60" w:beforeAutospacing="0" w:after="0" w:afterAutospacing="0" w:line="360" w:lineRule="auto"/>
      </w:pPr>
      <w:r w:rsidRPr="000C57BA">
        <w:t>Water restrictors (91);</w:t>
      </w:r>
    </w:p>
    <w:p w14:paraId="7F9AD47E" w14:textId="77777777" w:rsidR="003150BE" w:rsidRPr="000C57BA" w:rsidRDefault="003150BE" w:rsidP="00357491">
      <w:pPr>
        <w:pStyle w:val="NormalWeb"/>
        <w:numPr>
          <w:ilvl w:val="0"/>
          <w:numId w:val="40"/>
        </w:numPr>
        <w:spacing w:before="60" w:beforeAutospacing="0" w:after="0" w:afterAutospacing="0" w:line="360" w:lineRule="auto"/>
      </w:pPr>
      <w:r w:rsidRPr="000C57BA">
        <w:t>Smart water meters (187);</w:t>
      </w:r>
    </w:p>
    <w:p w14:paraId="71D6EAB2" w14:textId="77777777" w:rsidR="003150BE" w:rsidRPr="000C57BA" w:rsidRDefault="003150BE" w:rsidP="00357491">
      <w:pPr>
        <w:pStyle w:val="NormalWeb"/>
        <w:numPr>
          <w:ilvl w:val="0"/>
          <w:numId w:val="40"/>
        </w:numPr>
        <w:spacing w:before="60" w:beforeAutospacing="0" w:after="0" w:afterAutospacing="0" w:line="360" w:lineRule="auto"/>
      </w:pPr>
      <w:r w:rsidRPr="000C57BA">
        <w:t>Testing borehole water (232);</w:t>
      </w:r>
    </w:p>
    <w:p w14:paraId="5CF6917E" w14:textId="77777777" w:rsidR="003150BE" w:rsidRPr="000C57BA" w:rsidRDefault="003150BE" w:rsidP="00357491">
      <w:pPr>
        <w:pStyle w:val="NormalWeb"/>
        <w:numPr>
          <w:ilvl w:val="0"/>
          <w:numId w:val="40"/>
        </w:numPr>
        <w:spacing w:before="60" w:beforeAutospacing="0" w:after="0" w:afterAutospacing="0" w:line="360" w:lineRule="auto"/>
      </w:pPr>
      <w:r w:rsidRPr="000C57BA">
        <w:t>Repaired non-functioning boreholes (201); and</w:t>
      </w:r>
    </w:p>
    <w:p w14:paraId="7A387F16" w14:textId="77777777" w:rsidR="003150BE" w:rsidRPr="000C57BA" w:rsidRDefault="003150BE" w:rsidP="00357491">
      <w:pPr>
        <w:pStyle w:val="NormalWeb"/>
        <w:numPr>
          <w:ilvl w:val="0"/>
          <w:numId w:val="40"/>
        </w:numPr>
        <w:spacing w:before="60" w:beforeAutospacing="0" w:after="0" w:afterAutospacing="0" w:line="360" w:lineRule="auto"/>
      </w:pPr>
      <w:r w:rsidRPr="000C57BA">
        <w:t>Fire extinguishers procured (11 000).</w:t>
      </w:r>
    </w:p>
    <w:p w14:paraId="647079E8" w14:textId="77777777" w:rsidR="002277DF" w:rsidRPr="000C57BA" w:rsidRDefault="002277DF" w:rsidP="00357491">
      <w:pPr>
        <w:pStyle w:val="NormalWeb"/>
        <w:spacing w:before="60" w:beforeAutospacing="0" w:after="0" w:afterAutospacing="0" w:line="360" w:lineRule="auto"/>
      </w:pPr>
      <w:r w:rsidRPr="000C57BA">
        <w:t xml:space="preserve">In addition to the above, </w:t>
      </w:r>
      <w:r w:rsidR="009F7DA2" w:rsidRPr="000C57BA">
        <w:t>a geographic information system (GIS) tool was developed to assess water security at schools.</w:t>
      </w:r>
    </w:p>
    <w:p w14:paraId="4A01B07E" w14:textId="77777777" w:rsidR="00A2104F" w:rsidRPr="000C57BA" w:rsidRDefault="00A2104F" w:rsidP="003A289B">
      <w:pPr>
        <w:spacing w:line="360" w:lineRule="auto"/>
        <w:jc w:val="both"/>
      </w:pPr>
    </w:p>
    <w:p w14:paraId="3DDCAB3D" w14:textId="77777777" w:rsidR="009140E2" w:rsidRPr="000C57BA" w:rsidRDefault="009140E2" w:rsidP="003A289B">
      <w:pPr>
        <w:spacing w:line="360" w:lineRule="auto"/>
        <w:jc w:val="both"/>
      </w:pPr>
      <w:r w:rsidRPr="000C57BA">
        <w:t>The WCED reported the following ongoing risks and challenges:</w:t>
      </w:r>
    </w:p>
    <w:p w14:paraId="55A2185A" w14:textId="77777777" w:rsidR="009140E2" w:rsidRPr="000C57BA" w:rsidRDefault="009140E2" w:rsidP="00160B47">
      <w:pPr>
        <w:pStyle w:val="ListParagraph"/>
        <w:numPr>
          <w:ilvl w:val="0"/>
          <w:numId w:val="39"/>
        </w:numPr>
        <w:spacing w:line="360" w:lineRule="auto"/>
        <w:jc w:val="both"/>
      </w:pPr>
      <w:r w:rsidRPr="000C57BA">
        <w:t>The a</w:t>
      </w:r>
      <w:r w:rsidRPr="000C57BA">
        <w:rPr>
          <w:rFonts w:eastAsiaTheme="minorEastAsia"/>
          <w:bCs/>
          <w:kern w:val="24"/>
        </w:rPr>
        <w:t>nnual learner growth of, on average, 18 000, results in overcrowding.</w:t>
      </w:r>
    </w:p>
    <w:p w14:paraId="468D22B1" w14:textId="77777777" w:rsidR="009140E2" w:rsidRPr="000C57BA" w:rsidRDefault="009140E2" w:rsidP="00160B47">
      <w:pPr>
        <w:pStyle w:val="ListParagraph"/>
        <w:numPr>
          <w:ilvl w:val="0"/>
          <w:numId w:val="39"/>
        </w:numPr>
        <w:spacing w:line="360" w:lineRule="auto"/>
        <w:jc w:val="both"/>
      </w:pPr>
      <w:r w:rsidRPr="000C57BA">
        <w:rPr>
          <w:rFonts w:eastAsiaTheme="minorEastAsia"/>
          <w:bCs/>
          <w:kern w:val="24"/>
        </w:rPr>
        <w:t>Success of learner retention in the system.</w:t>
      </w:r>
    </w:p>
    <w:p w14:paraId="2F78ACA7" w14:textId="77777777" w:rsidR="009140E2" w:rsidRPr="000C57BA" w:rsidRDefault="009140E2" w:rsidP="00160B47">
      <w:pPr>
        <w:pStyle w:val="ListParagraph"/>
        <w:numPr>
          <w:ilvl w:val="0"/>
          <w:numId w:val="39"/>
        </w:numPr>
        <w:spacing w:line="360" w:lineRule="auto"/>
        <w:jc w:val="both"/>
      </w:pPr>
      <w:r w:rsidRPr="000C57BA">
        <w:rPr>
          <w:rFonts w:eastAsiaTheme="minorEastAsia"/>
          <w:bCs/>
          <w:kern w:val="24"/>
        </w:rPr>
        <w:t>Infrastructure budget remains constant</w:t>
      </w:r>
      <w:r w:rsidR="006A2F21" w:rsidRPr="000C57BA">
        <w:rPr>
          <w:rFonts w:eastAsiaTheme="minorEastAsia"/>
          <w:bCs/>
          <w:kern w:val="24"/>
        </w:rPr>
        <w:t>, with</w:t>
      </w:r>
      <w:r w:rsidRPr="000C57BA">
        <w:rPr>
          <w:rFonts w:eastAsiaTheme="minorEastAsia"/>
          <w:bCs/>
          <w:kern w:val="24"/>
        </w:rPr>
        <w:t xml:space="preserve"> no significant growth.</w:t>
      </w:r>
    </w:p>
    <w:p w14:paraId="43846007" w14:textId="77777777" w:rsidR="009140E2" w:rsidRPr="000C57BA" w:rsidRDefault="009140E2" w:rsidP="00160B47">
      <w:pPr>
        <w:pStyle w:val="ListParagraph"/>
        <w:numPr>
          <w:ilvl w:val="0"/>
          <w:numId w:val="39"/>
        </w:numPr>
        <w:spacing w:line="360" w:lineRule="auto"/>
        <w:jc w:val="both"/>
      </w:pPr>
      <w:r w:rsidRPr="000C57BA">
        <w:rPr>
          <w:rFonts w:eastAsiaTheme="minorEastAsia"/>
          <w:bCs/>
          <w:kern w:val="24"/>
        </w:rPr>
        <w:t>Steep escalation of infrastructure delivery cost</w:t>
      </w:r>
      <w:r w:rsidR="00405E13" w:rsidRPr="000C57BA">
        <w:rPr>
          <w:rFonts w:eastAsiaTheme="minorEastAsia"/>
          <w:bCs/>
          <w:kern w:val="24"/>
        </w:rPr>
        <w:t>.</w:t>
      </w:r>
    </w:p>
    <w:p w14:paraId="4864D2D2" w14:textId="77777777" w:rsidR="009140E2" w:rsidRPr="000C57BA" w:rsidRDefault="006A2F21" w:rsidP="00160B47">
      <w:pPr>
        <w:pStyle w:val="ListParagraph"/>
        <w:numPr>
          <w:ilvl w:val="0"/>
          <w:numId w:val="39"/>
        </w:numPr>
        <w:spacing w:line="360" w:lineRule="auto"/>
        <w:jc w:val="both"/>
      </w:pPr>
      <w:r w:rsidRPr="000C57BA">
        <w:rPr>
          <w:rFonts w:eastAsiaTheme="minorEastAsia"/>
          <w:bCs/>
          <w:kern w:val="24"/>
        </w:rPr>
        <w:t>The b</w:t>
      </w:r>
      <w:r w:rsidR="009140E2" w:rsidRPr="000C57BA">
        <w:rPr>
          <w:rFonts w:eastAsiaTheme="minorEastAsia"/>
          <w:bCs/>
          <w:kern w:val="24"/>
        </w:rPr>
        <w:t>acklog in the maintenance of existing stock is growing.</w:t>
      </w:r>
    </w:p>
    <w:p w14:paraId="5EF899CE" w14:textId="77777777" w:rsidR="009140E2" w:rsidRPr="000C57BA" w:rsidRDefault="009140E2" w:rsidP="00160B47">
      <w:pPr>
        <w:pStyle w:val="ListParagraph"/>
        <w:numPr>
          <w:ilvl w:val="0"/>
          <w:numId w:val="39"/>
        </w:numPr>
        <w:spacing w:line="360" w:lineRule="auto"/>
        <w:jc w:val="both"/>
      </w:pPr>
      <w:r w:rsidRPr="000C57BA">
        <w:rPr>
          <w:rFonts w:eastAsiaTheme="minorEastAsia"/>
          <w:bCs/>
          <w:kern w:val="24"/>
        </w:rPr>
        <w:t>Non-availability of appropriate land, especially in the Metropole.</w:t>
      </w:r>
    </w:p>
    <w:p w14:paraId="023153AC" w14:textId="77777777" w:rsidR="009140E2" w:rsidRPr="000C57BA" w:rsidRDefault="009140E2" w:rsidP="00160B47">
      <w:pPr>
        <w:pStyle w:val="ListParagraph"/>
        <w:numPr>
          <w:ilvl w:val="0"/>
          <w:numId w:val="39"/>
        </w:numPr>
        <w:spacing w:line="360" w:lineRule="auto"/>
        <w:jc w:val="both"/>
      </w:pPr>
      <w:r w:rsidRPr="000C57BA">
        <w:rPr>
          <w:rFonts w:eastAsiaTheme="minorEastAsia"/>
          <w:bCs/>
          <w:kern w:val="24"/>
        </w:rPr>
        <w:lastRenderedPageBreak/>
        <w:t>Non-performing contractors, especially on maintenance projects.</w:t>
      </w:r>
    </w:p>
    <w:p w14:paraId="3963AD2D" w14:textId="77777777" w:rsidR="00D27521" w:rsidRPr="000C57BA" w:rsidRDefault="00D27521" w:rsidP="00160B47">
      <w:pPr>
        <w:pStyle w:val="ListParagraph"/>
        <w:numPr>
          <w:ilvl w:val="0"/>
          <w:numId w:val="39"/>
        </w:numPr>
        <w:spacing w:line="360" w:lineRule="auto"/>
        <w:jc w:val="both"/>
      </w:pPr>
      <w:r w:rsidRPr="000C57BA">
        <w:rPr>
          <w:rFonts w:eastAsiaTheme="minorEastAsia"/>
          <w:bCs/>
          <w:kern w:val="24"/>
        </w:rPr>
        <w:t>Crime and vandalism</w:t>
      </w:r>
      <w:r w:rsidR="00405E13" w:rsidRPr="000C57BA">
        <w:rPr>
          <w:rFonts w:eastAsiaTheme="minorEastAsia"/>
          <w:bCs/>
          <w:kern w:val="24"/>
        </w:rPr>
        <w:t xml:space="preserve"> negatively impacts delivery and maintenance of infrastructure.</w:t>
      </w:r>
    </w:p>
    <w:p w14:paraId="3FF759F6" w14:textId="77777777" w:rsidR="00101F14" w:rsidRPr="000C57BA" w:rsidRDefault="00101F14" w:rsidP="003A289B">
      <w:pPr>
        <w:spacing w:line="360" w:lineRule="auto"/>
        <w:jc w:val="both"/>
      </w:pPr>
    </w:p>
    <w:p w14:paraId="0F430F35" w14:textId="77777777" w:rsidR="00223C78" w:rsidRPr="000C57BA" w:rsidRDefault="00223C78" w:rsidP="003A289B">
      <w:pPr>
        <w:spacing w:line="360" w:lineRule="auto"/>
        <w:jc w:val="both"/>
        <w:rPr>
          <w:b/>
        </w:rPr>
      </w:pPr>
      <w:r w:rsidRPr="000C57BA">
        <w:rPr>
          <w:b/>
        </w:rPr>
        <w:t>8. Observations</w:t>
      </w:r>
    </w:p>
    <w:p w14:paraId="1AAB19C1" w14:textId="77777777" w:rsidR="0086182E" w:rsidRPr="000C57BA" w:rsidRDefault="00223C78" w:rsidP="003A289B">
      <w:pPr>
        <w:spacing w:line="360" w:lineRule="auto"/>
        <w:jc w:val="both"/>
      </w:pPr>
      <w:r w:rsidRPr="000C57BA">
        <w:t>Having considered the submissions by the two national departments and the three</w:t>
      </w:r>
      <w:r w:rsidR="0086182E" w:rsidRPr="000C57BA">
        <w:t xml:space="preserve"> provincial departments, the </w:t>
      </w:r>
      <w:r w:rsidR="007E0E08" w:rsidRPr="000C57BA">
        <w:t>C</w:t>
      </w:r>
      <w:r w:rsidR="0086182E" w:rsidRPr="000C57BA">
        <w:t>ommittee observed the following:</w:t>
      </w:r>
    </w:p>
    <w:p w14:paraId="3107CF1D" w14:textId="77777777" w:rsidR="0086182E" w:rsidRPr="000C57BA" w:rsidRDefault="0086182E" w:rsidP="003A289B">
      <w:pPr>
        <w:spacing w:line="360" w:lineRule="auto"/>
        <w:jc w:val="both"/>
      </w:pPr>
    </w:p>
    <w:p w14:paraId="13A168C0" w14:textId="77777777" w:rsidR="00791AC3" w:rsidRPr="000C57BA" w:rsidRDefault="007155A0" w:rsidP="00791AC3">
      <w:pPr>
        <w:autoSpaceDE w:val="0"/>
        <w:autoSpaceDN w:val="0"/>
        <w:adjustRightInd w:val="0"/>
        <w:spacing w:line="360" w:lineRule="auto"/>
        <w:ind w:left="426" w:hanging="426"/>
        <w:rPr>
          <w:rFonts w:eastAsiaTheme="minorHAnsi"/>
          <w:lang w:val="en-ZA" w:eastAsia="en-US"/>
        </w:rPr>
      </w:pPr>
      <w:r w:rsidRPr="000C57BA">
        <w:t>8.1 The</w:t>
      </w:r>
      <w:r w:rsidR="00791AC3" w:rsidRPr="000C57BA">
        <w:t xml:space="preserve"> Committee noted that, although the EIG is a Schedule 4 Grant, meant to </w:t>
      </w:r>
      <w:r w:rsidR="00791AC3" w:rsidRPr="000C57BA">
        <w:rPr>
          <w:rFonts w:eastAsiaTheme="minorHAnsi"/>
          <w:lang w:val="en-ZA" w:eastAsia="en-US"/>
        </w:rPr>
        <w:t xml:space="preserve">supplement provinces’ own allocations from their equitable share, provincial contributions have reportedly been dwindling, with some provinces relying almost entirely on grant funding. </w:t>
      </w:r>
    </w:p>
    <w:p w14:paraId="323C3FBA" w14:textId="77777777" w:rsidR="00791AC3" w:rsidRPr="000C57BA" w:rsidRDefault="007155A0" w:rsidP="00791AC3">
      <w:pPr>
        <w:autoSpaceDE w:val="0"/>
        <w:autoSpaceDN w:val="0"/>
        <w:adjustRightInd w:val="0"/>
        <w:spacing w:line="360" w:lineRule="auto"/>
        <w:ind w:left="426" w:hanging="426"/>
      </w:pPr>
      <w:r w:rsidRPr="000C57BA">
        <w:rPr>
          <w:rFonts w:eastAsiaTheme="minorHAnsi"/>
          <w:lang w:val="en-ZA" w:eastAsia="en-US"/>
        </w:rPr>
        <w:t>8.2 Even</w:t>
      </w:r>
      <w:r w:rsidR="00791AC3" w:rsidRPr="000C57BA">
        <w:rPr>
          <w:rFonts w:eastAsiaTheme="minorHAnsi"/>
          <w:lang w:val="en-ZA" w:eastAsia="en-US"/>
        </w:rPr>
        <w:t xml:space="preserve"> though spending on the EIG is good, with only three provinces failing to spend 100 percent, there is a gap between expenditure and performance, with </w:t>
      </w:r>
      <w:r w:rsidR="00791AC3" w:rsidRPr="000C57BA">
        <w:t xml:space="preserve">the completion of new and replacement schools in 2017/18 well below target in most provinces, and </w:t>
      </w:r>
      <w:r w:rsidR="00AD3EBC" w:rsidRPr="000C57BA">
        <w:t>the maintenance output performing only</w:t>
      </w:r>
      <w:r w:rsidR="00791AC3" w:rsidRPr="000C57BA">
        <w:t xml:space="preserve"> slightly better.</w:t>
      </w:r>
    </w:p>
    <w:p w14:paraId="4C65A254" w14:textId="77777777" w:rsidR="00AD3EBC" w:rsidRPr="000C57BA" w:rsidRDefault="007155A0" w:rsidP="00791AC3">
      <w:pPr>
        <w:autoSpaceDE w:val="0"/>
        <w:autoSpaceDN w:val="0"/>
        <w:adjustRightInd w:val="0"/>
        <w:spacing w:line="360" w:lineRule="auto"/>
        <w:ind w:left="426" w:hanging="426"/>
        <w:rPr>
          <w:rFonts w:eastAsiaTheme="minorHAnsi"/>
          <w:color w:val="000000"/>
          <w:lang w:eastAsia="en-US"/>
        </w:rPr>
      </w:pPr>
      <w:r w:rsidRPr="000C57BA">
        <w:t>8.3 Despite</w:t>
      </w:r>
      <w:r w:rsidR="00AD3EBC" w:rsidRPr="000C57BA">
        <w:t xml:space="preserve"> an amount of </w:t>
      </w:r>
      <w:r w:rsidR="00AD3EBC" w:rsidRPr="000C57BA">
        <w:rPr>
          <w:rFonts w:eastAsiaTheme="minorHAnsi"/>
          <w:color w:val="000000"/>
          <w:lang w:eastAsia="en-US"/>
        </w:rPr>
        <w:t>R42 million from the EIG being made available for the appointment of permanent officials in the provincial education infrastructure units, progress with human resource capacitation was reported to be slow, specifically in the Free State and the North West.</w:t>
      </w:r>
    </w:p>
    <w:p w14:paraId="72114F99" w14:textId="77777777" w:rsidR="00CA4938" w:rsidRPr="000C57BA" w:rsidRDefault="007155A0" w:rsidP="00357491">
      <w:pPr>
        <w:autoSpaceDE w:val="0"/>
        <w:autoSpaceDN w:val="0"/>
        <w:adjustRightInd w:val="0"/>
        <w:spacing w:line="360" w:lineRule="auto"/>
        <w:ind w:left="426" w:hanging="426"/>
      </w:pPr>
      <w:r w:rsidRPr="000C57BA">
        <w:rPr>
          <w:rFonts w:eastAsiaTheme="minorHAnsi"/>
          <w:color w:val="000000"/>
          <w:lang w:eastAsia="en-US"/>
        </w:rPr>
        <w:t>8.4 The</w:t>
      </w:r>
      <w:r w:rsidR="00CA4938" w:rsidRPr="000C57BA">
        <w:rPr>
          <w:rFonts w:eastAsiaTheme="minorHAnsi"/>
          <w:color w:val="000000"/>
          <w:lang w:eastAsia="en-US"/>
        </w:rPr>
        <w:t xml:space="preserve"> Committee is </w:t>
      </w:r>
      <w:r w:rsidR="00CA4938" w:rsidRPr="000C57BA">
        <w:t>concerned over the reported late payment of contractors and the negative impact this has on the delivery of school infrastructure and on the service providers concerned.</w:t>
      </w:r>
    </w:p>
    <w:p w14:paraId="1D278DAE" w14:textId="77777777" w:rsidR="00DC34FC" w:rsidRPr="000C57BA" w:rsidRDefault="007155A0" w:rsidP="00357491">
      <w:pPr>
        <w:autoSpaceDE w:val="0"/>
        <w:autoSpaceDN w:val="0"/>
        <w:adjustRightInd w:val="0"/>
        <w:spacing w:line="360" w:lineRule="auto"/>
        <w:ind w:left="426" w:hanging="426"/>
        <w:rPr>
          <w:rFonts w:eastAsiaTheme="minorHAnsi"/>
          <w:lang w:eastAsia="en-US"/>
        </w:rPr>
      </w:pPr>
      <w:r w:rsidRPr="000C57BA">
        <w:t>8.5 The</w:t>
      </w:r>
      <w:r w:rsidR="00CA4938" w:rsidRPr="000C57BA">
        <w:t xml:space="preserve"> Committee noted that </w:t>
      </w:r>
      <w:r w:rsidR="00DC34FC" w:rsidRPr="000C57BA">
        <w:t xml:space="preserve">delays in project implementation were caused by </w:t>
      </w:r>
      <w:r w:rsidR="00CA4938" w:rsidRPr="000C57BA">
        <w:t xml:space="preserve">supply chain management </w:t>
      </w:r>
      <w:r w:rsidR="00DC34FC" w:rsidRPr="000C57BA">
        <w:t xml:space="preserve">units not being </w:t>
      </w:r>
      <w:r w:rsidR="00DC34FC" w:rsidRPr="000C57BA">
        <w:rPr>
          <w:rFonts w:eastAsiaTheme="minorHAnsi"/>
          <w:lang w:eastAsia="en-US"/>
        </w:rPr>
        <w:t>capacitated with the required competencies to manage infrastructure procurement effectively.</w:t>
      </w:r>
    </w:p>
    <w:p w14:paraId="117311AC" w14:textId="77777777" w:rsidR="00DC34FC" w:rsidRPr="000C57BA" w:rsidRDefault="007155A0" w:rsidP="00357491">
      <w:pPr>
        <w:pStyle w:val="NormalWeb"/>
        <w:spacing w:before="0" w:beforeAutospacing="0" w:after="0" w:afterAutospacing="0" w:line="360" w:lineRule="auto"/>
        <w:ind w:left="426" w:hanging="426"/>
        <w:jc w:val="both"/>
        <w:rPr>
          <w:rFonts w:eastAsiaTheme="minorEastAsia"/>
          <w:color w:val="000000" w:themeColor="text1"/>
          <w:kern w:val="24"/>
        </w:rPr>
      </w:pPr>
      <w:r w:rsidRPr="000C57BA">
        <w:rPr>
          <w:rFonts w:eastAsiaTheme="minorHAnsi"/>
          <w:lang w:eastAsia="en-US"/>
        </w:rPr>
        <w:t>8.6 There</w:t>
      </w:r>
      <w:r w:rsidR="00DC34FC" w:rsidRPr="000C57BA">
        <w:t xml:space="preserve"> is a lack of capacity in national and provincial public works departments, leading to late appointment of service providers; </w:t>
      </w:r>
      <w:r w:rsidR="00F537E0" w:rsidRPr="000C57BA">
        <w:t xml:space="preserve">the appointment of service providers without the appropriate grading for the required infrastructure; </w:t>
      </w:r>
      <w:r w:rsidR="00DC34FC" w:rsidRPr="000C57BA">
        <w:t>p</w:t>
      </w:r>
      <w:r w:rsidR="00DC34FC" w:rsidRPr="000C57BA">
        <w:rPr>
          <w:rFonts w:eastAsiaTheme="minorEastAsia"/>
          <w:color w:val="000000" w:themeColor="text1"/>
          <w:kern w:val="24"/>
        </w:rPr>
        <w:t>oor monitoring of contractor performance</w:t>
      </w:r>
      <w:r w:rsidR="00F537E0" w:rsidRPr="000C57BA">
        <w:rPr>
          <w:rFonts w:eastAsiaTheme="minorEastAsia"/>
          <w:color w:val="000000" w:themeColor="text1"/>
          <w:kern w:val="24"/>
        </w:rPr>
        <w:t>;</w:t>
      </w:r>
      <w:r w:rsidR="00DC34FC" w:rsidRPr="000C57BA">
        <w:rPr>
          <w:rFonts w:eastAsiaTheme="minorEastAsia"/>
          <w:color w:val="000000" w:themeColor="text1"/>
          <w:kern w:val="24"/>
        </w:rPr>
        <w:t xml:space="preserve"> and non-implementation of consequence management for poorly performing service providers, among other things.</w:t>
      </w:r>
    </w:p>
    <w:p w14:paraId="0679B593" w14:textId="77777777" w:rsidR="00DB3161" w:rsidRPr="000C57BA" w:rsidRDefault="00DB3161" w:rsidP="00357491">
      <w:pPr>
        <w:autoSpaceDE w:val="0"/>
        <w:autoSpaceDN w:val="0"/>
        <w:adjustRightInd w:val="0"/>
        <w:spacing w:after="170" w:line="360" w:lineRule="auto"/>
        <w:ind w:left="426" w:hanging="426"/>
        <w:rPr>
          <w:rFonts w:eastAsiaTheme="minorHAnsi"/>
          <w:lang w:eastAsia="en-US"/>
        </w:rPr>
      </w:pPr>
      <w:r w:rsidRPr="000C57BA">
        <w:rPr>
          <w:rFonts w:eastAsiaTheme="minorEastAsia"/>
          <w:color w:val="000000" w:themeColor="text1"/>
          <w:kern w:val="24"/>
        </w:rPr>
        <w:t>8.7 Education</w:t>
      </w:r>
      <w:r w:rsidR="00F537E0" w:rsidRPr="000C57BA">
        <w:rPr>
          <w:rFonts w:eastAsiaTheme="minorEastAsia"/>
          <w:color w:val="000000" w:themeColor="text1"/>
          <w:kern w:val="24"/>
        </w:rPr>
        <w:t xml:space="preserve"> infrastructure projects are sometimes delayed by c</w:t>
      </w:r>
      <w:r w:rsidR="00F537E0" w:rsidRPr="000C57BA">
        <w:rPr>
          <w:rFonts w:eastAsiaTheme="minorHAnsi"/>
          <w:lang w:eastAsia="en-US"/>
        </w:rPr>
        <w:t>ommunity unrest and labour disputes, partly as a result of all stakeholders not being consulted adequately prior to project implementation.</w:t>
      </w:r>
    </w:p>
    <w:p w14:paraId="063783D3" w14:textId="77777777" w:rsidR="00F537E0" w:rsidRPr="000C57BA" w:rsidRDefault="00DB3161" w:rsidP="00357491">
      <w:pPr>
        <w:autoSpaceDE w:val="0"/>
        <w:autoSpaceDN w:val="0"/>
        <w:adjustRightInd w:val="0"/>
        <w:spacing w:after="170" w:line="360" w:lineRule="auto"/>
        <w:ind w:left="426" w:hanging="426"/>
        <w:rPr>
          <w:rFonts w:eastAsiaTheme="minorHAnsi"/>
          <w:lang w:eastAsia="en-US"/>
        </w:rPr>
      </w:pPr>
      <w:r w:rsidRPr="000C57BA">
        <w:rPr>
          <w:rFonts w:eastAsiaTheme="minorHAnsi"/>
          <w:lang w:eastAsia="en-US"/>
        </w:rPr>
        <w:lastRenderedPageBreak/>
        <w:t xml:space="preserve">8.8 The EIG is fundamental for the improvement of the education infrastructure. However, the education sector seems to be struggling with handling the additional infrastructure responsibility, which </w:t>
      </w:r>
      <w:r w:rsidR="008B3A7D" w:rsidRPr="000C57BA">
        <w:rPr>
          <w:rFonts w:eastAsiaTheme="minorHAnsi"/>
          <w:lang w:eastAsia="en-US"/>
        </w:rPr>
        <w:t>should be</w:t>
      </w:r>
      <w:r w:rsidRPr="000C57BA">
        <w:rPr>
          <w:rFonts w:eastAsiaTheme="minorHAnsi"/>
          <w:lang w:eastAsia="en-US"/>
        </w:rPr>
        <w:t xml:space="preserve"> the mandate of Public Works </w:t>
      </w:r>
      <w:r w:rsidR="008B3A7D" w:rsidRPr="000C57BA">
        <w:rPr>
          <w:rFonts w:eastAsiaTheme="minorHAnsi"/>
          <w:lang w:eastAsia="en-US"/>
        </w:rPr>
        <w:t>d</w:t>
      </w:r>
      <w:r w:rsidRPr="000C57BA">
        <w:rPr>
          <w:rFonts w:eastAsiaTheme="minorHAnsi"/>
          <w:lang w:eastAsia="en-US"/>
        </w:rPr>
        <w:t xml:space="preserve">epartments. </w:t>
      </w:r>
      <w:r w:rsidR="00F537E0" w:rsidRPr="000C57BA">
        <w:rPr>
          <w:rFonts w:eastAsiaTheme="minorHAnsi"/>
          <w:lang w:eastAsia="en-US"/>
        </w:rPr>
        <w:t xml:space="preserve"> </w:t>
      </w:r>
    </w:p>
    <w:p w14:paraId="1AC8EAB4" w14:textId="77777777" w:rsidR="00386080" w:rsidRPr="000C57BA" w:rsidRDefault="00386080" w:rsidP="00791AC3">
      <w:pPr>
        <w:spacing w:line="360" w:lineRule="auto"/>
        <w:ind w:left="426" w:hanging="426"/>
        <w:jc w:val="both"/>
      </w:pPr>
    </w:p>
    <w:p w14:paraId="28E0C5F2" w14:textId="77777777" w:rsidR="00C6761F" w:rsidRPr="000C57BA" w:rsidRDefault="00C6761F" w:rsidP="003A289B">
      <w:pPr>
        <w:spacing w:line="360" w:lineRule="auto"/>
        <w:ind w:left="426" w:hanging="426"/>
        <w:jc w:val="both"/>
        <w:rPr>
          <w:b/>
        </w:rPr>
      </w:pPr>
      <w:r w:rsidRPr="000C57BA">
        <w:rPr>
          <w:b/>
        </w:rPr>
        <w:t>9. Recommendations</w:t>
      </w:r>
    </w:p>
    <w:p w14:paraId="5216A47D" w14:textId="77777777" w:rsidR="00C6761F" w:rsidRPr="000C57BA" w:rsidRDefault="00C6761F" w:rsidP="007E0E08">
      <w:pPr>
        <w:spacing w:line="360" w:lineRule="auto"/>
        <w:jc w:val="both"/>
      </w:pPr>
      <w:r w:rsidRPr="000C57BA">
        <w:t>Having highlighted the observations that emanated from the interaction with invited stakeholder</w:t>
      </w:r>
      <w:r w:rsidR="007E0E08" w:rsidRPr="000C57BA">
        <w:t>s</w:t>
      </w:r>
      <w:r w:rsidRPr="000C57BA">
        <w:t>, the</w:t>
      </w:r>
      <w:r w:rsidR="00BC79DA" w:rsidRPr="000C57BA">
        <w:t xml:space="preserve"> Select</w:t>
      </w:r>
      <w:r w:rsidRPr="000C57BA">
        <w:t xml:space="preserve"> Commi</w:t>
      </w:r>
      <w:r w:rsidR="007E0E08" w:rsidRPr="000C57BA">
        <w:t xml:space="preserve">ttee </w:t>
      </w:r>
      <w:r w:rsidR="00BC79DA" w:rsidRPr="000C57BA">
        <w:t xml:space="preserve">on Appropriations </w:t>
      </w:r>
      <w:r w:rsidR="007E0E08" w:rsidRPr="000C57BA">
        <w:t>recommends the following</w:t>
      </w:r>
      <w:r w:rsidRPr="000C57BA">
        <w:t>:</w:t>
      </w:r>
    </w:p>
    <w:p w14:paraId="49B12581" w14:textId="77777777" w:rsidR="007E0E08" w:rsidRPr="000C57BA" w:rsidRDefault="007E0E08" w:rsidP="003A289B">
      <w:pPr>
        <w:spacing w:line="360" w:lineRule="auto"/>
        <w:ind w:left="426" w:hanging="426"/>
        <w:jc w:val="both"/>
      </w:pPr>
    </w:p>
    <w:p w14:paraId="2BF89464" w14:textId="77777777" w:rsidR="00DB3161" w:rsidRPr="000C57BA" w:rsidRDefault="00C6761F" w:rsidP="00DB3161">
      <w:pPr>
        <w:autoSpaceDE w:val="0"/>
        <w:autoSpaceDN w:val="0"/>
        <w:adjustRightInd w:val="0"/>
        <w:spacing w:line="360" w:lineRule="auto"/>
        <w:ind w:left="426" w:hanging="426"/>
        <w:rPr>
          <w:rFonts w:eastAsiaTheme="minorHAnsi"/>
          <w:lang w:val="en-ZA" w:eastAsia="en-US"/>
        </w:rPr>
      </w:pPr>
      <w:r w:rsidRPr="000C57BA">
        <w:t xml:space="preserve">9.1 </w:t>
      </w:r>
      <w:r w:rsidR="00E65447" w:rsidRPr="000C57BA">
        <w:t xml:space="preserve">All </w:t>
      </w:r>
      <w:r w:rsidR="005E7B2C" w:rsidRPr="000C57BA">
        <w:t xml:space="preserve">provinces should guard against relying </w:t>
      </w:r>
      <w:r w:rsidR="00E65447" w:rsidRPr="000C57BA">
        <w:t xml:space="preserve">entirely on grant funding </w:t>
      </w:r>
      <w:r w:rsidR="005E7B2C" w:rsidRPr="000C57BA">
        <w:t xml:space="preserve">to improve education infrastructure. Grant </w:t>
      </w:r>
      <w:r w:rsidR="006B1DFA" w:rsidRPr="000C57BA">
        <w:t>funding</w:t>
      </w:r>
      <w:r w:rsidR="005E7B2C" w:rsidRPr="000C57BA">
        <w:t xml:space="preserve"> should be continuous</w:t>
      </w:r>
      <w:r w:rsidR="006B1DFA" w:rsidRPr="000C57BA">
        <w:t>ly</w:t>
      </w:r>
      <w:r w:rsidR="005E7B2C" w:rsidRPr="000C57BA">
        <w:t xml:space="preserve"> supplemented by </w:t>
      </w:r>
      <w:r w:rsidR="004A55D5" w:rsidRPr="000C57BA">
        <w:t>their</w:t>
      </w:r>
      <w:r w:rsidR="005E7B2C" w:rsidRPr="000C57BA">
        <w:t xml:space="preserve"> own equitable share </w:t>
      </w:r>
      <w:r w:rsidR="006B1DFA" w:rsidRPr="000C57BA">
        <w:t>allocations.</w:t>
      </w:r>
      <w:r w:rsidR="005E7B2C" w:rsidRPr="000C57BA">
        <w:t xml:space="preserve">  </w:t>
      </w:r>
    </w:p>
    <w:p w14:paraId="7A618196" w14:textId="77777777" w:rsidR="00DB3161" w:rsidRPr="000C57BA" w:rsidRDefault="00DB3161" w:rsidP="00DB3161">
      <w:pPr>
        <w:autoSpaceDE w:val="0"/>
        <w:autoSpaceDN w:val="0"/>
        <w:adjustRightInd w:val="0"/>
        <w:spacing w:line="360" w:lineRule="auto"/>
        <w:ind w:left="426" w:hanging="426"/>
      </w:pPr>
      <w:r w:rsidRPr="000C57BA">
        <w:rPr>
          <w:rFonts w:eastAsiaTheme="minorHAnsi"/>
          <w:lang w:val="en-ZA" w:eastAsia="en-US"/>
        </w:rPr>
        <w:t xml:space="preserve">9.2 </w:t>
      </w:r>
      <w:r w:rsidR="00D13B6A" w:rsidRPr="000C57BA">
        <w:rPr>
          <w:rFonts w:eastAsiaTheme="minorHAnsi"/>
          <w:lang w:val="en-ZA" w:eastAsia="en-US"/>
        </w:rPr>
        <w:t>The failure to reach output targets with respect to new and replacement schools and maintenance, despite a</w:t>
      </w:r>
      <w:r w:rsidR="00733CA6" w:rsidRPr="000C57BA">
        <w:rPr>
          <w:rFonts w:eastAsiaTheme="minorHAnsi"/>
          <w:lang w:val="en-ZA" w:eastAsia="en-US"/>
        </w:rPr>
        <w:t xml:space="preserve"> 100 percent spending of the </w:t>
      </w:r>
      <w:r w:rsidR="006B1DFA" w:rsidRPr="000C57BA">
        <w:rPr>
          <w:rFonts w:eastAsiaTheme="minorHAnsi"/>
          <w:lang w:val="en-ZA" w:eastAsia="en-US"/>
        </w:rPr>
        <w:t>Education Infrastructure Grant (</w:t>
      </w:r>
      <w:r w:rsidR="00733CA6" w:rsidRPr="000C57BA">
        <w:rPr>
          <w:rFonts w:eastAsiaTheme="minorHAnsi"/>
          <w:lang w:val="en-ZA" w:eastAsia="en-US"/>
        </w:rPr>
        <w:t>EIG</w:t>
      </w:r>
      <w:r w:rsidR="006B1DFA" w:rsidRPr="000C57BA">
        <w:rPr>
          <w:rFonts w:eastAsiaTheme="minorHAnsi"/>
          <w:lang w:val="en-ZA" w:eastAsia="en-US"/>
        </w:rPr>
        <w:t xml:space="preserve">), </w:t>
      </w:r>
      <w:r w:rsidR="001445BE" w:rsidRPr="000C57BA">
        <w:rPr>
          <w:rFonts w:eastAsiaTheme="minorHAnsi"/>
          <w:lang w:val="en-ZA" w:eastAsia="en-US"/>
        </w:rPr>
        <w:t xml:space="preserve">may compromise the objectives of this </w:t>
      </w:r>
      <w:r w:rsidR="006B1DFA" w:rsidRPr="000C57BA">
        <w:rPr>
          <w:rFonts w:eastAsiaTheme="minorHAnsi"/>
          <w:lang w:val="en-ZA" w:eastAsia="en-US"/>
        </w:rPr>
        <w:t>G</w:t>
      </w:r>
      <w:r w:rsidR="001445BE" w:rsidRPr="000C57BA">
        <w:rPr>
          <w:rFonts w:eastAsiaTheme="minorHAnsi"/>
          <w:lang w:val="en-ZA" w:eastAsia="en-US"/>
        </w:rPr>
        <w:t>rant. Therefore, t</w:t>
      </w:r>
      <w:r w:rsidR="00733CA6" w:rsidRPr="000C57BA">
        <w:rPr>
          <w:rFonts w:eastAsiaTheme="minorHAnsi"/>
          <w:lang w:val="en-ZA" w:eastAsia="en-US"/>
        </w:rPr>
        <w:t xml:space="preserve">he </w:t>
      </w:r>
      <w:r w:rsidR="006B1DFA" w:rsidRPr="000C57BA">
        <w:rPr>
          <w:rFonts w:eastAsiaTheme="minorHAnsi"/>
          <w:lang w:val="en-ZA" w:eastAsia="en-US"/>
        </w:rPr>
        <w:t>n</w:t>
      </w:r>
      <w:r w:rsidR="00733CA6" w:rsidRPr="000C57BA">
        <w:rPr>
          <w:rFonts w:eastAsiaTheme="minorHAnsi"/>
          <w:lang w:val="en-ZA" w:eastAsia="en-US"/>
        </w:rPr>
        <w:t xml:space="preserve">ational Department of Education should strive to ensure that there is </w:t>
      </w:r>
      <w:r w:rsidR="00D13B6A" w:rsidRPr="000C57BA">
        <w:rPr>
          <w:rFonts w:eastAsiaTheme="minorHAnsi"/>
          <w:lang w:val="en-ZA" w:eastAsia="en-US"/>
        </w:rPr>
        <w:t xml:space="preserve">a </w:t>
      </w:r>
      <w:r w:rsidR="00733CA6" w:rsidRPr="000C57BA">
        <w:rPr>
          <w:rFonts w:eastAsiaTheme="minorHAnsi"/>
          <w:lang w:val="en-ZA" w:eastAsia="en-US"/>
        </w:rPr>
        <w:t xml:space="preserve">correlation between EIG expenditure and the </w:t>
      </w:r>
      <w:r w:rsidR="006B1DFA" w:rsidRPr="000C57BA">
        <w:rPr>
          <w:rFonts w:eastAsiaTheme="minorHAnsi"/>
          <w:lang w:val="en-ZA" w:eastAsia="en-US"/>
        </w:rPr>
        <w:t xml:space="preserve">output </w:t>
      </w:r>
      <w:r w:rsidR="00733CA6" w:rsidRPr="000C57BA">
        <w:rPr>
          <w:rFonts w:eastAsiaTheme="minorHAnsi"/>
          <w:lang w:val="en-ZA" w:eastAsia="en-US"/>
        </w:rPr>
        <w:t>performance</w:t>
      </w:r>
      <w:r w:rsidR="00D13B6A" w:rsidRPr="000C57BA">
        <w:rPr>
          <w:rFonts w:eastAsiaTheme="minorHAnsi"/>
          <w:lang w:val="en-ZA" w:eastAsia="en-US"/>
        </w:rPr>
        <w:t xml:space="preserve">, with targets being achieved </w:t>
      </w:r>
      <w:r w:rsidR="00733CA6" w:rsidRPr="000C57BA">
        <w:rPr>
          <w:rFonts w:eastAsiaTheme="minorHAnsi"/>
          <w:lang w:val="en-ZA" w:eastAsia="en-US"/>
        </w:rPr>
        <w:t>within a financial year</w:t>
      </w:r>
      <w:r w:rsidR="00426A26" w:rsidRPr="000C57BA">
        <w:rPr>
          <w:rFonts w:eastAsiaTheme="minorHAnsi"/>
          <w:lang w:val="en-ZA" w:eastAsia="en-US"/>
        </w:rPr>
        <w:t xml:space="preserve">. </w:t>
      </w:r>
      <w:r w:rsidR="00EF4204" w:rsidRPr="000C57BA">
        <w:rPr>
          <w:rFonts w:eastAsiaTheme="minorHAnsi"/>
          <w:lang w:val="en-ZA" w:eastAsia="en-US"/>
        </w:rPr>
        <w:t xml:space="preserve">The </w:t>
      </w:r>
      <w:r w:rsidR="00426A26" w:rsidRPr="000C57BA">
        <w:rPr>
          <w:rFonts w:eastAsiaTheme="minorHAnsi"/>
          <w:lang w:val="en-ZA" w:eastAsia="en-US"/>
        </w:rPr>
        <w:t xml:space="preserve">Department of Basic Education should provide a progress report to Parliament within three months after </w:t>
      </w:r>
      <w:r w:rsidR="00EF4204" w:rsidRPr="000C57BA">
        <w:rPr>
          <w:rFonts w:eastAsiaTheme="minorHAnsi"/>
          <w:lang w:val="en-ZA" w:eastAsia="en-US"/>
        </w:rPr>
        <w:t xml:space="preserve">the </w:t>
      </w:r>
      <w:r w:rsidR="00426A26" w:rsidRPr="000C57BA">
        <w:rPr>
          <w:rFonts w:eastAsiaTheme="minorHAnsi"/>
          <w:lang w:val="en-ZA" w:eastAsia="en-US"/>
        </w:rPr>
        <w:t>adoption of th</w:t>
      </w:r>
      <w:r w:rsidR="00EF4204" w:rsidRPr="000C57BA">
        <w:rPr>
          <w:rFonts w:eastAsiaTheme="minorHAnsi"/>
          <w:lang w:val="en-ZA" w:eastAsia="en-US"/>
        </w:rPr>
        <w:t>is R</w:t>
      </w:r>
      <w:r w:rsidR="00426A26" w:rsidRPr="000C57BA">
        <w:rPr>
          <w:rFonts w:eastAsiaTheme="minorHAnsi"/>
          <w:lang w:val="en-ZA" w:eastAsia="en-US"/>
        </w:rPr>
        <w:t>eport by the House.</w:t>
      </w:r>
    </w:p>
    <w:p w14:paraId="09B55FB7" w14:textId="77777777" w:rsidR="00DB3161" w:rsidRPr="000C57BA" w:rsidRDefault="00DB3161" w:rsidP="00DB3161">
      <w:pPr>
        <w:autoSpaceDE w:val="0"/>
        <w:autoSpaceDN w:val="0"/>
        <w:adjustRightInd w:val="0"/>
        <w:spacing w:line="360" w:lineRule="auto"/>
        <w:ind w:left="426" w:hanging="426"/>
        <w:rPr>
          <w:rFonts w:eastAsiaTheme="minorHAnsi"/>
          <w:color w:val="000000"/>
          <w:lang w:eastAsia="en-US"/>
        </w:rPr>
      </w:pPr>
      <w:r w:rsidRPr="000C57BA">
        <w:t xml:space="preserve">9.3 </w:t>
      </w:r>
      <w:r w:rsidR="001445BE" w:rsidRPr="000C57BA">
        <w:t>Conscious of the fact that infrastructure provision is not the mandate of the education sector, t</w:t>
      </w:r>
      <w:r w:rsidR="005E7B2C" w:rsidRPr="000C57BA">
        <w:t>he Free State and North West Provinces should</w:t>
      </w:r>
      <w:r w:rsidR="001445BE" w:rsidRPr="000C57BA">
        <w:t xml:space="preserve"> </w:t>
      </w:r>
      <w:r w:rsidR="007155A0" w:rsidRPr="000C57BA">
        <w:t>ensure that the funds</w:t>
      </w:r>
      <w:r w:rsidR="001445BE" w:rsidRPr="000C57BA">
        <w:t xml:space="preserve"> allocated </w:t>
      </w:r>
      <w:r w:rsidR="001445BE" w:rsidRPr="000C57BA">
        <w:rPr>
          <w:rFonts w:eastAsiaTheme="minorHAnsi"/>
          <w:color w:val="000000"/>
          <w:lang w:eastAsia="en-US"/>
        </w:rPr>
        <w:t xml:space="preserve">through the </w:t>
      </w:r>
      <w:r w:rsidRPr="000C57BA">
        <w:rPr>
          <w:rFonts w:eastAsiaTheme="minorHAnsi"/>
          <w:color w:val="000000"/>
          <w:lang w:eastAsia="en-US"/>
        </w:rPr>
        <w:t>EIG</w:t>
      </w:r>
      <w:r w:rsidR="001445BE" w:rsidRPr="000C57BA">
        <w:rPr>
          <w:rFonts w:eastAsiaTheme="minorHAnsi"/>
          <w:color w:val="000000"/>
          <w:lang w:eastAsia="en-US"/>
        </w:rPr>
        <w:t xml:space="preserve"> for </w:t>
      </w:r>
      <w:r w:rsidR="007155A0" w:rsidRPr="000C57BA">
        <w:rPr>
          <w:rFonts w:eastAsiaTheme="minorHAnsi"/>
          <w:color w:val="000000"/>
          <w:lang w:eastAsia="en-US"/>
        </w:rPr>
        <w:t xml:space="preserve">the </w:t>
      </w:r>
      <w:r w:rsidRPr="000C57BA">
        <w:rPr>
          <w:rFonts w:eastAsiaTheme="minorHAnsi"/>
          <w:color w:val="000000"/>
          <w:lang w:eastAsia="en-US"/>
        </w:rPr>
        <w:t>appointment of permanent officials in the provincial education infrastructure units</w:t>
      </w:r>
      <w:r w:rsidR="007155A0" w:rsidRPr="000C57BA">
        <w:rPr>
          <w:rFonts w:eastAsiaTheme="minorHAnsi"/>
          <w:color w:val="000000"/>
          <w:lang w:eastAsia="en-US"/>
        </w:rPr>
        <w:t>, are</w:t>
      </w:r>
      <w:r w:rsidR="001445BE" w:rsidRPr="000C57BA">
        <w:rPr>
          <w:rFonts w:eastAsiaTheme="minorHAnsi"/>
          <w:color w:val="000000"/>
          <w:lang w:eastAsia="en-US"/>
        </w:rPr>
        <w:t xml:space="preserve"> spent accordingly.</w:t>
      </w:r>
      <w:r w:rsidR="0050683D" w:rsidRPr="000C57BA">
        <w:rPr>
          <w:rFonts w:eastAsiaTheme="minorHAnsi"/>
          <w:color w:val="000000"/>
          <w:lang w:eastAsia="en-US"/>
        </w:rPr>
        <w:t xml:space="preserve"> </w:t>
      </w:r>
      <w:r w:rsidR="00EF4204" w:rsidRPr="000C57BA">
        <w:rPr>
          <w:rFonts w:eastAsiaTheme="minorHAnsi"/>
          <w:color w:val="000000"/>
          <w:lang w:eastAsia="en-US"/>
        </w:rPr>
        <w:t xml:space="preserve">The provincial education departments of the </w:t>
      </w:r>
      <w:r w:rsidR="00426A26" w:rsidRPr="000C57BA">
        <w:rPr>
          <w:rFonts w:eastAsiaTheme="minorHAnsi"/>
          <w:color w:val="000000"/>
          <w:lang w:eastAsia="en-US"/>
        </w:rPr>
        <w:t xml:space="preserve">Free State </w:t>
      </w:r>
      <w:r w:rsidR="00EF4204" w:rsidRPr="000C57BA">
        <w:rPr>
          <w:rFonts w:eastAsiaTheme="minorHAnsi"/>
          <w:color w:val="000000"/>
          <w:lang w:eastAsia="en-US"/>
        </w:rPr>
        <w:t xml:space="preserve">and </w:t>
      </w:r>
      <w:r w:rsidR="00426A26" w:rsidRPr="000C57BA">
        <w:rPr>
          <w:rFonts w:eastAsiaTheme="minorHAnsi"/>
          <w:color w:val="000000"/>
          <w:lang w:eastAsia="en-US"/>
        </w:rPr>
        <w:t>North West should provide</w:t>
      </w:r>
      <w:r w:rsidR="00EF4204" w:rsidRPr="000C57BA">
        <w:rPr>
          <w:rFonts w:eastAsiaTheme="minorHAnsi"/>
          <w:color w:val="000000"/>
          <w:lang w:eastAsia="en-US"/>
        </w:rPr>
        <w:t xml:space="preserve"> a</w:t>
      </w:r>
      <w:r w:rsidR="00426A26" w:rsidRPr="000C57BA">
        <w:rPr>
          <w:rFonts w:eastAsiaTheme="minorHAnsi"/>
          <w:color w:val="000000"/>
          <w:lang w:eastAsia="en-US"/>
        </w:rPr>
        <w:t xml:space="preserve"> progress report to Parliament within three months after </w:t>
      </w:r>
      <w:r w:rsidR="00EF4204" w:rsidRPr="000C57BA">
        <w:rPr>
          <w:rFonts w:eastAsiaTheme="minorHAnsi"/>
          <w:color w:val="000000"/>
          <w:lang w:eastAsia="en-US"/>
        </w:rPr>
        <w:t xml:space="preserve">the </w:t>
      </w:r>
      <w:r w:rsidR="00426A26" w:rsidRPr="000C57BA">
        <w:rPr>
          <w:rFonts w:eastAsiaTheme="minorHAnsi"/>
          <w:color w:val="000000"/>
          <w:lang w:eastAsia="en-US"/>
        </w:rPr>
        <w:t>adop</w:t>
      </w:r>
      <w:r w:rsidR="003B2756" w:rsidRPr="000C57BA">
        <w:rPr>
          <w:rFonts w:eastAsiaTheme="minorHAnsi"/>
          <w:color w:val="000000"/>
          <w:lang w:eastAsia="en-US"/>
        </w:rPr>
        <w:t>tion of th</w:t>
      </w:r>
      <w:r w:rsidR="00EF4204" w:rsidRPr="000C57BA">
        <w:rPr>
          <w:rFonts w:eastAsiaTheme="minorHAnsi"/>
          <w:color w:val="000000"/>
          <w:lang w:eastAsia="en-US"/>
        </w:rPr>
        <w:t>is Re</w:t>
      </w:r>
      <w:r w:rsidR="003B2756" w:rsidRPr="000C57BA">
        <w:rPr>
          <w:rFonts w:eastAsiaTheme="minorHAnsi"/>
          <w:color w:val="000000"/>
          <w:lang w:eastAsia="en-US"/>
        </w:rPr>
        <w:t>port by the House.</w:t>
      </w:r>
    </w:p>
    <w:p w14:paraId="0E25ABA7" w14:textId="77777777" w:rsidR="0050683D" w:rsidRPr="000C57BA" w:rsidRDefault="00DB3161" w:rsidP="00DB3161">
      <w:pPr>
        <w:autoSpaceDE w:val="0"/>
        <w:autoSpaceDN w:val="0"/>
        <w:adjustRightInd w:val="0"/>
        <w:spacing w:line="360" w:lineRule="auto"/>
        <w:ind w:left="426" w:hanging="426"/>
        <w:rPr>
          <w:rFonts w:eastAsiaTheme="minorHAnsi"/>
          <w:color w:val="000000"/>
          <w:lang w:eastAsia="en-US"/>
        </w:rPr>
      </w:pPr>
      <w:r w:rsidRPr="000C57BA">
        <w:rPr>
          <w:rFonts w:eastAsiaTheme="minorHAnsi"/>
          <w:color w:val="000000"/>
          <w:lang w:eastAsia="en-US"/>
        </w:rPr>
        <w:t xml:space="preserve">9.4 </w:t>
      </w:r>
      <w:r w:rsidR="0050683D" w:rsidRPr="000C57BA">
        <w:rPr>
          <w:rFonts w:eastAsiaTheme="minorHAnsi"/>
          <w:color w:val="000000"/>
          <w:lang w:eastAsia="en-US"/>
        </w:rPr>
        <w:t xml:space="preserve">All provinces should strive to ensure that contractors are paid within 30 days as per the National Treasury Regulations. The late payment of contractors compromises the small contractors </w:t>
      </w:r>
      <w:r w:rsidR="007155A0" w:rsidRPr="000C57BA">
        <w:rPr>
          <w:rFonts w:eastAsiaTheme="minorHAnsi"/>
          <w:color w:val="000000"/>
          <w:lang w:eastAsia="en-US"/>
        </w:rPr>
        <w:t xml:space="preserve">as well as </w:t>
      </w:r>
      <w:r w:rsidR="0050683D" w:rsidRPr="000C57BA">
        <w:rPr>
          <w:rFonts w:eastAsiaTheme="minorHAnsi"/>
          <w:color w:val="000000"/>
          <w:lang w:eastAsia="en-US"/>
        </w:rPr>
        <w:t xml:space="preserve">the provision of services within the education sector. </w:t>
      </w:r>
      <w:r w:rsidR="00426A26" w:rsidRPr="000C57BA">
        <w:rPr>
          <w:rFonts w:eastAsiaTheme="minorHAnsi"/>
          <w:color w:val="000000"/>
          <w:lang w:eastAsia="en-US"/>
        </w:rPr>
        <w:t xml:space="preserve">The provincial </w:t>
      </w:r>
      <w:r w:rsidR="00EF4204" w:rsidRPr="000C57BA">
        <w:rPr>
          <w:rFonts w:eastAsiaTheme="minorHAnsi"/>
          <w:color w:val="000000"/>
          <w:lang w:eastAsia="en-US"/>
        </w:rPr>
        <w:t xml:space="preserve">education </w:t>
      </w:r>
      <w:r w:rsidR="00426A26" w:rsidRPr="000C57BA">
        <w:rPr>
          <w:rFonts w:eastAsiaTheme="minorHAnsi"/>
          <w:color w:val="000000"/>
          <w:lang w:eastAsia="en-US"/>
        </w:rPr>
        <w:t xml:space="preserve">departments </w:t>
      </w:r>
      <w:r w:rsidR="00EF4204" w:rsidRPr="000C57BA">
        <w:rPr>
          <w:rFonts w:eastAsiaTheme="minorHAnsi"/>
          <w:color w:val="000000"/>
          <w:lang w:eastAsia="en-US"/>
        </w:rPr>
        <w:t xml:space="preserve">of Mpumalanga, Free State and the Western Cape </w:t>
      </w:r>
      <w:r w:rsidR="00426A26" w:rsidRPr="000C57BA">
        <w:rPr>
          <w:rFonts w:eastAsiaTheme="minorHAnsi"/>
          <w:color w:val="000000"/>
          <w:lang w:eastAsia="en-US"/>
        </w:rPr>
        <w:t xml:space="preserve">should provide </w:t>
      </w:r>
      <w:r w:rsidR="00EF4204" w:rsidRPr="000C57BA">
        <w:rPr>
          <w:rFonts w:eastAsiaTheme="minorHAnsi"/>
          <w:color w:val="000000"/>
          <w:lang w:eastAsia="en-US"/>
        </w:rPr>
        <w:t xml:space="preserve">a </w:t>
      </w:r>
      <w:r w:rsidR="00426A26" w:rsidRPr="000C57BA">
        <w:rPr>
          <w:rFonts w:eastAsiaTheme="minorHAnsi"/>
          <w:color w:val="000000"/>
          <w:lang w:eastAsia="en-US"/>
        </w:rPr>
        <w:t xml:space="preserve">progress report to Parliament within three months after </w:t>
      </w:r>
      <w:r w:rsidR="00EF4204" w:rsidRPr="000C57BA">
        <w:rPr>
          <w:rFonts w:eastAsiaTheme="minorHAnsi"/>
          <w:color w:val="000000"/>
          <w:lang w:eastAsia="en-US"/>
        </w:rPr>
        <w:t xml:space="preserve">the </w:t>
      </w:r>
      <w:r w:rsidR="00426A26" w:rsidRPr="000C57BA">
        <w:rPr>
          <w:rFonts w:eastAsiaTheme="minorHAnsi"/>
          <w:color w:val="000000"/>
          <w:lang w:eastAsia="en-US"/>
        </w:rPr>
        <w:t>adoption of th</w:t>
      </w:r>
      <w:r w:rsidR="00EF4204" w:rsidRPr="000C57BA">
        <w:rPr>
          <w:rFonts w:eastAsiaTheme="minorHAnsi"/>
          <w:color w:val="000000"/>
          <w:lang w:eastAsia="en-US"/>
        </w:rPr>
        <w:t>is R</w:t>
      </w:r>
      <w:r w:rsidR="00426A26" w:rsidRPr="000C57BA">
        <w:rPr>
          <w:rFonts w:eastAsiaTheme="minorHAnsi"/>
          <w:color w:val="000000"/>
          <w:lang w:eastAsia="en-US"/>
        </w:rPr>
        <w:t>eport by the House.</w:t>
      </w:r>
    </w:p>
    <w:p w14:paraId="5636D3AC" w14:textId="77777777" w:rsidR="00283B34" w:rsidRPr="000C57BA" w:rsidRDefault="00283B34" w:rsidP="00283B34">
      <w:pPr>
        <w:autoSpaceDE w:val="0"/>
        <w:autoSpaceDN w:val="0"/>
        <w:adjustRightInd w:val="0"/>
        <w:spacing w:line="360" w:lineRule="auto"/>
        <w:ind w:left="426"/>
        <w:rPr>
          <w:rFonts w:eastAsiaTheme="minorHAnsi"/>
          <w:color w:val="000000"/>
          <w:lang w:eastAsia="en-US"/>
        </w:rPr>
      </w:pPr>
      <w:r w:rsidRPr="000C57BA">
        <w:rPr>
          <w:rFonts w:eastAsiaTheme="minorHAnsi"/>
          <w:color w:val="000000"/>
          <w:lang w:eastAsia="en-US"/>
        </w:rPr>
        <w:t xml:space="preserve">This is a recurring recommendation across all conditional grants monitored by the Committee. </w:t>
      </w:r>
    </w:p>
    <w:p w14:paraId="10635B8F" w14:textId="77777777" w:rsidR="00DB3161" w:rsidRPr="000C57BA" w:rsidRDefault="00DB3161" w:rsidP="00DB3161">
      <w:pPr>
        <w:autoSpaceDE w:val="0"/>
        <w:autoSpaceDN w:val="0"/>
        <w:adjustRightInd w:val="0"/>
        <w:spacing w:line="360" w:lineRule="auto"/>
        <w:ind w:left="426" w:hanging="426"/>
        <w:rPr>
          <w:rFonts w:eastAsiaTheme="minorHAnsi"/>
          <w:lang w:eastAsia="en-US"/>
        </w:rPr>
      </w:pPr>
      <w:r w:rsidRPr="000C57BA">
        <w:lastRenderedPageBreak/>
        <w:t xml:space="preserve">9.5 The </w:t>
      </w:r>
      <w:r w:rsidR="0050683D" w:rsidRPr="000C57BA">
        <w:t xml:space="preserve">lack of capacity in </w:t>
      </w:r>
      <w:r w:rsidR="007155A0" w:rsidRPr="000C57BA">
        <w:t xml:space="preserve">provincial </w:t>
      </w:r>
      <w:r w:rsidR="0050683D" w:rsidRPr="000C57BA">
        <w:t xml:space="preserve">supply chain management units compromises the implementation of </w:t>
      </w:r>
      <w:r w:rsidR="007155A0" w:rsidRPr="000C57BA">
        <w:t xml:space="preserve">education infrastructure </w:t>
      </w:r>
      <w:r w:rsidR="0050683D" w:rsidRPr="000C57BA">
        <w:t>projects. As such, the Committee recommends that the provinces should capacitate</w:t>
      </w:r>
      <w:r w:rsidR="007155A0" w:rsidRPr="000C57BA">
        <w:t xml:space="preserve"> these units w</w:t>
      </w:r>
      <w:r w:rsidR="0050683D" w:rsidRPr="000C57BA">
        <w:t xml:space="preserve">ith </w:t>
      </w:r>
      <w:r w:rsidR="007155A0" w:rsidRPr="000C57BA">
        <w:t xml:space="preserve">the </w:t>
      </w:r>
      <w:r w:rsidR="0050683D" w:rsidRPr="000C57BA">
        <w:t xml:space="preserve">required skills as a matter of urgency. </w:t>
      </w:r>
      <w:r w:rsidR="00EF4204" w:rsidRPr="000C57BA">
        <w:rPr>
          <w:rFonts w:eastAsiaTheme="minorHAnsi"/>
          <w:color w:val="000000"/>
          <w:lang w:eastAsia="en-US"/>
        </w:rPr>
        <w:t>The provincial education departments of Mpumalanga, Free State and the Western Cape</w:t>
      </w:r>
      <w:r w:rsidR="00EF4204" w:rsidRPr="000C57BA" w:rsidDel="00EF4204">
        <w:t xml:space="preserve"> </w:t>
      </w:r>
      <w:r w:rsidR="00EF4204" w:rsidRPr="000C57BA">
        <w:t>must</w:t>
      </w:r>
      <w:r w:rsidR="003B2756" w:rsidRPr="000C57BA">
        <w:t xml:space="preserve"> provide</w:t>
      </w:r>
      <w:r w:rsidR="00EF4204" w:rsidRPr="000C57BA">
        <w:t xml:space="preserve"> a</w:t>
      </w:r>
      <w:r w:rsidR="003B2756" w:rsidRPr="000C57BA">
        <w:t xml:space="preserve"> progress report to Parliament within six months after the adoption of th</w:t>
      </w:r>
      <w:r w:rsidR="00EF4204" w:rsidRPr="000C57BA">
        <w:t>is R</w:t>
      </w:r>
      <w:r w:rsidR="003B2756" w:rsidRPr="000C57BA">
        <w:t>eport by the House.</w:t>
      </w:r>
      <w:r w:rsidR="00283B34" w:rsidRPr="000C57BA">
        <w:t xml:space="preserve"> The Department of Basic Education, in consultation with National Treasury, should assist provinces to build capacity in supply chain management units.</w:t>
      </w:r>
    </w:p>
    <w:p w14:paraId="4EBC29E8" w14:textId="77777777" w:rsidR="00DB3161" w:rsidRPr="000C57BA" w:rsidRDefault="00DB3161" w:rsidP="00DB3161">
      <w:pPr>
        <w:pStyle w:val="NormalWeb"/>
        <w:spacing w:before="0" w:beforeAutospacing="0" w:after="0" w:afterAutospacing="0" w:line="360" w:lineRule="auto"/>
        <w:ind w:left="426" w:hanging="426"/>
        <w:jc w:val="both"/>
        <w:rPr>
          <w:rFonts w:eastAsiaTheme="minorEastAsia"/>
          <w:color w:val="000000" w:themeColor="text1"/>
          <w:kern w:val="24"/>
        </w:rPr>
      </w:pPr>
      <w:r w:rsidRPr="000C57BA">
        <w:rPr>
          <w:rFonts w:eastAsiaTheme="minorHAnsi"/>
          <w:lang w:eastAsia="en-US"/>
        </w:rPr>
        <w:t xml:space="preserve">9.6 </w:t>
      </w:r>
      <w:r w:rsidRPr="000C57BA">
        <w:t>The</w:t>
      </w:r>
      <w:r w:rsidR="00AA227C" w:rsidRPr="000C57BA">
        <w:t xml:space="preserve"> Executive Authority in the national and provincial </w:t>
      </w:r>
      <w:r w:rsidR="00B601BF" w:rsidRPr="000C57BA">
        <w:t>d</w:t>
      </w:r>
      <w:r w:rsidR="00AA227C" w:rsidRPr="000C57BA">
        <w:t xml:space="preserve">epartments of Public Works should consider addressing </w:t>
      </w:r>
      <w:r w:rsidR="00B601BF" w:rsidRPr="000C57BA">
        <w:t xml:space="preserve">the </w:t>
      </w:r>
      <w:r w:rsidRPr="000C57BA">
        <w:t xml:space="preserve">lack of capacity </w:t>
      </w:r>
      <w:r w:rsidR="006B7D6D" w:rsidRPr="000C57BA">
        <w:t>with</w:t>
      </w:r>
      <w:r w:rsidRPr="000C57BA">
        <w:t xml:space="preserve">in </w:t>
      </w:r>
      <w:r w:rsidR="00AA227C" w:rsidRPr="000C57BA">
        <w:t>the</w:t>
      </w:r>
      <w:r w:rsidR="00B601BF" w:rsidRPr="000C57BA">
        <w:t xml:space="preserve">se </w:t>
      </w:r>
      <w:r w:rsidRPr="000C57BA">
        <w:t>departments</w:t>
      </w:r>
      <w:r w:rsidR="00B601BF" w:rsidRPr="000C57BA">
        <w:t>,</w:t>
      </w:r>
      <w:r w:rsidR="006B7D6D" w:rsidRPr="000C57BA">
        <w:t xml:space="preserve"> as it </w:t>
      </w:r>
      <w:r w:rsidR="00B601BF" w:rsidRPr="000C57BA">
        <w:t>impacts negatively on the delivery of education infrastructure.</w:t>
      </w:r>
      <w:r w:rsidR="003B2756" w:rsidRPr="000C57BA">
        <w:t xml:space="preserve"> </w:t>
      </w:r>
      <w:r w:rsidR="00EF4204" w:rsidRPr="000C57BA">
        <w:t>The n</w:t>
      </w:r>
      <w:r w:rsidR="003B2756" w:rsidRPr="000C57BA">
        <w:t xml:space="preserve">ational Department of Public Works </w:t>
      </w:r>
      <w:r w:rsidR="00EF4204" w:rsidRPr="000C57BA">
        <w:t>should</w:t>
      </w:r>
      <w:r w:rsidR="003B2756" w:rsidRPr="000C57BA">
        <w:t xml:space="preserve"> provide </w:t>
      </w:r>
      <w:r w:rsidR="00EF4204" w:rsidRPr="000C57BA">
        <w:t xml:space="preserve">a </w:t>
      </w:r>
      <w:r w:rsidR="003B2756" w:rsidRPr="000C57BA">
        <w:t>progress report to Parliament within three months after the adoption of th</w:t>
      </w:r>
      <w:r w:rsidR="00EF4204" w:rsidRPr="000C57BA">
        <w:t>is R</w:t>
      </w:r>
      <w:r w:rsidR="003B2756" w:rsidRPr="000C57BA">
        <w:t>eport by the House.</w:t>
      </w:r>
    </w:p>
    <w:p w14:paraId="23A08286" w14:textId="77777777" w:rsidR="00DB3161" w:rsidRPr="000C57BA" w:rsidRDefault="00DB3161" w:rsidP="00DB3161">
      <w:pPr>
        <w:autoSpaceDE w:val="0"/>
        <w:autoSpaceDN w:val="0"/>
        <w:adjustRightInd w:val="0"/>
        <w:spacing w:after="170" w:line="360" w:lineRule="auto"/>
        <w:ind w:left="426" w:hanging="426"/>
        <w:rPr>
          <w:rFonts w:eastAsiaTheme="minorHAnsi"/>
          <w:lang w:eastAsia="en-US"/>
        </w:rPr>
      </w:pPr>
      <w:r w:rsidRPr="000C57BA">
        <w:rPr>
          <w:rFonts w:eastAsiaTheme="minorEastAsia"/>
          <w:color w:val="000000" w:themeColor="text1"/>
          <w:kern w:val="24"/>
        </w:rPr>
        <w:t xml:space="preserve">9.7 </w:t>
      </w:r>
      <w:r w:rsidR="00BA5B73" w:rsidRPr="000C57BA">
        <w:rPr>
          <w:rFonts w:eastAsiaTheme="minorEastAsia"/>
          <w:color w:val="000000" w:themeColor="text1"/>
          <w:kern w:val="24"/>
        </w:rPr>
        <w:t xml:space="preserve">Consultation of community members, through </w:t>
      </w:r>
      <w:r w:rsidR="002E7A31" w:rsidRPr="000C57BA">
        <w:rPr>
          <w:rFonts w:eastAsiaTheme="minorEastAsia"/>
          <w:color w:val="000000" w:themeColor="text1"/>
          <w:kern w:val="24"/>
        </w:rPr>
        <w:t xml:space="preserve">a </w:t>
      </w:r>
      <w:r w:rsidR="00BA5B73" w:rsidRPr="000C57BA">
        <w:rPr>
          <w:rFonts w:eastAsiaTheme="minorEastAsia"/>
          <w:color w:val="000000" w:themeColor="text1"/>
          <w:kern w:val="24"/>
        </w:rPr>
        <w:t xml:space="preserve">public participation processes, should be </w:t>
      </w:r>
      <w:r w:rsidR="002E7A31" w:rsidRPr="000C57BA">
        <w:rPr>
          <w:rFonts w:eastAsiaTheme="minorEastAsia"/>
          <w:color w:val="000000" w:themeColor="text1"/>
          <w:kern w:val="24"/>
        </w:rPr>
        <w:t xml:space="preserve">a priority </w:t>
      </w:r>
      <w:r w:rsidR="00BA5B73" w:rsidRPr="000C57BA">
        <w:rPr>
          <w:rFonts w:eastAsiaTheme="minorEastAsia"/>
          <w:color w:val="000000" w:themeColor="text1"/>
          <w:kern w:val="24"/>
        </w:rPr>
        <w:t xml:space="preserve">during planning and implementation of </w:t>
      </w:r>
      <w:r w:rsidR="002E7A31" w:rsidRPr="000C57BA">
        <w:rPr>
          <w:rFonts w:eastAsiaTheme="minorEastAsia"/>
          <w:color w:val="000000" w:themeColor="text1"/>
          <w:kern w:val="24"/>
        </w:rPr>
        <w:t xml:space="preserve">infrastructure </w:t>
      </w:r>
      <w:r w:rsidR="00BA5B73" w:rsidRPr="000C57BA">
        <w:rPr>
          <w:rFonts w:eastAsiaTheme="minorEastAsia"/>
          <w:color w:val="000000" w:themeColor="text1"/>
          <w:kern w:val="24"/>
        </w:rPr>
        <w:t>projects.</w:t>
      </w:r>
      <w:r w:rsidR="00EC54B1" w:rsidRPr="000C57BA">
        <w:rPr>
          <w:rFonts w:eastAsiaTheme="minorEastAsia"/>
          <w:color w:val="000000" w:themeColor="text1"/>
          <w:kern w:val="24"/>
        </w:rPr>
        <w:t xml:space="preserve"> Moreover, early warning </w:t>
      </w:r>
      <w:r w:rsidR="002E7A31" w:rsidRPr="000C57BA">
        <w:rPr>
          <w:rFonts w:eastAsiaTheme="minorEastAsia"/>
          <w:color w:val="000000" w:themeColor="text1"/>
          <w:kern w:val="24"/>
        </w:rPr>
        <w:t>mechanisms</w:t>
      </w:r>
      <w:r w:rsidR="00EC54B1" w:rsidRPr="000C57BA">
        <w:rPr>
          <w:rFonts w:eastAsiaTheme="minorEastAsia"/>
          <w:color w:val="000000" w:themeColor="text1"/>
          <w:kern w:val="24"/>
        </w:rPr>
        <w:t xml:space="preserve"> should</w:t>
      </w:r>
      <w:r w:rsidR="003B2756" w:rsidRPr="000C57BA">
        <w:rPr>
          <w:rFonts w:eastAsiaTheme="minorEastAsia"/>
          <w:color w:val="000000" w:themeColor="text1"/>
          <w:kern w:val="24"/>
        </w:rPr>
        <w:t xml:space="preserve"> be</w:t>
      </w:r>
      <w:r w:rsidR="00EC54B1" w:rsidRPr="000C57BA">
        <w:rPr>
          <w:rFonts w:eastAsiaTheme="minorEastAsia"/>
          <w:color w:val="000000" w:themeColor="text1"/>
          <w:kern w:val="24"/>
        </w:rPr>
        <w:t xml:space="preserve"> put in place to monitor </w:t>
      </w:r>
      <w:r w:rsidR="002E7A31" w:rsidRPr="000C57BA">
        <w:rPr>
          <w:rFonts w:eastAsiaTheme="minorEastAsia"/>
          <w:color w:val="000000" w:themeColor="text1"/>
          <w:kern w:val="24"/>
        </w:rPr>
        <w:t xml:space="preserve">possible </w:t>
      </w:r>
      <w:r w:rsidR="00EC54B1" w:rsidRPr="000C57BA">
        <w:rPr>
          <w:rFonts w:eastAsiaTheme="minorEastAsia"/>
          <w:color w:val="000000" w:themeColor="text1"/>
          <w:kern w:val="24"/>
        </w:rPr>
        <w:t xml:space="preserve">emerging labour </w:t>
      </w:r>
      <w:r w:rsidR="002E7A31" w:rsidRPr="000C57BA">
        <w:rPr>
          <w:rFonts w:eastAsiaTheme="minorEastAsia"/>
          <w:color w:val="000000" w:themeColor="text1"/>
          <w:kern w:val="24"/>
        </w:rPr>
        <w:t>unrest; and w</w:t>
      </w:r>
      <w:r w:rsidR="00EC54B1" w:rsidRPr="000C57BA">
        <w:rPr>
          <w:rFonts w:eastAsiaTheme="minorEastAsia"/>
          <w:color w:val="000000" w:themeColor="text1"/>
          <w:kern w:val="24"/>
        </w:rPr>
        <w:t xml:space="preserve">hen </w:t>
      </w:r>
      <w:r w:rsidR="002E7A31" w:rsidRPr="000C57BA">
        <w:rPr>
          <w:rFonts w:eastAsiaTheme="minorEastAsia"/>
          <w:color w:val="000000" w:themeColor="text1"/>
          <w:kern w:val="24"/>
        </w:rPr>
        <w:t>disputes do occur</w:t>
      </w:r>
      <w:r w:rsidR="00EC54B1" w:rsidRPr="000C57BA">
        <w:rPr>
          <w:rFonts w:eastAsiaTheme="minorEastAsia"/>
          <w:color w:val="000000" w:themeColor="text1"/>
          <w:kern w:val="24"/>
        </w:rPr>
        <w:t>, the</w:t>
      </w:r>
      <w:r w:rsidR="002E7A31" w:rsidRPr="000C57BA">
        <w:rPr>
          <w:rFonts w:eastAsiaTheme="minorEastAsia"/>
          <w:color w:val="000000" w:themeColor="text1"/>
          <w:kern w:val="24"/>
        </w:rPr>
        <w:t xml:space="preserve">y must be resolved </w:t>
      </w:r>
      <w:r w:rsidR="007757E5" w:rsidRPr="000C57BA">
        <w:rPr>
          <w:rFonts w:eastAsiaTheme="minorEastAsia"/>
          <w:color w:val="000000" w:themeColor="text1"/>
          <w:kern w:val="24"/>
        </w:rPr>
        <w:t xml:space="preserve">in a way that does not </w:t>
      </w:r>
      <w:r w:rsidR="007757E5" w:rsidRPr="000C57BA">
        <w:rPr>
          <w:rFonts w:eastAsiaTheme="minorHAnsi"/>
          <w:lang w:eastAsia="en-US"/>
        </w:rPr>
        <w:t xml:space="preserve">cause </w:t>
      </w:r>
      <w:r w:rsidR="00EC54B1" w:rsidRPr="000C57BA">
        <w:rPr>
          <w:rFonts w:eastAsiaTheme="minorHAnsi"/>
          <w:lang w:eastAsia="en-US"/>
        </w:rPr>
        <w:t>unnecessary delay</w:t>
      </w:r>
      <w:r w:rsidR="007757E5" w:rsidRPr="000C57BA">
        <w:rPr>
          <w:rFonts w:eastAsiaTheme="minorHAnsi"/>
          <w:lang w:eastAsia="en-US"/>
        </w:rPr>
        <w:t>s to projects</w:t>
      </w:r>
      <w:r w:rsidR="00EC54B1" w:rsidRPr="000C57BA">
        <w:rPr>
          <w:rFonts w:eastAsiaTheme="minorHAnsi"/>
          <w:lang w:eastAsia="en-US"/>
        </w:rPr>
        <w:t xml:space="preserve">. </w:t>
      </w:r>
      <w:r w:rsidR="003B2756" w:rsidRPr="000C57BA">
        <w:rPr>
          <w:rFonts w:eastAsiaTheme="minorHAnsi"/>
          <w:lang w:eastAsia="en-US"/>
        </w:rPr>
        <w:t xml:space="preserve">Provincial </w:t>
      </w:r>
      <w:r w:rsidR="00EF4204" w:rsidRPr="000C57BA">
        <w:rPr>
          <w:rFonts w:eastAsiaTheme="minorHAnsi"/>
          <w:lang w:eastAsia="en-US"/>
        </w:rPr>
        <w:t xml:space="preserve">education </w:t>
      </w:r>
      <w:r w:rsidR="003B2756" w:rsidRPr="000C57BA">
        <w:rPr>
          <w:rFonts w:eastAsiaTheme="minorHAnsi"/>
          <w:lang w:eastAsia="en-US"/>
        </w:rPr>
        <w:t xml:space="preserve">departments should provide </w:t>
      </w:r>
      <w:r w:rsidR="00EF4204" w:rsidRPr="000C57BA">
        <w:rPr>
          <w:rFonts w:eastAsiaTheme="minorHAnsi"/>
          <w:lang w:eastAsia="en-US"/>
        </w:rPr>
        <w:t xml:space="preserve">a </w:t>
      </w:r>
      <w:r w:rsidR="003B2756" w:rsidRPr="000C57BA">
        <w:rPr>
          <w:rFonts w:eastAsiaTheme="minorHAnsi"/>
          <w:lang w:eastAsia="en-US"/>
        </w:rPr>
        <w:t>progress report to Parliame</w:t>
      </w:r>
      <w:r w:rsidR="00EF4204" w:rsidRPr="000C57BA">
        <w:rPr>
          <w:rFonts w:eastAsiaTheme="minorHAnsi"/>
          <w:lang w:eastAsia="en-US"/>
        </w:rPr>
        <w:t>n</w:t>
      </w:r>
      <w:r w:rsidR="003B2756" w:rsidRPr="000C57BA">
        <w:rPr>
          <w:rFonts w:eastAsiaTheme="minorHAnsi"/>
          <w:lang w:eastAsia="en-US"/>
        </w:rPr>
        <w:t>t within three months after the adoption of th</w:t>
      </w:r>
      <w:r w:rsidR="00EF4204" w:rsidRPr="000C57BA">
        <w:rPr>
          <w:rFonts w:eastAsiaTheme="minorHAnsi"/>
          <w:lang w:eastAsia="en-US"/>
        </w:rPr>
        <w:t>is R</w:t>
      </w:r>
      <w:r w:rsidR="003B2756" w:rsidRPr="000C57BA">
        <w:rPr>
          <w:rFonts w:eastAsiaTheme="minorHAnsi"/>
          <w:lang w:eastAsia="en-US"/>
        </w:rPr>
        <w:t>eport by the House.</w:t>
      </w:r>
    </w:p>
    <w:p w14:paraId="5FBC0EF7" w14:textId="77777777" w:rsidR="00DB3161" w:rsidRPr="000C57BA" w:rsidRDefault="00DB3161" w:rsidP="00DB3161">
      <w:pPr>
        <w:autoSpaceDE w:val="0"/>
        <w:autoSpaceDN w:val="0"/>
        <w:adjustRightInd w:val="0"/>
        <w:spacing w:after="170" w:line="360" w:lineRule="auto"/>
        <w:ind w:left="426" w:hanging="426"/>
        <w:rPr>
          <w:rFonts w:eastAsiaTheme="minorHAnsi"/>
          <w:lang w:eastAsia="en-US"/>
        </w:rPr>
      </w:pPr>
      <w:r w:rsidRPr="000C57BA">
        <w:rPr>
          <w:rFonts w:eastAsiaTheme="minorHAnsi"/>
          <w:lang w:eastAsia="en-US"/>
        </w:rPr>
        <w:t xml:space="preserve">9.8 The </w:t>
      </w:r>
      <w:r w:rsidR="00EC54B1" w:rsidRPr="000C57BA">
        <w:rPr>
          <w:rFonts w:eastAsiaTheme="minorHAnsi"/>
          <w:lang w:eastAsia="en-US"/>
        </w:rPr>
        <w:t xml:space="preserve">National Treasury, </w:t>
      </w:r>
      <w:r w:rsidR="00771FF0" w:rsidRPr="000C57BA">
        <w:rPr>
          <w:rFonts w:eastAsiaTheme="minorHAnsi"/>
          <w:lang w:eastAsia="en-US"/>
        </w:rPr>
        <w:t xml:space="preserve">the </w:t>
      </w:r>
      <w:r w:rsidR="00EC54B1" w:rsidRPr="000C57BA">
        <w:rPr>
          <w:rFonts w:eastAsiaTheme="minorHAnsi"/>
          <w:lang w:eastAsia="en-US"/>
        </w:rPr>
        <w:t>Department of Public Works</w:t>
      </w:r>
      <w:r w:rsidR="00771FF0" w:rsidRPr="000C57BA">
        <w:rPr>
          <w:rFonts w:eastAsiaTheme="minorHAnsi"/>
          <w:lang w:eastAsia="en-US"/>
        </w:rPr>
        <w:t>,</w:t>
      </w:r>
      <w:r w:rsidR="00EC54B1" w:rsidRPr="000C57BA">
        <w:rPr>
          <w:rFonts w:eastAsiaTheme="minorHAnsi"/>
          <w:lang w:eastAsia="en-US"/>
        </w:rPr>
        <w:t xml:space="preserve"> </w:t>
      </w:r>
      <w:r w:rsidR="00771FF0" w:rsidRPr="000C57BA">
        <w:rPr>
          <w:rFonts w:eastAsiaTheme="minorHAnsi"/>
          <w:lang w:eastAsia="en-US"/>
        </w:rPr>
        <w:t xml:space="preserve">the Department of </w:t>
      </w:r>
      <w:r w:rsidR="00EC54B1" w:rsidRPr="000C57BA">
        <w:rPr>
          <w:rFonts w:eastAsiaTheme="minorHAnsi"/>
          <w:lang w:eastAsia="en-US"/>
        </w:rPr>
        <w:t>Basic Education</w:t>
      </w:r>
      <w:r w:rsidR="00771FF0" w:rsidRPr="000C57BA">
        <w:rPr>
          <w:rFonts w:eastAsiaTheme="minorHAnsi"/>
          <w:lang w:eastAsia="en-US"/>
        </w:rPr>
        <w:t xml:space="preserve"> (DBE)</w:t>
      </w:r>
      <w:r w:rsidR="00EC54B1" w:rsidRPr="000C57BA">
        <w:rPr>
          <w:rFonts w:eastAsiaTheme="minorHAnsi"/>
          <w:lang w:eastAsia="en-US"/>
        </w:rPr>
        <w:t xml:space="preserve"> and relevant Cabinet Committees should reconsider the decision to mandate </w:t>
      </w:r>
      <w:r w:rsidR="00771FF0" w:rsidRPr="000C57BA">
        <w:rPr>
          <w:rFonts w:eastAsiaTheme="minorHAnsi"/>
          <w:lang w:eastAsia="en-US"/>
        </w:rPr>
        <w:t>the DBE</w:t>
      </w:r>
      <w:r w:rsidR="00EC54B1" w:rsidRPr="000C57BA">
        <w:rPr>
          <w:rFonts w:eastAsiaTheme="minorHAnsi"/>
          <w:lang w:eastAsia="en-US"/>
        </w:rPr>
        <w:t xml:space="preserve"> to </w:t>
      </w:r>
      <w:r w:rsidR="00BE5E76" w:rsidRPr="000C57BA">
        <w:rPr>
          <w:rFonts w:eastAsiaTheme="minorHAnsi"/>
          <w:lang w:eastAsia="en-US"/>
        </w:rPr>
        <w:t xml:space="preserve">be </w:t>
      </w:r>
      <w:r w:rsidR="00EC54B1" w:rsidRPr="000C57BA">
        <w:rPr>
          <w:rFonts w:eastAsiaTheme="minorHAnsi"/>
          <w:lang w:eastAsia="en-US"/>
        </w:rPr>
        <w:t xml:space="preserve">responsible for </w:t>
      </w:r>
      <w:r w:rsidRPr="000C57BA">
        <w:rPr>
          <w:rFonts w:eastAsiaTheme="minorHAnsi"/>
          <w:lang w:eastAsia="en-US"/>
        </w:rPr>
        <w:t xml:space="preserve">the improvement of education infrastructure. </w:t>
      </w:r>
      <w:r w:rsidR="00EC54B1" w:rsidRPr="000C57BA">
        <w:rPr>
          <w:rFonts w:eastAsiaTheme="minorHAnsi"/>
          <w:lang w:eastAsia="en-US"/>
        </w:rPr>
        <w:t xml:space="preserve">Based on the submissions made to the Committee, </w:t>
      </w:r>
      <w:r w:rsidRPr="000C57BA">
        <w:rPr>
          <w:rFonts w:eastAsiaTheme="minorHAnsi"/>
          <w:lang w:eastAsia="en-US"/>
        </w:rPr>
        <w:t xml:space="preserve">the education sector seems to be struggling with handling the additional infrastructure responsibility, which </w:t>
      </w:r>
      <w:r w:rsidR="00283B34" w:rsidRPr="000C57BA">
        <w:rPr>
          <w:rFonts w:eastAsiaTheme="minorHAnsi"/>
          <w:lang w:eastAsia="en-US"/>
        </w:rPr>
        <w:t xml:space="preserve">is the core </w:t>
      </w:r>
      <w:r w:rsidRPr="000C57BA">
        <w:rPr>
          <w:rFonts w:eastAsiaTheme="minorHAnsi"/>
          <w:lang w:eastAsia="en-US"/>
        </w:rPr>
        <w:t xml:space="preserve">mandate of Public Works </w:t>
      </w:r>
      <w:r w:rsidR="00771FF0" w:rsidRPr="000C57BA">
        <w:rPr>
          <w:rFonts w:eastAsiaTheme="minorHAnsi"/>
          <w:lang w:eastAsia="en-US"/>
        </w:rPr>
        <w:t>d</w:t>
      </w:r>
      <w:r w:rsidRPr="000C57BA">
        <w:rPr>
          <w:rFonts w:eastAsiaTheme="minorHAnsi"/>
          <w:lang w:eastAsia="en-US"/>
        </w:rPr>
        <w:t>epartments</w:t>
      </w:r>
      <w:r w:rsidR="00665263" w:rsidRPr="000C57BA">
        <w:rPr>
          <w:rFonts w:eastAsiaTheme="minorHAnsi"/>
          <w:lang w:eastAsia="en-US"/>
        </w:rPr>
        <w:t>, and this may have a negative impact on the core mandate of the D</w:t>
      </w:r>
      <w:r w:rsidR="00771FF0" w:rsidRPr="000C57BA">
        <w:rPr>
          <w:rFonts w:eastAsiaTheme="minorHAnsi"/>
          <w:lang w:eastAsia="en-US"/>
        </w:rPr>
        <w:t>BE</w:t>
      </w:r>
      <w:r w:rsidR="00665263" w:rsidRPr="000C57BA">
        <w:rPr>
          <w:rFonts w:eastAsiaTheme="minorHAnsi"/>
          <w:lang w:eastAsia="en-US"/>
        </w:rPr>
        <w:t xml:space="preserve">. </w:t>
      </w:r>
      <w:r w:rsidRPr="000C57BA">
        <w:rPr>
          <w:rFonts w:eastAsiaTheme="minorHAnsi"/>
          <w:lang w:eastAsia="en-US"/>
        </w:rPr>
        <w:t xml:space="preserve">  </w:t>
      </w:r>
    </w:p>
    <w:p w14:paraId="4C971417" w14:textId="77777777" w:rsidR="00BD4FCE" w:rsidRPr="000C57BA" w:rsidRDefault="00BD4FCE">
      <w:pPr>
        <w:spacing w:line="360" w:lineRule="auto"/>
        <w:ind w:left="426" w:hanging="426"/>
        <w:jc w:val="both"/>
      </w:pPr>
    </w:p>
    <w:p w14:paraId="5AEA8195" w14:textId="77777777" w:rsidR="00D60152" w:rsidRPr="000C57BA" w:rsidRDefault="00D60152">
      <w:pPr>
        <w:spacing w:line="360" w:lineRule="auto"/>
        <w:ind w:left="426" w:hanging="426"/>
        <w:jc w:val="both"/>
      </w:pPr>
    </w:p>
    <w:p w14:paraId="717A190D" w14:textId="77777777" w:rsidR="00AA7ACC" w:rsidRPr="000C57BA" w:rsidRDefault="00C6761F" w:rsidP="003A289B">
      <w:pPr>
        <w:spacing w:line="360" w:lineRule="auto"/>
        <w:ind w:left="426" w:hanging="426"/>
        <w:jc w:val="both"/>
      </w:pPr>
      <w:r w:rsidRPr="000C57BA">
        <w:t>Report to be considered</w:t>
      </w:r>
      <w:r w:rsidR="00D34883" w:rsidRPr="000C57BA">
        <w:t>.</w:t>
      </w:r>
      <w:r w:rsidR="00AA7ACC" w:rsidRPr="000C57BA">
        <w:t xml:space="preserve"> </w:t>
      </w:r>
    </w:p>
    <w:p w14:paraId="74200573" w14:textId="77777777" w:rsidR="00223C78" w:rsidRPr="000C57BA" w:rsidRDefault="00AA7ACC" w:rsidP="000C57BA">
      <w:pPr>
        <w:spacing w:line="360" w:lineRule="auto"/>
        <w:ind w:left="426" w:hanging="426"/>
        <w:jc w:val="both"/>
      </w:pPr>
      <w:r w:rsidRPr="000C57BA">
        <w:t xml:space="preserve">      </w:t>
      </w:r>
    </w:p>
    <w:sectPr w:rsidR="00223C78" w:rsidRPr="000C57B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87083" w14:textId="77777777" w:rsidR="0069048D" w:rsidRDefault="0069048D" w:rsidP="00223C78">
      <w:r>
        <w:separator/>
      </w:r>
    </w:p>
  </w:endnote>
  <w:endnote w:type="continuationSeparator" w:id="0">
    <w:p w14:paraId="7BDAEDDF" w14:textId="77777777" w:rsidR="0069048D" w:rsidRDefault="0069048D" w:rsidP="0022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078841"/>
      <w:docPartObj>
        <w:docPartGallery w:val="Page Numbers (Bottom of Page)"/>
        <w:docPartUnique/>
      </w:docPartObj>
    </w:sdtPr>
    <w:sdtEndPr>
      <w:rPr>
        <w:noProof/>
      </w:rPr>
    </w:sdtEndPr>
    <w:sdtContent>
      <w:p w14:paraId="0FD6B925" w14:textId="77777777" w:rsidR="00985A8D" w:rsidRDefault="00985A8D">
        <w:pPr>
          <w:pStyle w:val="Footer"/>
          <w:jc w:val="right"/>
        </w:pPr>
        <w:r>
          <w:fldChar w:fldCharType="begin"/>
        </w:r>
        <w:r>
          <w:instrText xml:space="preserve"> PAGE   \* MERGEFORMAT </w:instrText>
        </w:r>
        <w:r>
          <w:fldChar w:fldCharType="separate"/>
        </w:r>
        <w:r w:rsidR="008E7DF1">
          <w:rPr>
            <w:noProof/>
          </w:rPr>
          <w:t>1</w:t>
        </w:r>
        <w:r>
          <w:rPr>
            <w:noProof/>
          </w:rPr>
          <w:fldChar w:fldCharType="end"/>
        </w:r>
      </w:p>
    </w:sdtContent>
  </w:sdt>
  <w:p w14:paraId="3B8976D7" w14:textId="77777777" w:rsidR="00985A8D" w:rsidRDefault="00985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4080C" w14:textId="77777777" w:rsidR="0069048D" w:rsidRDefault="0069048D" w:rsidP="00223C78">
      <w:r>
        <w:separator/>
      </w:r>
    </w:p>
  </w:footnote>
  <w:footnote w:type="continuationSeparator" w:id="0">
    <w:p w14:paraId="25D69404" w14:textId="77777777" w:rsidR="0069048D" w:rsidRDefault="0069048D" w:rsidP="0022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263"/>
    <w:multiLevelType w:val="hybridMultilevel"/>
    <w:tmpl w:val="2AE4D092"/>
    <w:lvl w:ilvl="0" w:tplc="F6E8C5FC">
      <w:start w:val="1"/>
      <w:numFmt w:val="bullet"/>
      <w:lvlText w:val=""/>
      <w:lvlJc w:val="left"/>
      <w:pPr>
        <w:tabs>
          <w:tab w:val="num" w:pos="720"/>
        </w:tabs>
        <w:ind w:left="720" w:hanging="360"/>
      </w:pPr>
      <w:rPr>
        <w:rFonts w:ascii="Wingdings" w:hAnsi="Wingdings" w:hint="default"/>
      </w:rPr>
    </w:lvl>
    <w:lvl w:ilvl="1" w:tplc="0FC2CF32" w:tentative="1">
      <w:start w:val="1"/>
      <w:numFmt w:val="bullet"/>
      <w:lvlText w:val=""/>
      <w:lvlJc w:val="left"/>
      <w:pPr>
        <w:tabs>
          <w:tab w:val="num" w:pos="1440"/>
        </w:tabs>
        <w:ind w:left="1440" w:hanging="360"/>
      </w:pPr>
      <w:rPr>
        <w:rFonts w:ascii="Wingdings" w:hAnsi="Wingdings" w:hint="default"/>
      </w:rPr>
    </w:lvl>
    <w:lvl w:ilvl="2" w:tplc="40822B54" w:tentative="1">
      <w:start w:val="1"/>
      <w:numFmt w:val="bullet"/>
      <w:lvlText w:val=""/>
      <w:lvlJc w:val="left"/>
      <w:pPr>
        <w:tabs>
          <w:tab w:val="num" w:pos="2160"/>
        </w:tabs>
        <w:ind w:left="2160" w:hanging="360"/>
      </w:pPr>
      <w:rPr>
        <w:rFonts w:ascii="Wingdings" w:hAnsi="Wingdings" w:hint="default"/>
      </w:rPr>
    </w:lvl>
    <w:lvl w:ilvl="3" w:tplc="930474DE" w:tentative="1">
      <w:start w:val="1"/>
      <w:numFmt w:val="bullet"/>
      <w:lvlText w:val=""/>
      <w:lvlJc w:val="left"/>
      <w:pPr>
        <w:tabs>
          <w:tab w:val="num" w:pos="2880"/>
        </w:tabs>
        <w:ind w:left="2880" w:hanging="360"/>
      </w:pPr>
      <w:rPr>
        <w:rFonts w:ascii="Wingdings" w:hAnsi="Wingdings" w:hint="default"/>
      </w:rPr>
    </w:lvl>
    <w:lvl w:ilvl="4" w:tplc="ECBEB398" w:tentative="1">
      <w:start w:val="1"/>
      <w:numFmt w:val="bullet"/>
      <w:lvlText w:val=""/>
      <w:lvlJc w:val="left"/>
      <w:pPr>
        <w:tabs>
          <w:tab w:val="num" w:pos="3600"/>
        </w:tabs>
        <w:ind w:left="3600" w:hanging="360"/>
      </w:pPr>
      <w:rPr>
        <w:rFonts w:ascii="Wingdings" w:hAnsi="Wingdings" w:hint="default"/>
      </w:rPr>
    </w:lvl>
    <w:lvl w:ilvl="5" w:tplc="5A584F50" w:tentative="1">
      <w:start w:val="1"/>
      <w:numFmt w:val="bullet"/>
      <w:lvlText w:val=""/>
      <w:lvlJc w:val="left"/>
      <w:pPr>
        <w:tabs>
          <w:tab w:val="num" w:pos="4320"/>
        </w:tabs>
        <w:ind w:left="4320" w:hanging="360"/>
      </w:pPr>
      <w:rPr>
        <w:rFonts w:ascii="Wingdings" w:hAnsi="Wingdings" w:hint="default"/>
      </w:rPr>
    </w:lvl>
    <w:lvl w:ilvl="6" w:tplc="2DF201D4" w:tentative="1">
      <w:start w:val="1"/>
      <w:numFmt w:val="bullet"/>
      <w:lvlText w:val=""/>
      <w:lvlJc w:val="left"/>
      <w:pPr>
        <w:tabs>
          <w:tab w:val="num" w:pos="5040"/>
        </w:tabs>
        <w:ind w:left="5040" w:hanging="360"/>
      </w:pPr>
      <w:rPr>
        <w:rFonts w:ascii="Wingdings" w:hAnsi="Wingdings" w:hint="default"/>
      </w:rPr>
    </w:lvl>
    <w:lvl w:ilvl="7" w:tplc="741A74D0" w:tentative="1">
      <w:start w:val="1"/>
      <w:numFmt w:val="bullet"/>
      <w:lvlText w:val=""/>
      <w:lvlJc w:val="left"/>
      <w:pPr>
        <w:tabs>
          <w:tab w:val="num" w:pos="5760"/>
        </w:tabs>
        <w:ind w:left="5760" w:hanging="360"/>
      </w:pPr>
      <w:rPr>
        <w:rFonts w:ascii="Wingdings" w:hAnsi="Wingdings" w:hint="default"/>
      </w:rPr>
    </w:lvl>
    <w:lvl w:ilvl="8" w:tplc="CAA809C2" w:tentative="1">
      <w:start w:val="1"/>
      <w:numFmt w:val="bullet"/>
      <w:lvlText w:val=""/>
      <w:lvlJc w:val="left"/>
      <w:pPr>
        <w:tabs>
          <w:tab w:val="num" w:pos="6480"/>
        </w:tabs>
        <w:ind w:left="6480" w:hanging="360"/>
      </w:pPr>
      <w:rPr>
        <w:rFonts w:ascii="Wingdings" w:hAnsi="Wingdings" w:hint="default"/>
      </w:rPr>
    </w:lvl>
  </w:abstractNum>
  <w:abstractNum w:abstractNumId="1">
    <w:nsid w:val="09F81688"/>
    <w:multiLevelType w:val="hybridMultilevel"/>
    <w:tmpl w:val="33C447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40513F"/>
    <w:multiLevelType w:val="hybridMultilevel"/>
    <w:tmpl w:val="22F0C626"/>
    <w:lvl w:ilvl="0" w:tplc="283CEDF2">
      <w:start w:val="6"/>
      <w:numFmt w:val="decimal"/>
      <w:lvlText w:val="%1."/>
      <w:lvlJc w:val="left"/>
      <w:pPr>
        <w:tabs>
          <w:tab w:val="num" w:pos="720"/>
        </w:tabs>
        <w:ind w:left="720" w:hanging="360"/>
      </w:pPr>
    </w:lvl>
    <w:lvl w:ilvl="1" w:tplc="1EE47FB8" w:tentative="1">
      <w:start w:val="1"/>
      <w:numFmt w:val="decimal"/>
      <w:lvlText w:val="%2."/>
      <w:lvlJc w:val="left"/>
      <w:pPr>
        <w:tabs>
          <w:tab w:val="num" w:pos="1440"/>
        </w:tabs>
        <w:ind w:left="1440" w:hanging="360"/>
      </w:pPr>
    </w:lvl>
    <w:lvl w:ilvl="2" w:tplc="24C6221A" w:tentative="1">
      <w:start w:val="1"/>
      <w:numFmt w:val="decimal"/>
      <w:lvlText w:val="%3."/>
      <w:lvlJc w:val="left"/>
      <w:pPr>
        <w:tabs>
          <w:tab w:val="num" w:pos="2160"/>
        </w:tabs>
        <w:ind w:left="2160" w:hanging="360"/>
      </w:pPr>
    </w:lvl>
    <w:lvl w:ilvl="3" w:tplc="B7409888" w:tentative="1">
      <w:start w:val="1"/>
      <w:numFmt w:val="decimal"/>
      <w:lvlText w:val="%4."/>
      <w:lvlJc w:val="left"/>
      <w:pPr>
        <w:tabs>
          <w:tab w:val="num" w:pos="2880"/>
        </w:tabs>
        <w:ind w:left="2880" w:hanging="360"/>
      </w:pPr>
    </w:lvl>
    <w:lvl w:ilvl="4" w:tplc="21180FEA" w:tentative="1">
      <w:start w:val="1"/>
      <w:numFmt w:val="decimal"/>
      <w:lvlText w:val="%5."/>
      <w:lvlJc w:val="left"/>
      <w:pPr>
        <w:tabs>
          <w:tab w:val="num" w:pos="3600"/>
        </w:tabs>
        <w:ind w:left="3600" w:hanging="360"/>
      </w:pPr>
    </w:lvl>
    <w:lvl w:ilvl="5" w:tplc="C49C3272" w:tentative="1">
      <w:start w:val="1"/>
      <w:numFmt w:val="decimal"/>
      <w:lvlText w:val="%6."/>
      <w:lvlJc w:val="left"/>
      <w:pPr>
        <w:tabs>
          <w:tab w:val="num" w:pos="4320"/>
        </w:tabs>
        <w:ind w:left="4320" w:hanging="360"/>
      </w:pPr>
    </w:lvl>
    <w:lvl w:ilvl="6" w:tplc="BBEE4814" w:tentative="1">
      <w:start w:val="1"/>
      <w:numFmt w:val="decimal"/>
      <w:lvlText w:val="%7."/>
      <w:lvlJc w:val="left"/>
      <w:pPr>
        <w:tabs>
          <w:tab w:val="num" w:pos="5040"/>
        </w:tabs>
        <w:ind w:left="5040" w:hanging="360"/>
      </w:pPr>
    </w:lvl>
    <w:lvl w:ilvl="7" w:tplc="8DC646C4" w:tentative="1">
      <w:start w:val="1"/>
      <w:numFmt w:val="decimal"/>
      <w:lvlText w:val="%8."/>
      <w:lvlJc w:val="left"/>
      <w:pPr>
        <w:tabs>
          <w:tab w:val="num" w:pos="5760"/>
        </w:tabs>
        <w:ind w:left="5760" w:hanging="360"/>
      </w:pPr>
    </w:lvl>
    <w:lvl w:ilvl="8" w:tplc="6232B652" w:tentative="1">
      <w:start w:val="1"/>
      <w:numFmt w:val="decimal"/>
      <w:lvlText w:val="%9."/>
      <w:lvlJc w:val="left"/>
      <w:pPr>
        <w:tabs>
          <w:tab w:val="num" w:pos="6480"/>
        </w:tabs>
        <w:ind w:left="6480" w:hanging="360"/>
      </w:pPr>
    </w:lvl>
  </w:abstractNum>
  <w:abstractNum w:abstractNumId="3">
    <w:nsid w:val="0C525CF2"/>
    <w:multiLevelType w:val="hybridMultilevel"/>
    <w:tmpl w:val="EE9670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D6627E4"/>
    <w:multiLevelType w:val="hybridMultilevel"/>
    <w:tmpl w:val="1E7AA960"/>
    <w:lvl w:ilvl="0" w:tplc="41301EB8">
      <w:start w:val="1"/>
      <w:numFmt w:val="bullet"/>
      <w:lvlText w:val="•"/>
      <w:lvlJc w:val="left"/>
      <w:pPr>
        <w:tabs>
          <w:tab w:val="num" w:pos="720"/>
        </w:tabs>
        <w:ind w:left="720" w:hanging="360"/>
      </w:pPr>
      <w:rPr>
        <w:rFonts w:ascii="Arial" w:hAnsi="Arial" w:hint="default"/>
      </w:rPr>
    </w:lvl>
    <w:lvl w:ilvl="1" w:tplc="C4E62948" w:tentative="1">
      <w:start w:val="1"/>
      <w:numFmt w:val="bullet"/>
      <w:lvlText w:val="•"/>
      <w:lvlJc w:val="left"/>
      <w:pPr>
        <w:tabs>
          <w:tab w:val="num" w:pos="1440"/>
        </w:tabs>
        <w:ind w:left="1440" w:hanging="360"/>
      </w:pPr>
      <w:rPr>
        <w:rFonts w:ascii="Arial" w:hAnsi="Arial" w:hint="default"/>
      </w:rPr>
    </w:lvl>
    <w:lvl w:ilvl="2" w:tplc="1B528FD6" w:tentative="1">
      <w:start w:val="1"/>
      <w:numFmt w:val="bullet"/>
      <w:lvlText w:val="•"/>
      <w:lvlJc w:val="left"/>
      <w:pPr>
        <w:tabs>
          <w:tab w:val="num" w:pos="2160"/>
        </w:tabs>
        <w:ind w:left="2160" w:hanging="360"/>
      </w:pPr>
      <w:rPr>
        <w:rFonts w:ascii="Arial" w:hAnsi="Arial" w:hint="default"/>
      </w:rPr>
    </w:lvl>
    <w:lvl w:ilvl="3" w:tplc="75781048" w:tentative="1">
      <w:start w:val="1"/>
      <w:numFmt w:val="bullet"/>
      <w:lvlText w:val="•"/>
      <w:lvlJc w:val="left"/>
      <w:pPr>
        <w:tabs>
          <w:tab w:val="num" w:pos="2880"/>
        </w:tabs>
        <w:ind w:left="2880" w:hanging="360"/>
      </w:pPr>
      <w:rPr>
        <w:rFonts w:ascii="Arial" w:hAnsi="Arial" w:hint="default"/>
      </w:rPr>
    </w:lvl>
    <w:lvl w:ilvl="4" w:tplc="14705672" w:tentative="1">
      <w:start w:val="1"/>
      <w:numFmt w:val="bullet"/>
      <w:lvlText w:val="•"/>
      <w:lvlJc w:val="left"/>
      <w:pPr>
        <w:tabs>
          <w:tab w:val="num" w:pos="3600"/>
        </w:tabs>
        <w:ind w:left="3600" w:hanging="360"/>
      </w:pPr>
      <w:rPr>
        <w:rFonts w:ascii="Arial" w:hAnsi="Arial" w:hint="default"/>
      </w:rPr>
    </w:lvl>
    <w:lvl w:ilvl="5" w:tplc="A8EE2FAC" w:tentative="1">
      <w:start w:val="1"/>
      <w:numFmt w:val="bullet"/>
      <w:lvlText w:val="•"/>
      <w:lvlJc w:val="left"/>
      <w:pPr>
        <w:tabs>
          <w:tab w:val="num" w:pos="4320"/>
        </w:tabs>
        <w:ind w:left="4320" w:hanging="360"/>
      </w:pPr>
      <w:rPr>
        <w:rFonts w:ascii="Arial" w:hAnsi="Arial" w:hint="default"/>
      </w:rPr>
    </w:lvl>
    <w:lvl w:ilvl="6" w:tplc="38B4D84E" w:tentative="1">
      <w:start w:val="1"/>
      <w:numFmt w:val="bullet"/>
      <w:lvlText w:val="•"/>
      <w:lvlJc w:val="left"/>
      <w:pPr>
        <w:tabs>
          <w:tab w:val="num" w:pos="5040"/>
        </w:tabs>
        <w:ind w:left="5040" w:hanging="360"/>
      </w:pPr>
      <w:rPr>
        <w:rFonts w:ascii="Arial" w:hAnsi="Arial" w:hint="default"/>
      </w:rPr>
    </w:lvl>
    <w:lvl w:ilvl="7" w:tplc="C86A3FD2" w:tentative="1">
      <w:start w:val="1"/>
      <w:numFmt w:val="bullet"/>
      <w:lvlText w:val="•"/>
      <w:lvlJc w:val="left"/>
      <w:pPr>
        <w:tabs>
          <w:tab w:val="num" w:pos="5760"/>
        </w:tabs>
        <w:ind w:left="5760" w:hanging="360"/>
      </w:pPr>
      <w:rPr>
        <w:rFonts w:ascii="Arial" w:hAnsi="Arial" w:hint="default"/>
      </w:rPr>
    </w:lvl>
    <w:lvl w:ilvl="8" w:tplc="D4822632" w:tentative="1">
      <w:start w:val="1"/>
      <w:numFmt w:val="bullet"/>
      <w:lvlText w:val="•"/>
      <w:lvlJc w:val="left"/>
      <w:pPr>
        <w:tabs>
          <w:tab w:val="num" w:pos="6480"/>
        </w:tabs>
        <w:ind w:left="6480" w:hanging="360"/>
      </w:pPr>
      <w:rPr>
        <w:rFonts w:ascii="Arial" w:hAnsi="Arial" w:hint="default"/>
      </w:rPr>
    </w:lvl>
  </w:abstractNum>
  <w:abstractNum w:abstractNumId="5">
    <w:nsid w:val="17D16640"/>
    <w:multiLevelType w:val="hybridMultilevel"/>
    <w:tmpl w:val="F55EAEDC"/>
    <w:lvl w:ilvl="0" w:tplc="B5CC0AB6">
      <w:start w:val="1"/>
      <w:numFmt w:val="bullet"/>
      <w:lvlText w:val=""/>
      <w:lvlJc w:val="left"/>
      <w:pPr>
        <w:tabs>
          <w:tab w:val="num" w:pos="720"/>
        </w:tabs>
        <w:ind w:left="720" w:hanging="360"/>
      </w:pPr>
      <w:rPr>
        <w:rFonts w:ascii="Symbol" w:hAnsi="Symbol" w:hint="default"/>
      </w:rPr>
    </w:lvl>
    <w:lvl w:ilvl="1" w:tplc="546E7CA2" w:tentative="1">
      <w:start w:val="1"/>
      <w:numFmt w:val="bullet"/>
      <w:lvlText w:val=""/>
      <w:lvlJc w:val="left"/>
      <w:pPr>
        <w:tabs>
          <w:tab w:val="num" w:pos="1440"/>
        </w:tabs>
        <w:ind w:left="1440" w:hanging="360"/>
      </w:pPr>
      <w:rPr>
        <w:rFonts w:ascii="Symbol" w:hAnsi="Symbol" w:hint="default"/>
      </w:rPr>
    </w:lvl>
    <w:lvl w:ilvl="2" w:tplc="DCDC74E6" w:tentative="1">
      <w:start w:val="1"/>
      <w:numFmt w:val="bullet"/>
      <w:lvlText w:val=""/>
      <w:lvlJc w:val="left"/>
      <w:pPr>
        <w:tabs>
          <w:tab w:val="num" w:pos="2160"/>
        </w:tabs>
        <w:ind w:left="2160" w:hanging="360"/>
      </w:pPr>
      <w:rPr>
        <w:rFonts w:ascii="Symbol" w:hAnsi="Symbol" w:hint="default"/>
      </w:rPr>
    </w:lvl>
    <w:lvl w:ilvl="3" w:tplc="1514F870" w:tentative="1">
      <w:start w:val="1"/>
      <w:numFmt w:val="bullet"/>
      <w:lvlText w:val=""/>
      <w:lvlJc w:val="left"/>
      <w:pPr>
        <w:tabs>
          <w:tab w:val="num" w:pos="2880"/>
        </w:tabs>
        <w:ind w:left="2880" w:hanging="360"/>
      </w:pPr>
      <w:rPr>
        <w:rFonts w:ascii="Symbol" w:hAnsi="Symbol" w:hint="default"/>
      </w:rPr>
    </w:lvl>
    <w:lvl w:ilvl="4" w:tplc="8A623394" w:tentative="1">
      <w:start w:val="1"/>
      <w:numFmt w:val="bullet"/>
      <w:lvlText w:val=""/>
      <w:lvlJc w:val="left"/>
      <w:pPr>
        <w:tabs>
          <w:tab w:val="num" w:pos="3600"/>
        </w:tabs>
        <w:ind w:left="3600" w:hanging="360"/>
      </w:pPr>
      <w:rPr>
        <w:rFonts w:ascii="Symbol" w:hAnsi="Symbol" w:hint="default"/>
      </w:rPr>
    </w:lvl>
    <w:lvl w:ilvl="5" w:tplc="1504A82A" w:tentative="1">
      <w:start w:val="1"/>
      <w:numFmt w:val="bullet"/>
      <w:lvlText w:val=""/>
      <w:lvlJc w:val="left"/>
      <w:pPr>
        <w:tabs>
          <w:tab w:val="num" w:pos="4320"/>
        </w:tabs>
        <w:ind w:left="4320" w:hanging="360"/>
      </w:pPr>
      <w:rPr>
        <w:rFonts w:ascii="Symbol" w:hAnsi="Symbol" w:hint="default"/>
      </w:rPr>
    </w:lvl>
    <w:lvl w:ilvl="6" w:tplc="FBD2490A" w:tentative="1">
      <w:start w:val="1"/>
      <w:numFmt w:val="bullet"/>
      <w:lvlText w:val=""/>
      <w:lvlJc w:val="left"/>
      <w:pPr>
        <w:tabs>
          <w:tab w:val="num" w:pos="5040"/>
        </w:tabs>
        <w:ind w:left="5040" w:hanging="360"/>
      </w:pPr>
      <w:rPr>
        <w:rFonts w:ascii="Symbol" w:hAnsi="Symbol" w:hint="default"/>
      </w:rPr>
    </w:lvl>
    <w:lvl w:ilvl="7" w:tplc="9B4E6B3C" w:tentative="1">
      <w:start w:val="1"/>
      <w:numFmt w:val="bullet"/>
      <w:lvlText w:val=""/>
      <w:lvlJc w:val="left"/>
      <w:pPr>
        <w:tabs>
          <w:tab w:val="num" w:pos="5760"/>
        </w:tabs>
        <w:ind w:left="5760" w:hanging="360"/>
      </w:pPr>
      <w:rPr>
        <w:rFonts w:ascii="Symbol" w:hAnsi="Symbol" w:hint="default"/>
      </w:rPr>
    </w:lvl>
    <w:lvl w:ilvl="8" w:tplc="42CE6B7C" w:tentative="1">
      <w:start w:val="1"/>
      <w:numFmt w:val="bullet"/>
      <w:lvlText w:val=""/>
      <w:lvlJc w:val="left"/>
      <w:pPr>
        <w:tabs>
          <w:tab w:val="num" w:pos="6480"/>
        </w:tabs>
        <w:ind w:left="6480" w:hanging="360"/>
      </w:pPr>
      <w:rPr>
        <w:rFonts w:ascii="Symbol" w:hAnsi="Symbol" w:hint="default"/>
      </w:rPr>
    </w:lvl>
  </w:abstractNum>
  <w:abstractNum w:abstractNumId="6">
    <w:nsid w:val="18FB79A7"/>
    <w:multiLevelType w:val="hybridMultilevel"/>
    <w:tmpl w:val="A99AE45C"/>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7">
    <w:nsid w:val="19161C2F"/>
    <w:multiLevelType w:val="hybridMultilevel"/>
    <w:tmpl w:val="F1FCF9B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8">
    <w:nsid w:val="1ACD660B"/>
    <w:multiLevelType w:val="hybridMultilevel"/>
    <w:tmpl w:val="00727A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B594C59"/>
    <w:multiLevelType w:val="hybridMultilevel"/>
    <w:tmpl w:val="7946FFD6"/>
    <w:lvl w:ilvl="0" w:tplc="73AAA9AA">
      <w:start w:val="1"/>
      <w:numFmt w:val="bullet"/>
      <w:lvlText w:val=""/>
      <w:lvlJc w:val="left"/>
      <w:pPr>
        <w:tabs>
          <w:tab w:val="num" w:pos="720"/>
        </w:tabs>
        <w:ind w:left="720" w:hanging="360"/>
      </w:pPr>
      <w:rPr>
        <w:rFonts w:ascii="Symbol" w:hAnsi="Symbol" w:hint="default"/>
      </w:rPr>
    </w:lvl>
    <w:lvl w:ilvl="1" w:tplc="7D84A91A" w:tentative="1">
      <w:start w:val="1"/>
      <w:numFmt w:val="bullet"/>
      <w:lvlText w:val=""/>
      <w:lvlJc w:val="left"/>
      <w:pPr>
        <w:tabs>
          <w:tab w:val="num" w:pos="1440"/>
        </w:tabs>
        <w:ind w:left="1440" w:hanging="360"/>
      </w:pPr>
      <w:rPr>
        <w:rFonts w:ascii="Symbol" w:hAnsi="Symbol" w:hint="default"/>
      </w:rPr>
    </w:lvl>
    <w:lvl w:ilvl="2" w:tplc="D288643C" w:tentative="1">
      <w:start w:val="1"/>
      <w:numFmt w:val="bullet"/>
      <w:lvlText w:val=""/>
      <w:lvlJc w:val="left"/>
      <w:pPr>
        <w:tabs>
          <w:tab w:val="num" w:pos="2160"/>
        </w:tabs>
        <w:ind w:left="2160" w:hanging="360"/>
      </w:pPr>
      <w:rPr>
        <w:rFonts w:ascii="Symbol" w:hAnsi="Symbol" w:hint="default"/>
      </w:rPr>
    </w:lvl>
    <w:lvl w:ilvl="3" w:tplc="E41E0C14" w:tentative="1">
      <w:start w:val="1"/>
      <w:numFmt w:val="bullet"/>
      <w:lvlText w:val=""/>
      <w:lvlJc w:val="left"/>
      <w:pPr>
        <w:tabs>
          <w:tab w:val="num" w:pos="2880"/>
        </w:tabs>
        <w:ind w:left="2880" w:hanging="360"/>
      </w:pPr>
      <w:rPr>
        <w:rFonts w:ascii="Symbol" w:hAnsi="Symbol" w:hint="default"/>
      </w:rPr>
    </w:lvl>
    <w:lvl w:ilvl="4" w:tplc="D5ACC364" w:tentative="1">
      <w:start w:val="1"/>
      <w:numFmt w:val="bullet"/>
      <w:lvlText w:val=""/>
      <w:lvlJc w:val="left"/>
      <w:pPr>
        <w:tabs>
          <w:tab w:val="num" w:pos="3600"/>
        </w:tabs>
        <w:ind w:left="3600" w:hanging="360"/>
      </w:pPr>
      <w:rPr>
        <w:rFonts w:ascii="Symbol" w:hAnsi="Symbol" w:hint="default"/>
      </w:rPr>
    </w:lvl>
    <w:lvl w:ilvl="5" w:tplc="7854A1E4" w:tentative="1">
      <w:start w:val="1"/>
      <w:numFmt w:val="bullet"/>
      <w:lvlText w:val=""/>
      <w:lvlJc w:val="left"/>
      <w:pPr>
        <w:tabs>
          <w:tab w:val="num" w:pos="4320"/>
        </w:tabs>
        <w:ind w:left="4320" w:hanging="360"/>
      </w:pPr>
      <w:rPr>
        <w:rFonts w:ascii="Symbol" w:hAnsi="Symbol" w:hint="default"/>
      </w:rPr>
    </w:lvl>
    <w:lvl w:ilvl="6" w:tplc="16008072" w:tentative="1">
      <w:start w:val="1"/>
      <w:numFmt w:val="bullet"/>
      <w:lvlText w:val=""/>
      <w:lvlJc w:val="left"/>
      <w:pPr>
        <w:tabs>
          <w:tab w:val="num" w:pos="5040"/>
        </w:tabs>
        <w:ind w:left="5040" w:hanging="360"/>
      </w:pPr>
      <w:rPr>
        <w:rFonts w:ascii="Symbol" w:hAnsi="Symbol" w:hint="default"/>
      </w:rPr>
    </w:lvl>
    <w:lvl w:ilvl="7" w:tplc="25D0FB58" w:tentative="1">
      <w:start w:val="1"/>
      <w:numFmt w:val="bullet"/>
      <w:lvlText w:val=""/>
      <w:lvlJc w:val="left"/>
      <w:pPr>
        <w:tabs>
          <w:tab w:val="num" w:pos="5760"/>
        </w:tabs>
        <w:ind w:left="5760" w:hanging="360"/>
      </w:pPr>
      <w:rPr>
        <w:rFonts w:ascii="Symbol" w:hAnsi="Symbol" w:hint="default"/>
      </w:rPr>
    </w:lvl>
    <w:lvl w:ilvl="8" w:tplc="ECD0913A" w:tentative="1">
      <w:start w:val="1"/>
      <w:numFmt w:val="bullet"/>
      <w:lvlText w:val=""/>
      <w:lvlJc w:val="left"/>
      <w:pPr>
        <w:tabs>
          <w:tab w:val="num" w:pos="6480"/>
        </w:tabs>
        <w:ind w:left="6480" w:hanging="360"/>
      </w:pPr>
      <w:rPr>
        <w:rFonts w:ascii="Symbol" w:hAnsi="Symbol" w:hint="default"/>
      </w:rPr>
    </w:lvl>
  </w:abstractNum>
  <w:abstractNum w:abstractNumId="10">
    <w:nsid w:val="1C064EFD"/>
    <w:multiLevelType w:val="hybridMultilevel"/>
    <w:tmpl w:val="E714999C"/>
    <w:lvl w:ilvl="0" w:tplc="85C085CE">
      <w:start w:val="1"/>
      <w:numFmt w:val="bullet"/>
      <w:lvlText w:val=""/>
      <w:lvlJc w:val="left"/>
      <w:pPr>
        <w:tabs>
          <w:tab w:val="num" w:pos="720"/>
        </w:tabs>
        <w:ind w:left="720" w:hanging="360"/>
      </w:pPr>
      <w:rPr>
        <w:rFonts w:ascii="Symbol" w:hAnsi="Symbol" w:hint="default"/>
      </w:rPr>
    </w:lvl>
    <w:lvl w:ilvl="1" w:tplc="B5FE4ECE" w:tentative="1">
      <w:start w:val="1"/>
      <w:numFmt w:val="bullet"/>
      <w:lvlText w:val=""/>
      <w:lvlJc w:val="left"/>
      <w:pPr>
        <w:tabs>
          <w:tab w:val="num" w:pos="1440"/>
        </w:tabs>
        <w:ind w:left="1440" w:hanging="360"/>
      </w:pPr>
      <w:rPr>
        <w:rFonts w:ascii="Symbol" w:hAnsi="Symbol" w:hint="default"/>
      </w:rPr>
    </w:lvl>
    <w:lvl w:ilvl="2" w:tplc="8FE85752" w:tentative="1">
      <w:start w:val="1"/>
      <w:numFmt w:val="bullet"/>
      <w:lvlText w:val=""/>
      <w:lvlJc w:val="left"/>
      <w:pPr>
        <w:tabs>
          <w:tab w:val="num" w:pos="2160"/>
        </w:tabs>
        <w:ind w:left="2160" w:hanging="360"/>
      </w:pPr>
      <w:rPr>
        <w:rFonts w:ascii="Symbol" w:hAnsi="Symbol" w:hint="default"/>
      </w:rPr>
    </w:lvl>
    <w:lvl w:ilvl="3" w:tplc="8024651A" w:tentative="1">
      <w:start w:val="1"/>
      <w:numFmt w:val="bullet"/>
      <w:lvlText w:val=""/>
      <w:lvlJc w:val="left"/>
      <w:pPr>
        <w:tabs>
          <w:tab w:val="num" w:pos="2880"/>
        </w:tabs>
        <w:ind w:left="2880" w:hanging="360"/>
      </w:pPr>
      <w:rPr>
        <w:rFonts w:ascii="Symbol" w:hAnsi="Symbol" w:hint="default"/>
      </w:rPr>
    </w:lvl>
    <w:lvl w:ilvl="4" w:tplc="30523312" w:tentative="1">
      <w:start w:val="1"/>
      <w:numFmt w:val="bullet"/>
      <w:lvlText w:val=""/>
      <w:lvlJc w:val="left"/>
      <w:pPr>
        <w:tabs>
          <w:tab w:val="num" w:pos="3600"/>
        </w:tabs>
        <w:ind w:left="3600" w:hanging="360"/>
      </w:pPr>
      <w:rPr>
        <w:rFonts w:ascii="Symbol" w:hAnsi="Symbol" w:hint="default"/>
      </w:rPr>
    </w:lvl>
    <w:lvl w:ilvl="5" w:tplc="8F82D90A" w:tentative="1">
      <w:start w:val="1"/>
      <w:numFmt w:val="bullet"/>
      <w:lvlText w:val=""/>
      <w:lvlJc w:val="left"/>
      <w:pPr>
        <w:tabs>
          <w:tab w:val="num" w:pos="4320"/>
        </w:tabs>
        <w:ind w:left="4320" w:hanging="360"/>
      </w:pPr>
      <w:rPr>
        <w:rFonts w:ascii="Symbol" w:hAnsi="Symbol" w:hint="default"/>
      </w:rPr>
    </w:lvl>
    <w:lvl w:ilvl="6" w:tplc="180E2EF4" w:tentative="1">
      <w:start w:val="1"/>
      <w:numFmt w:val="bullet"/>
      <w:lvlText w:val=""/>
      <w:lvlJc w:val="left"/>
      <w:pPr>
        <w:tabs>
          <w:tab w:val="num" w:pos="5040"/>
        </w:tabs>
        <w:ind w:left="5040" w:hanging="360"/>
      </w:pPr>
      <w:rPr>
        <w:rFonts w:ascii="Symbol" w:hAnsi="Symbol" w:hint="default"/>
      </w:rPr>
    </w:lvl>
    <w:lvl w:ilvl="7" w:tplc="B19E8570" w:tentative="1">
      <w:start w:val="1"/>
      <w:numFmt w:val="bullet"/>
      <w:lvlText w:val=""/>
      <w:lvlJc w:val="left"/>
      <w:pPr>
        <w:tabs>
          <w:tab w:val="num" w:pos="5760"/>
        </w:tabs>
        <w:ind w:left="5760" w:hanging="360"/>
      </w:pPr>
      <w:rPr>
        <w:rFonts w:ascii="Symbol" w:hAnsi="Symbol" w:hint="default"/>
      </w:rPr>
    </w:lvl>
    <w:lvl w:ilvl="8" w:tplc="8C74BF32" w:tentative="1">
      <w:start w:val="1"/>
      <w:numFmt w:val="bullet"/>
      <w:lvlText w:val=""/>
      <w:lvlJc w:val="left"/>
      <w:pPr>
        <w:tabs>
          <w:tab w:val="num" w:pos="6480"/>
        </w:tabs>
        <w:ind w:left="6480" w:hanging="360"/>
      </w:pPr>
      <w:rPr>
        <w:rFonts w:ascii="Symbol" w:hAnsi="Symbol" w:hint="default"/>
      </w:rPr>
    </w:lvl>
  </w:abstractNum>
  <w:abstractNum w:abstractNumId="11">
    <w:nsid w:val="1C7D24A9"/>
    <w:multiLevelType w:val="hybridMultilevel"/>
    <w:tmpl w:val="5AE2235E"/>
    <w:lvl w:ilvl="0" w:tplc="1568736C">
      <w:start w:val="1"/>
      <w:numFmt w:val="bullet"/>
      <w:lvlText w:val=""/>
      <w:lvlJc w:val="left"/>
      <w:pPr>
        <w:tabs>
          <w:tab w:val="num" w:pos="720"/>
        </w:tabs>
        <w:ind w:left="720" w:hanging="360"/>
      </w:pPr>
      <w:rPr>
        <w:rFonts w:ascii="Symbol" w:hAnsi="Symbol" w:hint="default"/>
      </w:rPr>
    </w:lvl>
    <w:lvl w:ilvl="1" w:tplc="6612328E" w:tentative="1">
      <w:start w:val="1"/>
      <w:numFmt w:val="bullet"/>
      <w:lvlText w:val=""/>
      <w:lvlJc w:val="left"/>
      <w:pPr>
        <w:tabs>
          <w:tab w:val="num" w:pos="1440"/>
        </w:tabs>
        <w:ind w:left="1440" w:hanging="360"/>
      </w:pPr>
      <w:rPr>
        <w:rFonts w:ascii="Symbol" w:hAnsi="Symbol" w:hint="default"/>
      </w:rPr>
    </w:lvl>
    <w:lvl w:ilvl="2" w:tplc="C71C096A" w:tentative="1">
      <w:start w:val="1"/>
      <w:numFmt w:val="bullet"/>
      <w:lvlText w:val=""/>
      <w:lvlJc w:val="left"/>
      <w:pPr>
        <w:tabs>
          <w:tab w:val="num" w:pos="2160"/>
        </w:tabs>
        <w:ind w:left="2160" w:hanging="360"/>
      </w:pPr>
      <w:rPr>
        <w:rFonts w:ascii="Symbol" w:hAnsi="Symbol" w:hint="default"/>
      </w:rPr>
    </w:lvl>
    <w:lvl w:ilvl="3" w:tplc="94FC173C" w:tentative="1">
      <w:start w:val="1"/>
      <w:numFmt w:val="bullet"/>
      <w:lvlText w:val=""/>
      <w:lvlJc w:val="left"/>
      <w:pPr>
        <w:tabs>
          <w:tab w:val="num" w:pos="2880"/>
        </w:tabs>
        <w:ind w:left="2880" w:hanging="360"/>
      </w:pPr>
      <w:rPr>
        <w:rFonts w:ascii="Symbol" w:hAnsi="Symbol" w:hint="default"/>
      </w:rPr>
    </w:lvl>
    <w:lvl w:ilvl="4" w:tplc="B4B29EEE" w:tentative="1">
      <w:start w:val="1"/>
      <w:numFmt w:val="bullet"/>
      <w:lvlText w:val=""/>
      <w:lvlJc w:val="left"/>
      <w:pPr>
        <w:tabs>
          <w:tab w:val="num" w:pos="3600"/>
        </w:tabs>
        <w:ind w:left="3600" w:hanging="360"/>
      </w:pPr>
      <w:rPr>
        <w:rFonts w:ascii="Symbol" w:hAnsi="Symbol" w:hint="default"/>
      </w:rPr>
    </w:lvl>
    <w:lvl w:ilvl="5" w:tplc="81306FA4" w:tentative="1">
      <w:start w:val="1"/>
      <w:numFmt w:val="bullet"/>
      <w:lvlText w:val=""/>
      <w:lvlJc w:val="left"/>
      <w:pPr>
        <w:tabs>
          <w:tab w:val="num" w:pos="4320"/>
        </w:tabs>
        <w:ind w:left="4320" w:hanging="360"/>
      </w:pPr>
      <w:rPr>
        <w:rFonts w:ascii="Symbol" w:hAnsi="Symbol" w:hint="default"/>
      </w:rPr>
    </w:lvl>
    <w:lvl w:ilvl="6" w:tplc="6B4264C8" w:tentative="1">
      <w:start w:val="1"/>
      <w:numFmt w:val="bullet"/>
      <w:lvlText w:val=""/>
      <w:lvlJc w:val="left"/>
      <w:pPr>
        <w:tabs>
          <w:tab w:val="num" w:pos="5040"/>
        </w:tabs>
        <w:ind w:left="5040" w:hanging="360"/>
      </w:pPr>
      <w:rPr>
        <w:rFonts w:ascii="Symbol" w:hAnsi="Symbol" w:hint="default"/>
      </w:rPr>
    </w:lvl>
    <w:lvl w:ilvl="7" w:tplc="D95EA50C" w:tentative="1">
      <w:start w:val="1"/>
      <w:numFmt w:val="bullet"/>
      <w:lvlText w:val=""/>
      <w:lvlJc w:val="left"/>
      <w:pPr>
        <w:tabs>
          <w:tab w:val="num" w:pos="5760"/>
        </w:tabs>
        <w:ind w:left="5760" w:hanging="360"/>
      </w:pPr>
      <w:rPr>
        <w:rFonts w:ascii="Symbol" w:hAnsi="Symbol" w:hint="default"/>
      </w:rPr>
    </w:lvl>
    <w:lvl w:ilvl="8" w:tplc="413E531A" w:tentative="1">
      <w:start w:val="1"/>
      <w:numFmt w:val="bullet"/>
      <w:lvlText w:val=""/>
      <w:lvlJc w:val="left"/>
      <w:pPr>
        <w:tabs>
          <w:tab w:val="num" w:pos="6480"/>
        </w:tabs>
        <w:ind w:left="6480" w:hanging="360"/>
      </w:pPr>
      <w:rPr>
        <w:rFonts w:ascii="Symbol" w:hAnsi="Symbol" w:hint="default"/>
      </w:rPr>
    </w:lvl>
  </w:abstractNum>
  <w:abstractNum w:abstractNumId="12">
    <w:nsid w:val="276E4E9E"/>
    <w:multiLevelType w:val="hybridMultilevel"/>
    <w:tmpl w:val="AA1A59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2290DED"/>
    <w:multiLevelType w:val="hybridMultilevel"/>
    <w:tmpl w:val="D9ECAE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22B51B2"/>
    <w:multiLevelType w:val="hybridMultilevel"/>
    <w:tmpl w:val="A7C0F5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2936F96"/>
    <w:multiLevelType w:val="hybridMultilevel"/>
    <w:tmpl w:val="433015BE"/>
    <w:lvl w:ilvl="0" w:tplc="069AB49E">
      <w:numFmt w:val="bullet"/>
      <w:lvlText w:val="–"/>
      <w:lvlJc w:val="left"/>
      <w:pPr>
        <w:ind w:left="1440" w:hanging="360"/>
      </w:pPr>
      <w:rPr>
        <w:rFonts w:ascii="Times New Roman" w:hAnsi="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32BC08EE"/>
    <w:multiLevelType w:val="hybridMultilevel"/>
    <w:tmpl w:val="690A117E"/>
    <w:lvl w:ilvl="0" w:tplc="83D02E0C">
      <w:start w:val="1"/>
      <w:numFmt w:val="bullet"/>
      <w:lvlText w:val=""/>
      <w:lvlJc w:val="left"/>
      <w:pPr>
        <w:tabs>
          <w:tab w:val="num" w:pos="720"/>
        </w:tabs>
        <w:ind w:left="720" w:hanging="360"/>
      </w:pPr>
      <w:rPr>
        <w:rFonts w:ascii="Symbol" w:hAnsi="Symbol" w:hint="default"/>
      </w:rPr>
    </w:lvl>
    <w:lvl w:ilvl="1" w:tplc="D8942202" w:tentative="1">
      <w:start w:val="1"/>
      <w:numFmt w:val="bullet"/>
      <w:lvlText w:val=""/>
      <w:lvlJc w:val="left"/>
      <w:pPr>
        <w:tabs>
          <w:tab w:val="num" w:pos="1440"/>
        </w:tabs>
        <w:ind w:left="1440" w:hanging="360"/>
      </w:pPr>
      <w:rPr>
        <w:rFonts w:ascii="Symbol" w:hAnsi="Symbol" w:hint="default"/>
      </w:rPr>
    </w:lvl>
    <w:lvl w:ilvl="2" w:tplc="1D84BA9A" w:tentative="1">
      <w:start w:val="1"/>
      <w:numFmt w:val="bullet"/>
      <w:lvlText w:val=""/>
      <w:lvlJc w:val="left"/>
      <w:pPr>
        <w:tabs>
          <w:tab w:val="num" w:pos="2160"/>
        </w:tabs>
        <w:ind w:left="2160" w:hanging="360"/>
      </w:pPr>
      <w:rPr>
        <w:rFonts w:ascii="Symbol" w:hAnsi="Symbol" w:hint="default"/>
      </w:rPr>
    </w:lvl>
    <w:lvl w:ilvl="3" w:tplc="3906203C" w:tentative="1">
      <w:start w:val="1"/>
      <w:numFmt w:val="bullet"/>
      <w:lvlText w:val=""/>
      <w:lvlJc w:val="left"/>
      <w:pPr>
        <w:tabs>
          <w:tab w:val="num" w:pos="2880"/>
        </w:tabs>
        <w:ind w:left="2880" w:hanging="360"/>
      </w:pPr>
      <w:rPr>
        <w:rFonts w:ascii="Symbol" w:hAnsi="Symbol" w:hint="default"/>
      </w:rPr>
    </w:lvl>
    <w:lvl w:ilvl="4" w:tplc="FB848830" w:tentative="1">
      <w:start w:val="1"/>
      <w:numFmt w:val="bullet"/>
      <w:lvlText w:val=""/>
      <w:lvlJc w:val="left"/>
      <w:pPr>
        <w:tabs>
          <w:tab w:val="num" w:pos="3600"/>
        </w:tabs>
        <w:ind w:left="3600" w:hanging="360"/>
      </w:pPr>
      <w:rPr>
        <w:rFonts w:ascii="Symbol" w:hAnsi="Symbol" w:hint="default"/>
      </w:rPr>
    </w:lvl>
    <w:lvl w:ilvl="5" w:tplc="F900FD34" w:tentative="1">
      <w:start w:val="1"/>
      <w:numFmt w:val="bullet"/>
      <w:lvlText w:val=""/>
      <w:lvlJc w:val="left"/>
      <w:pPr>
        <w:tabs>
          <w:tab w:val="num" w:pos="4320"/>
        </w:tabs>
        <w:ind w:left="4320" w:hanging="360"/>
      </w:pPr>
      <w:rPr>
        <w:rFonts w:ascii="Symbol" w:hAnsi="Symbol" w:hint="default"/>
      </w:rPr>
    </w:lvl>
    <w:lvl w:ilvl="6" w:tplc="7C6A9498" w:tentative="1">
      <w:start w:val="1"/>
      <w:numFmt w:val="bullet"/>
      <w:lvlText w:val=""/>
      <w:lvlJc w:val="left"/>
      <w:pPr>
        <w:tabs>
          <w:tab w:val="num" w:pos="5040"/>
        </w:tabs>
        <w:ind w:left="5040" w:hanging="360"/>
      </w:pPr>
      <w:rPr>
        <w:rFonts w:ascii="Symbol" w:hAnsi="Symbol" w:hint="default"/>
      </w:rPr>
    </w:lvl>
    <w:lvl w:ilvl="7" w:tplc="0D40ABC6" w:tentative="1">
      <w:start w:val="1"/>
      <w:numFmt w:val="bullet"/>
      <w:lvlText w:val=""/>
      <w:lvlJc w:val="left"/>
      <w:pPr>
        <w:tabs>
          <w:tab w:val="num" w:pos="5760"/>
        </w:tabs>
        <w:ind w:left="5760" w:hanging="360"/>
      </w:pPr>
      <w:rPr>
        <w:rFonts w:ascii="Symbol" w:hAnsi="Symbol" w:hint="default"/>
      </w:rPr>
    </w:lvl>
    <w:lvl w:ilvl="8" w:tplc="70120002" w:tentative="1">
      <w:start w:val="1"/>
      <w:numFmt w:val="bullet"/>
      <w:lvlText w:val=""/>
      <w:lvlJc w:val="left"/>
      <w:pPr>
        <w:tabs>
          <w:tab w:val="num" w:pos="6480"/>
        </w:tabs>
        <w:ind w:left="6480" w:hanging="360"/>
      </w:pPr>
      <w:rPr>
        <w:rFonts w:ascii="Symbol" w:hAnsi="Symbol" w:hint="default"/>
      </w:rPr>
    </w:lvl>
  </w:abstractNum>
  <w:abstractNum w:abstractNumId="17">
    <w:nsid w:val="373D4AE3"/>
    <w:multiLevelType w:val="hybridMultilevel"/>
    <w:tmpl w:val="662C3BA2"/>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8">
    <w:nsid w:val="3C596E77"/>
    <w:multiLevelType w:val="hybridMultilevel"/>
    <w:tmpl w:val="7D688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D0654F1"/>
    <w:multiLevelType w:val="hybridMultilevel"/>
    <w:tmpl w:val="E3668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8BA5AD4"/>
    <w:multiLevelType w:val="hybridMultilevel"/>
    <w:tmpl w:val="96640C2C"/>
    <w:lvl w:ilvl="0" w:tplc="763A018C">
      <w:start w:val="1"/>
      <w:numFmt w:val="decimal"/>
      <w:lvlText w:val="%1."/>
      <w:lvlJc w:val="left"/>
      <w:pPr>
        <w:tabs>
          <w:tab w:val="num" w:pos="720"/>
        </w:tabs>
        <w:ind w:left="720" w:hanging="360"/>
      </w:pPr>
    </w:lvl>
    <w:lvl w:ilvl="1" w:tplc="BA66672E" w:tentative="1">
      <w:start w:val="1"/>
      <w:numFmt w:val="decimal"/>
      <w:lvlText w:val="%2."/>
      <w:lvlJc w:val="left"/>
      <w:pPr>
        <w:tabs>
          <w:tab w:val="num" w:pos="1440"/>
        </w:tabs>
        <w:ind w:left="1440" w:hanging="360"/>
      </w:pPr>
    </w:lvl>
    <w:lvl w:ilvl="2" w:tplc="C65AEF24" w:tentative="1">
      <w:start w:val="1"/>
      <w:numFmt w:val="decimal"/>
      <w:lvlText w:val="%3."/>
      <w:lvlJc w:val="left"/>
      <w:pPr>
        <w:tabs>
          <w:tab w:val="num" w:pos="2160"/>
        </w:tabs>
        <w:ind w:left="2160" w:hanging="360"/>
      </w:pPr>
    </w:lvl>
    <w:lvl w:ilvl="3" w:tplc="ECFE6A40" w:tentative="1">
      <w:start w:val="1"/>
      <w:numFmt w:val="decimal"/>
      <w:lvlText w:val="%4."/>
      <w:lvlJc w:val="left"/>
      <w:pPr>
        <w:tabs>
          <w:tab w:val="num" w:pos="2880"/>
        </w:tabs>
        <w:ind w:left="2880" w:hanging="360"/>
      </w:pPr>
    </w:lvl>
    <w:lvl w:ilvl="4" w:tplc="95F6697A" w:tentative="1">
      <w:start w:val="1"/>
      <w:numFmt w:val="decimal"/>
      <w:lvlText w:val="%5."/>
      <w:lvlJc w:val="left"/>
      <w:pPr>
        <w:tabs>
          <w:tab w:val="num" w:pos="3600"/>
        </w:tabs>
        <w:ind w:left="3600" w:hanging="360"/>
      </w:pPr>
    </w:lvl>
    <w:lvl w:ilvl="5" w:tplc="E6841A00" w:tentative="1">
      <w:start w:val="1"/>
      <w:numFmt w:val="decimal"/>
      <w:lvlText w:val="%6."/>
      <w:lvlJc w:val="left"/>
      <w:pPr>
        <w:tabs>
          <w:tab w:val="num" w:pos="4320"/>
        </w:tabs>
        <w:ind w:left="4320" w:hanging="360"/>
      </w:pPr>
    </w:lvl>
    <w:lvl w:ilvl="6" w:tplc="C0CCC760" w:tentative="1">
      <w:start w:val="1"/>
      <w:numFmt w:val="decimal"/>
      <w:lvlText w:val="%7."/>
      <w:lvlJc w:val="left"/>
      <w:pPr>
        <w:tabs>
          <w:tab w:val="num" w:pos="5040"/>
        </w:tabs>
        <w:ind w:left="5040" w:hanging="360"/>
      </w:pPr>
    </w:lvl>
    <w:lvl w:ilvl="7" w:tplc="22F0B91A" w:tentative="1">
      <w:start w:val="1"/>
      <w:numFmt w:val="decimal"/>
      <w:lvlText w:val="%8."/>
      <w:lvlJc w:val="left"/>
      <w:pPr>
        <w:tabs>
          <w:tab w:val="num" w:pos="5760"/>
        </w:tabs>
        <w:ind w:left="5760" w:hanging="360"/>
      </w:pPr>
    </w:lvl>
    <w:lvl w:ilvl="8" w:tplc="991E8FBE" w:tentative="1">
      <w:start w:val="1"/>
      <w:numFmt w:val="decimal"/>
      <w:lvlText w:val="%9."/>
      <w:lvlJc w:val="left"/>
      <w:pPr>
        <w:tabs>
          <w:tab w:val="num" w:pos="6480"/>
        </w:tabs>
        <w:ind w:left="6480" w:hanging="360"/>
      </w:pPr>
    </w:lvl>
  </w:abstractNum>
  <w:abstractNum w:abstractNumId="21">
    <w:nsid w:val="4B99018C"/>
    <w:multiLevelType w:val="hybridMultilevel"/>
    <w:tmpl w:val="FC4A2F5A"/>
    <w:lvl w:ilvl="0" w:tplc="E8E2C4F2">
      <w:start w:val="1"/>
      <w:numFmt w:val="bullet"/>
      <w:lvlText w:val=""/>
      <w:lvlJc w:val="left"/>
      <w:pPr>
        <w:tabs>
          <w:tab w:val="num" w:pos="720"/>
        </w:tabs>
        <w:ind w:left="720" w:hanging="360"/>
      </w:pPr>
      <w:rPr>
        <w:rFonts w:ascii="Symbol" w:hAnsi="Symbol" w:hint="default"/>
      </w:rPr>
    </w:lvl>
    <w:lvl w:ilvl="1" w:tplc="FF749A1C" w:tentative="1">
      <w:start w:val="1"/>
      <w:numFmt w:val="bullet"/>
      <w:lvlText w:val=""/>
      <w:lvlJc w:val="left"/>
      <w:pPr>
        <w:tabs>
          <w:tab w:val="num" w:pos="1440"/>
        </w:tabs>
        <w:ind w:left="1440" w:hanging="360"/>
      </w:pPr>
      <w:rPr>
        <w:rFonts w:ascii="Symbol" w:hAnsi="Symbol" w:hint="default"/>
      </w:rPr>
    </w:lvl>
    <w:lvl w:ilvl="2" w:tplc="903E3188" w:tentative="1">
      <w:start w:val="1"/>
      <w:numFmt w:val="bullet"/>
      <w:lvlText w:val=""/>
      <w:lvlJc w:val="left"/>
      <w:pPr>
        <w:tabs>
          <w:tab w:val="num" w:pos="2160"/>
        </w:tabs>
        <w:ind w:left="2160" w:hanging="360"/>
      </w:pPr>
      <w:rPr>
        <w:rFonts w:ascii="Symbol" w:hAnsi="Symbol" w:hint="default"/>
      </w:rPr>
    </w:lvl>
    <w:lvl w:ilvl="3" w:tplc="9E98BE3E" w:tentative="1">
      <w:start w:val="1"/>
      <w:numFmt w:val="bullet"/>
      <w:lvlText w:val=""/>
      <w:lvlJc w:val="left"/>
      <w:pPr>
        <w:tabs>
          <w:tab w:val="num" w:pos="2880"/>
        </w:tabs>
        <w:ind w:left="2880" w:hanging="360"/>
      </w:pPr>
      <w:rPr>
        <w:rFonts w:ascii="Symbol" w:hAnsi="Symbol" w:hint="default"/>
      </w:rPr>
    </w:lvl>
    <w:lvl w:ilvl="4" w:tplc="D6949936" w:tentative="1">
      <w:start w:val="1"/>
      <w:numFmt w:val="bullet"/>
      <w:lvlText w:val=""/>
      <w:lvlJc w:val="left"/>
      <w:pPr>
        <w:tabs>
          <w:tab w:val="num" w:pos="3600"/>
        </w:tabs>
        <w:ind w:left="3600" w:hanging="360"/>
      </w:pPr>
      <w:rPr>
        <w:rFonts w:ascii="Symbol" w:hAnsi="Symbol" w:hint="default"/>
      </w:rPr>
    </w:lvl>
    <w:lvl w:ilvl="5" w:tplc="367E0662" w:tentative="1">
      <w:start w:val="1"/>
      <w:numFmt w:val="bullet"/>
      <w:lvlText w:val=""/>
      <w:lvlJc w:val="left"/>
      <w:pPr>
        <w:tabs>
          <w:tab w:val="num" w:pos="4320"/>
        </w:tabs>
        <w:ind w:left="4320" w:hanging="360"/>
      </w:pPr>
      <w:rPr>
        <w:rFonts w:ascii="Symbol" w:hAnsi="Symbol" w:hint="default"/>
      </w:rPr>
    </w:lvl>
    <w:lvl w:ilvl="6" w:tplc="36886170" w:tentative="1">
      <w:start w:val="1"/>
      <w:numFmt w:val="bullet"/>
      <w:lvlText w:val=""/>
      <w:lvlJc w:val="left"/>
      <w:pPr>
        <w:tabs>
          <w:tab w:val="num" w:pos="5040"/>
        </w:tabs>
        <w:ind w:left="5040" w:hanging="360"/>
      </w:pPr>
      <w:rPr>
        <w:rFonts w:ascii="Symbol" w:hAnsi="Symbol" w:hint="default"/>
      </w:rPr>
    </w:lvl>
    <w:lvl w:ilvl="7" w:tplc="598483F2" w:tentative="1">
      <w:start w:val="1"/>
      <w:numFmt w:val="bullet"/>
      <w:lvlText w:val=""/>
      <w:lvlJc w:val="left"/>
      <w:pPr>
        <w:tabs>
          <w:tab w:val="num" w:pos="5760"/>
        </w:tabs>
        <w:ind w:left="5760" w:hanging="360"/>
      </w:pPr>
      <w:rPr>
        <w:rFonts w:ascii="Symbol" w:hAnsi="Symbol" w:hint="default"/>
      </w:rPr>
    </w:lvl>
    <w:lvl w:ilvl="8" w:tplc="48B24A90" w:tentative="1">
      <w:start w:val="1"/>
      <w:numFmt w:val="bullet"/>
      <w:lvlText w:val=""/>
      <w:lvlJc w:val="left"/>
      <w:pPr>
        <w:tabs>
          <w:tab w:val="num" w:pos="6480"/>
        </w:tabs>
        <w:ind w:left="6480" w:hanging="360"/>
      </w:pPr>
      <w:rPr>
        <w:rFonts w:ascii="Symbol" w:hAnsi="Symbol" w:hint="default"/>
      </w:rPr>
    </w:lvl>
  </w:abstractNum>
  <w:abstractNum w:abstractNumId="22">
    <w:nsid w:val="4CB16B8A"/>
    <w:multiLevelType w:val="hybridMultilevel"/>
    <w:tmpl w:val="A00A2E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FA37216"/>
    <w:multiLevelType w:val="hybridMultilevel"/>
    <w:tmpl w:val="FAECE232"/>
    <w:lvl w:ilvl="0" w:tplc="2FEA6F0E">
      <w:start w:val="1"/>
      <w:numFmt w:val="bullet"/>
      <w:lvlText w:val=""/>
      <w:lvlJc w:val="left"/>
      <w:pPr>
        <w:tabs>
          <w:tab w:val="num" w:pos="720"/>
        </w:tabs>
        <w:ind w:left="720" w:hanging="360"/>
      </w:pPr>
      <w:rPr>
        <w:rFonts w:ascii="Symbol" w:hAnsi="Symbol" w:hint="default"/>
      </w:rPr>
    </w:lvl>
    <w:lvl w:ilvl="1" w:tplc="D6145740" w:tentative="1">
      <w:start w:val="1"/>
      <w:numFmt w:val="bullet"/>
      <w:lvlText w:val=""/>
      <w:lvlJc w:val="left"/>
      <w:pPr>
        <w:tabs>
          <w:tab w:val="num" w:pos="1440"/>
        </w:tabs>
        <w:ind w:left="1440" w:hanging="360"/>
      </w:pPr>
      <w:rPr>
        <w:rFonts w:ascii="Symbol" w:hAnsi="Symbol" w:hint="default"/>
      </w:rPr>
    </w:lvl>
    <w:lvl w:ilvl="2" w:tplc="C2DE7938" w:tentative="1">
      <w:start w:val="1"/>
      <w:numFmt w:val="bullet"/>
      <w:lvlText w:val=""/>
      <w:lvlJc w:val="left"/>
      <w:pPr>
        <w:tabs>
          <w:tab w:val="num" w:pos="2160"/>
        </w:tabs>
        <w:ind w:left="2160" w:hanging="360"/>
      </w:pPr>
      <w:rPr>
        <w:rFonts w:ascii="Symbol" w:hAnsi="Symbol" w:hint="default"/>
      </w:rPr>
    </w:lvl>
    <w:lvl w:ilvl="3" w:tplc="C9101150" w:tentative="1">
      <w:start w:val="1"/>
      <w:numFmt w:val="bullet"/>
      <w:lvlText w:val=""/>
      <w:lvlJc w:val="left"/>
      <w:pPr>
        <w:tabs>
          <w:tab w:val="num" w:pos="2880"/>
        </w:tabs>
        <w:ind w:left="2880" w:hanging="360"/>
      </w:pPr>
      <w:rPr>
        <w:rFonts w:ascii="Symbol" w:hAnsi="Symbol" w:hint="default"/>
      </w:rPr>
    </w:lvl>
    <w:lvl w:ilvl="4" w:tplc="69488FBE" w:tentative="1">
      <w:start w:val="1"/>
      <w:numFmt w:val="bullet"/>
      <w:lvlText w:val=""/>
      <w:lvlJc w:val="left"/>
      <w:pPr>
        <w:tabs>
          <w:tab w:val="num" w:pos="3600"/>
        </w:tabs>
        <w:ind w:left="3600" w:hanging="360"/>
      </w:pPr>
      <w:rPr>
        <w:rFonts w:ascii="Symbol" w:hAnsi="Symbol" w:hint="default"/>
      </w:rPr>
    </w:lvl>
    <w:lvl w:ilvl="5" w:tplc="ED5EC388" w:tentative="1">
      <w:start w:val="1"/>
      <w:numFmt w:val="bullet"/>
      <w:lvlText w:val=""/>
      <w:lvlJc w:val="left"/>
      <w:pPr>
        <w:tabs>
          <w:tab w:val="num" w:pos="4320"/>
        </w:tabs>
        <w:ind w:left="4320" w:hanging="360"/>
      </w:pPr>
      <w:rPr>
        <w:rFonts w:ascii="Symbol" w:hAnsi="Symbol" w:hint="default"/>
      </w:rPr>
    </w:lvl>
    <w:lvl w:ilvl="6" w:tplc="C91A9E3C" w:tentative="1">
      <w:start w:val="1"/>
      <w:numFmt w:val="bullet"/>
      <w:lvlText w:val=""/>
      <w:lvlJc w:val="left"/>
      <w:pPr>
        <w:tabs>
          <w:tab w:val="num" w:pos="5040"/>
        </w:tabs>
        <w:ind w:left="5040" w:hanging="360"/>
      </w:pPr>
      <w:rPr>
        <w:rFonts w:ascii="Symbol" w:hAnsi="Symbol" w:hint="default"/>
      </w:rPr>
    </w:lvl>
    <w:lvl w:ilvl="7" w:tplc="CB48FDB8" w:tentative="1">
      <w:start w:val="1"/>
      <w:numFmt w:val="bullet"/>
      <w:lvlText w:val=""/>
      <w:lvlJc w:val="left"/>
      <w:pPr>
        <w:tabs>
          <w:tab w:val="num" w:pos="5760"/>
        </w:tabs>
        <w:ind w:left="5760" w:hanging="360"/>
      </w:pPr>
      <w:rPr>
        <w:rFonts w:ascii="Symbol" w:hAnsi="Symbol" w:hint="default"/>
      </w:rPr>
    </w:lvl>
    <w:lvl w:ilvl="8" w:tplc="2084D14A" w:tentative="1">
      <w:start w:val="1"/>
      <w:numFmt w:val="bullet"/>
      <w:lvlText w:val=""/>
      <w:lvlJc w:val="left"/>
      <w:pPr>
        <w:tabs>
          <w:tab w:val="num" w:pos="6480"/>
        </w:tabs>
        <w:ind w:left="6480" w:hanging="360"/>
      </w:pPr>
      <w:rPr>
        <w:rFonts w:ascii="Symbol" w:hAnsi="Symbol" w:hint="default"/>
      </w:rPr>
    </w:lvl>
  </w:abstractNum>
  <w:abstractNum w:abstractNumId="24">
    <w:nsid w:val="516B4870"/>
    <w:multiLevelType w:val="hybridMultilevel"/>
    <w:tmpl w:val="787E164A"/>
    <w:lvl w:ilvl="0" w:tplc="6004DB0E">
      <w:start w:val="1"/>
      <w:numFmt w:val="bullet"/>
      <w:lvlText w:val=""/>
      <w:lvlJc w:val="left"/>
      <w:pPr>
        <w:tabs>
          <w:tab w:val="num" w:pos="720"/>
        </w:tabs>
        <w:ind w:left="720" w:hanging="360"/>
      </w:pPr>
      <w:rPr>
        <w:rFonts w:ascii="Symbol" w:hAnsi="Symbol" w:hint="default"/>
      </w:rPr>
    </w:lvl>
    <w:lvl w:ilvl="1" w:tplc="480A352A" w:tentative="1">
      <w:start w:val="1"/>
      <w:numFmt w:val="bullet"/>
      <w:lvlText w:val=""/>
      <w:lvlJc w:val="left"/>
      <w:pPr>
        <w:tabs>
          <w:tab w:val="num" w:pos="1440"/>
        </w:tabs>
        <w:ind w:left="1440" w:hanging="360"/>
      </w:pPr>
      <w:rPr>
        <w:rFonts w:ascii="Symbol" w:hAnsi="Symbol" w:hint="default"/>
      </w:rPr>
    </w:lvl>
    <w:lvl w:ilvl="2" w:tplc="0FE29ACA" w:tentative="1">
      <w:start w:val="1"/>
      <w:numFmt w:val="bullet"/>
      <w:lvlText w:val=""/>
      <w:lvlJc w:val="left"/>
      <w:pPr>
        <w:tabs>
          <w:tab w:val="num" w:pos="2160"/>
        </w:tabs>
        <w:ind w:left="2160" w:hanging="360"/>
      </w:pPr>
      <w:rPr>
        <w:rFonts w:ascii="Symbol" w:hAnsi="Symbol" w:hint="default"/>
      </w:rPr>
    </w:lvl>
    <w:lvl w:ilvl="3" w:tplc="A6B03132" w:tentative="1">
      <w:start w:val="1"/>
      <w:numFmt w:val="bullet"/>
      <w:lvlText w:val=""/>
      <w:lvlJc w:val="left"/>
      <w:pPr>
        <w:tabs>
          <w:tab w:val="num" w:pos="2880"/>
        </w:tabs>
        <w:ind w:left="2880" w:hanging="360"/>
      </w:pPr>
      <w:rPr>
        <w:rFonts w:ascii="Symbol" w:hAnsi="Symbol" w:hint="default"/>
      </w:rPr>
    </w:lvl>
    <w:lvl w:ilvl="4" w:tplc="A8BA810A" w:tentative="1">
      <w:start w:val="1"/>
      <w:numFmt w:val="bullet"/>
      <w:lvlText w:val=""/>
      <w:lvlJc w:val="left"/>
      <w:pPr>
        <w:tabs>
          <w:tab w:val="num" w:pos="3600"/>
        </w:tabs>
        <w:ind w:left="3600" w:hanging="360"/>
      </w:pPr>
      <w:rPr>
        <w:rFonts w:ascii="Symbol" w:hAnsi="Symbol" w:hint="default"/>
      </w:rPr>
    </w:lvl>
    <w:lvl w:ilvl="5" w:tplc="05D2996E" w:tentative="1">
      <w:start w:val="1"/>
      <w:numFmt w:val="bullet"/>
      <w:lvlText w:val=""/>
      <w:lvlJc w:val="left"/>
      <w:pPr>
        <w:tabs>
          <w:tab w:val="num" w:pos="4320"/>
        </w:tabs>
        <w:ind w:left="4320" w:hanging="360"/>
      </w:pPr>
      <w:rPr>
        <w:rFonts w:ascii="Symbol" w:hAnsi="Symbol" w:hint="default"/>
      </w:rPr>
    </w:lvl>
    <w:lvl w:ilvl="6" w:tplc="A81CA500" w:tentative="1">
      <w:start w:val="1"/>
      <w:numFmt w:val="bullet"/>
      <w:lvlText w:val=""/>
      <w:lvlJc w:val="left"/>
      <w:pPr>
        <w:tabs>
          <w:tab w:val="num" w:pos="5040"/>
        </w:tabs>
        <w:ind w:left="5040" w:hanging="360"/>
      </w:pPr>
      <w:rPr>
        <w:rFonts w:ascii="Symbol" w:hAnsi="Symbol" w:hint="default"/>
      </w:rPr>
    </w:lvl>
    <w:lvl w:ilvl="7" w:tplc="669A96B8" w:tentative="1">
      <w:start w:val="1"/>
      <w:numFmt w:val="bullet"/>
      <w:lvlText w:val=""/>
      <w:lvlJc w:val="left"/>
      <w:pPr>
        <w:tabs>
          <w:tab w:val="num" w:pos="5760"/>
        </w:tabs>
        <w:ind w:left="5760" w:hanging="360"/>
      </w:pPr>
      <w:rPr>
        <w:rFonts w:ascii="Symbol" w:hAnsi="Symbol" w:hint="default"/>
      </w:rPr>
    </w:lvl>
    <w:lvl w:ilvl="8" w:tplc="8550EF96" w:tentative="1">
      <w:start w:val="1"/>
      <w:numFmt w:val="bullet"/>
      <w:lvlText w:val=""/>
      <w:lvlJc w:val="left"/>
      <w:pPr>
        <w:tabs>
          <w:tab w:val="num" w:pos="6480"/>
        </w:tabs>
        <w:ind w:left="6480" w:hanging="360"/>
      </w:pPr>
      <w:rPr>
        <w:rFonts w:ascii="Symbol" w:hAnsi="Symbol" w:hint="default"/>
      </w:rPr>
    </w:lvl>
  </w:abstractNum>
  <w:abstractNum w:abstractNumId="25">
    <w:nsid w:val="534427FE"/>
    <w:multiLevelType w:val="hybridMultilevel"/>
    <w:tmpl w:val="CA9093F4"/>
    <w:lvl w:ilvl="0" w:tplc="8006E102">
      <w:start w:val="1"/>
      <w:numFmt w:val="bullet"/>
      <w:lvlText w:val=""/>
      <w:lvlJc w:val="left"/>
      <w:pPr>
        <w:tabs>
          <w:tab w:val="num" w:pos="720"/>
        </w:tabs>
        <w:ind w:left="720" w:hanging="360"/>
      </w:pPr>
      <w:rPr>
        <w:rFonts w:ascii="Symbol" w:hAnsi="Symbol" w:hint="default"/>
      </w:rPr>
    </w:lvl>
    <w:lvl w:ilvl="1" w:tplc="A06AA0E2" w:tentative="1">
      <w:start w:val="1"/>
      <w:numFmt w:val="bullet"/>
      <w:lvlText w:val=""/>
      <w:lvlJc w:val="left"/>
      <w:pPr>
        <w:tabs>
          <w:tab w:val="num" w:pos="1440"/>
        </w:tabs>
        <w:ind w:left="1440" w:hanging="360"/>
      </w:pPr>
      <w:rPr>
        <w:rFonts w:ascii="Symbol" w:hAnsi="Symbol" w:hint="default"/>
      </w:rPr>
    </w:lvl>
    <w:lvl w:ilvl="2" w:tplc="7A36FA1E" w:tentative="1">
      <w:start w:val="1"/>
      <w:numFmt w:val="bullet"/>
      <w:lvlText w:val=""/>
      <w:lvlJc w:val="left"/>
      <w:pPr>
        <w:tabs>
          <w:tab w:val="num" w:pos="2160"/>
        </w:tabs>
        <w:ind w:left="2160" w:hanging="360"/>
      </w:pPr>
      <w:rPr>
        <w:rFonts w:ascii="Symbol" w:hAnsi="Symbol" w:hint="default"/>
      </w:rPr>
    </w:lvl>
    <w:lvl w:ilvl="3" w:tplc="FEB03674" w:tentative="1">
      <w:start w:val="1"/>
      <w:numFmt w:val="bullet"/>
      <w:lvlText w:val=""/>
      <w:lvlJc w:val="left"/>
      <w:pPr>
        <w:tabs>
          <w:tab w:val="num" w:pos="2880"/>
        </w:tabs>
        <w:ind w:left="2880" w:hanging="360"/>
      </w:pPr>
      <w:rPr>
        <w:rFonts w:ascii="Symbol" w:hAnsi="Symbol" w:hint="default"/>
      </w:rPr>
    </w:lvl>
    <w:lvl w:ilvl="4" w:tplc="6C601DFA" w:tentative="1">
      <w:start w:val="1"/>
      <w:numFmt w:val="bullet"/>
      <w:lvlText w:val=""/>
      <w:lvlJc w:val="left"/>
      <w:pPr>
        <w:tabs>
          <w:tab w:val="num" w:pos="3600"/>
        </w:tabs>
        <w:ind w:left="3600" w:hanging="360"/>
      </w:pPr>
      <w:rPr>
        <w:rFonts w:ascii="Symbol" w:hAnsi="Symbol" w:hint="default"/>
      </w:rPr>
    </w:lvl>
    <w:lvl w:ilvl="5" w:tplc="600C0FB8" w:tentative="1">
      <w:start w:val="1"/>
      <w:numFmt w:val="bullet"/>
      <w:lvlText w:val=""/>
      <w:lvlJc w:val="left"/>
      <w:pPr>
        <w:tabs>
          <w:tab w:val="num" w:pos="4320"/>
        </w:tabs>
        <w:ind w:left="4320" w:hanging="360"/>
      </w:pPr>
      <w:rPr>
        <w:rFonts w:ascii="Symbol" w:hAnsi="Symbol" w:hint="default"/>
      </w:rPr>
    </w:lvl>
    <w:lvl w:ilvl="6" w:tplc="77A0B470" w:tentative="1">
      <w:start w:val="1"/>
      <w:numFmt w:val="bullet"/>
      <w:lvlText w:val=""/>
      <w:lvlJc w:val="left"/>
      <w:pPr>
        <w:tabs>
          <w:tab w:val="num" w:pos="5040"/>
        </w:tabs>
        <w:ind w:left="5040" w:hanging="360"/>
      </w:pPr>
      <w:rPr>
        <w:rFonts w:ascii="Symbol" w:hAnsi="Symbol" w:hint="default"/>
      </w:rPr>
    </w:lvl>
    <w:lvl w:ilvl="7" w:tplc="DC94D1F8" w:tentative="1">
      <w:start w:val="1"/>
      <w:numFmt w:val="bullet"/>
      <w:lvlText w:val=""/>
      <w:lvlJc w:val="left"/>
      <w:pPr>
        <w:tabs>
          <w:tab w:val="num" w:pos="5760"/>
        </w:tabs>
        <w:ind w:left="5760" w:hanging="360"/>
      </w:pPr>
      <w:rPr>
        <w:rFonts w:ascii="Symbol" w:hAnsi="Symbol" w:hint="default"/>
      </w:rPr>
    </w:lvl>
    <w:lvl w:ilvl="8" w:tplc="B838C550" w:tentative="1">
      <w:start w:val="1"/>
      <w:numFmt w:val="bullet"/>
      <w:lvlText w:val=""/>
      <w:lvlJc w:val="left"/>
      <w:pPr>
        <w:tabs>
          <w:tab w:val="num" w:pos="6480"/>
        </w:tabs>
        <w:ind w:left="6480" w:hanging="360"/>
      </w:pPr>
      <w:rPr>
        <w:rFonts w:ascii="Symbol" w:hAnsi="Symbol" w:hint="default"/>
      </w:rPr>
    </w:lvl>
  </w:abstractNum>
  <w:abstractNum w:abstractNumId="26">
    <w:nsid w:val="54FE65F9"/>
    <w:multiLevelType w:val="hybridMultilevel"/>
    <w:tmpl w:val="AD38BC44"/>
    <w:lvl w:ilvl="0" w:tplc="14429AEE">
      <w:start w:val="1"/>
      <w:numFmt w:val="bullet"/>
      <w:lvlText w:val="•"/>
      <w:lvlJc w:val="left"/>
      <w:pPr>
        <w:tabs>
          <w:tab w:val="num" w:pos="720"/>
        </w:tabs>
        <w:ind w:left="720" w:hanging="360"/>
      </w:pPr>
      <w:rPr>
        <w:rFonts w:ascii="Times New Roman" w:hAnsi="Times New Roman" w:hint="default"/>
      </w:rPr>
    </w:lvl>
    <w:lvl w:ilvl="1" w:tplc="069AB49E">
      <w:numFmt w:val="bullet"/>
      <w:lvlText w:val="–"/>
      <w:lvlJc w:val="left"/>
      <w:pPr>
        <w:tabs>
          <w:tab w:val="num" w:pos="1440"/>
        </w:tabs>
        <w:ind w:left="1440" w:hanging="360"/>
      </w:pPr>
      <w:rPr>
        <w:rFonts w:ascii="Times New Roman" w:hAnsi="Times New Roman" w:hint="default"/>
      </w:rPr>
    </w:lvl>
    <w:lvl w:ilvl="2" w:tplc="C5BAF3E4" w:tentative="1">
      <w:start w:val="1"/>
      <w:numFmt w:val="bullet"/>
      <w:lvlText w:val="•"/>
      <w:lvlJc w:val="left"/>
      <w:pPr>
        <w:tabs>
          <w:tab w:val="num" w:pos="2160"/>
        </w:tabs>
        <w:ind w:left="2160" w:hanging="360"/>
      </w:pPr>
      <w:rPr>
        <w:rFonts w:ascii="Times New Roman" w:hAnsi="Times New Roman" w:hint="default"/>
      </w:rPr>
    </w:lvl>
    <w:lvl w:ilvl="3" w:tplc="F930400C" w:tentative="1">
      <w:start w:val="1"/>
      <w:numFmt w:val="bullet"/>
      <w:lvlText w:val="•"/>
      <w:lvlJc w:val="left"/>
      <w:pPr>
        <w:tabs>
          <w:tab w:val="num" w:pos="2880"/>
        </w:tabs>
        <w:ind w:left="2880" w:hanging="360"/>
      </w:pPr>
      <w:rPr>
        <w:rFonts w:ascii="Times New Roman" w:hAnsi="Times New Roman" w:hint="default"/>
      </w:rPr>
    </w:lvl>
    <w:lvl w:ilvl="4" w:tplc="9C5E7218" w:tentative="1">
      <w:start w:val="1"/>
      <w:numFmt w:val="bullet"/>
      <w:lvlText w:val="•"/>
      <w:lvlJc w:val="left"/>
      <w:pPr>
        <w:tabs>
          <w:tab w:val="num" w:pos="3600"/>
        </w:tabs>
        <w:ind w:left="3600" w:hanging="360"/>
      </w:pPr>
      <w:rPr>
        <w:rFonts w:ascii="Times New Roman" w:hAnsi="Times New Roman" w:hint="default"/>
      </w:rPr>
    </w:lvl>
    <w:lvl w:ilvl="5" w:tplc="6836662C" w:tentative="1">
      <w:start w:val="1"/>
      <w:numFmt w:val="bullet"/>
      <w:lvlText w:val="•"/>
      <w:lvlJc w:val="left"/>
      <w:pPr>
        <w:tabs>
          <w:tab w:val="num" w:pos="4320"/>
        </w:tabs>
        <w:ind w:left="4320" w:hanging="360"/>
      </w:pPr>
      <w:rPr>
        <w:rFonts w:ascii="Times New Roman" w:hAnsi="Times New Roman" w:hint="default"/>
      </w:rPr>
    </w:lvl>
    <w:lvl w:ilvl="6" w:tplc="357C6670" w:tentative="1">
      <w:start w:val="1"/>
      <w:numFmt w:val="bullet"/>
      <w:lvlText w:val="•"/>
      <w:lvlJc w:val="left"/>
      <w:pPr>
        <w:tabs>
          <w:tab w:val="num" w:pos="5040"/>
        </w:tabs>
        <w:ind w:left="5040" w:hanging="360"/>
      </w:pPr>
      <w:rPr>
        <w:rFonts w:ascii="Times New Roman" w:hAnsi="Times New Roman" w:hint="default"/>
      </w:rPr>
    </w:lvl>
    <w:lvl w:ilvl="7" w:tplc="5AD405AE" w:tentative="1">
      <w:start w:val="1"/>
      <w:numFmt w:val="bullet"/>
      <w:lvlText w:val="•"/>
      <w:lvlJc w:val="left"/>
      <w:pPr>
        <w:tabs>
          <w:tab w:val="num" w:pos="5760"/>
        </w:tabs>
        <w:ind w:left="5760" w:hanging="360"/>
      </w:pPr>
      <w:rPr>
        <w:rFonts w:ascii="Times New Roman" w:hAnsi="Times New Roman" w:hint="default"/>
      </w:rPr>
    </w:lvl>
    <w:lvl w:ilvl="8" w:tplc="3942EE6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CBD0BB8"/>
    <w:multiLevelType w:val="hybridMultilevel"/>
    <w:tmpl w:val="A2ECCFB0"/>
    <w:lvl w:ilvl="0" w:tplc="3BAE13CE">
      <w:start w:val="1"/>
      <w:numFmt w:val="bullet"/>
      <w:lvlText w:val=""/>
      <w:lvlJc w:val="left"/>
      <w:pPr>
        <w:tabs>
          <w:tab w:val="num" w:pos="720"/>
        </w:tabs>
        <w:ind w:left="720" w:hanging="360"/>
      </w:pPr>
      <w:rPr>
        <w:rFonts w:ascii="Symbol" w:hAnsi="Symbol" w:hint="default"/>
      </w:rPr>
    </w:lvl>
    <w:lvl w:ilvl="1" w:tplc="0952D2BE" w:tentative="1">
      <w:start w:val="1"/>
      <w:numFmt w:val="bullet"/>
      <w:lvlText w:val=""/>
      <w:lvlJc w:val="left"/>
      <w:pPr>
        <w:tabs>
          <w:tab w:val="num" w:pos="1440"/>
        </w:tabs>
        <w:ind w:left="1440" w:hanging="360"/>
      </w:pPr>
      <w:rPr>
        <w:rFonts w:ascii="Symbol" w:hAnsi="Symbol" w:hint="default"/>
      </w:rPr>
    </w:lvl>
    <w:lvl w:ilvl="2" w:tplc="5C907E3C" w:tentative="1">
      <w:start w:val="1"/>
      <w:numFmt w:val="bullet"/>
      <w:lvlText w:val=""/>
      <w:lvlJc w:val="left"/>
      <w:pPr>
        <w:tabs>
          <w:tab w:val="num" w:pos="2160"/>
        </w:tabs>
        <w:ind w:left="2160" w:hanging="360"/>
      </w:pPr>
      <w:rPr>
        <w:rFonts w:ascii="Symbol" w:hAnsi="Symbol" w:hint="default"/>
      </w:rPr>
    </w:lvl>
    <w:lvl w:ilvl="3" w:tplc="3F3C3B94" w:tentative="1">
      <w:start w:val="1"/>
      <w:numFmt w:val="bullet"/>
      <w:lvlText w:val=""/>
      <w:lvlJc w:val="left"/>
      <w:pPr>
        <w:tabs>
          <w:tab w:val="num" w:pos="2880"/>
        </w:tabs>
        <w:ind w:left="2880" w:hanging="360"/>
      </w:pPr>
      <w:rPr>
        <w:rFonts w:ascii="Symbol" w:hAnsi="Symbol" w:hint="default"/>
      </w:rPr>
    </w:lvl>
    <w:lvl w:ilvl="4" w:tplc="08E69D46" w:tentative="1">
      <w:start w:val="1"/>
      <w:numFmt w:val="bullet"/>
      <w:lvlText w:val=""/>
      <w:lvlJc w:val="left"/>
      <w:pPr>
        <w:tabs>
          <w:tab w:val="num" w:pos="3600"/>
        </w:tabs>
        <w:ind w:left="3600" w:hanging="360"/>
      </w:pPr>
      <w:rPr>
        <w:rFonts w:ascii="Symbol" w:hAnsi="Symbol" w:hint="default"/>
      </w:rPr>
    </w:lvl>
    <w:lvl w:ilvl="5" w:tplc="22C8AC98" w:tentative="1">
      <w:start w:val="1"/>
      <w:numFmt w:val="bullet"/>
      <w:lvlText w:val=""/>
      <w:lvlJc w:val="left"/>
      <w:pPr>
        <w:tabs>
          <w:tab w:val="num" w:pos="4320"/>
        </w:tabs>
        <w:ind w:left="4320" w:hanging="360"/>
      </w:pPr>
      <w:rPr>
        <w:rFonts w:ascii="Symbol" w:hAnsi="Symbol" w:hint="default"/>
      </w:rPr>
    </w:lvl>
    <w:lvl w:ilvl="6" w:tplc="F470123C" w:tentative="1">
      <w:start w:val="1"/>
      <w:numFmt w:val="bullet"/>
      <w:lvlText w:val=""/>
      <w:lvlJc w:val="left"/>
      <w:pPr>
        <w:tabs>
          <w:tab w:val="num" w:pos="5040"/>
        </w:tabs>
        <w:ind w:left="5040" w:hanging="360"/>
      </w:pPr>
      <w:rPr>
        <w:rFonts w:ascii="Symbol" w:hAnsi="Symbol" w:hint="default"/>
      </w:rPr>
    </w:lvl>
    <w:lvl w:ilvl="7" w:tplc="E5D4BD3C" w:tentative="1">
      <w:start w:val="1"/>
      <w:numFmt w:val="bullet"/>
      <w:lvlText w:val=""/>
      <w:lvlJc w:val="left"/>
      <w:pPr>
        <w:tabs>
          <w:tab w:val="num" w:pos="5760"/>
        </w:tabs>
        <w:ind w:left="5760" w:hanging="360"/>
      </w:pPr>
      <w:rPr>
        <w:rFonts w:ascii="Symbol" w:hAnsi="Symbol" w:hint="default"/>
      </w:rPr>
    </w:lvl>
    <w:lvl w:ilvl="8" w:tplc="1938D736" w:tentative="1">
      <w:start w:val="1"/>
      <w:numFmt w:val="bullet"/>
      <w:lvlText w:val=""/>
      <w:lvlJc w:val="left"/>
      <w:pPr>
        <w:tabs>
          <w:tab w:val="num" w:pos="6480"/>
        </w:tabs>
        <w:ind w:left="6480" w:hanging="360"/>
      </w:pPr>
      <w:rPr>
        <w:rFonts w:ascii="Symbol" w:hAnsi="Symbol" w:hint="default"/>
      </w:rPr>
    </w:lvl>
  </w:abstractNum>
  <w:abstractNum w:abstractNumId="28">
    <w:nsid w:val="5F4F318E"/>
    <w:multiLevelType w:val="hybridMultilevel"/>
    <w:tmpl w:val="A78C2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40F5ED7"/>
    <w:multiLevelType w:val="hybridMultilevel"/>
    <w:tmpl w:val="43E07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55A6A8D"/>
    <w:multiLevelType w:val="hybridMultilevel"/>
    <w:tmpl w:val="C5643D12"/>
    <w:lvl w:ilvl="0" w:tplc="6D665F3E">
      <w:start w:val="1"/>
      <w:numFmt w:val="bullet"/>
      <w:lvlText w:val=""/>
      <w:lvlJc w:val="left"/>
      <w:pPr>
        <w:tabs>
          <w:tab w:val="num" w:pos="720"/>
        </w:tabs>
        <w:ind w:left="720" w:hanging="360"/>
      </w:pPr>
      <w:rPr>
        <w:rFonts w:ascii="Symbol" w:hAnsi="Symbol" w:hint="default"/>
      </w:rPr>
    </w:lvl>
    <w:lvl w:ilvl="1" w:tplc="260C1422" w:tentative="1">
      <w:start w:val="1"/>
      <w:numFmt w:val="bullet"/>
      <w:lvlText w:val=""/>
      <w:lvlJc w:val="left"/>
      <w:pPr>
        <w:tabs>
          <w:tab w:val="num" w:pos="1440"/>
        </w:tabs>
        <w:ind w:left="1440" w:hanging="360"/>
      </w:pPr>
      <w:rPr>
        <w:rFonts w:ascii="Symbol" w:hAnsi="Symbol" w:hint="default"/>
      </w:rPr>
    </w:lvl>
    <w:lvl w:ilvl="2" w:tplc="ADB20C96" w:tentative="1">
      <w:start w:val="1"/>
      <w:numFmt w:val="bullet"/>
      <w:lvlText w:val=""/>
      <w:lvlJc w:val="left"/>
      <w:pPr>
        <w:tabs>
          <w:tab w:val="num" w:pos="2160"/>
        </w:tabs>
        <w:ind w:left="2160" w:hanging="360"/>
      </w:pPr>
      <w:rPr>
        <w:rFonts w:ascii="Symbol" w:hAnsi="Symbol" w:hint="default"/>
      </w:rPr>
    </w:lvl>
    <w:lvl w:ilvl="3" w:tplc="593CC980" w:tentative="1">
      <w:start w:val="1"/>
      <w:numFmt w:val="bullet"/>
      <w:lvlText w:val=""/>
      <w:lvlJc w:val="left"/>
      <w:pPr>
        <w:tabs>
          <w:tab w:val="num" w:pos="2880"/>
        </w:tabs>
        <w:ind w:left="2880" w:hanging="360"/>
      </w:pPr>
      <w:rPr>
        <w:rFonts w:ascii="Symbol" w:hAnsi="Symbol" w:hint="default"/>
      </w:rPr>
    </w:lvl>
    <w:lvl w:ilvl="4" w:tplc="E7D46428" w:tentative="1">
      <w:start w:val="1"/>
      <w:numFmt w:val="bullet"/>
      <w:lvlText w:val=""/>
      <w:lvlJc w:val="left"/>
      <w:pPr>
        <w:tabs>
          <w:tab w:val="num" w:pos="3600"/>
        </w:tabs>
        <w:ind w:left="3600" w:hanging="360"/>
      </w:pPr>
      <w:rPr>
        <w:rFonts w:ascii="Symbol" w:hAnsi="Symbol" w:hint="default"/>
      </w:rPr>
    </w:lvl>
    <w:lvl w:ilvl="5" w:tplc="DEA4C1CE" w:tentative="1">
      <w:start w:val="1"/>
      <w:numFmt w:val="bullet"/>
      <w:lvlText w:val=""/>
      <w:lvlJc w:val="left"/>
      <w:pPr>
        <w:tabs>
          <w:tab w:val="num" w:pos="4320"/>
        </w:tabs>
        <w:ind w:left="4320" w:hanging="360"/>
      </w:pPr>
      <w:rPr>
        <w:rFonts w:ascii="Symbol" w:hAnsi="Symbol" w:hint="default"/>
      </w:rPr>
    </w:lvl>
    <w:lvl w:ilvl="6" w:tplc="945ADF42" w:tentative="1">
      <w:start w:val="1"/>
      <w:numFmt w:val="bullet"/>
      <w:lvlText w:val=""/>
      <w:lvlJc w:val="left"/>
      <w:pPr>
        <w:tabs>
          <w:tab w:val="num" w:pos="5040"/>
        </w:tabs>
        <w:ind w:left="5040" w:hanging="360"/>
      </w:pPr>
      <w:rPr>
        <w:rFonts w:ascii="Symbol" w:hAnsi="Symbol" w:hint="default"/>
      </w:rPr>
    </w:lvl>
    <w:lvl w:ilvl="7" w:tplc="8878E95E" w:tentative="1">
      <w:start w:val="1"/>
      <w:numFmt w:val="bullet"/>
      <w:lvlText w:val=""/>
      <w:lvlJc w:val="left"/>
      <w:pPr>
        <w:tabs>
          <w:tab w:val="num" w:pos="5760"/>
        </w:tabs>
        <w:ind w:left="5760" w:hanging="360"/>
      </w:pPr>
      <w:rPr>
        <w:rFonts w:ascii="Symbol" w:hAnsi="Symbol" w:hint="default"/>
      </w:rPr>
    </w:lvl>
    <w:lvl w:ilvl="8" w:tplc="675484D2" w:tentative="1">
      <w:start w:val="1"/>
      <w:numFmt w:val="bullet"/>
      <w:lvlText w:val=""/>
      <w:lvlJc w:val="left"/>
      <w:pPr>
        <w:tabs>
          <w:tab w:val="num" w:pos="6480"/>
        </w:tabs>
        <w:ind w:left="6480" w:hanging="360"/>
      </w:pPr>
      <w:rPr>
        <w:rFonts w:ascii="Symbol" w:hAnsi="Symbol" w:hint="default"/>
      </w:rPr>
    </w:lvl>
  </w:abstractNum>
  <w:abstractNum w:abstractNumId="31">
    <w:nsid w:val="66D96E3B"/>
    <w:multiLevelType w:val="hybridMultilevel"/>
    <w:tmpl w:val="BEBE2B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8640F16"/>
    <w:multiLevelType w:val="hybridMultilevel"/>
    <w:tmpl w:val="D1041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D176707"/>
    <w:multiLevelType w:val="hybridMultilevel"/>
    <w:tmpl w:val="976C8598"/>
    <w:lvl w:ilvl="0" w:tplc="9EF81100">
      <w:start w:val="1"/>
      <w:numFmt w:val="bullet"/>
      <w:lvlText w:val=""/>
      <w:lvlJc w:val="left"/>
      <w:pPr>
        <w:tabs>
          <w:tab w:val="num" w:pos="720"/>
        </w:tabs>
        <w:ind w:left="720" w:hanging="360"/>
      </w:pPr>
      <w:rPr>
        <w:rFonts w:ascii="Symbol" w:hAnsi="Symbol" w:hint="default"/>
      </w:rPr>
    </w:lvl>
    <w:lvl w:ilvl="1" w:tplc="9B22DC86" w:tentative="1">
      <w:start w:val="1"/>
      <w:numFmt w:val="bullet"/>
      <w:lvlText w:val=""/>
      <w:lvlJc w:val="left"/>
      <w:pPr>
        <w:tabs>
          <w:tab w:val="num" w:pos="1440"/>
        </w:tabs>
        <w:ind w:left="1440" w:hanging="360"/>
      </w:pPr>
      <w:rPr>
        <w:rFonts w:ascii="Symbol" w:hAnsi="Symbol" w:hint="default"/>
      </w:rPr>
    </w:lvl>
    <w:lvl w:ilvl="2" w:tplc="9EC69002" w:tentative="1">
      <w:start w:val="1"/>
      <w:numFmt w:val="bullet"/>
      <w:lvlText w:val=""/>
      <w:lvlJc w:val="left"/>
      <w:pPr>
        <w:tabs>
          <w:tab w:val="num" w:pos="2160"/>
        </w:tabs>
        <w:ind w:left="2160" w:hanging="360"/>
      </w:pPr>
      <w:rPr>
        <w:rFonts w:ascii="Symbol" w:hAnsi="Symbol" w:hint="default"/>
      </w:rPr>
    </w:lvl>
    <w:lvl w:ilvl="3" w:tplc="211A3F74" w:tentative="1">
      <w:start w:val="1"/>
      <w:numFmt w:val="bullet"/>
      <w:lvlText w:val=""/>
      <w:lvlJc w:val="left"/>
      <w:pPr>
        <w:tabs>
          <w:tab w:val="num" w:pos="2880"/>
        </w:tabs>
        <w:ind w:left="2880" w:hanging="360"/>
      </w:pPr>
      <w:rPr>
        <w:rFonts w:ascii="Symbol" w:hAnsi="Symbol" w:hint="default"/>
      </w:rPr>
    </w:lvl>
    <w:lvl w:ilvl="4" w:tplc="BDA2A580" w:tentative="1">
      <w:start w:val="1"/>
      <w:numFmt w:val="bullet"/>
      <w:lvlText w:val=""/>
      <w:lvlJc w:val="left"/>
      <w:pPr>
        <w:tabs>
          <w:tab w:val="num" w:pos="3600"/>
        </w:tabs>
        <w:ind w:left="3600" w:hanging="360"/>
      </w:pPr>
      <w:rPr>
        <w:rFonts w:ascii="Symbol" w:hAnsi="Symbol" w:hint="default"/>
      </w:rPr>
    </w:lvl>
    <w:lvl w:ilvl="5" w:tplc="979A8722" w:tentative="1">
      <w:start w:val="1"/>
      <w:numFmt w:val="bullet"/>
      <w:lvlText w:val=""/>
      <w:lvlJc w:val="left"/>
      <w:pPr>
        <w:tabs>
          <w:tab w:val="num" w:pos="4320"/>
        </w:tabs>
        <w:ind w:left="4320" w:hanging="360"/>
      </w:pPr>
      <w:rPr>
        <w:rFonts w:ascii="Symbol" w:hAnsi="Symbol" w:hint="default"/>
      </w:rPr>
    </w:lvl>
    <w:lvl w:ilvl="6" w:tplc="85663048" w:tentative="1">
      <w:start w:val="1"/>
      <w:numFmt w:val="bullet"/>
      <w:lvlText w:val=""/>
      <w:lvlJc w:val="left"/>
      <w:pPr>
        <w:tabs>
          <w:tab w:val="num" w:pos="5040"/>
        </w:tabs>
        <w:ind w:left="5040" w:hanging="360"/>
      </w:pPr>
      <w:rPr>
        <w:rFonts w:ascii="Symbol" w:hAnsi="Symbol" w:hint="default"/>
      </w:rPr>
    </w:lvl>
    <w:lvl w:ilvl="7" w:tplc="B19AD050" w:tentative="1">
      <w:start w:val="1"/>
      <w:numFmt w:val="bullet"/>
      <w:lvlText w:val=""/>
      <w:lvlJc w:val="left"/>
      <w:pPr>
        <w:tabs>
          <w:tab w:val="num" w:pos="5760"/>
        </w:tabs>
        <w:ind w:left="5760" w:hanging="360"/>
      </w:pPr>
      <w:rPr>
        <w:rFonts w:ascii="Symbol" w:hAnsi="Symbol" w:hint="default"/>
      </w:rPr>
    </w:lvl>
    <w:lvl w:ilvl="8" w:tplc="0DF2508C" w:tentative="1">
      <w:start w:val="1"/>
      <w:numFmt w:val="bullet"/>
      <w:lvlText w:val=""/>
      <w:lvlJc w:val="left"/>
      <w:pPr>
        <w:tabs>
          <w:tab w:val="num" w:pos="6480"/>
        </w:tabs>
        <w:ind w:left="6480" w:hanging="360"/>
      </w:pPr>
      <w:rPr>
        <w:rFonts w:ascii="Symbol" w:hAnsi="Symbol" w:hint="default"/>
      </w:rPr>
    </w:lvl>
  </w:abstractNum>
  <w:abstractNum w:abstractNumId="34">
    <w:nsid w:val="6F143003"/>
    <w:multiLevelType w:val="hybridMultilevel"/>
    <w:tmpl w:val="1DC45ED4"/>
    <w:lvl w:ilvl="0" w:tplc="71508828">
      <w:start w:val="1"/>
      <w:numFmt w:val="bullet"/>
      <w:lvlText w:val=""/>
      <w:lvlJc w:val="left"/>
      <w:pPr>
        <w:tabs>
          <w:tab w:val="num" w:pos="720"/>
        </w:tabs>
        <w:ind w:left="720" w:hanging="360"/>
      </w:pPr>
      <w:rPr>
        <w:rFonts w:ascii="Symbol" w:hAnsi="Symbol" w:hint="default"/>
      </w:rPr>
    </w:lvl>
    <w:lvl w:ilvl="1" w:tplc="E1C82FB0" w:tentative="1">
      <w:start w:val="1"/>
      <w:numFmt w:val="bullet"/>
      <w:lvlText w:val=""/>
      <w:lvlJc w:val="left"/>
      <w:pPr>
        <w:tabs>
          <w:tab w:val="num" w:pos="1440"/>
        </w:tabs>
        <w:ind w:left="1440" w:hanging="360"/>
      </w:pPr>
      <w:rPr>
        <w:rFonts w:ascii="Symbol" w:hAnsi="Symbol" w:hint="default"/>
      </w:rPr>
    </w:lvl>
    <w:lvl w:ilvl="2" w:tplc="C010B74A" w:tentative="1">
      <w:start w:val="1"/>
      <w:numFmt w:val="bullet"/>
      <w:lvlText w:val=""/>
      <w:lvlJc w:val="left"/>
      <w:pPr>
        <w:tabs>
          <w:tab w:val="num" w:pos="2160"/>
        </w:tabs>
        <w:ind w:left="2160" w:hanging="360"/>
      </w:pPr>
      <w:rPr>
        <w:rFonts w:ascii="Symbol" w:hAnsi="Symbol" w:hint="default"/>
      </w:rPr>
    </w:lvl>
    <w:lvl w:ilvl="3" w:tplc="3ED2738C" w:tentative="1">
      <w:start w:val="1"/>
      <w:numFmt w:val="bullet"/>
      <w:lvlText w:val=""/>
      <w:lvlJc w:val="left"/>
      <w:pPr>
        <w:tabs>
          <w:tab w:val="num" w:pos="2880"/>
        </w:tabs>
        <w:ind w:left="2880" w:hanging="360"/>
      </w:pPr>
      <w:rPr>
        <w:rFonts w:ascii="Symbol" w:hAnsi="Symbol" w:hint="default"/>
      </w:rPr>
    </w:lvl>
    <w:lvl w:ilvl="4" w:tplc="5DC857BE" w:tentative="1">
      <w:start w:val="1"/>
      <w:numFmt w:val="bullet"/>
      <w:lvlText w:val=""/>
      <w:lvlJc w:val="left"/>
      <w:pPr>
        <w:tabs>
          <w:tab w:val="num" w:pos="3600"/>
        </w:tabs>
        <w:ind w:left="3600" w:hanging="360"/>
      </w:pPr>
      <w:rPr>
        <w:rFonts w:ascii="Symbol" w:hAnsi="Symbol" w:hint="default"/>
      </w:rPr>
    </w:lvl>
    <w:lvl w:ilvl="5" w:tplc="74D454B8" w:tentative="1">
      <w:start w:val="1"/>
      <w:numFmt w:val="bullet"/>
      <w:lvlText w:val=""/>
      <w:lvlJc w:val="left"/>
      <w:pPr>
        <w:tabs>
          <w:tab w:val="num" w:pos="4320"/>
        </w:tabs>
        <w:ind w:left="4320" w:hanging="360"/>
      </w:pPr>
      <w:rPr>
        <w:rFonts w:ascii="Symbol" w:hAnsi="Symbol" w:hint="default"/>
      </w:rPr>
    </w:lvl>
    <w:lvl w:ilvl="6" w:tplc="8F6CC6B0" w:tentative="1">
      <w:start w:val="1"/>
      <w:numFmt w:val="bullet"/>
      <w:lvlText w:val=""/>
      <w:lvlJc w:val="left"/>
      <w:pPr>
        <w:tabs>
          <w:tab w:val="num" w:pos="5040"/>
        </w:tabs>
        <w:ind w:left="5040" w:hanging="360"/>
      </w:pPr>
      <w:rPr>
        <w:rFonts w:ascii="Symbol" w:hAnsi="Symbol" w:hint="default"/>
      </w:rPr>
    </w:lvl>
    <w:lvl w:ilvl="7" w:tplc="DB34E3DA" w:tentative="1">
      <w:start w:val="1"/>
      <w:numFmt w:val="bullet"/>
      <w:lvlText w:val=""/>
      <w:lvlJc w:val="left"/>
      <w:pPr>
        <w:tabs>
          <w:tab w:val="num" w:pos="5760"/>
        </w:tabs>
        <w:ind w:left="5760" w:hanging="360"/>
      </w:pPr>
      <w:rPr>
        <w:rFonts w:ascii="Symbol" w:hAnsi="Symbol" w:hint="default"/>
      </w:rPr>
    </w:lvl>
    <w:lvl w:ilvl="8" w:tplc="A896F9A4" w:tentative="1">
      <w:start w:val="1"/>
      <w:numFmt w:val="bullet"/>
      <w:lvlText w:val=""/>
      <w:lvlJc w:val="left"/>
      <w:pPr>
        <w:tabs>
          <w:tab w:val="num" w:pos="6480"/>
        </w:tabs>
        <w:ind w:left="6480" w:hanging="360"/>
      </w:pPr>
      <w:rPr>
        <w:rFonts w:ascii="Symbol" w:hAnsi="Symbol" w:hint="default"/>
      </w:rPr>
    </w:lvl>
  </w:abstractNum>
  <w:abstractNum w:abstractNumId="35">
    <w:nsid w:val="725162B9"/>
    <w:multiLevelType w:val="hybridMultilevel"/>
    <w:tmpl w:val="2AD0F31A"/>
    <w:lvl w:ilvl="0" w:tplc="F45CF318">
      <w:start w:val="1"/>
      <w:numFmt w:val="bullet"/>
      <w:lvlText w:val=""/>
      <w:lvlJc w:val="left"/>
      <w:pPr>
        <w:tabs>
          <w:tab w:val="num" w:pos="720"/>
        </w:tabs>
        <w:ind w:left="720" w:hanging="360"/>
      </w:pPr>
      <w:rPr>
        <w:rFonts w:ascii="Symbol" w:hAnsi="Symbol" w:hint="default"/>
      </w:rPr>
    </w:lvl>
    <w:lvl w:ilvl="1" w:tplc="904C2A96" w:tentative="1">
      <w:start w:val="1"/>
      <w:numFmt w:val="bullet"/>
      <w:lvlText w:val=""/>
      <w:lvlJc w:val="left"/>
      <w:pPr>
        <w:tabs>
          <w:tab w:val="num" w:pos="1440"/>
        </w:tabs>
        <w:ind w:left="1440" w:hanging="360"/>
      </w:pPr>
      <w:rPr>
        <w:rFonts w:ascii="Symbol" w:hAnsi="Symbol" w:hint="default"/>
      </w:rPr>
    </w:lvl>
    <w:lvl w:ilvl="2" w:tplc="170C7A6E" w:tentative="1">
      <w:start w:val="1"/>
      <w:numFmt w:val="bullet"/>
      <w:lvlText w:val=""/>
      <w:lvlJc w:val="left"/>
      <w:pPr>
        <w:tabs>
          <w:tab w:val="num" w:pos="2160"/>
        </w:tabs>
        <w:ind w:left="2160" w:hanging="360"/>
      </w:pPr>
      <w:rPr>
        <w:rFonts w:ascii="Symbol" w:hAnsi="Symbol" w:hint="default"/>
      </w:rPr>
    </w:lvl>
    <w:lvl w:ilvl="3" w:tplc="6B02C60A" w:tentative="1">
      <w:start w:val="1"/>
      <w:numFmt w:val="bullet"/>
      <w:lvlText w:val=""/>
      <w:lvlJc w:val="left"/>
      <w:pPr>
        <w:tabs>
          <w:tab w:val="num" w:pos="2880"/>
        </w:tabs>
        <w:ind w:left="2880" w:hanging="360"/>
      </w:pPr>
      <w:rPr>
        <w:rFonts w:ascii="Symbol" w:hAnsi="Symbol" w:hint="default"/>
      </w:rPr>
    </w:lvl>
    <w:lvl w:ilvl="4" w:tplc="1A208F2A" w:tentative="1">
      <w:start w:val="1"/>
      <w:numFmt w:val="bullet"/>
      <w:lvlText w:val=""/>
      <w:lvlJc w:val="left"/>
      <w:pPr>
        <w:tabs>
          <w:tab w:val="num" w:pos="3600"/>
        </w:tabs>
        <w:ind w:left="3600" w:hanging="360"/>
      </w:pPr>
      <w:rPr>
        <w:rFonts w:ascii="Symbol" w:hAnsi="Symbol" w:hint="default"/>
      </w:rPr>
    </w:lvl>
    <w:lvl w:ilvl="5" w:tplc="A544BCD6" w:tentative="1">
      <w:start w:val="1"/>
      <w:numFmt w:val="bullet"/>
      <w:lvlText w:val=""/>
      <w:lvlJc w:val="left"/>
      <w:pPr>
        <w:tabs>
          <w:tab w:val="num" w:pos="4320"/>
        </w:tabs>
        <w:ind w:left="4320" w:hanging="360"/>
      </w:pPr>
      <w:rPr>
        <w:rFonts w:ascii="Symbol" w:hAnsi="Symbol" w:hint="default"/>
      </w:rPr>
    </w:lvl>
    <w:lvl w:ilvl="6" w:tplc="18E67C8A" w:tentative="1">
      <w:start w:val="1"/>
      <w:numFmt w:val="bullet"/>
      <w:lvlText w:val=""/>
      <w:lvlJc w:val="left"/>
      <w:pPr>
        <w:tabs>
          <w:tab w:val="num" w:pos="5040"/>
        </w:tabs>
        <w:ind w:left="5040" w:hanging="360"/>
      </w:pPr>
      <w:rPr>
        <w:rFonts w:ascii="Symbol" w:hAnsi="Symbol" w:hint="default"/>
      </w:rPr>
    </w:lvl>
    <w:lvl w:ilvl="7" w:tplc="1A30EB16" w:tentative="1">
      <w:start w:val="1"/>
      <w:numFmt w:val="bullet"/>
      <w:lvlText w:val=""/>
      <w:lvlJc w:val="left"/>
      <w:pPr>
        <w:tabs>
          <w:tab w:val="num" w:pos="5760"/>
        </w:tabs>
        <w:ind w:left="5760" w:hanging="360"/>
      </w:pPr>
      <w:rPr>
        <w:rFonts w:ascii="Symbol" w:hAnsi="Symbol" w:hint="default"/>
      </w:rPr>
    </w:lvl>
    <w:lvl w:ilvl="8" w:tplc="40DA511C" w:tentative="1">
      <w:start w:val="1"/>
      <w:numFmt w:val="bullet"/>
      <w:lvlText w:val=""/>
      <w:lvlJc w:val="left"/>
      <w:pPr>
        <w:tabs>
          <w:tab w:val="num" w:pos="6480"/>
        </w:tabs>
        <w:ind w:left="6480" w:hanging="360"/>
      </w:pPr>
      <w:rPr>
        <w:rFonts w:ascii="Symbol" w:hAnsi="Symbol" w:hint="default"/>
      </w:rPr>
    </w:lvl>
  </w:abstractNum>
  <w:abstractNum w:abstractNumId="36">
    <w:nsid w:val="757E3B2E"/>
    <w:multiLevelType w:val="hybridMultilevel"/>
    <w:tmpl w:val="24FAF478"/>
    <w:lvl w:ilvl="0" w:tplc="48C632D8">
      <w:start w:val="1"/>
      <w:numFmt w:val="bullet"/>
      <w:lvlText w:val=""/>
      <w:lvlJc w:val="left"/>
      <w:pPr>
        <w:tabs>
          <w:tab w:val="num" w:pos="720"/>
        </w:tabs>
        <w:ind w:left="720" w:hanging="360"/>
      </w:pPr>
      <w:rPr>
        <w:rFonts w:ascii="Symbol" w:hAnsi="Symbol" w:hint="default"/>
      </w:rPr>
    </w:lvl>
    <w:lvl w:ilvl="1" w:tplc="E788E970" w:tentative="1">
      <w:start w:val="1"/>
      <w:numFmt w:val="bullet"/>
      <w:lvlText w:val=""/>
      <w:lvlJc w:val="left"/>
      <w:pPr>
        <w:tabs>
          <w:tab w:val="num" w:pos="1440"/>
        </w:tabs>
        <w:ind w:left="1440" w:hanging="360"/>
      </w:pPr>
      <w:rPr>
        <w:rFonts w:ascii="Symbol" w:hAnsi="Symbol" w:hint="default"/>
      </w:rPr>
    </w:lvl>
    <w:lvl w:ilvl="2" w:tplc="2C4240A6" w:tentative="1">
      <w:start w:val="1"/>
      <w:numFmt w:val="bullet"/>
      <w:lvlText w:val=""/>
      <w:lvlJc w:val="left"/>
      <w:pPr>
        <w:tabs>
          <w:tab w:val="num" w:pos="2160"/>
        </w:tabs>
        <w:ind w:left="2160" w:hanging="360"/>
      </w:pPr>
      <w:rPr>
        <w:rFonts w:ascii="Symbol" w:hAnsi="Symbol" w:hint="default"/>
      </w:rPr>
    </w:lvl>
    <w:lvl w:ilvl="3" w:tplc="7A685F70" w:tentative="1">
      <w:start w:val="1"/>
      <w:numFmt w:val="bullet"/>
      <w:lvlText w:val=""/>
      <w:lvlJc w:val="left"/>
      <w:pPr>
        <w:tabs>
          <w:tab w:val="num" w:pos="2880"/>
        </w:tabs>
        <w:ind w:left="2880" w:hanging="360"/>
      </w:pPr>
      <w:rPr>
        <w:rFonts w:ascii="Symbol" w:hAnsi="Symbol" w:hint="default"/>
      </w:rPr>
    </w:lvl>
    <w:lvl w:ilvl="4" w:tplc="9EB04002" w:tentative="1">
      <w:start w:val="1"/>
      <w:numFmt w:val="bullet"/>
      <w:lvlText w:val=""/>
      <w:lvlJc w:val="left"/>
      <w:pPr>
        <w:tabs>
          <w:tab w:val="num" w:pos="3600"/>
        </w:tabs>
        <w:ind w:left="3600" w:hanging="360"/>
      </w:pPr>
      <w:rPr>
        <w:rFonts w:ascii="Symbol" w:hAnsi="Symbol" w:hint="default"/>
      </w:rPr>
    </w:lvl>
    <w:lvl w:ilvl="5" w:tplc="0FB60068" w:tentative="1">
      <w:start w:val="1"/>
      <w:numFmt w:val="bullet"/>
      <w:lvlText w:val=""/>
      <w:lvlJc w:val="left"/>
      <w:pPr>
        <w:tabs>
          <w:tab w:val="num" w:pos="4320"/>
        </w:tabs>
        <w:ind w:left="4320" w:hanging="360"/>
      </w:pPr>
      <w:rPr>
        <w:rFonts w:ascii="Symbol" w:hAnsi="Symbol" w:hint="default"/>
      </w:rPr>
    </w:lvl>
    <w:lvl w:ilvl="6" w:tplc="0BA8746E" w:tentative="1">
      <w:start w:val="1"/>
      <w:numFmt w:val="bullet"/>
      <w:lvlText w:val=""/>
      <w:lvlJc w:val="left"/>
      <w:pPr>
        <w:tabs>
          <w:tab w:val="num" w:pos="5040"/>
        </w:tabs>
        <w:ind w:left="5040" w:hanging="360"/>
      </w:pPr>
      <w:rPr>
        <w:rFonts w:ascii="Symbol" w:hAnsi="Symbol" w:hint="default"/>
      </w:rPr>
    </w:lvl>
    <w:lvl w:ilvl="7" w:tplc="11A0ADA0" w:tentative="1">
      <w:start w:val="1"/>
      <w:numFmt w:val="bullet"/>
      <w:lvlText w:val=""/>
      <w:lvlJc w:val="left"/>
      <w:pPr>
        <w:tabs>
          <w:tab w:val="num" w:pos="5760"/>
        </w:tabs>
        <w:ind w:left="5760" w:hanging="360"/>
      </w:pPr>
      <w:rPr>
        <w:rFonts w:ascii="Symbol" w:hAnsi="Symbol" w:hint="default"/>
      </w:rPr>
    </w:lvl>
    <w:lvl w:ilvl="8" w:tplc="4E6CF210" w:tentative="1">
      <w:start w:val="1"/>
      <w:numFmt w:val="bullet"/>
      <w:lvlText w:val=""/>
      <w:lvlJc w:val="left"/>
      <w:pPr>
        <w:tabs>
          <w:tab w:val="num" w:pos="6480"/>
        </w:tabs>
        <w:ind w:left="6480" w:hanging="360"/>
      </w:pPr>
      <w:rPr>
        <w:rFonts w:ascii="Symbol" w:hAnsi="Symbol" w:hint="default"/>
      </w:rPr>
    </w:lvl>
  </w:abstractNum>
  <w:abstractNum w:abstractNumId="37">
    <w:nsid w:val="76020BCD"/>
    <w:multiLevelType w:val="hybridMultilevel"/>
    <w:tmpl w:val="C76ACED8"/>
    <w:lvl w:ilvl="0" w:tplc="F46EBF88">
      <w:start w:val="1"/>
      <w:numFmt w:val="bullet"/>
      <w:lvlText w:val=""/>
      <w:lvlJc w:val="left"/>
      <w:pPr>
        <w:tabs>
          <w:tab w:val="num" w:pos="720"/>
        </w:tabs>
        <w:ind w:left="720" w:hanging="360"/>
      </w:pPr>
      <w:rPr>
        <w:rFonts w:ascii="Symbol" w:hAnsi="Symbol" w:hint="default"/>
      </w:rPr>
    </w:lvl>
    <w:lvl w:ilvl="1" w:tplc="604CC754" w:tentative="1">
      <w:start w:val="1"/>
      <w:numFmt w:val="bullet"/>
      <w:lvlText w:val=""/>
      <w:lvlJc w:val="left"/>
      <w:pPr>
        <w:tabs>
          <w:tab w:val="num" w:pos="1440"/>
        </w:tabs>
        <w:ind w:left="1440" w:hanging="360"/>
      </w:pPr>
      <w:rPr>
        <w:rFonts w:ascii="Symbol" w:hAnsi="Symbol" w:hint="default"/>
      </w:rPr>
    </w:lvl>
    <w:lvl w:ilvl="2" w:tplc="81028E20" w:tentative="1">
      <w:start w:val="1"/>
      <w:numFmt w:val="bullet"/>
      <w:lvlText w:val=""/>
      <w:lvlJc w:val="left"/>
      <w:pPr>
        <w:tabs>
          <w:tab w:val="num" w:pos="2160"/>
        </w:tabs>
        <w:ind w:left="2160" w:hanging="360"/>
      </w:pPr>
      <w:rPr>
        <w:rFonts w:ascii="Symbol" w:hAnsi="Symbol" w:hint="default"/>
      </w:rPr>
    </w:lvl>
    <w:lvl w:ilvl="3" w:tplc="EF867ECA" w:tentative="1">
      <w:start w:val="1"/>
      <w:numFmt w:val="bullet"/>
      <w:lvlText w:val=""/>
      <w:lvlJc w:val="left"/>
      <w:pPr>
        <w:tabs>
          <w:tab w:val="num" w:pos="2880"/>
        </w:tabs>
        <w:ind w:left="2880" w:hanging="360"/>
      </w:pPr>
      <w:rPr>
        <w:rFonts w:ascii="Symbol" w:hAnsi="Symbol" w:hint="default"/>
      </w:rPr>
    </w:lvl>
    <w:lvl w:ilvl="4" w:tplc="76D0A79A" w:tentative="1">
      <w:start w:val="1"/>
      <w:numFmt w:val="bullet"/>
      <w:lvlText w:val=""/>
      <w:lvlJc w:val="left"/>
      <w:pPr>
        <w:tabs>
          <w:tab w:val="num" w:pos="3600"/>
        </w:tabs>
        <w:ind w:left="3600" w:hanging="360"/>
      </w:pPr>
      <w:rPr>
        <w:rFonts w:ascii="Symbol" w:hAnsi="Symbol" w:hint="default"/>
      </w:rPr>
    </w:lvl>
    <w:lvl w:ilvl="5" w:tplc="4BC8C598" w:tentative="1">
      <w:start w:val="1"/>
      <w:numFmt w:val="bullet"/>
      <w:lvlText w:val=""/>
      <w:lvlJc w:val="left"/>
      <w:pPr>
        <w:tabs>
          <w:tab w:val="num" w:pos="4320"/>
        </w:tabs>
        <w:ind w:left="4320" w:hanging="360"/>
      </w:pPr>
      <w:rPr>
        <w:rFonts w:ascii="Symbol" w:hAnsi="Symbol" w:hint="default"/>
      </w:rPr>
    </w:lvl>
    <w:lvl w:ilvl="6" w:tplc="D25A76EE" w:tentative="1">
      <w:start w:val="1"/>
      <w:numFmt w:val="bullet"/>
      <w:lvlText w:val=""/>
      <w:lvlJc w:val="left"/>
      <w:pPr>
        <w:tabs>
          <w:tab w:val="num" w:pos="5040"/>
        </w:tabs>
        <w:ind w:left="5040" w:hanging="360"/>
      </w:pPr>
      <w:rPr>
        <w:rFonts w:ascii="Symbol" w:hAnsi="Symbol" w:hint="default"/>
      </w:rPr>
    </w:lvl>
    <w:lvl w:ilvl="7" w:tplc="03785844" w:tentative="1">
      <w:start w:val="1"/>
      <w:numFmt w:val="bullet"/>
      <w:lvlText w:val=""/>
      <w:lvlJc w:val="left"/>
      <w:pPr>
        <w:tabs>
          <w:tab w:val="num" w:pos="5760"/>
        </w:tabs>
        <w:ind w:left="5760" w:hanging="360"/>
      </w:pPr>
      <w:rPr>
        <w:rFonts w:ascii="Symbol" w:hAnsi="Symbol" w:hint="default"/>
      </w:rPr>
    </w:lvl>
    <w:lvl w:ilvl="8" w:tplc="971A34E6" w:tentative="1">
      <w:start w:val="1"/>
      <w:numFmt w:val="bullet"/>
      <w:lvlText w:val=""/>
      <w:lvlJc w:val="left"/>
      <w:pPr>
        <w:tabs>
          <w:tab w:val="num" w:pos="6480"/>
        </w:tabs>
        <w:ind w:left="6480" w:hanging="360"/>
      </w:pPr>
      <w:rPr>
        <w:rFonts w:ascii="Symbol" w:hAnsi="Symbol" w:hint="default"/>
      </w:rPr>
    </w:lvl>
  </w:abstractNum>
  <w:abstractNum w:abstractNumId="38">
    <w:nsid w:val="768A5601"/>
    <w:multiLevelType w:val="hybridMultilevel"/>
    <w:tmpl w:val="5B124E8E"/>
    <w:lvl w:ilvl="0" w:tplc="ED127254">
      <w:start w:val="1"/>
      <w:numFmt w:val="bullet"/>
      <w:lvlText w:val=""/>
      <w:lvlJc w:val="left"/>
      <w:pPr>
        <w:tabs>
          <w:tab w:val="num" w:pos="720"/>
        </w:tabs>
        <w:ind w:left="720" w:hanging="360"/>
      </w:pPr>
      <w:rPr>
        <w:rFonts w:ascii="Symbol" w:hAnsi="Symbol" w:hint="default"/>
      </w:rPr>
    </w:lvl>
    <w:lvl w:ilvl="1" w:tplc="62468702" w:tentative="1">
      <w:start w:val="1"/>
      <w:numFmt w:val="bullet"/>
      <w:lvlText w:val=""/>
      <w:lvlJc w:val="left"/>
      <w:pPr>
        <w:tabs>
          <w:tab w:val="num" w:pos="1440"/>
        </w:tabs>
        <w:ind w:left="1440" w:hanging="360"/>
      </w:pPr>
      <w:rPr>
        <w:rFonts w:ascii="Symbol" w:hAnsi="Symbol" w:hint="default"/>
      </w:rPr>
    </w:lvl>
    <w:lvl w:ilvl="2" w:tplc="FDAC5E5A" w:tentative="1">
      <w:start w:val="1"/>
      <w:numFmt w:val="bullet"/>
      <w:lvlText w:val=""/>
      <w:lvlJc w:val="left"/>
      <w:pPr>
        <w:tabs>
          <w:tab w:val="num" w:pos="2160"/>
        </w:tabs>
        <w:ind w:left="2160" w:hanging="360"/>
      </w:pPr>
      <w:rPr>
        <w:rFonts w:ascii="Symbol" w:hAnsi="Symbol" w:hint="default"/>
      </w:rPr>
    </w:lvl>
    <w:lvl w:ilvl="3" w:tplc="3C501738" w:tentative="1">
      <w:start w:val="1"/>
      <w:numFmt w:val="bullet"/>
      <w:lvlText w:val=""/>
      <w:lvlJc w:val="left"/>
      <w:pPr>
        <w:tabs>
          <w:tab w:val="num" w:pos="2880"/>
        </w:tabs>
        <w:ind w:left="2880" w:hanging="360"/>
      </w:pPr>
      <w:rPr>
        <w:rFonts w:ascii="Symbol" w:hAnsi="Symbol" w:hint="default"/>
      </w:rPr>
    </w:lvl>
    <w:lvl w:ilvl="4" w:tplc="36248182" w:tentative="1">
      <w:start w:val="1"/>
      <w:numFmt w:val="bullet"/>
      <w:lvlText w:val=""/>
      <w:lvlJc w:val="left"/>
      <w:pPr>
        <w:tabs>
          <w:tab w:val="num" w:pos="3600"/>
        </w:tabs>
        <w:ind w:left="3600" w:hanging="360"/>
      </w:pPr>
      <w:rPr>
        <w:rFonts w:ascii="Symbol" w:hAnsi="Symbol" w:hint="default"/>
      </w:rPr>
    </w:lvl>
    <w:lvl w:ilvl="5" w:tplc="EFA4EC00" w:tentative="1">
      <w:start w:val="1"/>
      <w:numFmt w:val="bullet"/>
      <w:lvlText w:val=""/>
      <w:lvlJc w:val="left"/>
      <w:pPr>
        <w:tabs>
          <w:tab w:val="num" w:pos="4320"/>
        </w:tabs>
        <w:ind w:left="4320" w:hanging="360"/>
      </w:pPr>
      <w:rPr>
        <w:rFonts w:ascii="Symbol" w:hAnsi="Symbol" w:hint="default"/>
      </w:rPr>
    </w:lvl>
    <w:lvl w:ilvl="6" w:tplc="7E8C4766" w:tentative="1">
      <w:start w:val="1"/>
      <w:numFmt w:val="bullet"/>
      <w:lvlText w:val=""/>
      <w:lvlJc w:val="left"/>
      <w:pPr>
        <w:tabs>
          <w:tab w:val="num" w:pos="5040"/>
        </w:tabs>
        <w:ind w:left="5040" w:hanging="360"/>
      </w:pPr>
      <w:rPr>
        <w:rFonts w:ascii="Symbol" w:hAnsi="Symbol" w:hint="default"/>
      </w:rPr>
    </w:lvl>
    <w:lvl w:ilvl="7" w:tplc="9D74E59C" w:tentative="1">
      <w:start w:val="1"/>
      <w:numFmt w:val="bullet"/>
      <w:lvlText w:val=""/>
      <w:lvlJc w:val="left"/>
      <w:pPr>
        <w:tabs>
          <w:tab w:val="num" w:pos="5760"/>
        </w:tabs>
        <w:ind w:left="5760" w:hanging="360"/>
      </w:pPr>
      <w:rPr>
        <w:rFonts w:ascii="Symbol" w:hAnsi="Symbol" w:hint="default"/>
      </w:rPr>
    </w:lvl>
    <w:lvl w:ilvl="8" w:tplc="1F10EF58" w:tentative="1">
      <w:start w:val="1"/>
      <w:numFmt w:val="bullet"/>
      <w:lvlText w:val=""/>
      <w:lvlJc w:val="left"/>
      <w:pPr>
        <w:tabs>
          <w:tab w:val="num" w:pos="6480"/>
        </w:tabs>
        <w:ind w:left="6480" w:hanging="360"/>
      </w:pPr>
      <w:rPr>
        <w:rFonts w:ascii="Symbol" w:hAnsi="Symbol" w:hint="default"/>
      </w:rPr>
    </w:lvl>
  </w:abstractNum>
  <w:abstractNum w:abstractNumId="39">
    <w:nsid w:val="768C3D52"/>
    <w:multiLevelType w:val="hybridMultilevel"/>
    <w:tmpl w:val="6AE8D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D893E67"/>
    <w:multiLevelType w:val="hybridMultilevel"/>
    <w:tmpl w:val="5AEEEA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2"/>
  </w:num>
  <w:num w:numId="4">
    <w:abstractNumId w:val="19"/>
  </w:num>
  <w:num w:numId="5">
    <w:abstractNumId w:val="39"/>
  </w:num>
  <w:num w:numId="6">
    <w:abstractNumId w:val="7"/>
  </w:num>
  <w:num w:numId="7">
    <w:abstractNumId w:val="8"/>
  </w:num>
  <w:num w:numId="8">
    <w:abstractNumId w:val="13"/>
  </w:num>
  <w:num w:numId="9">
    <w:abstractNumId w:val="32"/>
  </w:num>
  <w:num w:numId="10">
    <w:abstractNumId w:val="28"/>
  </w:num>
  <w:num w:numId="11">
    <w:abstractNumId w:val="29"/>
  </w:num>
  <w:num w:numId="12">
    <w:abstractNumId w:val="10"/>
  </w:num>
  <w:num w:numId="13">
    <w:abstractNumId w:val="16"/>
  </w:num>
  <w:num w:numId="14">
    <w:abstractNumId w:val="5"/>
  </w:num>
  <w:num w:numId="15">
    <w:abstractNumId w:val="9"/>
  </w:num>
  <w:num w:numId="16">
    <w:abstractNumId w:val="37"/>
  </w:num>
  <w:num w:numId="17">
    <w:abstractNumId w:val="25"/>
  </w:num>
  <w:num w:numId="18">
    <w:abstractNumId w:val="38"/>
  </w:num>
  <w:num w:numId="19">
    <w:abstractNumId w:val="35"/>
  </w:num>
  <w:num w:numId="20">
    <w:abstractNumId w:val="23"/>
  </w:num>
  <w:num w:numId="21">
    <w:abstractNumId w:val="36"/>
  </w:num>
  <w:num w:numId="22">
    <w:abstractNumId w:val="33"/>
  </w:num>
  <w:num w:numId="23">
    <w:abstractNumId w:val="21"/>
  </w:num>
  <w:num w:numId="24">
    <w:abstractNumId w:val="30"/>
  </w:num>
  <w:num w:numId="25">
    <w:abstractNumId w:val="24"/>
  </w:num>
  <w:num w:numId="26">
    <w:abstractNumId w:val="11"/>
  </w:num>
  <w:num w:numId="27">
    <w:abstractNumId w:val="27"/>
  </w:num>
  <w:num w:numId="28">
    <w:abstractNumId w:val="34"/>
  </w:num>
  <w:num w:numId="29">
    <w:abstractNumId w:val="6"/>
  </w:num>
  <w:num w:numId="30">
    <w:abstractNumId w:val="20"/>
  </w:num>
  <w:num w:numId="31">
    <w:abstractNumId w:val="40"/>
  </w:num>
  <w:num w:numId="32">
    <w:abstractNumId w:val="15"/>
  </w:num>
  <w:num w:numId="33">
    <w:abstractNumId w:val="17"/>
  </w:num>
  <w:num w:numId="34">
    <w:abstractNumId w:val="2"/>
  </w:num>
  <w:num w:numId="35">
    <w:abstractNumId w:val="22"/>
  </w:num>
  <w:num w:numId="36">
    <w:abstractNumId w:val="0"/>
  </w:num>
  <w:num w:numId="37">
    <w:abstractNumId w:val="3"/>
  </w:num>
  <w:num w:numId="38">
    <w:abstractNumId w:val="4"/>
  </w:num>
  <w:num w:numId="39">
    <w:abstractNumId w:val="1"/>
  </w:num>
  <w:num w:numId="40">
    <w:abstractNumId w:val="1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D3"/>
    <w:rsid w:val="0000251F"/>
    <w:rsid w:val="00003C46"/>
    <w:rsid w:val="000137CD"/>
    <w:rsid w:val="00020694"/>
    <w:rsid w:val="00020E3A"/>
    <w:rsid w:val="00027E17"/>
    <w:rsid w:val="00031D2B"/>
    <w:rsid w:val="00041B16"/>
    <w:rsid w:val="00041E97"/>
    <w:rsid w:val="0004336A"/>
    <w:rsid w:val="000452B6"/>
    <w:rsid w:val="00053109"/>
    <w:rsid w:val="0006145C"/>
    <w:rsid w:val="00065E74"/>
    <w:rsid w:val="00067F88"/>
    <w:rsid w:val="00080BF4"/>
    <w:rsid w:val="00083203"/>
    <w:rsid w:val="00087D77"/>
    <w:rsid w:val="000A6A3E"/>
    <w:rsid w:val="000B4BDC"/>
    <w:rsid w:val="000C57BA"/>
    <w:rsid w:val="000C5833"/>
    <w:rsid w:val="000D081A"/>
    <w:rsid w:val="000D2906"/>
    <w:rsid w:val="000D639B"/>
    <w:rsid w:val="000F6E91"/>
    <w:rsid w:val="00101F14"/>
    <w:rsid w:val="00102992"/>
    <w:rsid w:val="00126195"/>
    <w:rsid w:val="00131BBC"/>
    <w:rsid w:val="00142D1D"/>
    <w:rsid w:val="001445BE"/>
    <w:rsid w:val="00144A5A"/>
    <w:rsid w:val="00160B47"/>
    <w:rsid w:val="001617D3"/>
    <w:rsid w:val="00172794"/>
    <w:rsid w:val="00181940"/>
    <w:rsid w:val="00186CC2"/>
    <w:rsid w:val="00187BA7"/>
    <w:rsid w:val="0019287D"/>
    <w:rsid w:val="001B258C"/>
    <w:rsid w:val="001B273D"/>
    <w:rsid w:val="001B5F07"/>
    <w:rsid w:val="001C3F92"/>
    <w:rsid w:val="001D296A"/>
    <w:rsid w:val="001D456A"/>
    <w:rsid w:val="001D6CB1"/>
    <w:rsid w:val="001F5662"/>
    <w:rsid w:val="001F7861"/>
    <w:rsid w:val="0020005E"/>
    <w:rsid w:val="00201AA6"/>
    <w:rsid w:val="00220A36"/>
    <w:rsid w:val="00223C78"/>
    <w:rsid w:val="0022401F"/>
    <w:rsid w:val="0022442B"/>
    <w:rsid w:val="00226B93"/>
    <w:rsid w:val="002277DF"/>
    <w:rsid w:val="00233813"/>
    <w:rsid w:val="00261313"/>
    <w:rsid w:val="0026352B"/>
    <w:rsid w:val="002739FD"/>
    <w:rsid w:val="00274D62"/>
    <w:rsid w:val="00283B34"/>
    <w:rsid w:val="002849A4"/>
    <w:rsid w:val="00286B6F"/>
    <w:rsid w:val="00287ED1"/>
    <w:rsid w:val="002939DF"/>
    <w:rsid w:val="002A45A0"/>
    <w:rsid w:val="002A7172"/>
    <w:rsid w:val="002B7403"/>
    <w:rsid w:val="002C321A"/>
    <w:rsid w:val="002C5170"/>
    <w:rsid w:val="002D63B1"/>
    <w:rsid w:val="002E535A"/>
    <w:rsid w:val="002E7A31"/>
    <w:rsid w:val="002F2A2A"/>
    <w:rsid w:val="003036D1"/>
    <w:rsid w:val="00314B8F"/>
    <w:rsid w:val="003150BE"/>
    <w:rsid w:val="00316252"/>
    <w:rsid w:val="00325371"/>
    <w:rsid w:val="00336E7E"/>
    <w:rsid w:val="00337F3F"/>
    <w:rsid w:val="00341983"/>
    <w:rsid w:val="00342E38"/>
    <w:rsid w:val="00343BA8"/>
    <w:rsid w:val="00352EA8"/>
    <w:rsid w:val="00353B35"/>
    <w:rsid w:val="00357491"/>
    <w:rsid w:val="00360DBC"/>
    <w:rsid w:val="00362ACC"/>
    <w:rsid w:val="0037399E"/>
    <w:rsid w:val="003771A0"/>
    <w:rsid w:val="00380A95"/>
    <w:rsid w:val="00386080"/>
    <w:rsid w:val="00395951"/>
    <w:rsid w:val="003A289B"/>
    <w:rsid w:val="003A40A6"/>
    <w:rsid w:val="003A699B"/>
    <w:rsid w:val="003B12EB"/>
    <w:rsid w:val="003B1ED2"/>
    <w:rsid w:val="003B20D8"/>
    <w:rsid w:val="003B2756"/>
    <w:rsid w:val="003B2B16"/>
    <w:rsid w:val="003C4451"/>
    <w:rsid w:val="003E0136"/>
    <w:rsid w:val="003E5275"/>
    <w:rsid w:val="003E72CD"/>
    <w:rsid w:val="00400412"/>
    <w:rsid w:val="00402FE8"/>
    <w:rsid w:val="00405E13"/>
    <w:rsid w:val="0041425F"/>
    <w:rsid w:val="00423246"/>
    <w:rsid w:val="00424620"/>
    <w:rsid w:val="00426A26"/>
    <w:rsid w:val="004279BE"/>
    <w:rsid w:val="004448A6"/>
    <w:rsid w:val="00467D1E"/>
    <w:rsid w:val="00486511"/>
    <w:rsid w:val="004A5297"/>
    <w:rsid w:val="004A55D5"/>
    <w:rsid w:val="004D0C07"/>
    <w:rsid w:val="004D15C5"/>
    <w:rsid w:val="004D5610"/>
    <w:rsid w:val="004F2C61"/>
    <w:rsid w:val="004F446F"/>
    <w:rsid w:val="004F5582"/>
    <w:rsid w:val="005045B9"/>
    <w:rsid w:val="0050683D"/>
    <w:rsid w:val="00511B62"/>
    <w:rsid w:val="0051326C"/>
    <w:rsid w:val="00517B46"/>
    <w:rsid w:val="005461BC"/>
    <w:rsid w:val="00546F44"/>
    <w:rsid w:val="005525A8"/>
    <w:rsid w:val="005607CF"/>
    <w:rsid w:val="0056711B"/>
    <w:rsid w:val="00567920"/>
    <w:rsid w:val="00583786"/>
    <w:rsid w:val="005951FF"/>
    <w:rsid w:val="005A12E1"/>
    <w:rsid w:val="005C3130"/>
    <w:rsid w:val="005C5205"/>
    <w:rsid w:val="005C7B2D"/>
    <w:rsid w:val="005D660A"/>
    <w:rsid w:val="005E48FE"/>
    <w:rsid w:val="005E7B2C"/>
    <w:rsid w:val="005F097C"/>
    <w:rsid w:val="005F5928"/>
    <w:rsid w:val="005F6599"/>
    <w:rsid w:val="00600C30"/>
    <w:rsid w:val="00602F0A"/>
    <w:rsid w:val="00606792"/>
    <w:rsid w:val="00611111"/>
    <w:rsid w:val="00625725"/>
    <w:rsid w:val="0062710D"/>
    <w:rsid w:val="00643F7A"/>
    <w:rsid w:val="006509C8"/>
    <w:rsid w:val="00654327"/>
    <w:rsid w:val="006547E6"/>
    <w:rsid w:val="006555AA"/>
    <w:rsid w:val="006614F0"/>
    <w:rsid w:val="00661736"/>
    <w:rsid w:val="006648A2"/>
    <w:rsid w:val="00665263"/>
    <w:rsid w:val="006673BC"/>
    <w:rsid w:val="0067336D"/>
    <w:rsid w:val="00674A7B"/>
    <w:rsid w:val="006817EC"/>
    <w:rsid w:val="0069048D"/>
    <w:rsid w:val="006A2F21"/>
    <w:rsid w:val="006B1DFA"/>
    <w:rsid w:val="006B7A28"/>
    <w:rsid w:val="006B7D6D"/>
    <w:rsid w:val="006C155C"/>
    <w:rsid w:val="006C4C46"/>
    <w:rsid w:val="006D2045"/>
    <w:rsid w:val="006D5927"/>
    <w:rsid w:val="006E3A60"/>
    <w:rsid w:val="006F21EF"/>
    <w:rsid w:val="00701F88"/>
    <w:rsid w:val="00707585"/>
    <w:rsid w:val="007123C4"/>
    <w:rsid w:val="007155A0"/>
    <w:rsid w:val="00715A0A"/>
    <w:rsid w:val="00733CA6"/>
    <w:rsid w:val="007342F1"/>
    <w:rsid w:val="007357F8"/>
    <w:rsid w:val="007366A0"/>
    <w:rsid w:val="00737FBB"/>
    <w:rsid w:val="00771121"/>
    <w:rsid w:val="00771BEE"/>
    <w:rsid w:val="00771FF0"/>
    <w:rsid w:val="007757E5"/>
    <w:rsid w:val="00780B03"/>
    <w:rsid w:val="0079099B"/>
    <w:rsid w:val="00791AC3"/>
    <w:rsid w:val="007944DE"/>
    <w:rsid w:val="007949AA"/>
    <w:rsid w:val="0079619C"/>
    <w:rsid w:val="007A02D5"/>
    <w:rsid w:val="007A3BB6"/>
    <w:rsid w:val="007B0902"/>
    <w:rsid w:val="007B70BA"/>
    <w:rsid w:val="007B746C"/>
    <w:rsid w:val="007C096F"/>
    <w:rsid w:val="007C6B9F"/>
    <w:rsid w:val="007D14D2"/>
    <w:rsid w:val="007D15C9"/>
    <w:rsid w:val="007E0ABF"/>
    <w:rsid w:val="007E0E08"/>
    <w:rsid w:val="007E1884"/>
    <w:rsid w:val="007E6AA0"/>
    <w:rsid w:val="007F59B5"/>
    <w:rsid w:val="008126EB"/>
    <w:rsid w:val="00816BD8"/>
    <w:rsid w:val="00817F2B"/>
    <w:rsid w:val="008206F9"/>
    <w:rsid w:val="008321A9"/>
    <w:rsid w:val="00832787"/>
    <w:rsid w:val="008371C4"/>
    <w:rsid w:val="0085058D"/>
    <w:rsid w:val="0086182E"/>
    <w:rsid w:val="0086788B"/>
    <w:rsid w:val="00867938"/>
    <w:rsid w:val="008811E3"/>
    <w:rsid w:val="008824F5"/>
    <w:rsid w:val="008907B6"/>
    <w:rsid w:val="00892964"/>
    <w:rsid w:val="008A08EB"/>
    <w:rsid w:val="008B3A7D"/>
    <w:rsid w:val="008B5FB3"/>
    <w:rsid w:val="008B6EB1"/>
    <w:rsid w:val="008C36EE"/>
    <w:rsid w:val="008C3874"/>
    <w:rsid w:val="008C44BC"/>
    <w:rsid w:val="008E45D8"/>
    <w:rsid w:val="008E4890"/>
    <w:rsid w:val="008E7DF1"/>
    <w:rsid w:val="008F3CBA"/>
    <w:rsid w:val="008F6242"/>
    <w:rsid w:val="008F7605"/>
    <w:rsid w:val="009012EF"/>
    <w:rsid w:val="00902777"/>
    <w:rsid w:val="00904A04"/>
    <w:rsid w:val="00910DC7"/>
    <w:rsid w:val="009140E2"/>
    <w:rsid w:val="009160BC"/>
    <w:rsid w:val="00921991"/>
    <w:rsid w:val="00923B4B"/>
    <w:rsid w:val="00924D3B"/>
    <w:rsid w:val="00956F47"/>
    <w:rsid w:val="00983EF1"/>
    <w:rsid w:val="009854D4"/>
    <w:rsid w:val="00985A8D"/>
    <w:rsid w:val="00987F5B"/>
    <w:rsid w:val="00991877"/>
    <w:rsid w:val="00993BE2"/>
    <w:rsid w:val="0099408F"/>
    <w:rsid w:val="009A0561"/>
    <w:rsid w:val="009A3A44"/>
    <w:rsid w:val="009B31FD"/>
    <w:rsid w:val="009C6C67"/>
    <w:rsid w:val="009D190F"/>
    <w:rsid w:val="009D27C6"/>
    <w:rsid w:val="009D51A9"/>
    <w:rsid w:val="009D5677"/>
    <w:rsid w:val="009D56A9"/>
    <w:rsid w:val="009D6409"/>
    <w:rsid w:val="009E32ED"/>
    <w:rsid w:val="009F4B20"/>
    <w:rsid w:val="009F6ABB"/>
    <w:rsid w:val="009F7DA2"/>
    <w:rsid w:val="00A03B7D"/>
    <w:rsid w:val="00A10D19"/>
    <w:rsid w:val="00A20885"/>
    <w:rsid w:val="00A2104F"/>
    <w:rsid w:val="00A21AA6"/>
    <w:rsid w:val="00A2453F"/>
    <w:rsid w:val="00A26D6D"/>
    <w:rsid w:val="00A36645"/>
    <w:rsid w:val="00A4630E"/>
    <w:rsid w:val="00A66204"/>
    <w:rsid w:val="00A7044D"/>
    <w:rsid w:val="00A704AD"/>
    <w:rsid w:val="00A753F3"/>
    <w:rsid w:val="00A81296"/>
    <w:rsid w:val="00A93241"/>
    <w:rsid w:val="00A95491"/>
    <w:rsid w:val="00AA227C"/>
    <w:rsid w:val="00AA5858"/>
    <w:rsid w:val="00AA7ACC"/>
    <w:rsid w:val="00AC1466"/>
    <w:rsid w:val="00AC50FB"/>
    <w:rsid w:val="00AD3EBC"/>
    <w:rsid w:val="00AD3FAB"/>
    <w:rsid w:val="00AD45E9"/>
    <w:rsid w:val="00AE087D"/>
    <w:rsid w:val="00B13227"/>
    <w:rsid w:val="00B22F50"/>
    <w:rsid w:val="00B25DF6"/>
    <w:rsid w:val="00B36645"/>
    <w:rsid w:val="00B46D2B"/>
    <w:rsid w:val="00B601BF"/>
    <w:rsid w:val="00B670C4"/>
    <w:rsid w:val="00B677CF"/>
    <w:rsid w:val="00B84F77"/>
    <w:rsid w:val="00B857EC"/>
    <w:rsid w:val="00B90126"/>
    <w:rsid w:val="00B90C7A"/>
    <w:rsid w:val="00B920BD"/>
    <w:rsid w:val="00BA0873"/>
    <w:rsid w:val="00BA0D51"/>
    <w:rsid w:val="00BA3115"/>
    <w:rsid w:val="00BA58FA"/>
    <w:rsid w:val="00BA5B73"/>
    <w:rsid w:val="00BA77BD"/>
    <w:rsid w:val="00BB4C83"/>
    <w:rsid w:val="00BC4FA9"/>
    <w:rsid w:val="00BC79DA"/>
    <w:rsid w:val="00BD3B45"/>
    <w:rsid w:val="00BD3B66"/>
    <w:rsid w:val="00BD4FCE"/>
    <w:rsid w:val="00BE2A6C"/>
    <w:rsid w:val="00BE5E76"/>
    <w:rsid w:val="00C021E4"/>
    <w:rsid w:val="00C04BC5"/>
    <w:rsid w:val="00C22418"/>
    <w:rsid w:val="00C22F83"/>
    <w:rsid w:val="00C2571C"/>
    <w:rsid w:val="00C342E0"/>
    <w:rsid w:val="00C50557"/>
    <w:rsid w:val="00C6761F"/>
    <w:rsid w:val="00C813B4"/>
    <w:rsid w:val="00C902AE"/>
    <w:rsid w:val="00C955C3"/>
    <w:rsid w:val="00C97F5C"/>
    <w:rsid w:val="00CA4938"/>
    <w:rsid w:val="00CB219F"/>
    <w:rsid w:val="00CC7C03"/>
    <w:rsid w:val="00CE6AC3"/>
    <w:rsid w:val="00CF265B"/>
    <w:rsid w:val="00CF6047"/>
    <w:rsid w:val="00CF6A74"/>
    <w:rsid w:val="00D01218"/>
    <w:rsid w:val="00D064E0"/>
    <w:rsid w:val="00D06E63"/>
    <w:rsid w:val="00D10CE8"/>
    <w:rsid w:val="00D13B6A"/>
    <w:rsid w:val="00D176E5"/>
    <w:rsid w:val="00D27521"/>
    <w:rsid w:val="00D27D39"/>
    <w:rsid w:val="00D34883"/>
    <w:rsid w:val="00D35565"/>
    <w:rsid w:val="00D3652D"/>
    <w:rsid w:val="00D526C7"/>
    <w:rsid w:val="00D53DBD"/>
    <w:rsid w:val="00D548D1"/>
    <w:rsid w:val="00D576F4"/>
    <w:rsid w:val="00D60111"/>
    <w:rsid w:val="00D60152"/>
    <w:rsid w:val="00D63427"/>
    <w:rsid w:val="00D66D41"/>
    <w:rsid w:val="00D7354F"/>
    <w:rsid w:val="00D75502"/>
    <w:rsid w:val="00D97EA1"/>
    <w:rsid w:val="00DB1322"/>
    <w:rsid w:val="00DB3161"/>
    <w:rsid w:val="00DB701F"/>
    <w:rsid w:val="00DC11A8"/>
    <w:rsid w:val="00DC20D4"/>
    <w:rsid w:val="00DC32D4"/>
    <w:rsid w:val="00DC34FC"/>
    <w:rsid w:val="00DD105E"/>
    <w:rsid w:val="00DE2407"/>
    <w:rsid w:val="00DE74F0"/>
    <w:rsid w:val="00DE7657"/>
    <w:rsid w:val="00DF6D8A"/>
    <w:rsid w:val="00E108EB"/>
    <w:rsid w:val="00E2264C"/>
    <w:rsid w:val="00E31069"/>
    <w:rsid w:val="00E461A4"/>
    <w:rsid w:val="00E46862"/>
    <w:rsid w:val="00E5592F"/>
    <w:rsid w:val="00E65447"/>
    <w:rsid w:val="00E6764C"/>
    <w:rsid w:val="00E9746E"/>
    <w:rsid w:val="00E979BB"/>
    <w:rsid w:val="00E97B14"/>
    <w:rsid w:val="00EA67C9"/>
    <w:rsid w:val="00EB0477"/>
    <w:rsid w:val="00EB1BA2"/>
    <w:rsid w:val="00EB2248"/>
    <w:rsid w:val="00EC54B1"/>
    <w:rsid w:val="00EE43DB"/>
    <w:rsid w:val="00EF4204"/>
    <w:rsid w:val="00F0723E"/>
    <w:rsid w:val="00F12D07"/>
    <w:rsid w:val="00F23DC6"/>
    <w:rsid w:val="00F25E85"/>
    <w:rsid w:val="00F35B97"/>
    <w:rsid w:val="00F45DE9"/>
    <w:rsid w:val="00F537E0"/>
    <w:rsid w:val="00F53B7D"/>
    <w:rsid w:val="00F60603"/>
    <w:rsid w:val="00F63372"/>
    <w:rsid w:val="00F70F95"/>
    <w:rsid w:val="00F9350F"/>
    <w:rsid w:val="00FA3864"/>
    <w:rsid w:val="00FA5E3D"/>
    <w:rsid w:val="00FB313E"/>
    <w:rsid w:val="00FC35BB"/>
    <w:rsid w:val="00FC79A6"/>
    <w:rsid w:val="00FD0AD2"/>
    <w:rsid w:val="00FE76A5"/>
    <w:rsid w:val="00FF61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90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D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258C"/>
    <w:pPr>
      <w:ind w:left="720"/>
      <w:contextualSpacing/>
    </w:pPr>
    <w:rPr>
      <w:lang w:val="en-ZA" w:eastAsia="en-ZA"/>
    </w:rPr>
  </w:style>
  <w:style w:type="paragraph" w:customStyle="1" w:styleId="Default">
    <w:name w:val="Default"/>
    <w:rsid w:val="008206F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23C78"/>
    <w:pPr>
      <w:tabs>
        <w:tab w:val="center" w:pos="4513"/>
        <w:tab w:val="right" w:pos="9026"/>
      </w:tabs>
    </w:pPr>
  </w:style>
  <w:style w:type="character" w:customStyle="1" w:styleId="HeaderChar">
    <w:name w:val="Header Char"/>
    <w:basedOn w:val="DefaultParagraphFont"/>
    <w:link w:val="Header"/>
    <w:uiPriority w:val="99"/>
    <w:rsid w:val="00223C7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23C78"/>
    <w:pPr>
      <w:tabs>
        <w:tab w:val="center" w:pos="4513"/>
        <w:tab w:val="right" w:pos="9026"/>
      </w:tabs>
    </w:pPr>
  </w:style>
  <w:style w:type="character" w:customStyle="1" w:styleId="FooterChar">
    <w:name w:val="Footer Char"/>
    <w:basedOn w:val="DefaultParagraphFont"/>
    <w:link w:val="Footer"/>
    <w:uiPriority w:val="99"/>
    <w:rsid w:val="00223C7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B2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48"/>
    <w:rPr>
      <w:rFonts w:ascii="Segoe UI" w:eastAsia="Times New Roman" w:hAnsi="Segoe UI" w:cs="Segoe UI"/>
      <w:sz w:val="18"/>
      <w:szCs w:val="18"/>
      <w:lang w:val="en-GB" w:eastAsia="en-GB"/>
    </w:rPr>
  </w:style>
  <w:style w:type="paragraph" w:styleId="NormalWeb">
    <w:name w:val="Normal (Web)"/>
    <w:basedOn w:val="Normal"/>
    <w:uiPriority w:val="99"/>
    <w:unhideWhenUsed/>
    <w:rsid w:val="00C955C3"/>
    <w:pPr>
      <w:spacing w:before="100" w:beforeAutospacing="1" w:after="100" w:afterAutospacing="1"/>
    </w:pPr>
    <w:rPr>
      <w:lang w:val="en-ZA" w:eastAsia="en-ZA"/>
    </w:rPr>
  </w:style>
  <w:style w:type="table" w:styleId="TableGrid">
    <w:name w:val="Table Grid"/>
    <w:basedOn w:val="TableNormal"/>
    <w:uiPriority w:val="39"/>
    <w:rsid w:val="00A9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D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258C"/>
    <w:pPr>
      <w:ind w:left="720"/>
      <w:contextualSpacing/>
    </w:pPr>
    <w:rPr>
      <w:lang w:val="en-ZA" w:eastAsia="en-ZA"/>
    </w:rPr>
  </w:style>
  <w:style w:type="paragraph" w:customStyle="1" w:styleId="Default">
    <w:name w:val="Default"/>
    <w:rsid w:val="008206F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23C78"/>
    <w:pPr>
      <w:tabs>
        <w:tab w:val="center" w:pos="4513"/>
        <w:tab w:val="right" w:pos="9026"/>
      </w:tabs>
    </w:pPr>
  </w:style>
  <w:style w:type="character" w:customStyle="1" w:styleId="HeaderChar">
    <w:name w:val="Header Char"/>
    <w:basedOn w:val="DefaultParagraphFont"/>
    <w:link w:val="Header"/>
    <w:uiPriority w:val="99"/>
    <w:rsid w:val="00223C7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23C78"/>
    <w:pPr>
      <w:tabs>
        <w:tab w:val="center" w:pos="4513"/>
        <w:tab w:val="right" w:pos="9026"/>
      </w:tabs>
    </w:pPr>
  </w:style>
  <w:style w:type="character" w:customStyle="1" w:styleId="FooterChar">
    <w:name w:val="Footer Char"/>
    <w:basedOn w:val="DefaultParagraphFont"/>
    <w:link w:val="Footer"/>
    <w:uiPriority w:val="99"/>
    <w:rsid w:val="00223C7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B2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48"/>
    <w:rPr>
      <w:rFonts w:ascii="Segoe UI" w:eastAsia="Times New Roman" w:hAnsi="Segoe UI" w:cs="Segoe UI"/>
      <w:sz w:val="18"/>
      <w:szCs w:val="18"/>
      <w:lang w:val="en-GB" w:eastAsia="en-GB"/>
    </w:rPr>
  </w:style>
  <w:style w:type="paragraph" w:styleId="NormalWeb">
    <w:name w:val="Normal (Web)"/>
    <w:basedOn w:val="Normal"/>
    <w:uiPriority w:val="99"/>
    <w:unhideWhenUsed/>
    <w:rsid w:val="00C955C3"/>
    <w:pPr>
      <w:spacing w:before="100" w:beforeAutospacing="1" w:after="100" w:afterAutospacing="1"/>
    </w:pPr>
    <w:rPr>
      <w:lang w:val="en-ZA" w:eastAsia="en-ZA"/>
    </w:rPr>
  </w:style>
  <w:style w:type="table" w:styleId="TableGrid">
    <w:name w:val="Table Grid"/>
    <w:basedOn w:val="TableNormal"/>
    <w:uiPriority w:val="39"/>
    <w:rsid w:val="00A9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4740">
      <w:bodyDiv w:val="1"/>
      <w:marLeft w:val="0"/>
      <w:marRight w:val="0"/>
      <w:marTop w:val="0"/>
      <w:marBottom w:val="0"/>
      <w:divBdr>
        <w:top w:val="none" w:sz="0" w:space="0" w:color="auto"/>
        <w:left w:val="none" w:sz="0" w:space="0" w:color="auto"/>
        <w:bottom w:val="none" w:sz="0" w:space="0" w:color="auto"/>
        <w:right w:val="none" w:sz="0" w:space="0" w:color="auto"/>
      </w:divBdr>
      <w:divsChild>
        <w:div w:id="1299993621">
          <w:marLeft w:val="547"/>
          <w:marRight w:val="0"/>
          <w:marTop w:val="0"/>
          <w:marBottom w:val="0"/>
          <w:divBdr>
            <w:top w:val="none" w:sz="0" w:space="0" w:color="auto"/>
            <w:left w:val="none" w:sz="0" w:space="0" w:color="auto"/>
            <w:bottom w:val="none" w:sz="0" w:space="0" w:color="auto"/>
            <w:right w:val="none" w:sz="0" w:space="0" w:color="auto"/>
          </w:divBdr>
        </w:div>
        <w:div w:id="1575627848">
          <w:marLeft w:val="547"/>
          <w:marRight w:val="0"/>
          <w:marTop w:val="0"/>
          <w:marBottom w:val="0"/>
          <w:divBdr>
            <w:top w:val="none" w:sz="0" w:space="0" w:color="auto"/>
            <w:left w:val="none" w:sz="0" w:space="0" w:color="auto"/>
            <w:bottom w:val="none" w:sz="0" w:space="0" w:color="auto"/>
            <w:right w:val="none" w:sz="0" w:space="0" w:color="auto"/>
          </w:divBdr>
        </w:div>
        <w:div w:id="1445686312">
          <w:marLeft w:val="547"/>
          <w:marRight w:val="0"/>
          <w:marTop w:val="0"/>
          <w:marBottom w:val="0"/>
          <w:divBdr>
            <w:top w:val="none" w:sz="0" w:space="0" w:color="auto"/>
            <w:left w:val="none" w:sz="0" w:space="0" w:color="auto"/>
            <w:bottom w:val="none" w:sz="0" w:space="0" w:color="auto"/>
            <w:right w:val="none" w:sz="0" w:space="0" w:color="auto"/>
          </w:divBdr>
        </w:div>
        <w:div w:id="1853227018">
          <w:marLeft w:val="547"/>
          <w:marRight w:val="0"/>
          <w:marTop w:val="0"/>
          <w:marBottom w:val="0"/>
          <w:divBdr>
            <w:top w:val="none" w:sz="0" w:space="0" w:color="auto"/>
            <w:left w:val="none" w:sz="0" w:space="0" w:color="auto"/>
            <w:bottom w:val="none" w:sz="0" w:space="0" w:color="auto"/>
            <w:right w:val="none" w:sz="0" w:space="0" w:color="auto"/>
          </w:divBdr>
        </w:div>
      </w:divsChild>
    </w:div>
    <w:div w:id="53817010">
      <w:bodyDiv w:val="1"/>
      <w:marLeft w:val="0"/>
      <w:marRight w:val="0"/>
      <w:marTop w:val="0"/>
      <w:marBottom w:val="0"/>
      <w:divBdr>
        <w:top w:val="none" w:sz="0" w:space="0" w:color="auto"/>
        <w:left w:val="none" w:sz="0" w:space="0" w:color="auto"/>
        <w:bottom w:val="none" w:sz="0" w:space="0" w:color="auto"/>
        <w:right w:val="none" w:sz="0" w:space="0" w:color="auto"/>
      </w:divBdr>
    </w:div>
    <w:div w:id="85425591">
      <w:bodyDiv w:val="1"/>
      <w:marLeft w:val="0"/>
      <w:marRight w:val="0"/>
      <w:marTop w:val="0"/>
      <w:marBottom w:val="0"/>
      <w:divBdr>
        <w:top w:val="none" w:sz="0" w:space="0" w:color="auto"/>
        <w:left w:val="none" w:sz="0" w:space="0" w:color="auto"/>
        <w:bottom w:val="none" w:sz="0" w:space="0" w:color="auto"/>
        <w:right w:val="none" w:sz="0" w:space="0" w:color="auto"/>
      </w:divBdr>
      <w:divsChild>
        <w:div w:id="566455701">
          <w:marLeft w:val="547"/>
          <w:marRight w:val="0"/>
          <w:marTop w:val="0"/>
          <w:marBottom w:val="0"/>
          <w:divBdr>
            <w:top w:val="none" w:sz="0" w:space="0" w:color="auto"/>
            <w:left w:val="none" w:sz="0" w:space="0" w:color="auto"/>
            <w:bottom w:val="none" w:sz="0" w:space="0" w:color="auto"/>
            <w:right w:val="none" w:sz="0" w:space="0" w:color="auto"/>
          </w:divBdr>
        </w:div>
      </w:divsChild>
    </w:div>
    <w:div w:id="124204949">
      <w:bodyDiv w:val="1"/>
      <w:marLeft w:val="0"/>
      <w:marRight w:val="0"/>
      <w:marTop w:val="0"/>
      <w:marBottom w:val="0"/>
      <w:divBdr>
        <w:top w:val="none" w:sz="0" w:space="0" w:color="auto"/>
        <w:left w:val="none" w:sz="0" w:space="0" w:color="auto"/>
        <w:bottom w:val="none" w:sz="0" w:space="0" w:color="auto"/>
        <w:right w:val="none" w:sz="0" w:space="0" w:color="auto"/>
      </w:divBdr>
      <w:divsChild>
        <w:div w:id="1803844804">
          <w:marLeft w:val="547"/>
          <w:marRight w:val="0"/>
          <w:marTop w:val="0"/>
          <w:marBottom w:val="0"/>
          <w:divBdr>
            <w:top w:val="none" w:sz="0" w:space="0" w:color="auto"/>
            <w:left w:val="none" w:sz="0" w:space="0" w:color="auto"/>
            <w:bottom w:val="none" w:sz="0" w:space="0" w:color="auto"/>
            <w:right w:val="none" w:sz="0" w:space="0" w:color="auto"/>
          </w:divBdr>
        </w:div>
        <w:div w:id="827554976">
          <w:marLeft w:val="547"/>
          <w:marRight w:val="0"/>
          <w:marTop w:val="0"/>
          <w:marBottom w:val="0"/>
          <w:divBdr>
            <w:top w:val="none" w:sz="0" w:space="0" w:color="auto"/>
            <w:left w:val="none" w:sz="0" w:space="0" w:color="auto"/>
            <w:bottom w:val="none" w:sz="0" w:space="0" w:color="auto"/>
            <w:right w:val="none" w:sz="0" w:space="0" w:color="auto"/>
          </w:divBdr>
        </w:div>
        <w:div w:id="300355959">
          <w:marLeft w:val="547"/>
          <w:marRight w:val="0"/>
          <w:marTop w:val="0"/>
          <w:marBottom w:val="0"/>
          <w:divBdr>
            <w:top w:val="none" w:sz="0" w:space="0" w:color="auto"/>
            <w:left w:val="none" w:sz="0" w:space="0" w:color="auto"/>
            <w:bottom w:val="none" w:sz="0" w:space="0" w:color="auto"/>
            <w:right w:val="none" w:sz="0" w:space="0" w:color="auto"/>
          </w:divBdr>
        </w:div>
      </w:divsChild>
    </w:div>
    <w:div w:id="236019477">
      <w:bodyDiv w:val="1"/>
      <w:marLeft w:val="0"/>
      <w:marRight w:val="0"/>
      <w:marTop w:val="0"/>
      <w:marBottom w:val="0"/>
      <w:divBdr>
        <w:top w:val="none" w:sz="0" w:space="0" w:color="auto"/>
        <w:left w:val="none" w:sz="0" w:space="0" w:color="auto"/>
        <w:bottom w:val="none" w:sz="0" w:space="0" w:color="auto"/>
        <w:right w:val="none" w:sz="0" w:space="0" w:color="auto"/>
      </w:divBdr>
      <w:divsChild>
        <w:div w:id="999234513">
          <w:marLeft w:val="547"/>
          <w:marRight w:val="0"/>
          <w:marTop w:val="0"/>
          <w:marBottom w:val="0"/>
          <w:divBdr>
            <w:top w:val="none" w:sz="0" w:space="0" w:color="auto"/>
            <w:left w:val="none" w:sz="0" w:space="0" w:color="auto"/>
            <w:bottom w:val="none" w:sz="0" w:space="0" w:color="auto"/>
            <w:right w:val="none" w:sz="0" w:space="0" w:color="auto"/>
          </w:divBdr>
        </w:div>
        <w:div w:id="1671640865">
          <w:marLeft w:val="547"/>
          <w:marRight w:val="0"/>
          <w:marTop w:val="0"/>
          <w:marBottom w:val="0"/>
          <w:divBdr>
            <w:top w:val="none" w:sz="0" w:space="0" w:color="auto"/>
            <w:left w:val="none" w:sz="0" w:space="0" w:color="auto"/>
            <w:bottom w:val="none" w:sz="0" w:space="0" w:color="auto"/>
            <w:right w:val="none" w:sz="0" w:space="0" w:color="auto"/>
          </w:divBdr>
        </w:div>
      </w:divsChild>
    </w:div>
    <w:div w:id="276258797">
      <w:bodyDiv w:val="1"/>
      <w:marLeft w:val="0"/>
      <w:marRight w:val="0"/>
      <w:marTop w:val="0"/>
      <w:marBottom w:val="0"/>
      <w:divBdr>
        <w:top w:val="none" w:sz="0" w:space="0" w:color="auto"/>
        <w:left w:val="none" w:sz="0" w:space="0" w:color="auto"/>
        <w:bottom w:val="none" w:sz="0" w:space="0" w:color="auto"/>
        <w:right w:val="none" w:sz="0" w:space="0" w:color="auto"/>
      </w:divBdr>
    </w:div>
    <w:div w:id="390882870">
      <w:bodyDiv w:val="1"/>
      <w:marLeft w:val="0"/>
      <w:marRight w:val="0"/>
      <w:marTop w:val="0"/>
      <w:marBottom w:val="0"/>
      <w:divBdr>
        <w:top w:val="none" w:sz="0" w:space="0" w:color="auto"/>
        <w:left w:val="none" w:sz="0" w:space="0" w:color="auto"/>
        <w:bottom w:val="none" w:sz="0" w:space="0" w:color="auto"/>
        <w:right w:val="none" w:sz="0" w:space="0" w:color="auto"/>
      </w:divBdr>
      <w:divsChild>
        <w:div w:id="862592549">
          <w:marLeft w:val="547"/>
          <w:marRight w:val="0"/>
          <w:marTop w:val="0"/>
          <w:marBottom w:val="0"/>
          <w:divBdr>
            <w:top w:val="none" w:sz="0" w:space="0" w:color="auto"/>
            <w:left w:val="none" w:sz="0" w:space="0" w:color="auto"/>
            <w:bottom w:val="none" w:sz="0" w:space="0" w:color="auto"/>
            <w:right w:val="none" w:sz="0" w:space="0" w:color="auto"/>
          </w:divBdr>
        </w:div>
        <w:div w:id="48189733">
          <w:marLeft w:val="547"/>
          <w:marRight w:val="0"/>
          <w:marTop w:val="0"/>
          <w:marBottom w:val="0"/>
          <w:divBdr>
            <w:top w:val="none" w:sz="0" w:space="0" w:color="auto"/>
            <w:left w:val="none" w:sz="0" w:space="0" w:color="auto"/>
            <w:bottom w:val="none" w:sz="0" w:space="0" w:color="auto"/>
            <w:right w:val="none" w:sz="0" w:space="0" w:color="auto"/>
          </w:divBdr>
        </w:div>
        <w:div w:id="2039043495">
          <w:marLeft w:val="547"/>
          <w:marRight w:val="0"/>
          <w:marTop w:val="0"/>
          <w:marBottom w:val="0"/>
          <w:divBdr>
            <w:top w:val="none" w:sz="0" w:space="0" w:color="auto"/>
            <w:left w:val="none" w:sz="0" w:space="0" w:color="auto"/>
            <w:bottom w:val="none" w:sz="0" w:space="0" w:color="auto"/>
            <w:right w:val="none" w:sz="0" w:space="0" w:color="auto"/>
          </w:divBdr>
        </w:div>
      </w:divsChild>
    </w:div>
    <w:div w:id="630869776">
      <w:bodyDiv w:val="1"/>
      <w:marLeft w:val="0"/>
      <w:marRight w:val="0"/>
      <w:marTop w:val="0"/>
      <w:marBottom w:val="0"/>
      <w:divBdr>
        <w:top w:val="none" w:sz="0" w:space="0" w:color="auto"/>
        <w:left w:val="none" w:sz="0" w:space="0" w:color="auto"/>
        <w:bottom w:val="none" w:sz="0" w:space="0" w:color="auto"/>
        <w:right w:val="none" w:sz="0" w:space="0" w:color="auto"/>
      </w:divBdr>
      <w:divsChild>
        <w:div w:id="1886403905">
          <w:marLeft w:val="547"/>
          <w:marRight w:val="0"/>
          <w:marTop w:val="89"/>
          <w:marBottom w:val="0"/>
          <w:divBdr>
            <w:top w:val="none" w:sz="0" w:space="0" w:color="auto"/>
            <w:left w:val="none" w:sz="0" w:space="0" w:color="auto"/>
            <w:bottom w:val="none" w:sz="0" w:space="0" w:color="auto"/>
            <w:right w:val="none" w:sz="0" w:space="0" w:color="auto"/>
          </w:divBdr>
        </w:div>
        <w:div w:id="1709448221">
          <w:marLeft w:val="1166"/>
          <w:marRight w:val="0"/>
          <w:marTop w:val="67"/>
          <w:marBottom w:val="0"/>
          <w:divBdr>
            <w:top w:val="none" w:sz="0" w:space="0" w:color="auto"/>
            <w:left w:val="none" w:sz="0" w:space="0" w:color="auto"/>
            <w:bottom w:val="none" w:sz="0" w:space="0" w:color="auto"/>
            <w:right w:val="none" w:sz="0" w:space="0" w:color="auto"/>
          </w:divBdr>
        </w:div>
        <w:div w:id="1378816999">
          <w:marLeft w:val="547"/>
          <w:marRight w:val="0"/>
          <w:marTop w:val="89"/>
          <w:marBottom w:val="0"/>
          <w:divBdr>
            <w:top w:val="none" w:sz="0" w:space="0" w:color="auto"/>
            <w:left w:val="none" w:sz="0" w:space="0" w:color="auto"/>
            <w:bottom w:val="none" w:sz="0" w:space="0" w:color="auto"/>
            <w:right w:val="none" w:sz="0" w:space="0" w:color="auto"/>
          </w:divBdr>
        </w:div>
        <w:div w:id="579607303">
          <w:marLeft w:val="1166"/>
          <w:marRight w:val="0"/>
          <w:marTop w:val="67"/>
          <w:marBottom w:val="0"/>
          <w:divBdr>
            <w:top w:val="none" w:sz="0" w:space="0" w:color="auto"/>
            <w:left w:val="none" w:sz="0" w:space="0" w:color="auto"/>
            <w:bottom w:val="none" w:sz="0" w:space="0" w:color="auto"/>
            <w:right w:val="none" w:sz="0" w:space="0" w:color="auto"/>
          </w:divBdr>
        </w:div>
        <w:div w:id="2029480158">
          <w:marLeft w:val="1166"/>
          <w:marRight w:val="0"/>
          <w:marTop w:val="67"/>
          <w:marBottom w:val="0"/>
          <w:divBdr>
            <w:top w:val="none" w:sz="0" w:space="0" w:color="auto"/>
            <w:left w:val="none" w:sz="0" w:space="0" w:color="auto"/>
            <w:bottom w:val="none" w:sz="0" w:space="0" w:color="auto"/>
            <w:right w:val="none" w:sz="0" w:space="0" w:color="auto"/>
          </w:divBdr>
        </w:div>
        <w:div w:id="661542685">
          <w:marLeft w:val="1166"/>
          <w:marRight w:val="0"/>
          <w:marTop w:val="67"/>
          <w:marBottom w:val="0"/>
          <w:divBdr>
            <w:top w:val="none" w:sz="0" w:space="0" w:color="auto"/>
            <w:left w:val="none" w:sz="0" w:space="0" w:color="auto"/>
            <w:bottom w:val="none" w:sz="0" w:space="0" w:color="auto"/>
            <w:right w:val="none" w:sz="0" w:space="0" w:color="auto"/>
          </w:divBdr>
        </w:div>
        <w:div w:id="608782108">
          <w:marLeft w:val="1166"/>
          <w:marRight w:val="0"/>
          <w:marTop w:val="67"/>
          <w:marBottom w:val="0"/>
          <w:divBdr>
            <w:top w:val="none" w:sz="0" w:space="0" w:color="auto"/>
            <w:left w:val="none" w:sz="0" w:space="0" w:color="auto"/>
            <w:bottom w:val="none" w:sz="0" w:space="0" w:color="auto"/>
            <w:right w:val="none" w:sz="0" w:space="0" w:color="auto"/>
          </w:divBdr>
        </w:div>
        <w:div w:id="1361055978">
          <w:marLeft w:val="1166"/>
          <w:marRight w:val="0"/>
          <w:marTop w:val="67"/>
          <w:marBottom w:val="0"/>
          <w:divBdr>
            <w:top w:val="none" w:sz="0" w:space="0" w:color="auto"/>
            <w:left w:val="none" w:sz="0" w:space="0" w:color="auto"/>
            <w:bottom w:val="none" w:sz="0" w:space="0" w:color="auto"/>
            <w:right w:val="none" w:sz="0" w:space="0" w:color="auto"/>
          </w:divBdr>
        </w:div>
        <w:div w:id="1305770440">
          <w:marLeft w:val="1166"/>
          <w:marRight w:val="0"/>
          <w:marTop w:val="67"/>
          <w:marBottom w:val="0"/>
          <w:divBdr>
            <w:top w:val="none" w:sz="0" w:space="0" w:color="auto"/>
            <w:left w:val="none" w:sz="0" w:space="0" w:color="auto"/>
            <w:bottom w:val="none" w:sz="0" w:space="0" w:color="auto"/>
            <w:right w:val="none" w:sz="0" w:space="0" w:color="auto"/>
          </w:divBdr>
        </w:div>
      </w:divsChild>
    </w:div>
    <w:div w:id="779690509">
      <w:bodyDiv w:val="1"/>
      <w:marLeft w:val="0"/>
      <w:marRight w:val="0"/>
      <w:marTop w:val="0"/>
      <w:marBottom w:val="0"/>
      <w:divBdr>
        <w:top w:val="none" w:sz="0" w:space="0" w:color="auto"/>
        <w:left w:val="none" w:sz="0" w:space="0" w:color="auto"/>
        <w:bottom w:val="none" w:sz="0" w:space="0" w:color="auto"/>
        <w:right w:val="none" w:sz="0" w:space="0" w:color="auto"/>
      </w:divBdr>
      <w:divsChild>
        <w:div w:id="353380810">
          <w:marLeft w:val="547"/>
          <w:marRight w:val="0"/>
          <w:marTop w:val="0"/>
          <w:marBottom w:val="0"/>
          <w:divBdr>
            <w:top w:val="none" w:sz="0" w:space="0" w:color="auto"/>
            <w:left w:val="none" w:sz="0" w:space="0" w:color="auto"/>
            <w:bottom w:val="none" w:sz="0" w:space="0" w:color="auto"/>
            <w:right w:val="none" w:sz="0" w:space="0" w:color="auto"/>
          </w:divBdr>
        </w:div>
      </w:divsChild>
    </w:div>
    <w:div w:id="793451976">
      <w:bodyDiv w:val="1"/>
      <w:marLeft w:val="0"/>
      <w:marRight w:val="0"/>
      <w:marTop w:val="0"/>
      <w:marBottom w:val="0"/>
      <w:divBdr>
        <w:top w:val="none" w:sz="0" w:space="0" w:color="auto"/>
        <w:left w:val="none" w:sz="0" w:space="0" w:color="auto"/>
        <w:bottom w:val="none" w:sz="0" w:space="0" w:color="auto"/>
        <w:right w:val="none" w:sz="0" w:space="0" w:color="auto"/>
      </w:divBdr>
      <w:divsChild>
        <w:div w:id="1706636853">
          <w:marLeft w:val="547"/>
          <w:marRight w:val="0"/>
          <w:marTop w:val="0"/>
          <w:marBottom w:val="0"/>
          <w:divBdr>
            <w:top w:val="none" w:sz="0" w:space="0" w:color="auto"/>
            <w:left w:val="none" w:sz="0" w:space="0" w:color="auto"/>
            <w:bottom w:val="none" w:sz="0" w:space="0" w:color="auto"/>
            <w:right w:val="none" w:sz="0" w:space="0" w:color="auto"/>
          </w:divBdr>
        </w:div>
      </w:divsChild>
    </w:div>
    <w:div w:id="904070924">
      <w:bodyDiv w:val="1"/>
      <w:marLeft w:val="0"/>
      <w:marRight w:val="0"/>
      <w:marTop w:val="0"/>
      <w:marBottom w:val="0"/>
      <w:divBdr>
        <w:top w:val="none" w:sz="0" w:space="0" w:color="auto"/>
        <w:left w:val="none" w:sz="0" w:space="0" w:color="auto"/>
        <w:bottom w:val="none" w:sz="0" w:space="0" w:color="auto"/>
        <w:right w:val="none" w:sz="0" w:space="0" w:color="auto"/>
      </w:divBdr>
      <w:divsChild>
        <w:div w:id="273168961">
          <w:marLeft w:val="547"/>
          <w:marRight w:val="0"/>
          <w:marTop w:val="0"/>
          <w:marBottom w:val="0"/>
          <w:divBdr>
            <w:top w:val="none" w:sz="0" w:space="0" w:color="auto"/>
            <w:left w:val="none" w:sz="0" w:space="0" w:color="auto"/>
            <w:bottom w:val="none" w:sz="0" w:space="0" w:color="auto"/>
            <w:right w:val="none" w:sz="0" w:space="0" w:color="auto"/>
          </w:divBdr>
        </w:div>
        <w:div w:id="797799109">
          <w:marLeft w:val="547"/>
          <w:marRight w:val="0"/>
          <w:marTop w:val="0"/>
          <w:marBottom w:val="0"/>
          <w:divBdr>
            <w:top w:val="none" w:sz="0" w:space="0" w:color="auto"/>
            <w:left w:val="none" w:sz="0" w:space="0" w:color="auto"/>
            <w:bottom w:val="none" w:sz="0" w:space="0" w:color="auto"/>
            <w:right w:val="none" w:sz="0" w:space="0" w:color="auto"/>
          </w:divBdr>
        </w:div>
        <w:div w:id="1044407378">
          <w:marLeft w:val="547"/>
          <w:marRight w:val="0"/>
          <w:marTop w:val="0"/>
          <w:marBottom w:val="0"/>
          <w:divBdr>
            <w:top w:val="none" w:sz="0" w:space="0" w:color="auto"/>
            <w:left w:val="none" w:sz="0" w:space="0" w:color="auto"/>
            <w:bottom w:val="none" w:sz="0" w:space="0" w:color="auto"/>
            <w:right w:val="none" w:sz="0" w:space="0" w:color="auto"/>
          </w:divBdr>
        </w:div>
      </w:divsChild>
    </w:div>
    <w:div w:id="979842151">
      <w:bodyDiv w:val="1"/>
      <w:marLeft w:val="0"/>
      <w:marRight w:val="0"/>
      <w:marTop w:val="0"/>
      <w:marBottom w:val="0"/>
      <w:divBdr>
        <w:top w:val="none" w:sz="0" w:space="0" w:color="auto"/>
        <w:left w:val="none" w:sz="0" w:space="0" w:color="auto"/>
        <w:bottom w:val="none" w:sz="0" w:space="0" w:color="auto"/>
        <w:right w:val="none" w:sz="0" w:space="0" w:color="auto"/>
      </w:divBdr>
      <w:divsChild>
        <w:div w:id="1675457572">
          <w:marLeft w:val="547"/>
          <w:marRight w:val="0"/>
          <w:marTop w:val="0"/>
          <w:marBottom w:val="0"/>
          <w:divBdr>
            <w:top w:val="none" w:sz="0" w:space="0" w:color="auto"/>
            <w:left w:val="none" w:sz="0" w:space="0" w:color="auto"/>
            <w:bottom w:val="none" w:sz="0" w:space="0" w:color="auto"/>
            <w:right w:val="none" w:sz="0" w:space="0" w:color="auto"/>
          </w:divBdr>
        </w:div>
      </w:divsChild>
    </w:div>
    <w:div w:id="983848571">
      <w:bodyDiv w:val="1"/>
      <w:marLeft w:val="0"/>
      <w:marRight w:val="0"/>
      <w:marTop w:val="0"/>
      <w:marBottom w:val="0"/>
      <w:divBdr>
        <w:top w:val="none" w:sz="0" w:space="0" w:color="auto"/>
        <w:left w:val="none" w:sz="0" w:space="0" w:color="auto"/>
        <w:bottom w:val="none" w:sz="0" w:space="0" w:color="auto"/>
        <w:right w:val="none" w:sz="0" w:space="0" w:color="auto"/>
      </w:divBdr>
      <w:divsChild>
        <w:div w:id="1281304944">
          <w:marLeft w:val="547"/>
          <w:marRight w:val="0"/>
          <w:marTop w:val="0"/>
          <w:marBottom w:val="0"/>
          <w:divBdr>
            <w:top w:val="none" w:sz="0" w:space="0" w:color="auto"/>
            <w:left w:val="none" w:sz="0" w:space="0" w:color="auto"/>
            <w:bottom w:val="none" w:sz="0" w:space="0" w:color="auto"/>
            <w:right w:val="none" w:sz="0" w:space="0" w:color="auto"/>
          </w:divBdr>
        </w:div>
      </w:divsChild>
    </w:div>
    <w:div w:id="996032660">
      <w:bodyDiv w:val="1"/>
      <w:marLeft w:val="0"/>
      <w:marRight w:val="0"/>
      <w:marTop w:val="0"/>
      <w:marBottom w:val="0"/>
      <w:divBdr>
        <w:top w:val="none" w:sz="0" w:space="0" w:color="auto"/>
        <w:left w:val="none" w:sz="0" w:space="0" w:color="auto"/>
        <w:bottom w:val="none" w:sz="0" w:space="0" w:color="auto"/>
        <w:right w:val="none" w:sz="0" w:space="0" w:color="auto"/>
      </w:divBdr>
      <w:divsChild>
        <w:div w:id="864447253">
          <w:marLeft w:val="547"/>
          <w:marRight w:val="0"/>
          <w:marTop w:val="0"/>
          <w:marBottom w:val="0"/>
          <w:divBdr>
            <w:top w:val="none" w:sz="0" w:space="0" w:color="auto"/>
            <w:left w:val="none" w:sz="0" w:space="0" w:color="auto"/>
            <w:bottom w:val="none" w:sz="0" w:space="0" w:color="auto"/>
            <w:right w:val="none" w:sz="0" w:space="0" w:color="auto"/>
          </w:divBdr>
        </w:div>
        <w:div w:id="627126097">
          <w:marLeft w:val="547"/>
          <w:marRight w:val="0"/>
          <w:marTop w:val="0"/>
          <w:marBottom w:val="0"/>
          <w:divBdr>
            <w:top w:val="none" w:sz="0" w:space="0" w:color="auto"/>
            <w:left w:val="none" w:sz="0" w:space="0" w:color="auto"/>
            <w:bottom w:val="none" w:sz="0" w:space="0" w:color="auto"/>
            <w:right w:val="none" w:sz="0" w:space="0" w:color="auto"/>
          </w:divBdr>
        </w:div>
        <w:div w:id="1297106293">
          <w:marLeft w:val="547"/>
          <w:marRight w:val="0"/>
          <w:marTop w:val="0"/>
          <w:marBottom w:val="0"/>
          <w:divBdr>
            <w:top w:val="none" w:sz="0" w:space="0" w:color="auto"/>
            <w:left w:val="none" w:sz="0" w:space="0" w:color="auto"/>
            <w:bottom w:val="none" w:sz="0" w:space="0" w:color="auto"/>
            <w:right w:val="none" w:sz="0" w:space="0" w:color="auto"/>
          </w:divBdr>
        </w:div>
      </w:divsChild>
    </w:div>
    <w:div w:id="1124082379">
      <w:bodyDiv w:val="1"/>
      <w:marLeft w:val="0"/>
      <w:marRight w:val="0"/>
      <w:marTop w:val="0"/>
      <w:marBottom w:val="0"/>
      <w:divBdr>
        <w:top w:val="none" w:sz="0" w:space="0" w:color="auto"/>
        <w:left w:val="none" w:sz="0" w:space="0" w:color="auto"/>
        <w:bottom w:val="none" w:sz="0" w:space="0" w:color="auto"/>
        <w:right w:val="none" w:sz="0" w:space="0" w:color="auto"/>
      </w:divBdr>
      <w:divsChild>
        <w:div w:id="1497845784">
          <w:marLeft w:val="547"/>
          <w:marRight w:val="0"/>
          <w:marTop w:val="0"/>
          <w:marBottom w:val="0"/>
          <w:divBdr>
            <w:top w:val="none" w:sz="0" w:space="0" w:color="auto"/>
            <w:left w:val="none" w:sz="0" w:space="0" w:color="auto"/>
            <w:bottom w:val="none" w:sz="0" w:space="0" w:color="auto"/>
            <w:right w:val="none" w:sz="0" w:space="0" w:color="auto"/>
          </w:divBdr>
        </w:div>
      </w:divsChild>
    </w:div>
    <w:div w:id="1187911715">
      <w:bodyDiv w:val="1"/>
      <w:marLeft w:val="0"/>
      <w:marRight w:val="0"/>
      <w:marTop w:val="0"/>
      <w:marBottom w:val="0"/>
      <w:divBdr>
        <w:top w:val="none" w:sz="0" w:space="0" w:color="auto"/>
        <w:left w:val="none" w:sz="0" w:space="0" w:color="auto"/>
        <w:bottom w:val="none" w:sz="0" w:space="0" w:color="auto"/>
        <w:right w:val="none" w:sz="0" w:space="0" w:color="auto"/>
      </w:divBdr>
      <w:divsChild>
        <w:div w:id="1173955393">
          <w:marLeft w:val="446"/>
          <w:marRight w:val="0"/>
          <w:marTop w:val="0"/>
          <w:marBottom w:val="0"/>
          <w:divBdr>
            <w:top w:val="none" w:sz="0" w:space="0" w:color="auto"/>
            <w:left w:val="none" w:sz="0" w:space="0" w:color="auto"/>
            <w:bottom w:val="none" w:sz="0" w:space="0" w:color="auto"/>
            <w:right w:val="none" w:sz="0" w:space="0" w:color="auto"/>
          </w:divBdr>
        </w:div>
        <w:div w:id="1854302721">
          <w:marLeft w:val="446"/>
          <w:marRight w:val="0"/>
          <w:marTop w:val="0"/>
          <w:marBottom w:val="0"/>
          <w:divBdr>
            <w:top w:val="none" w:sz="0" w:space="0" w:color="auto"/>
            <w:left w:val="none" w:sz="0" w:space="0" w:color="auto"/>
            <w:bottom w:val="none" w:sz="0" w:space="0" w:color="auto"/>
            <w:right w:val="none" w:sz="0" w:space="0" w:color="auto"/>
          </w:divBdr>
        </w:div>
        <w:div w:id="1281716929">
          <w:marLeft w:val="446"/>
          <w:marRight w:val="0"/>
          <w:marTop w:val="0"/>
          <w:marBottom w:val="0"/>
          <w:divBdr>
            <w:top w:val="none" w:sz="0" w:space="0" w:color="auto"/>
            <w:left w:val="none" w:sz="0" w:space="0" w:color="auto"/>
            <w:bottom w:val="none" w:sz="0" w:space="0" w:color="auto"/>
            <w:right w:val="none" w:sz="0" w:space="0" w:color="auto"/>
          </w:divBdr>
        </w:div>
        <w:div w:id="678001859">
          <w:marLeft w:val="446"/>
          <w:marRight w:val="0"/>
          <w:marTop w:val="0"/>
          <w:marBottom w:val="0"/>
          <w:divBdr>
            <w:top w:val="none" w:sz="0" w:space="0" w:color="auto"/>
            <w:left w:val="none" w:sz="0" w:space="0" w:color="auto"/>
            <w:bottom w:val="none" w:sz="0" w:space="0" w:color="auto"/>
            <w:right w:val="none" w:sz="0" w:space="0" w:color="auto"/>
          </w:divBdr>
        </w:div>
        <w:div w:id="29960325">
          <w:marLeft w:val="446"/>
          <w:marRight w:val="0"/>
          <w:marTop w:val="0"/>
          <w:marBottom w:val="0"/>
          <w:divBdr>
            <w:top w:val="none" w:sz="0" w:space="0" w:color="auto"/>
            <w:left w:val="none" w:sz="0" w:space="0" w:color="auto"/>
            <w:bottom w:val="none" w:sz="0" w:space="0" w:color="auto"/>
            <w:right w:val="none" w:sz="0" w:space="0" w:color="auto"/>
          </w:divBdr>
        </w:div>
        <w:div w:id="867184989">
          <w:marLeft w:val="446"/>
          <w:marRight w:val="0"/>
          <w:marTop w:val="0"/>
          <w:marBottom w:val="0"/>
          <w:divBdr>
            <w:top w:val="none" w:sz="0" w:space="0" w:color="auto"/>
            <w:left w:val="none" w:sz="0" w:space="0" w:color="auto"/>
            <w:bottom w:val="none" w:sz="0" w:space="0" w:color="auto"/>
            <w:right w:val="none" w:sz="0" w:space="0" w:color="auto"/>
          </w:divBdr>
        </w:div>
      </w:divsChild>
    </w:div>
    <w:div w:id="1296594415">
      <w:bodyDiv w:val="1"/>
      <w:marLeft w:val="0"/>
      <w:marRight w:val="0"/>
      <w:marTop w:val="0"/>
      <w:marBottom w:val="0"/>
      <w:divBdr>
        <w:top w:val="none" w:sz="0" w:space="0" w:color="auto"/>
        <w:left w:val="none" w:sz="0" w:space="0" w:color="auto"/>
        <w:bottom w:val="none" w:sz="0" w:space="0" w:color="auto"/>
        <w:right w:val="none" w:sz="0" w:space="0" w:color="auto"/>
      </w:divBdr>
      <w:divsChild>
        <w:div w:id="1150096675">
          <w:marLeft w:val="547"/>
          <w:marRight w:val="0"/>
          <w:marTop w:val="0"/>
          <w:marBottom w:val="0"/>
          <w:divBdr>
            <w:top w:val="none" w:sz="0" w:space="0" w:color="auto"/>
            <w:left w:val="none" w:sz="0" w:space="0" w:color="auto"/>
            <w:bottom w:val="none" w:sz="0" w:space="0" w:color="auto"/>
            <w:right w:val="none" w:sz="0" w:space="0" w:color="auto"/>
          </w:divBdr>
        </w:div>
        <w:div w:id="409623200">
          <w:marLeft w:val="547"/>
          <w:marRight w:val="0"/>
          <w:marTop w:val="0"/>
          <w:marBottom w:val="0"/>
          <w:divBdr>
            <w:top w:val="none" w:sz="0" w:space="0" w:color="auto"/>
            <w:left w:val="none" w:sz="0" w:space="0" w:color="auto"/>
            <w:bottom w:val="none" w:sz="0" w:space="0" w:color="auto"/>
            <w:right w:val="none" w:sz="0" w:space="0" w:color="auto"/>
          </w:divBdr>
        </w:div>
      </w:divsChild>
    </w:div>
    <w:div w:id="1592008875">
      <w:bodyDiv w:val="1"/>
      <w:marLeft w:val="0"/>
      <w:marRight w:val="0"/>
      <w:marTop w:val="0"/>
      <w:marBottom w:val="0"/>
      <w:divBdr>
        <w:top w:val="none" w:sz="0" w:space="0" w:color="auto"/>
        <w:left w:val="none" w:sz="0" w:space="0" w:color="auto"/>
        <w:bottom w:val="none" w:sz="0" w:space="0" w:color="auto"/>
        <w:right w:val="none" w:sz="0" w:space="0" w:color="auto"/>
      </w:divBdr>
      <w:divsChild>
        <w:div w:id="1219245804">
          <w:marLeft w:val="547"/>
          <w:marRight w:val="0"/>
          <w:marTop w:val="0"/>
          <w:marBottom w:val="0"/>
          <w:divBdr>
            <w:top w:val="none" w:sz="0" w:space="0" w:color="auto"/>
            <w:left w:val="none" w:sz="0" w:space="0" w:color="auto"/>
            <w:bottom w:val="none" w:sz="0" w:space="0" w:color="auto"/>
            <w:right w:val="none" w:sz="0" w:space="0" w:color="auto"/>
          </w:divBdr>
        </w:div>
        <w:div w:id="402264324">
          <w:marLeft w:val="547"/>
          <w:marRight w:val="0"/>
          <w:marTop w:val="0"/>
          <w:marBottom w:val="0"/>
          <w:divBdr>
            <w:top w:val="none" w:sz="0" w:space="0" w:color="auto"/>
            <w:left w:val="none" w:sz="0" w:space="0" w:color="auto"/>
            <w:bottom w:val="none" w:sz="0" w:space="0" w:color="auto"/>
            <w:right w:val="none" w:sz="0" w:space="0" w:color="auto"/>
          </w:divBdr>
        </w:div>
        <w:div w:id="1962878356">
          <w:marLeft w:val="547"/>
          <w:marRight w:val="0"/>
          <w:marTop w:val="0"/>
          <w:marBottom w:val="0"/>
          <w:divBdr>
            <w:top w:val="none" w:sz="0" w:space="0" w:color="auto"/>
            <w:left w:val="none" w:sz="0" w:space="0" w:color="auto"/>
            <w:bottom w:val="none" w:sz="0" w:space="0" w:color="auto"/>
            <w:right w:val="none" w:sz="0" w:space="0" w:color="auto"/>
          </w:divBdr>
        </w:div>
        <w:div w:id="639967607">
          <w:marLeft w:val="547"/>
          <w:marRight w:val="0"/>
          <w:marTop w:val="0"/>
          <w:marBottom w:val="0"/>
          <w:divBdr>
            <w:top w:val="none" w:sz="0" w:space="0" w:color="auto"/>
            <w:left w:val="none" w:sz="0" w:space="0" w:color="auto"/>
            <w:bottom w:val="none" w:sz="0" w:space="0" w:color="auto"/>
            <w:right w:val="none" w:sz="0" w:space="0" w:color="auto"/>
          </w:divBdr>
        </w:div>
      </w:divsChild>
    </w:div>
    <w:div w:id="1753043654">
      <w:bodyDiv w:val="1"/>
      <w:marLeft w:val="0"/>
      <w:marRight w:val="0"/>
      <w:marTop w:val="0"/>
      <w:marBottom w:val="0"/>
      <w:divBdr>
        <w:top w:val="none" w:sz="0" w:space="0" w:color="auto"/>
        <w:left w:val="none" w:sz="0" w:space="0" w:color="auto"/>
        <w:bottom w:val="none" w:sz="0" w:space="0" w:color="auto"/>
        <w:right w:val="none" w:sz="0" w:space="0" w:color="auto"/>
      </w:divBdr>
      <w:divsChild>
        <w:div w:id="131532453">
          <w:marLeft w:val="547"/>
          <w:marRight w:val="0"/>
          <w:marTop w:val="0"/>
          <w:marBottom w:val="0"/>
          <w:divBdr>
            <w:top w:val="none" w:sz="0" w:space="0" w:color="auto"/>
            <w:left w:val="none" w:sz="0" w:space="0" w:color="auto"/>
            <w:bottom w:val="none" w:sz="0" w:space="0" w:color="auto"/>
            <w:right w:val="none" w:sz="0" w:space="0" w:color="auto"/>
          </w:divBdr>
        </w:div>
      </w:divsChild>
    </w:div>
    <w:div w:id="1771268717">
      <w:bodyDiv w:val="1"/>
      <w:marLeft w:val="0"/>
      <w:marRight w:val="0"/>
      <w:marTop w:val="0"/>
      <w:marBottom w:val="0"/>
      <w:divBdr>
        <w:top w:val="none" w:sz="0" w:space="0" w:color="auto"/>
        <w:left w:val="none" w:sz="0" w:space="0" w:color="auto"/>
        <w:bottom w:val="none" w:sz="0" w:space="0" w:color="auto"/>
        <w:right w:val="none" w:sz="0" w:space="0" w:color="auto"/>
      </w:divBdr>
      <w:divsChild>
        <w:div w:id="620763658">
          <w:marLeft w:val="907"/>
          <w:marRight w:val="0"/>
          <w:marTop w:val="60"/>
          <w:marBottom w:val="0"/>
          <w:divBdr>
            <w:top w:val="none" w:sz="0" w:space="0" w:color="auto"/>
            <w:left w:val="none" w:sz="0" w:space="0" w:color="auto"/>
            <w:bottom w:val="none" w:sz="0" w:space="0" w:color="auto"/>
            <w:right w:val="none" w:sz="0" w:space="0" w:color="auto"/>
          </w:divBdr>
        </w:div>
        <w:div w:id="1730031852">
          <w:marLeft w:val="907"/>
          <w:marRight w:val="0"/>
          <w:marTop w:val="60"/>
          <w:marBottom w:val="0"/>
          <w:divBdr>
            <w:top w:val="none" w:sz="0" w:space="0" w:color="auto"/>
            <w:left w:val="none" w:sz="0" w:space="0" w:color="auto"/>
            <w:bottom w:val="none" w:sz="0" w:space="0" w:color="auto"/>
            <w:right w:val="none" w:sz="0" w:space="0" w:color="auto"/>
          </w:divBdr>
        </w:div>
        <w:div w:id="74593747">
          <w:marLeft w:val="907"/>
          <w:marRight w:val="0"/>
          <w:marTop w:val="60"/>
          <w:marBottom w:val="0"/>
          <w:divBdr>
            <w:top w:val="none" w:sz="0" w:space="0" w:color="auto"/>
            <w:left w:val="none" w:sz="0" w:space="0" w:color="auto"/>
            <w:bottom w:val="none" w:sz="0" w:space="0" w:color="auto"/>
            <w:right w:val="none" w:sz="0" w:space="0" w:color="auto"/>
          </w:divBdr>
        </w:div>
        <w:div w:id="339359918">
          <w:marLeft w:val="907"/>
          <w:marRight w:val="0"/>
          <w:marTop w:val="60"/>
          <w:marBottom w:val="0"/>
          <w:divBdr>
            <w:top w:val="none" w:sz="0" w:space="0" w:color="auto"/>
            <w:left w:val="none" w:sz="0" w:space="0" w:color="auto"/>
            <w:bottom w:val="none" w:sz="0" w:space="0" w:color="auto"/>
            <w:right w:val="none" w:sz="0" w:space="0" w:color="auto"/>
          </w:divBdr>
        </w:div>
        <w:div w:id="1091122624">
          <w:marLeft w:val="907"/>
          <w:marRight w:val="0"/>
          <w:marTop w:val="60"/>
          <w:marBottom w:val="0"/>
          <w:divBdr>
            <w:top w:val="none" w:sz="0" w:space="0" w:color="auto"/>
            <w:left w:val="none" w:sz="0" w:space="0" w:color="auto"/>
            <w:bottom w:val="none" w:sz="0" w:space="0" w:color="auto"/>
            <w:right w:val="none" w:sz="0" w:space="0" w:color="auto"/>
          </w:divBdr>
        </w:div>
        <w:div w:id="1776169253">
          <w:marLeft w:val="907"/>
          <w:marRight w:val="0"/>
          <w:marTop w:val="60"/>
          <w:marBottom w:val="0"/>
          <w:divBdr>
            <w:top w:val="none" w:sz="0" w:space="0" w:color="auto"/>
            <w:left w:val="none" w:sz="0" w:space="0" w:color="auto"/>
            <w:bottom w:val="none" w:sz="0" w:space="0" w:color="auto"/>
            <w:right w:val="none" w:sz="0" w:space="0" w:color="auto"/>
          </w:divBdr>
        </w:div>
        <w:div w:id="945960369">
          <w:marLeft w:val="907"/>
          <w:marRight w:val="0"/>
          <w:marTop w:val="60"/>
          <w:marBottom w:val="0"/>
          <w:divBdr>
            <w:top w:val="none" w:sz="0" w:space="0" w:color="auto"/>
            <w:left w:val="none" w:sz="0" w:space="0" w:color="auto"/>
            <w:bottom w:val="none" w:sz="0" w:space="0" w:color="auto"/>
            <w:right w:val="none" w:sz="0" w:space="0" w:color="auto"/>
          </w:divBdr>
        </w:div>
      </w:divsChild>
    </w:div>
    <w:div w:id="1969697033">
      <w:bodyDiv w:val="1"/>
      <w:marLeft w:val="0"/>
      <w:marRight w:val="0"/>
      <w:marTop w:val="0"/>
      <w:marBottom w:val="0"/>
      <w:divBdr>
        <w:top w:val="none" w:sz="0" w:space="0" w:color="auto"/>
        <w:left w:val="none" w:sz="0" w:space="0" w:color="auto"/>
        <w:bottom w:val="none" w:sz="0" w:space="0" w:color="auto"/>
        <w:right w:val="none" w:sz="0" w:space="0" w:color="auto"/>
      </w:divBdr>
      <w:divsChild>
        <w:div w:id="1069772612">
          <w:marLeft w:val="547"/>
          <w:marRight w:val="0"/>
          <w:marTop w:val="0"/>
          <w:marBottom w:val="0"/>
          <w:divBdr>
            <w:top w:val="none" w:sz="0" w:space="0" w:color="auto"/>
            <w:left w:val="none" w:sz="0" w:space="0" w:color="auto"/>
            <w:bottom w:val="none" w:sz="0" w:space="0" w:color="auto"/>
            <w:right w:val="none" w:sz="0" w:space="0" w:color="auto"/>
          </w:divBdr>
        </w:div>
        <w:div w:id="1439520617">
          <w:marLeft w:val="547"/>
          <w:marRight w:val="0"/>
          <w:marTop w:val="0"/>
          <w:marBottom w:val="0"/>
          <w:divBdr>
            <w:top w:val="none" w:sz="0" w:space="0" w:color="auto"/>
            <w:left w:val="none" w:sz="0" w:space="0" w:color="auto"/>
            <w:bottom w:val="none" w:sz="0" w:space="0" w:color="auto"/>
            <w:right w:val="none" w:sz="0" w:space="0" w:color="auto"/>
          </w:divBdr>
        </w:div>
      </w:divsChild>
    </w:div>
    <w:div w:id="2127964232">
      <w:bodyDiv w:val="1"/>
      <w:marLeft w:val="0"/>
      <w:marRight w:val="0"/>
      <w:marTop w:val="0"/>
      <w:marBottom w:val="0"/>
      <w:divBdr>
        <w:top w:val="none" w:sz="0" w:space="0" w:color="auto"/>
        <w:left w:val="none" w:sz="0" w:space="0" w:color="auto"/>
        <w:bottom w:val="none" w:sz="0" w:space="0" w:color="auto"/>
        <w:right w:val="none" w:sz="0" w:space="0" w:color="auto"/>
      </w:divBdr>
      <w:divsChild>
        <w:div w:id="333194776">
          <w:marLeft w:val="547"/>
          <w:marRight w:val="0"/>
          <w:marTop w:val="0"/>
          <w:marBottom w:val="0"/>
          <w:divBdr>
            <w:top w:val="none" w:sz="0" w:space="0" w:color="auto"/>
            <w:left w:val="none" w:sz="0" w:space="0" w:color="auto"/>
            <w:bottom w:val="none" w:sz="0" w:space="0" w:color="auto"/>
            <w:right w:val="none" w:sz="0" w:space="0" w:color="auto"/>
          </w:divBdr>
        </w:div>
        <w:div w:id="970095374">
          <w:marLeft w:val="547"/>
          <w:marRight w:val="0"/>
          <w:marTop w:val="0"/>
          <w:marBottom w:val="0"/>
          <w:divBdr>
            <w:top w:val="none" w:sz="0" w:space="0" w:color="auto"/>
            <w:left w:val="none" w:sz="0" w:space="0" w:color="auto"/>
            <w:bottom w:val="none" w:sz="0" w:space="0" w:color="auto"/>
            <w:right w:val="none" w:sz="0" w:space="0" w:color="auto"/>
          </w:divBdr>
        </w:div>
      </w:divsChild>
    </w:div>
    <w:div w:id="2138984644">
      <w:bodyDiv w:val="1"/>
      <w:marLeft w:val="0"/>
      <w:marRight w:val="0"/>
      <w:marTop w:val="0"/>
      <w:marBottom w:val="0"/>
      <w:divBdr>
        <w:top w:val="none" w:sz="0" w:space="0" w:color="auto"/>
        <w:left w:val="none" w:sz="0" w:space="0" w:color="auto"/>
        <w:bottom w:val="none" w:sz="0" w:space="0" w:color="auto"/>
        <w:right w:val="none" w:sz="0" w:space="0" w:color="auto"/>
      </w:divBdr>
      <w:divsChild>
        <w:div w:id="13873404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FD86-CCC9-4199-B148-5B9925B2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3912</Words>
  <Characters>22305</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Yandisa Nodada</dc:creator>
  <cp:lastModifiedBy>Asanda</cp:lastModifiedBy>
  <cp:revision>2</cp:revision>
  <dcterms:created xsi:type="dcterms:W3CDTF">2018-08-24T08:47:00Z</dcterms:created>
  <dcterms:modified xsi:type="dcterms:W3CDTF">2018-08-24T08:47:00Z</dcterms:modified>
</cp:coreProperties>
</file>