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44B" w:rsidRPr="00B24089" w:rsidRDefault="004B6E79" w:rsidP="00B24089">
      <w:pPr>
        <w:spacing w:line="280" w:lineRule="exact"/>
        <w:jc w:val="right"/>
        <w:rPr>
          <w:rFonts w:ascii="Arial" w:hAnsi="Arial" w:cs="Arial"/>
          <w:b/>
          <w:sz w:val="22"/>
          <w:szCs w:val="22"/>
          <w:lang w:val="en-ZA"/>
        </w:rPr>
      </w:pPr>
      <w:bookmarkStart w:id="0" w:name="_GoBack"/>
      <w:bookmarkEnd w:id="0"/>
      <w:r>
        <w:rPr>
          <w:rFonts w:ascii="Arial" w:hAnsi="Arial" w:cs="Arial"/>
          <w:b/>
          <w:noProof/>
          <w:sz w:val="22"/>
          <w:szCs w:val="22"/>
          <w:lang w:val="en-ZA" w:eastAsia="en-ZA"/>
        </w:rPr>
        <w:drawing>
          <wp:anchor distT="0" distB="0" distL="114300" distR="114300" simplePos="0" relativeHeight="251658240" behindDoc="1" locked="0" layoutInCell="1" allowOverlap="1">
            <wp:simplePos x="0" y="0"/>
            <wp:positionH relativeFrom="column">
              <wp:posOffset>3429635</wp:posOffset>
            </wp:positionH>
            <wp:positionV relativeFrom="paragraph">
              <wp:posOffset>-11430</wp:posOffset>
            </wp:positionV>
            <wp:extent cx="2273300" cy="611505"/>
            <wp:effectExtent l="0" t="0" r="0" b="0"/>
            <wp:wrapNone/>
            <wp:docPr id="3" name="Picture 3" descr="Letterhead_committees_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tterhead_committees_B&amp;W"/>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273300" cy="611505"/>
                    </a:xfrm>
                    <a:prstGeom prst="rect">
                      <a:avLst/>
                    </a:prstGeom>
                    <a:noFill/>
                  </pic:spPr>
                </pic:pic>
              </a:graphicData>
            </a:graphic>
          </wp:anchor>
        </w:drawing>
      </w:r>
      <w:r>
        <w:rPr>
          <w:rFonts w:ascii="Arial" w:hAnsi="Arial" w:cs="Arial"/>
          <w:b/>
          <w:noProof/>
          <w:sz w:val="22"/>
          <w:szCs w:val="22"/>
          <w:lang w:val="en-ZA" w:eastAsia="en-ZA"/>
        </w:rPr>
        <w:drawing>
          <wp:anchor distT="0" distB="0" distL="114300" distR="114300" simplePos="0" relativeHeight="251657216" behindDoc="0" locked="0" layoutInCell="1" allowOverlap="1">
            <wp:simplePos x="0" y="0"/>
            <wp:positionH relativeFrom="column">
              <wp:posOffset>-422910</wp:posOffset>
            </wp:positionH>
            <wp:positionV relativeFrom="paragraph">
              <wp:posOffset>-194310</wp:posOffset>
            </wp:positionV>
            <wp:extent cx="2543810" cy="824230"/>
            <wp:effectExtent l="0" t="0" r="0" b="0"/>
            <wp:wrapNone/>
            <wp:docPr id="2" name="Picture 2" descr="b&amp;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mp;w-logo"/>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543810" cy="824230"/>
                    </a:xfrm>
                    <a:prstGeom prst="rect">
                      <a:avLst/>
                    </a:prstGeom>
                    <a:noFill/>
                  </pic:spPr>
                </pic:pic>
              </a:graphicData>
            </a:graphic>
          </wp:anchor>
        </w:drawing>
      </w:r>
    </w:p>
    <w:p w:rsidR="001F344B" w:rsidRPr="00B24089" w:rsidRDefault="001F344B" w:rsidP="00B24089">
      <w:pPr>
        <w:spacing w:line="280" w:lineRule="exact"/>
        <w:jc w:val="center"/>
        <w:rPr>
          <w:rFonts w:ascii="Arial" w:hAnsi="Arial" w:cs="Arial"/>
          <w:b/>
          <w:sz w:val="22"/>
          <w:szCs w:val="22"/>
          <w:lang w:val="en-ZA"/>
        </w:rPr>
      </w:pPr>
    </w:p>
    <w:p w:rsidR="001F344B" w:rsidRPr="00B24089" w:rsidRDefault="001F344B" w:rsidP="00B24089">
      <w:pPr>
        <w:spacing w:line="280" w:lineRule="exact"/>
        <w:jc w:val="center"/>
        <w:rPr>
          <w:rFonts w:ascii="Arial" w:hAnsi="Arial" w:cs="Arial"/>
          <w:b/>
          <w:sz w:val="22"/>
          <w:szCs w:val="22"/>
          <w:lang w:val="en-ZA"/>
        </w:rPr>
      </w:pPr>
    </w:p>
    <w:p w:rsidR="001F344B" w:rsidRDefault="001F344B" w:rsidP="00B24089">
      <w:pPr>
        <w:spacing w:line="280" w:lineRule="exact"/>
        <w:jc w:val="center"/>
        <w:rPr>
          <w:rFonts w:ascii="Arial" w:hAnsi="Arial" w:cs="Arial"/>
          <w:b/>
          <w:sz w:val="22"/>
          <w:szCs w:val="22"/>
          <w:lang w:val="en-ZA"/>
        </w:rPr>
      </w:pPr>
    </w:p>
    <w:p w:rsidR="004B6E79" w:rsidRDefault="004B6E79" w:rsidP="004B6E79">
      <w:pPr>
        <w:shd w:val="clear" w:color="auto" w:fill="FFFFFF"/>
        <w:spacing w:after="300"/>
        <w:jc w:val="center"/>
        <w:rPr>
          <w:rFonts w:ascii="Arial" w:hAnsi="Arial" w:cs="Arial"/>
          <w:b/>
        </w:rPr>
      </w:pPr>
    </w:p>
    <w:p w:rsidR="004B6E79" w:rsidRDefault="002916C4" w:rsidP="004B6E79">
      <w:pPr>
        <w:shd w:val="clear" w:color="auto" w:fill="FFFFFF"/>
        <w:spacing w:after="300"/>
        <w:jc w:val="center"/>
        <w:rPr>
          <w:rFonts w:ascii="Arial" w:hAnsi="Arial" w:cs="Arial"/>
          <w:b/>
        </w:rPr>
      </w:pPr>
      <w:r>
        <w:rPr>
          <w:rFonts w:ascii="Arial" w:hAnsi="Arial" w:cs="Arial"/>
          <w:b/>
        </w:rPr>
        <w:t>REGULATIONS: LEGAL PRACTICE ACT, 2014</w:t>
      </w:r>
    </w:p>
    <w:p w:rsidR="008266E4" w:rsidRDefault="008266E4" w:rsidP="004B6E79">
      <w:pPr>
        <w:shd w:val="clear" w:color="auto" w:fill="FFFFFF"/>
        <w:spacing w:after="300"/>
        <w:jc w:val="center"/>
        <w:rPr>
          <w:rFonts w:ascii="Arial" w:hAnsi="Arial" w:cs="Arial"/>
          <w:b/>
        </w:rPr>
      </w:pPr>
      <w:r>
        <w:rPr>
          <w:rFonts w:ascii="Arial" w:hAnsi="Arial" w:cs="Arial"/>
          <w:b/>
        </w:rPr>
        <w:t>SELECT COMMITTEE ON SECURITY AND JUSTICE</w:t>
      </w:r>
    </w:p>
    <w:p w:rsidR="004B6E79" w:rsidRDefault="008266E4" w:rsidP="004B6E79">
      <w:pPr>
        <w:pBdr>
          <w:bottom w:val="single" w:sz="6" w:space="1" w:color="auto"/>
        </w:pBdr>
        <w:shd w:val="clear" w:color="auto" w:fill="FFFFFF"/>
        <w:spacing w:after="300"/>
        <w:jc w:val="center"/>
        <w:rPr>
          <w:rFonts w:ascii="Arial" w:hAnsi="Arial" w:cs="Arial"/>
          <w:b/>
        </w:rPr>
      </w:pPr>
      <w:r>
        <w:rPr>
          <w:rFonts w:ascii="Arial" w:hAnsi="Arial" w:cs="Arial"/>
          <w:b/>
        </w:rPr>
        <w:t xml:space="preserve">21 </w:t>
      </w:r>
      <w:r w:rsidR="002916C4">
        <w:rPr>
          <w:rFonts w:ascii="Arial" w:hAnsi="Arial" w:cs="Arial"/>
          <w:b/>
        </w:rPr>
        <w:t>AUGUST 2018</w:t>
      </w:r>
    </w:p>
    <w:p w:rsidR="001F7FC1" w:rsidRPr="002073DE" w:rsidRDefault="00795A26" w:rsidP="002073DE">
      <w:pPr>
        <w:numPr>
          <w:ilvl w:val="0"/>
          <w:numId w:val="17"/>
        </w:numPr>
        <w:shd w:val="clear" w:color="auto" w:fill="FFFFFF"/>
        <w:spacing w:after="300"/>
        <w:jc w:val="both"/>
        <w:rPr>
          <w:rFonts w:ascii="Arial" w:hAnsi="Arial" w:cs="Arial"/>
          <w:b/>
          <w:sz w:val="22"/>
          <w:szCs w:val="22"/>
        </w:rPr>
      </w:pPr>
      <w:r w:rsidRPr="002073DE">
        <w:rPr>
          <w:rFonts w:ascii="Arial" w:hAnsi="Arial" w:cs="Arial"/>
          <w:b/>
          <w:sz w:val="22"/>
          <w:szCs w:val="22"/>
        </w:rPr>
        <w:t xml:space="preserve">BACKGROUND </w:t>
      </w:r>
    </w:p>
    <w:p w:rsidR="001F7FC1" w:rsidRPr="002073DE" w:rsidRDefault="001F7FC1" w:rsidP="002073DE">
      <w:pPr>
        <w:shd w:val="clear" w:color="auto" w:fill="FFFFFF"/>
        <w:spacing w:after="300"/>
        <w:jc w:val="both"/>
        <w:rPr>
          <w:rFonts w:ascii="Arial" w:hAnsi="Arial" w:cs="Arial"/>
          <w:sz w:val="22"/>
          <w:szCs w:val="22"/>
        </w:rPr>
      </w:pPr>
      <w:r w:rsidRPr="002073DE">
        <w:rPr>
          <w:rFonts w:ascii="Arial" w:hAnsi="Arial" w:cs="Arial"/>
          <w:sz w:val="22"/>
          <w:szCs w:val="22"/>
        </w:rPr>
        <w:t>The Legal Practice Act was promulgated to address some of the challenges within the legal profession:</w:t>
      </w:r>
    </w:p>
    <w:p w:rsidR="001F7FC1" w:rsidRPr="002073DE" w:rsidRDefault="001F7FC1" w:rsidP="002073DE">
      <w:pPr>
        <w:pStyle w:val="ListParagraph"/>
        <w:numPr>
          <w:ilvl w:val="0"/>
          <w:numId w:val="27"/>
        </w:numPr>
        <w:shd w:val="clear" w:color="auto" w:fill="FFFFFF"/>
        <w:spacing w:after="300"/>
        <w:jc w:val="both"/>
        <w:rPr>
          <w:rFonts w:ascii="Arial" w:hAnsi="Arial" w:cs="Arial"/>
        </w:rPr>
      </w:pPr>
      <w:r w:rsidRPr="002073DE">
        <w:rPr>
          <w:rFonts w:ascii="Arial" w:hAnsi="Arial" w:cs="Arial"/>
        </w:rPr>
        <w:t xml:space="preserve">To provide a legislative framework for the transformation and restructuring of the legal profession in line with constitutional imperatives so as to facilitate and enhance an independent legal profession that broadly reflects the diversity and demographics of the Republic; </w:t>
      </w:r>
    </w:p>
    <w:p w:rsidR="001F7FC1" w:rsidRPr="002073DE" w:rsidRDefault="001F7FC1" w:rsidP="002073DE">
      <w:pPr>
        <w:pStyle w:val="ListParagraph"/>
        <w:numPr>
          <w:ilvl w:val="0"/>
          <w:numId w:val="27"/>
        </w:numPr>
        <w:shd w:val="clear" w:color="auto" w:fill="FFFFFF"/>
        <w:spacing w:after="300"/>
        <w:jc w:val="both"/>
        <w:rPr>
          <w:rFonts w:ascii="Arial" w:hAnsi="Arial" w:cs="Arial"/>
        </w:rPr>
      </w:pPr>
      <w:r w:rsidRPr="002073DE">
        <w:rPr>
          <w:rFonts w:ascii="Arial" w:hAnsi="Arial" w:cs="Arial"/>
        </w:rPr>
        <w:t xml:space="preserve">to provide for the establishment, powers and functions of a single South African Legal Practice Council and Provincial Councils in order to regulate the affairs of legal practitioners and to set norms and standards; </w:t>
      </w:r>
    </w:p>
    <w:p w:rsidR="001F7FC1" w:rsidRPr="002073DE" w:rsidRDefault="001F7FC1" w:rsidP="002073DE">
      <w:pPr>
        <w:pStyle w:val="ListParagraph"/>
        <w:numPr>
          <w:ilvl w:val="0"/>
          <w:numId w:val="27"/>
        </w:numPr>
        <w:shd w:val="clear" w:color="auto" w:fill="FFFFFF"/>
        <w:spacing w:after="300"/>
        <w:jc w:val="both"/>
        <w:rPr>
          <w:rFonts w:ascii="Arial" w:hAnsi="Arial" w:cs="Arial"/>
        </w:rPr>
      </w:pPr>
      <w:r w:rsidRPr="002073DE">
        <w:rPr>
          <w:rFonts w:ascii="Arial" w:hAnsi="Arial" w:cs="Arial"/>
        </w:rPr>
        <w:t xml:space="preserve">to provide for the admission and enrolment of legal practitioners; </w:t>
      </w:r>
    </w:p>
    <w:p w:rsidR="001F7FC1" w:rsidRPr="002073DE" w:rsidRDefault="001F7FC1" w:rsidP="002073DE">
      <w:pPr>
        <w:pStyle w:val="ListParagraph"/>
        <w:numPr>
          <w:ilvl w:val="0"/>
          <w:numId w:val="27"/>
        </w:numPr>
        <w:shd w:val="clear" w:color="auto" w:fill="FFFFFF"/>
        <w:spacing w:after="300"/>
        <w:jc w:val="both"/>
        <w:rPr>
          <w:rFonts w:ascii="Arial" w:hAnsi="Arial" w:cs="Arial"/>
        </w:rPr>
      </w:pPr>
      <w:r w:rsidRPr="002073DE">
        <w:rPr>
          <w:rFonts w:ascii="Arial" w:hAnsi="Arial" w:cs="Arial"/>
        </w:rPr>
        <w:t xml:space="preserve">to regulate the professional conduct of legal practitioners so as to ensure accountable conduct; to provide for the establishment of an Office of a Legal Services Ombud and for the appointment, powers and functions of a Legal Services Ombud; </w:t>
      </w:r>
    </w:p>
    <w:p w:rsidR="001F7FC1" w:rsidRPr="002073DE" w:rsidRDefault="001F7FC1" w:rsidP="002073DE">
      <w:pPr>
        <w:pStyle w:val="ListParagraph"/>
        <w:numPr>
          <w:ilvl w:val="0"/>
          <w:numId w:val="27"/>
        </w:numPr>
        <w:shd w:val="clear" w:color="auto" w:fill="FFFFFF"/>
        <w:spacing w:after="300"/>
        <w:jc w:val="both"/>
        <w:rPr>
          <w:rFonts w:ascii="Arial" w:hAnsi="Arial" w:cs="Arial"/>
        </w:rPr>
      </w:pPr>
      <w:r w:rsidRPr="002073DE">
        <w:rPr>
          <w:rFonts w:ascii="Arial" w:hAnsi="Arial" w:cs="Arial"/>
        </w:rPr>
        <w:t xml:space="preserve">to provide for a Legal Practitioners’ Fidelity Fund and a Board of Control for the Fidelity Fund; </w:t>
      </w:r>
    </w:p>
    <w:p w:rsidR="001F7FC1" w:rsidRPr="002073DE" w:rsidRDefault="001F7FC1" w:rsidP="002073DE">
      <w:pPr>
        <w:pStyle w:val="ListParagraph"/>
        <w:numPr>
          <w:ilvl w:val="0"/>
          <w:numId w:val="27"/>
        </w:numPr>
        <w:shd w:val="clear" w:color="auto" w:fill="FFFFFF"/>
        <w:spacing w:after="300"/>
        <w:jc w:val="both"/>
        <w:rPr>
          <w:rFonts w:ascii="Arial" w:hAnsi="Arial" w:cs="Arial"/>
        </w:rPr>
      </w:pPr>
      <w:r w:rsidRPr="002073DE">
        <w:rPr>
          <w:rFonts w:ascii="Arial" w:hAnsi="Arial" w:cs="Arial"/>
        </w:rPr>
        <w:t>to provide for the establishment, powers and functions of a National Forum on the Legal Profession.</w:t>
      </w:r>
    </w:p>
    <w:p w:rsidR="004B6E79" w:rsidRDefault="0092232A" w:rsidP="002073DE">
      <w:pPr>
        <w:shd w:val="clear" w:color="auto" w:fill="FFFFFF"/>
        <w:spacing w:after="300" w:line="360" w:lineRule="atLeast"/>
        <w:jc w:val="both"/>
        <w:textAlignment w:val="baseline"/>
        <w:rPr>
          <w:rFonts w:ascii="Arial" w:hAnsi="Arial" w:cs="Arial"/>
          <w:b/>
          <w:sz w:val="22"/>
          <w:szCs w:val="22"/>
        </w:rPr>
      </w:pPr>
      <w:r w:rsidRPr="002073DE">
        <w:rPr>
          <w:rFonts w:ascii="Arial" w:hAnsi="Arial" w:cs="Arial"/>
          <w:spacing w:val="-2"/>
          <w:sz w:val="22"/>
          <w:szCs w:val="22"/>
          <w:lang w:val="en-US"/>
        </w:rPr>
        <w:t xml:space="preserve">The Legal Practice Act made provision for a transitional body, namely the National Forum which would serve as an interim body for 3 years until the establishment of the South African Legal Practice Council. </w:t>
      </w:r>
      <w:r w:rsidR="005670D0" w:rsidRPr="002073DE">
        <w:rPr>
          <w:rFonts w:ascii="Arial" w:hAnsi="Arial" w:cs="Arial"/>
          <w:sz w:val="22"/>
          <w:szCs w:val="22"/>
        </w:rPr>
        <w:t xml:space="preserve">It is important to note that the final deadline for the existence of the National Forum is </w:t>
      </w:r>
      <w:r w:rsidR="005670D0" w:rsidRPr="002073DE">
        <w:rPr>
          <w:rFonts w:ascii="Arial" w:hAnsi="Arial" w:cs="Arial"/>
          <w:b/>
          <w:sz w:val="22"/>
          <w:szCs w:val="22"/>
        </w:rPr>
        <w:t>31 October 2018.</w:t>
      </w:r>
    </w:p>
    <w:p w:rsidR="00795A26" w:rsidRPr="00795A26" w:rsidRDefault="00795A26" w:rsidP="00795A26">
      <w:pPr>
        <w:pStyle w:val="ListParagraph"/>
        <w:numPr>
          <w:ilvl w:val="0"/>
          <w:numId w:val="17"/>
        </w:numPr>
        <w:shd w:val="clear" w:color="auto" w:fill="FFFFFF"/>
        <w:spacing w:after="300" w:line="360" w:lineRule="atLeast"/>
        <w:jc w:val="both"/>
        <w:textAlignment w:val="baseline"/>
        <w:rPr>
          <w:rFonts w:ascii="Arial" w:hAnsi="Arial" w:cs="Arial"/>
          <w:b/>
        </w:rPr>
      </w:pPr>
      <w:r>
        <w:rPr>
          <w:rFonts w:ascii="Arial" w:hAnsi="Arial" w:cs="Arial"/>
          <w:b/>
        </w:rPr>
        <w:t>LEGAL PROVISIONS</w:t>
      </w:r>
    </w:p>
    <w:p w:rsidR="0075252A" w:rsidRPr="002073DE" w:rsidRDefault="0075252A" w:rsidP="002073DE">
      <w:pPr>
        <w:shd w:val="clear" w:color="auto" w:fill="FFFFFF"/>
        <w:spacing w:after="300" w:line="360" w:lineRule="atLeast"/>
        <w:jc w:val="both"/>
        <w:textAlignment w:val="baseline"/>
        <w:rPr>
          <w:rFonts w:ascii="Arial" w:hAnsi="Arial" w:cs="Arial"/>
          <w:sz w:val="22"/>
          <w:szCs w:val="22"/>
        </w:rPr>
      </w:pPr>
      <w:r w:rsidRPr="002073DE">
        <w:rPr>
          <w:rFonts w:ascii="Arial" w:hAnsi="Arial" w:cs="Arial"/>
          <w:b/>
          <w:sz w:val="22"/>
          <w:szCs w:val="22"/>
        </w:rPr>
        <w:t xml:space="preserve">Section 109(1)(a) </w:t>
      </w:r>
      <w:r w:rsidRPr="002073DE">
        <w:rPr>
          <w:rFonts w:ascii="Arial" w:hAnsi="Arial" w:cs="Arial"/>
          <w:sz w:val="22"/>
          <w:szCs w:val="22"/>
        </w:rPr>
        <w:t xml:space="preserve">of the Act provides that the Minister must, within six months after receiving recommendations from the National Forum as provided for in Section 97(1)(a), make regulations by publication in the Gazette, in consultation with the </w:t>
      </w:r>
      <w:r w:rsidRPr="002073DE">
        <w:rPr>
          <w:rFonts w:ascii="Arial" w:hAnsi="Arial" w:cs="Arial"/>
          <w:sz w:val="22"/>
          <w:szCs w:val="22"/>
        </w:rPr>
        <w:lastRenderedPageBreak/>
        <w:t>National Forum, in order to give effect to the recommendations of the National Forum as contemplated in Section 97(1).</w:t>
      </w:r>
    </w:p>
    <w:p w:rsidR="0075252A" w:rsidRPr="002073DE" w:rsidRDefault="0075252A" w:rsidP="002073DE">
      <w:pPr>
        <w:shd w:val="clear" w:color="auto" w:fill="FFFFFF"/>
        <w:spacing w:after="300" w:line="360" w:lineRule="atLeast"/>
        <w:jc w:val="both"/>
        <w:textAlignment w:val="baseline"/>
        <w:rPr>
          <w:rFonts w:ascii="Arial" w:hAnsi="Arial" w:cs="Arial"/>
          <w:sz w:val="22"/>
          <w:szCs w:val="22"/>
        </w:rPr>
      </w:pPr>
      <w:r w:rsidRPr="002073DE">
        <w:rPr>
          <w:rFonts w:ascii="Arial" w:hAnsi="Arial" w:cs="Arial"/>
          <w:sz w:val="22"/>
          <w:szCs w:val="22"/>
        </w:rPr>
        <w:t xml:space="preserve">In terms of </w:t>
      </w:r>
      <w:r w:rsidRPr="00795A26">
        <w:rPr>
          <w:rFonts w:ascii="Arial" w:hAnsi="Arial" w:cs="Arial"/>
          <w:b/>
          <w:sz w:val="22"/>
          <w:szCs w:val="22"/>
        </w:rPr>
        <w:t>Section 109(1) (c)</w:t>
      </w:r>
      <w:r w:rsidRPr="002073DE">
        <w:rPr>
          <w:rFonts w:ascii="Arial" w:hAnsi="Arial" w:cs="Arial"/>
          <w:sz w:val="22"/>
          <w:szCs w:val="22"/>
        </w:rPr>
        <w:t xml:space="preserve"> the regulations must, before publication thereof in the Gazette, be approved by Parliament.</w:t>
      </w:r>
    </w:p>
    <w:p w:rsidR="0075252A" w:rsidRPr="002073DE" w:rsidRDefault="0075252A" w:rsidP="002073DE">
      <w:pPr>
        <w:shd w:val="clear" w:color="auto" w:fill="FFFFFF"/>
        <w:spacing w:after="300" w:line="360" w:lineRule="atLeast"/>
        <w:jc w:val="both"/>
        <w:textAlignment w:val="baseline"/>
        <w:rPr>
          <w:rFonts w:ascii="Arial" w:hAnsi="Arial" w:cs="Arial"/>
          <w:i/>
          <w:spacing w:val="-2"/>
          <w:sz w:val="22"/>
          <w:szCs w:val="22"/>
          <w:lang w:val="en-US"/>
        </w:rPr>
      </w:pPr>
      <w:r w:rsidRPr="002073DE">
        <w:rPr>
          <w:rFonts w:ascii="Arial" w:hAnsi="Arial" w:cs="Arial"/>
          <w:i/>
          <w:sz w:val="22"/>
          <w:szCs w:val="22"/>
        </w:rPr>
        <w:t>It is important to note that the 6 month period has already expired on 30 April 2018 and to allow sufficient time for the Council to be elected and established before the statutory deadline 31 October 2018, the regulations have to be finalised as soon as possible</w:t>
      </w:r>
      <w:r w:rsidR="002073DE">
        <w:rPr>
          <w:rStyle w:val="FootnoteReference"/>
          <w:rFonts w:ascii="Arial" w:hAnsi="Arial" w:cs="Arial"/>
          <w:i/>
          <w:sz w:val="22"/>
          <w:szCs w:val="22"/>
        </w:rPr>
        <w:footnoteReference w:id="1"/>
      </w:r>
      <w:r w:rsidRPr="002073DE">
        <w:rPr>
          <w:rFonts w:ascii="Arial" w:hAnsi="Arial" w:cs="Arial"/>
          <w:i/>
          <w:sz w:val="22"/>
          <w:szCs w:val="22"/>
        </w:rPr>
        <w:t>.</w:t>
      </w:r>
    </w:p>
    <w:p w:rsidR="004B6E79" w:rsidRPr="002073DE" w:rsidRDefault="004B6E79" w:rsidP="002073DE">
      <w:pPr>
        <w:pStyle w:val="Default"/>
        <w:jc w:val="both"/>
        <w:rPr>
          <w:color w:val="auto"/>
          <w:sz w:val="22"/>
          <w:szCs w:val="22"/>
        </w:rPr>
      </w:pPr>
    </w:p>
    <w:p w:rsidR="00896FD4" w:rsidRPr="002073DE" w:rsidRDefault="002916C4" w:rsidP="00795A26">
      <w:pPr>
        <w:pStyle w:val="Default"/>
        <w:numPr>
          <w:ilvl w:val="0"/>
          <w:numId w:val="17"/>
        </w:numPr>
        <w:spacing w:line="360" w:lineRule="auto"/>
        <w:jc w:val="both"/>
        <w:rPr>
          <w:b/>
          <w:iCs/>
          <w:color w:val="auto"/>
          <w:sz w:val="22"/>
          <w:szCs w:val="22"/>
        </w:rPr>
      </w:pPr>
      <w:r w:rsidRPr="002073DE">
        <w:rPr>
          <w:b/>
          <w:iCs/>
          <w:color w:val="auto"/>
          <w:sz w:val="22"/>
          <w:szCs w:val="22"/>
        </w:rPr>
        <w:t>REGULATIONS IN TERMS OF SECTION 109 OF THE LEGAL PRACTICE ACT, 2014:</w:t>
      </w:r>
    </w:p>
    <w:p w:rsidR="0079646D" w:rsidRPr="002073DE" w:rsidRDefault="0079646D" w:rsidP="002073DE">
      <w:pPr>
        <w:pStyle w:val="Default"/>
        <w:spacing w:line="360" w:lineRule="auto"/>
        <w:jc w:val="both"/>
        <w:rPr>
          <w:b/>
          <w:iCs/>
          <w:color w:val="auto"/>
          <w:sz w:val="22"/>
          <w:szCs w:val="22"/>
        </w:rPr>
      </w:pPr>
      <w:r w:rsidRPr="002073DE">
        <w:rPr>
          <w:iCs/>
          <w:color w:val="auto"/>
          <w:sz w:val="22"/>
          <w:szCs w:val="22"/>
        </w:rPr>
        <w:t>Below is a summary of key aspects of the regulations</w:t>
      </w:r>
      <w:r w:rsidRPr="002073DE">
        <w:rPr>
          <w:b/>
          <w:iCs/>
          <w:color w:val="auto"/>
          <w:sz w:val="22"/>
          <w:szCs w:val="22"/>
        </w:rPr>
        <w:t>:</w:t>
      </w:r>
    </w:p>
    <w:p w:rsidR="0079646D" w:rsidRPr="002073DE" w:rsidRDefault="0079646D" w:rsidP="002073DE">
      <w:pPr>
        <w:pStyle w:val="Default"/>
        <w:spacing w:line="360" w:lineRule="auto"/>
        <w:jc w:val="both"/>
        <w:rPr>
          <w:b/>
          <w:iCs/>
          <w:color w:val="auto"/>
          <w:sz w:val="22"/>
          <w:szCs w:val="22"/>
        </w:rPr>
      </w:pPr>
    </w:p>
    <w:p w:rsidR="00765257" w:rsidRPr="002073DE" w:rsidRDefault="005670D0" w:rsidP="002073DE">
      <w:pPr>
        <w:pStyle w:val="Default"/>
        <w:numPr>
          <w:ilvl w:val="0"/>
          <w:numId w:val="25"/>
        </w:numPr>
        <w:spacing w:line="360" w:lineRule="auto"/>
        <w:jc w:val="both"/>
        <w:rPr>
          <w:iCs/>
          <w:color w:val="auto"/>
          <w:sz w:val="22"/>
          <w:szCs w:val="22"/>
        </w:rPr>
      </w:pPr>
      <w:r w:rsidRPr="002073DE">
        <w:rPr>
          <w:b/>
          <w:iCs/>
          <w:color w:val="auto"/>
          <w:sz w:val="22"/>
          <w:szCs w:val="22"/>
        </w:rPr>
        <w:t xml:space="preserve">Election Procedure for the election of legal practitioners for the purposes of constituting Council: </w:t>
      </w:r>
      <w:r w:rsidR="004B4757" w:rsidRPr="002073DE">
        <w:rPr>
          <w:iCs/>
          <w:color w:val="auto"/>
          <w:sz w:val="22"/>
          <w:szCs w:val="22"/>
        </w:rPr>
        <w:t>The regulations contain the procedure for election of legal practitioners for purposes of constituting Council</w:t>
      </w:r>
      <w:r w:rsidR="004B4757" w:rsidRPr="002073DE">
        <w:rPr>
          <w:rStyle w:val="FootnoteReference"/>
          <w:iCs/>
          <w:color w:val="auto"/>
          <w:sz w:val="22"/>
          <w:szCs w:val="22"/>
        </w:rPr>
        <w:footnoteReference w:id="2"/>
      </w:r>
      <w:r w:rsidR="00A350A0" w:rsidRPr="002073DE">
        <w:rPr>
          <w:iCs/>
          <w:color w:val="auto"/>
          <w:sz w:val="22"/>
          <w:szCs w:val="22"/>
        </w:rPr>
        <w:t xml:space="preserve">. </w:t>
      </w:r>
      <w:r w:rsidR="008D0FE2" w:rsidRPr="002073DE">
        <w:rPr>
          <w:iCs/>
          <w:color w:val="auto"/>
          <w:sz w:val="22"/>
          <w:szCs w:val="22"/>
        </w:rPr>
        <w:t>The remainder of the election and nomination procedure as well as the referee process is set out in detail in the Regulations.</w:t>
      </w:r>
    </w:p>
    <w:p w:rsidR="008D0FE2" w:rsidRPr="002073DE" w:rsidRDefault="008D0FE2" w:rsidP="002073DE">
      <w:pPr>
        <w:pStyle w:val="Default"/>
        <w:numPr>
          <w:ilvl w:val="0"/>
          <w:numId w:val="25"/>
        </w:numPr>
        <w:spacing w:line="360" w:lineRule="auto"/>
        <w:jc w:val="both"/>
        <w:rPr>
          <w:iCs/>
          <w:color w:val="auto"/>
          <w:sz w:val="22"/>
          <w:szCs w:val="22"/>
        </w:rPr>
      </w:pPr>
      <w:r w:rsidRPr="002073DE">
        <w:rPr>
          <w:b/>
          <w:iCs/>
          <w:color w:val="auto"/>
          <w:sz w:val="22"/>
          <w:szCs w:val="22"/>
        </w:rPr>
        <w:t>Establishment of Provincial Councils</w:t>
      </w:r>
    </w:p>
    <w:p w:rsidR="008D0FE2" w:rsidRPr="002073DE" w:rsidRDefault="008D0FE2" w:rsidP="002073DE">
      <w:pPr>
        <w:pStyle w:val="Default"/>
        <w:spacing w:line="360" w:lineRule="auto"/>
        <w:ind w:left="720"/>
        <w:jc w:val="both"/>
        <w:rPr>
          <w:iCs/>
          <w:color w:val="auto"/>
          <w:sz w:val="22"/>
          <w:szCs w:val="22"/>
        </w:rPr>
      </w:pPr>
      <w:r w:rsidRPr="002073DE">
        <w:rPr>
          <w:iCs/>
          <w:color w:val="auto"/>
          <w:sz w:val="22"/>
          <w:szCs w:val="22"/>
        </w:rPr>
        <w:t>Nine provincial councils will be established in each province in South Africa.</w:t>
      </w:r>
      <w:r w:rsidR="00765257" w:rsidRPr="002073DE">
        <w:rPr>
          <w:iCs/>
          <w:color w:val="auto"/>
          <w:sz w:val="22"/>
          <w:szCs w:val="22"/>
        </w:rPr>
        <w:t xml:space="preserve"> </w:t>
      </w:r>
      <w:r w:rsidR="002C58FE" w:rsidRPr="002073DE">
        <w:rPr>
          <w:iCs/>
          <w:color w:val="auto"/>
          <w:sz w:val="22"/>
          <w:szCs w:val="22"/>
        </w:rPr>
        <w:t xml:space="preserve"> </w:t>
      </w:r>
      <w:r w:rsidRPr="002073DE">
        <w:rPr>
          <w:iCs/>
          <w:color w:val="auto"/>
          <w:sz w:val="22"/>
          <w:szCs w:val="22"/>
        </w:rPr>
        <w:t>The regulations provide for the establishment of at least one committee of the Provincial Council at every centre within the Province concerned at which there is a seat of a Division of the High Court but no office of the Provincial Council</w:t>
      </w:r>
      <w:r w:rsidR="002C58FE" w:rsidRPr="002073DE">
        <w:rPr>
          <w:iCs/>
          <w:color w:val="auto"/>
          <w:sz w:val="22"/>
          <w:szCs w:val="22"/>
        </w:rPr>
        <w:t>.</w:t>
      </w:r>
    </w:p>
    <w:p w:rsidR="0079646D" w:rsidRPr="002073DE" w:rsidRDefault="0079646D" w:rsidP="002073DE">
      <w:pPr>
        <w:pStyle w:val="Default"/>
        <w:spacing w:line="360" w:lineRule="auto"/>
        <w:ind w:left="360"/>
        <w:jc w:val="both"/>
        <w:rPr>
          <w:iCs/>
          <w:color w:val="auto"/>
          <w:sz w:val="22"/>
          <w:szCs w:val="22"/>
        </w:rPr>
      </w:pPr>
    </w:p>
    <w:p w:rsidR="002C58FE" w:rsidRPr="002073DE" w:rsidRDefault="002C58FE" w:rsidP="00795A26">
      <w:pPr>
        <w:pStyle w:val="Default"/>
        <w:spacing w:line="360" w:lineRule="auto"/>
        <w:ind w:left="360" w:firstLine="360"/>
        <w:jc w:val="both"/>
        <w:rPr>
          <w:iCs/>
          <w:color w:val="auto"/>
          <w:sz w:val="22"/>
          <w:szCs w:val="22"/>
        </w:rPr>
      </w:pPr>
      <w:r w:rsidRPr="002073DE">
        <w:rPr>
          <w:iCs/>
          <w:color w:val="auto"/>
          <w:sz w:val="22"/>
          <w:szCs w:val="22"/>
        </w:rPr>
        <w:t xml:space="preserve">The Provincial Council concerned – </w:t>
      </w:r>
    </w:p>
    <w:p w:rsidR="002C58FE" w:rsidRPr="002073DE" w:rsidRDefault="002C58FE" w:rsidP="00795A26">
      <w:pPr>
        <w:pStyle w:val="Default"/>
        <w:spacing w:line="360" w:lineRule="auto"/>
        <w:ind w:left="360" w:firstLine="360"/>
        <w:jc w:val="both"/>
        <w:rPr>
          <w:iCs/>
          <w:color w:val="auto"/>
          <w:sz w:val="22"/>
          <w:szCs w:val="22"/>
        </w:rPr>
      </w:pPr>
      <w:r w:rsidRPr="002073DE">
        <w:rPr>
          <w:iCs/>
          <w:color w:val="auto"/>
          <w:sz w:val="22"/>
          <w:szCs w:val="22"/>
        </w:rPr>
        <w:t>(a) must determine the powers, duties and functions of a committee;</w:t>
      </w:r>
    </w:p>
    <w:p w:rsidR="002C58FE" w:rsidRPr="002073DE" w:rsidRDefault="002C58FE" w:rsidP="00795A26">
      <w:pPr>
        <w:pStyle w:val="Default"/>
        <w:spacing w:line="360" w:lineRule="auto"/>
        <w:ind w:left="720"/>
        <w:jc w:val="both"/>
        <w:rPr>
          <w:iCs/>
          <w:color w:val="auto"/>
          <w:sz w:val="22"/>
          <w:szCs w:val="22"/>
        </w:rPr>
      </w:pPr>
      <w:r w:rsidRPr="002073DE">
        <w:rPr>
          <w:iCs/>
          <w:color w:val="auto"/>
          <w:sz w:val="22"/>
          <w:szCs w:val="22"/>
        </w:rPr>
        <w:t>(b) must designate a member of a committee as chairperson and, if it deems it necessary, may designate a member of a committee as deputy chairperson;</w:t>
      </w:r>
    </w:p>
    <w:p w:rsidR="00795A26" w:rsidRDefault="00795A26" w:rsidP="00795A26">
      <w:pPr>
        <w:pStyle w:val="Default"/>
        <w:spacing w:line="360" w:lineRule="auto"/>
        <w:ind w:left="720"/>
        <w:jc w:val="both"/>
        <w:rPr>
          <w:iCs/>
          <w:color w:val="auto"/>
          <w:sz w:val="22"/>
          <w:szCs w:val="22"/>
        </w:rPr>
      </w:pPr>
      <w:r>
        <w:rPr>
          <w:iCs/>
          <w:color w:val="auto"/>
          <w:sz w:val="22"/>
          <w:szCs w:val="22"/>
        </w:rPr>
        <w:t>(c</w:t>
      </w:r>
      <w:r w:rsidR="002C58FE" w:rsidRPr="002073DE">
        <w:rPr>
          <w:iCs/>
          <w:color w:val="auto"/>
          <w:sz w:val="22"/>
          <w:szCs w:val="22"/>
        </w:rPr>
        <w:t>) may, at any time, remove a member of a committee or dissolve a committee; and</w:t>
      </w:r>
    </w:p>
    <w:p w:rsidR="002C58FE" w:rsidRPr="002073DE" w:rsidRDefault="00795A26" w:rsidP="00795A26">
      <w:pPr>
        <w:pStyle w:val="Default"/>
        <w:spacing w:line="360" w:lineRule="auto"/>
        <w:ind w:left="720"/>
        <w:jc w:val="both"/>
        <w:rPr>
          <w:iCs/>
          <w:color w:val="auto"/>
          <w:sz w:val="22"/>
          <w:szCs w:val="22"/>
        </w:rPr>
      </w:pPr>
      <w:r>
        <w:rPr>
          <w:iCs/>
          <w:color w:val="auto"/>
          <w:sz w:val="22"/>
          <w:szCs w:val="22"/>
        </w:rPr>
        <w:lastRenderedPageBreak/>
        <w:t xml:space="preserve">(d) </w:t>
      </w:r>
      <w:r w:rsidR="002C58FE" w:rsidRPr="002073DE">
        <w:rPr>
          <w:iCs/>
          <w:color w:val="auto"/>
          <w:sz w:val="22"/>
          <w:szCs w:val="22"/>
        </w:rPr>
        <w:t>may determine the procedure for the conduct of the meetings of a committee.</w:t>
      </w:r>
    </w:p>
    <w:p w:rsidR="002C58FE" w:rsidRPr="002073DE" w:rsidRDefault="002C58FE" w:rsidP="002073DE">
      <w:pPr>
        <w:pStyle w:val="Default"/>
        <w:spacing w:line="360" w:lineRule="auto"/>
        <w:ind w:left="360"/>
        <w:jc w:val="both"/>
        <w:rPr>
          <w:iCs/>
          <w:color w:val="auto"/>
          <w:sz w:val="22"/>
          <w:szCs w:val="22"/>
        </w:rPr>
      </w:pPr>
    </w:p>
    <w:p w:rsidR="002C58FE" w:rsidRPr="002073DE" w:rsidRDefault="002C58FE" w:rsidP="002073DE">
      <w:pPr>
        <w:pStyle w:val="Default"/>
        <w:numPr>
          <w:ilvl w:val="0"/>
          <w:numId w:val="26"/>
        </w:numPr>
        <w:spacing w:line="360" w:lineRule="auto"/>
        <w:jc w:val="both"/>
        <w:rPr>
          <w:b/>
          <w:iCs/>
          <w:color w:val="auto"/>
          <w:sz w:val="22"/>
          <w:szCs w:val="22"/>
        </w:rPr>
      </w:pPr>
      <w:r w:rsidRPr="002073DE">
        <w:rPr>
          <w:b/>
          <w:iCs/>
          <w:color w:val="auto"/>
          <w:sz w:val="22"/>
          <w:szCs w:val="22"/>
        </w:rPr>
        <w:t>Composition of Provincial Councils</w:t>
      </w:r>
    </w:p>
    <w:p w:rsidR="002C58FE" w:rsidRPr="002073DE" w:rsidRDefault="00765257" w:rsidP="002073DE">
      <w:pPr>
        <w:pStyle w:val="Default"/>
        <w:spacing w:line="360" w:lineRule="auto"/>
        <w:ind w:left="360"/>
        <w:jc w:val="both"/>
        <w:rPr>
          <w:iCs/>
          <w:color w:val="auto"/>
          <w:sz w:val="22"/>
          <w:szCs w:val="22"/>
        </w:rPr>
      </w:pPr>
      <w:r w:rsidRPr="002073DE">
        <w:rPr>
          <w:iCs/>
          <w:color w:val="auto"/>
          <w:sz w:val="22"/>
          <w:szCs w:val="22"/>
        </w:rPr>
        <w:t>E</w:t>
      </w:r>
      <w:r w:rsidR="002C58FE" w:rsidRPr="002073DE">
        <w:rPr>
          <w:iCs/>
          <w:color w:val="auto"/>
          <w:sz w:val="22"/>
          <w:szCs w:val="22"/>
        </w:rPr>
        <w:t>ach provincial council must consist of ten legal practitioners, with the exception of Gauteng which must consist of twelve practising legal practitioners.</w:t>
      </w:r>
    </w:p>
    <w:p w:rsidR="0079646D" w:rsidRPr="002073DE" w:rsidRDefault="0079646D" w:rsidP="002073DE">
      <w:pPr>
        <w:pStyle w:val="Default"/>
        <w:spacing w:line="360" w:lineRule="auto"/>
        <w:ind w:left="360"/>
        <w:jc w:val="both"/>
        <w:rPr>
          <w:iCs/>
          <w:color w:val="auto"/>
          <w:sz w:val="22"/>
          <w:szCs w:val="22"/>
        </w:rPr>
      </w:pPr>
    </w:p>
    <w:p w:rsidR="002C58FE" w:rsidRPr="002073DE" w:rsidRDefault="002C58FE" w:rsidP="002073DE">
      <w:pPr>
        <w:pStyle w:val="Default"/>
        <w:spacing w:line="360" w:lineRule="auto"/>
        <w:ind w:left="360"/>
        <w:jc w:val="both"/>
        <w:rPr>
          <w:iCs/>
          <w:color w:val="auto"/>
          <w:sz w:val="22"/>
          <w:szCs w:val="22"/>
        </w:rPr>
      </w:pPr>
      <w:r w:rsidRPr="002073DE">
        <w:rPr>
          <w:iCs/>
          <w:color w:val="auto"/>
          <w:sz w:val="22"/>
          <w:szCs w:val="22"/>
        </w:rPr>
        <w:t>The regulations also specify that fifty percent of the legal practitioners must be female and fifty percent should be male and the table on page 11 of the regulations provides a racial breakdown of the composition of Council members.</w:t>
      </w:r>
    </w:p>
    <w:p w:rsidR="00E6093C" w:rsidRPr="002073DE" w:rsidRDefault="00E6093C" w:rsidP="002073DE">
      <w:pPr>
        <w:pStyle w:val="Default"/>
        <w:spacing w:line="360" w:lineRule="auto"/>
        <w:ind w:left="360"/>
        <w:jc w:val="both"/>
        <w:rPr>
          <w:iCs/>
          <w:color w:val="auto"/>
          <w:sz w:val="22"/>
          <w:szCs w:val="22"/>
        </w:rPr>
      </w:pPr>
    </w:p>
    <w:p w:rsidR="00E6093C" w:rsidRPr="002073DE" w:rsidRDefault="00E6093C" w:rsidP="002073DE">
      <w:pPr>
        <w:pStyle w:val="Default"/>
        <w:numPr>
          <w:ilvl w:val="0"/>
          <w:numId w:val="26"/>
        </w:numPr>
        <w:spacing w:line="360" w:lineRule="auto"/>
        <w:jc w:val="both"/>
        <w:rPr>
          <w:b/>
          <w:iCs/>
          <w:color w:val="auto"/>
          <w:sz w:val="22"/>
          <w:szCs w:val="22"/>
        </w:rPr>
      </w:pPr>
      <w:r w:rsidRPr="002073DE">
        <w:rPr>
          <w:b/>
          <w:iCs/>
          <w:color w:val="auto"/>
          <w:sz w:val="22"/>
          <w:szCs w:val="22"/>
        </w:rPr>
        <w:t>Powers and functions of Provincial Councils:</w:t>
      </w:r>
    </w:p>
    <w:p w:rsidR="00E6093C" w:rsidRPr="002073DE" w:rsidRDefault="00E6093C" w:rsidP="002073DE">
      <w:pPr>
        <w:pStyle w:val="Default"/>
        <w:spacing w:line="360" w:lineRule="auto"/>
        <w:ind w:left="360"/>
        <w:jc w:val="both"/>
        <w:rPr>
          <w:iCs/>
          <w:color w:val="auto"/>
          <w:sz w:val="22"/>
          <w:szCs w:val="22"/>
        </w:rPr>
      </w:pPr>
      <w:r w:rsidRPr="002073DE">
        <w:rPr>
          <w:iCs/>
          <w:color w:val="auto"/>
          <w:sz w:val="22"/>
          <w:szCs w:val="22"/>
        </w:rPr>
        <w:t xml:space="preserve">All the powers and functions of Provincial Councils are listed in </w:t>
      </w:r>
      <w:r w:rsidR="00765257" w:rsidRPr="002073DE">
        <w:rPr>
          <w:iCs/>
          <w:color w:val="auto"/>
          <w:sz w:val="22"/>
          <w:szCs w:val="22"/>
        </w:rPr>
        <w:t>the regulations</w:t>
      </w:r>
      <w:r w:rsidRPr="002073DE">
        <w:rPr>
          <w:iCs/>
          <w:color w:val="auto"/>
          <w:sz w:val="22"/>
          <w:szCs w:val="22"/>
        </w:rPr>
        <w:t xml:space="preserve"> and include some of the following: to establish committees to assist the Council, to enrol duly admitted legal practitioners, to maintain a roll of legal practi</w:t>
      </w:r>
      <w:r w:rsidR="0079646D" w:rsidRPr="002073DE">
        <w:rPr>
          <w:iCs/>
          <w:color w:val="auto"/>
          <w:sz w:val="22"/>
          <w:szCs w:val="22"/>
        </w:rPr>
        <w:t>ti</w:t>
      </w:r>
      <w:r w:rsidRPr="002073DE">
        <w:rPr>
          <w:iCs/>
          <w:color w:val="auto"/>
          <w:sz w:val="22"/>
          <w:szCs w:val="22"/>
        </w:rPr>
        <w:t xml:space="preserve">oners, to receive and process applications for admission, to administer practical vocational training contracts, to cancel or suspend the enrolment of a legal practitioner, to receive and process applications for the issue of Fidelity Fund certificates, </w:t>
      </w:r>
      <w:r w:rsidR="00765257" w:rsidRPr="002073DE">
        <w:rPr>
          <w:iCs/>
          <w:color w:val="auto"/>
          <w:sz w:val="22"/>
          <w:szCs w:val="22"/>
        </w:rPr>
        <w:t>etc.</w:t>
      </w:r>
    </w:p>
    <w:p w:rsidR="00E6093C" w:rsidRPr="002073DE" w:rsidRDefault="00E6093C" w:rsidP="002073DE">
      <w:pPr>
        <w:pStyle w:val="Default"/>
        <w:spacing w:line="360" w:lineRule="auto"/>
        <w:ind w:left="360"/>
        <w:jc w:val="both"/>
        <w:rPr>
          <w:iCs/>
          <w:color w:val="auto"/>
          <w:sz w:val="22"/>
          <w:szCs w:val="22"/>
        </w:rPr>
      </w:pPr>
    </w:p>
    <w:p w:rsidR="00391E86" w:rsidRPr="002073DE" w:rsidRDefault="00E6093C" w:rsidP="002073DE">
      <w:pPr>
        <w:pStyle w:val="Default"/>
        <w:numPr>
          <w:ilvl w:val="0"/>
          <w:numId w:val="26"/>
        </w:numPr>
        <w:spacing w:line="360" w:lineRule="auto"/>
        <w:ind w:left="360"/>
        <w:jc w:val="both"/>
        <w:rPr>
          <w:iCs/>
          <w:color w:val="auto"/>
          <w:sz w:val="22"/>
          <w:szCs w:val="22"/>
        </w:rPr>
      </w:pPr>
      <w:r w:rsidRPr="002073DE">
        <w:rPr>
          <w:b/>
          <w:iCs/>
          <w:color w:val="auto"/>
          <w:sz w:val="22"/>
          <w:szCs w:val="22"/>
        </w:rPr>
        <w:t>Practical Vocational training requirements that candidate attorneys must comply with before they can be admitted by the court as legal practitioners</w:t>
      </w:r>
    </w:p>
    <w:p w:rsidR="005F6D46" w:rsidRPr="002073DE" w:rsidRDefault="00765257" w:rsidP="002073DE">
      <w:pPr>
        <w:pStyle w:val="Default"/>
        <w:spacing w:line="360" w:lineRule="auto"/>
        <w:ind w:left="360"/>
        <w:jc w:val="both"/>
        <w:rPr>
          <w:iCs/>
          <w:color w:val="auto"/>
          <w:sz w:val="22"/>
          <w:szCs w:val="22"/>
        </w:rPr>
      </w:pPr>
      <w:r w:rsidRPr="002073DE">
        <w:rPr>
          <w:iCs/>
          <w:color w:val="auto"/>
          <w:sz w:val="22"/>
          <w:szCs w:val="22"/>
        </w:rPr>
        <w:t xml:space="preserve">The regulation </w:t>
      </w:r>
      <w:r w:rsidR="00391E86" w:rsidRPr="002073DE">
        <w:rPr>
          <w:iCs/>
          <w:color w:val="auto"/>
          <w:sz w:val="22"/>
          <w:szCs w:val="22"/>
        </w:rPr>
        <w:t>sets out the requirements of vocational training for any person intending to be admit</w:t>
      </w:r>
      <w:r w:rsidRPr="002073DE">
        <w:rPr>
          <w:iCs/>
          <w:color w:val="auto"/>
          <w:sz w:val="22"/>
          <w:szCs w:val="22"/>
        </w:rPr>
        <w:t>ted and enrolled as an attorney and includes practical vocational training as well as structured course work.</w:t>
      </w:r>
    </w:p>
    <w:p w:rsidR="005F6D46" w:rsidRPr="002073DE" w:rsidRDefault="005F6D46" w:rsidP="002073DE">
      <w:pPr>
        <w:pStyle w:val="Default"/>
        <w:spacing w:line="360" w:lineRule="auto"/>
        <w:ind w:left="360"/>
        <w:jc w:val="both"/>
        <w:rPr>
          <w:iCs/>
          <w:color w:val="auto"/>
          <w:sz w:val="22"/>
          <w:szCs w:val="22"/>
        </w:rPr>
      </w:pPr>
    </w:p>
    <w:p w:rsidR="00391E86" w:rsidRPr="002073DE" w:rsidRDefault="00391E86" w:rsidP="002073DE">
      <w:pPr>
        <w:pStyle w:val="Default"/>
        <w:numPr>
          <w:ilvl w:val="0"/>
          <w:numId w:val="26"/>
        </w:numPr>
        <w:spacing w:line="360" w:lineRule="auto"/>
        <w:jc w:val="both"/>
        <w:rPr>
          <w:iCs/>
          <w:color w:val="auto"/>
          <w:sz w:val="22"/>
          <w:szCs w:val="22"/>
        </w:rPr>
      </w:pPr>
      <w:r w:rsidRPr="002073DE">
        <w:rPr>
          <w:b/>
          <w:iCs/>
          <w:color w:val="auto"/>
          <w:sz w:val="22"/>
          <w:szCs w:val="22"/>
        </w:rPr>
        <w:t>Practical vocational training requirements that pupils must comply with before they can be admitted by the court as legal practitioners</w:t>
      </w:r>
    </w:p>
    <w:p w:rsidR="005F6D46" w:rsidRPr="002073DE" w:rsidRDefault="00F41E1F" w:rsidP="002073DE">
      <w:pPr>
        <w:pStyle w:val="Default"/>
        <w:spacing w:line="360" w:lineRule="auto"/>
        <w:ind w:left="450"/>
        <w:jc w:val="both"/>
        <w:rPr>
          <w:iCs/>
          <w:color w:val="auto"/>
          <w:sz w:val="22"/>
          <w:szCs w:val="22"/>
        </w:rPr>
      </w:pPr>
      <w:r>
        <w:rPr>
          <w:iCs/>
          <w:color w:val="auto"/>
          <w:sz w:val="22"/>
          <w:szCs w:val="22"/>
        </w:rPr>
        <w:t>The regulations set</w:t>
      </w:r>
      <w:r w:rsidR="005F6D46" w:rsidRPr="002073DE">
        <w:rPr>
          <w:iCs/>
          <w:color w:val="auto"/>
          <w:sz w:val="22"/>
          <w:szCs w:val="22"/>
        </w:rPr>
        <w:t xml:space="preserve"> out the practical vocational training for pupils which includes structured course work.</w:t>
      </w:r>
    </w:p>
    <w:p w:rsidR="005F6D46" w:rsidRPr="002073DE" w:rsidRDefault="0079646D" w:rsidP="002073DE">
      <w:pPr>
        <w:pStyle w:val="Default"/>
        <w:numPr>
          <w:ilvl w:val="0"/>
          <w:numId w:val="26"/>
        </w:numPr>
        <w:spacing w:line="360" w:lineRule="auto"/>
        <w:jc w:val="both"/>
        <w:rPr>
          <w:iCs/>
          <w:color w:val="auto"/>
          <w:sz w:val="22"/>
          <w:szCs w:val="22"/>
        </w:rPr>
      </w:pPr>
      <w:r w:rsidRPr="002073DE">
        <w:rPr>
          <w:b/>
          <w:iCs/>
          <w:color w:val="auto"/>
          <w:sz w:val="22"/>
          <w:szCs w:val="22"/>
        </w:rPr>
        <w:t>R</w:t>
      </w:r>
      <w:r w:rsidR="005F6D46" w:rsidRPr="002073DE">
        <w:rPr>
          <w:b/>
          <w:iCs/>
          <w:color w:val="auto"/>
          <w:sz w:val="22"/>
          <w:szCs w:val="22"/>
        </w:rPr>
        <w:t>ight of appearance of pupils in court or any other institution</w:t>
      </w:r>
      <w:r w:rsidRPr="002073DE">
        <w:rPr>
          <w:iCs/>
          <w:color w:val="auto"/>
          <w:sz w:val="22"/>
          <w:szCs w:val="22"/>
        </w:rPr>
        <w:t xml:space="preserve"> </w:t>
      </w:r>
    </w:p>
    <w:p w:rsidR="005F6D46" w:rsidRPr="002073DE" w:rsidRDefault="005F6D46" w:rsidP="002073DE">
      <w:pPr>
        <w:pStyle w:val="Default"/>
        <w:spacing w:line="360" w:lineRule="auto"/>
        <w:ind w:left="450"/>
        <w:jc w:val="both"/>
        <w:rPr>
          <w:iCs/>
          <w:color w:val="auto"/>
          <w:sz w:val="22"/>
          <w:szCs w:val="22"/>
        </w:rPr>
      </w:pPr>
      <w:r w:rsidRPr="002073DE">
        <w:rPr>
          <w:iCs/>
          <w:color w:val="auto"/>
          <w:sz w:val="22"/>
          <w:szCs w:val="22"/>
        </w:rPr>
        <w:t>The regulation deals with the right of appearance of pupils</w:t>
      </w:r>
      <w:r w:rsidR="0079646D" w:rsidRPr="002073DE">
        <w:rPr>
          <w:iCs/>
          <w:color w:val="auto"/>
          <w:sz w:val="22"/>
          <w:szCs w:val="22"/>
        </w:rPr>
        <w:t xml:space="preserve"> in court</w:t>
      </w:r>
      <w:r w:rsidRPr="002073DE">
        <w:rPr>
          <w:iCs/>
          <w:color w:val="auto"/>
          <w:sz w:val="22"/>
          <w:szCs w:val="22"/>
        </w:rPr>
        <w:t>s, boards and tribunals.</w:t>
      </w:r>
    </w:p>
    <w:p w:rsidR="0079646D" w:rsidRPr="0013253D" w:rsidRDefault="005F6D46" w:rsidP="002073DE">
      <w:pPr>
        <w:pStyle w:val="Default"/>
        <w:numPr>
          <w:ilvl w:val="0"/>
          <w:numId w:val="26"/>
        </w:numPr>
        <w:spacing w:line="360" w:lineRule="auto"/>
        <w:jc w:val="both"/>
        <w:rPr>
          <w:iCs/>
          <w:color w:val="auto"/>
          <w:sz w:val="22"/>
          <w:szCs w:val="22"/>
        </w:rPr>
      </w:pPr>
      <w:r w:rsidRPr="002073DE">
        <w:rPr>
          <w:b/>
          <w:iCs/>
          <w:color w:val="auto"/>
          <w:sz w:val="22"/>
          <w:szCs w:val="22"/>
        </w:rPr>
        <w:t>Mechanism to wind up affairs of National Forum</w:t>
      </w:r>
    </w:p>
    <w:p w:rsidR="0013253D" w:rsidRDefault="0013253D" w:rsidP="0013253D">
      <w:pPr>
        <w:pStyle w:val="Default"/>
        <w:spacing w:line="360" w:lineRule="auto"/>
        <w:jc w:val="both"/>
        <w:rPr>
          <w:b/>
          <w:iCs/>
          <w:color w:val="auto"/>
          <w:sz w:val="22"/>
          <w:szCs w:val="22"/>
        </w:rPr>
      </w:pPr>
    </w:p>
    <w:p w:rsidR="0013253D" w:rsidRDefault="0013253D">
      <w:pPr>
        <w:rPr>
          <w:rFonts w:ascii="Arial" w:eastAsia="Calibri" w:hAnsi="Arial" w:cs="Arial"/>
          <w:b/>
          <w:iCs/>
          <w:sz w:val="22"/>
          <w:szCs w:val="22"/>
          <w:lang w:val="en-ZA" w:eastAsia="en-US"/>
        </w:rPr>
      </w:pPr>
      <w:r>
        <w:rPr>
          <w:b/>
          <w:iCs/>
          <w:sz w:val="22"/>
          <w:szCs w:val="22"/>
        </w:rPr>
        <w:br w:type="page"/>
      </w:r>
    </w:p>
    <w:p w:rsidR="002916C4" w:rsidRPr="002073DE" w:rsidRDefault="00377F93" w:rsidP="002073DE">
      <w:pPr>
        <w:pStyle w:val="Default"/>
        <w:numPr>
          <w:ilvl w:val="0"/>
          <w:numId w:val="17"/>
        </w:numPr>
        <w:spacing w:line="360" w:lineRule="auto"/>
        <w:jc w:val="both"/>
        <w:rPr>
          <w:b/>
          <w:iCs/>
          <w:color w:val="auto"/>
          <w:sz w:val="22"/>
          <w:szCs w:val="22"/>
        </w:rPr>
      </w:pPr>
      <w:r w:rsidRPr="002073DE">
        <w:rPr>
          <w:b/>
          <w:iCs/>
          <w:color w:val="auto"/>
          <w:sz w:val="22"/>
          <w:szCs w:val="22"/>
        </w:rPr>
        <w:lastRenderedPageBreak/>
        <w:t>CONCLUSION:</w:t>
      </w:r>
    </w:p>
    <w:p w:rsidR="002916C4" w:rsidRDefault="002916C4" w:rsidP="002073DE">
      <w:pPr>
        <w:pStyle w:val="Default"/>
        <w:spacing w:line="360" w:lineRule="auto"/>
        <w:ind w:left="360"/>
        <w:jc w:val="both"/>
        <w:rPr>
          <w:iCs/>
          <w:color w:val="auto"/>
          <w:sz w:val="22"/>
          <w:szCs w:val="22"/>
        </w:rPr>
      </w:pPr>
      <w:r w:rsidRPr="002073DE">
        <w:rPr>
          <w:iCs/>
          <w:color w:val="auto"/>
          <w:sz w:val="22"/>
          <w:szCs w:val="22"/>
        </w:rPr>
        <w:t>The regulations give effect to Section 97(1) of the Act and satisfy the requirements as set out therein.</w:t>
      </w:r>
    </w:p>
    <w:p w:rsidR="0013253D" w:rsidRDefault="0013253D" w:rsidP="002073DE">
      <w:pPr>
        <w:pStyle w:val="Default"/>
        <w:spacing w:line="360" w:lineRule="auto"/>
        <w:ind w:left="360"/>
        <w:jc w:val="both"/>
        <w:rPr>
          <w:iCs/>
          <w:color w:val="auto"/>
          <w:sz w:val="22"/>
          <w:szCs w:val="22"/>
        </w:rPr>
      </w:pPr>
    </w:p>
    <w:p w:rsidR="0013253D" w:rsidRDefault="0013253D" w:rsidP="002073DE">
      <w:pPr>
        <w:pStyle w:val="Default"/>
        <w:spacing w:line="360" w:lineRule="auto"/>
        <w:ind w:left="360"/>
        <w:jc w:val="both"/>
        <w:rPr>
          <w:iCs/>
          <w:color w:val="auto"/>
          <w:sz w:val="22"/>
          <w:szCs w:val="22"/>
        </w:rPr>
      </w:pPr>
    </w:p>
    <w:p w:rsidR="0037697A" w:rsidRPr="002073DE" w:rsidRDefault="00DB6187" w:rsidP="0013253D">
      <w:pPr>
        <w:pStyle w:val="Default"/>
        <w:spacing w:line="360" w:lineRule="auto"/>
        <w:ind w:left="360"/>
        <w:jc w:val="both"/>
        <w:rPr>
          <w:b/>
          <w:sz w:val="22"/>
          <w:szCs w:val="22"/>
        </w:rPr>
      </w:pPr>
      <w:r w:rsidRPr="00DB6187">
        <w:rPr>
          <w:iCs/>
          <w:noProof/>
          <w:color w:val="auto"/>
          <w:sz w:val="22"/>
          <w:szCs w:val="22"/>
          <w:lang w:eastAsia="en-ZA"/>
        </w:rPr>
        <w:pict>
          <v:shapetype id="_x0000_t202" coordsize="21600,21600" o:spt="202" path="m,l,21600r21600,l21600,xe">
            <v:stroke joinstyle="miter"/>
            <v:path gradientshapeok="t" o:connecttype="rect"/>
          </v:shapetype>
          <v:shape id="Text Box 2" o:spid="_x0000_s1026" type="#_x0000_t202" style="position:absolute;left:0;text-align:left;margin-left:33.75pt;margin-top:18.9pt;width:373.5pt;height:171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0PCJAIAAEcEAAAOAAAAZHJzL2Uyb0RvYy54bWysU9uO2yAQfa/Uf0C8N3Zcp9m14qy22aaq&#10;tL1Iu/0AjHGMCgwFEjv9+g44m0bb9qUqD4hhhsOZMzOrm1ErchDOSzA1nc9ySoTh0Eqzq+nXx+2r&#10;K0p8YKZlCoyo6VF4erN++WI12EoU0INqhSMIYnw12Jr2IdgqyzzvhWZ+BlYYdHbgNAtoul3WOjYg&#10;ulZZkedvsgFcax1w4T3e3k1Ouk74XSd4+Nx1XgSiaorcQtpd2pu4Z+sVq3aO2V7yEw32Dyw0kwY/&#10;PUPdscDI3snfoLTkDjx0YcZBZ9B1kouUA2Yzz59l89AzK1IuKI63Z5n8/4Plnw5fHJFtTYv5khLD&#10;NBbpUYyBvIWRFFGfwfoKwx4sBoYRr7HOKVdv74F/88TApmdmJ26dg6EXrEV+8/gyu3g64fgI0gwf&#10;ocVv2D5AAho7p6N4KAdBdKzT8VybSIXjZbksX5cLdHH0Idf5Mk/Vy1j19Nw6H94L0CQeauqw+Ame&#10;He59iHRY9RQSf/OgZLuVSiXD7ZqNcuTAsFG2aaUMnoUpQ4aaXi+KxaTAXyHytP4EoWXAjldS1/Tq&#10;HMSqqNs706Z+DEyq6YyUlTkJGbWbVAxjM54K00B7REkdTJ2Nk4iHHtwPSgbs6pr673vmBCXqg8Gy&#10;XM/LMo5BMsrFskDDXXqaSw8zHKFqGiiZjpuQRicKZuAWy9fJJGys88TkxBW7Nel9mqw4Dpd2ivo1&#10;/+ufAAAA//8DAFBLAwQUAAYACAAAACEAovZfdN4AAAAJAQAADwAAAGRycy9kb3ducmV2LnhtbEyP&#10;wU7DMBBE70j8g7VIXBB1SkuShjgVQgLRGxQEVzfeJhHxOthuGv6e7QmOOzOafVOuJ9uLEX3oHCmY&#10;zxIQSLUzHTUK3t8er3MQIWoyuneECn4wwLo6Pyt1YdyRXnHcxkZwCYVCK2hjHAopQ92i1WHmBiT2&#10;9s5bHfn0jTReH7nc9vImSVJpdUf8odUDPrRYf20PVkG+fB4/w2bx8lGn+34Vr7Lx6dsrdXkx3d+B&#10;iDjFvzCc8BkdKmbauQOZIHoFaXbLSQWLjBewn8+XLOxOwioHWZXy/4LqFwAA//8DAFBLAQItABQA&#10;BgAIAAAAIQC2gziS/gAAAOEBAAATAAAAAAAAAAAAAAAAAAAAAABbQ29udGVudF9UeXBlc10ueG1s&#10;UEsBAi0AFAAGAAgAAAAhADj9If/WAAAAlAEAAAsAAAAAAAAAAAAAAAAALwEAAF9yZWxzLy5yZWxz&#10;UEsBAi0AFAAGAAgAAAAhACoLQ8IkAgAARwQAAA4AAAAAAAAAAAAAAAAALgIAAGRycy9lMm9Eb2Mu&#10;eG1sUEsBAi0AFAAGAAgAAAAhAKL2X3TeAAAACQEAAA8AAAAAAAAAAAAAAAAAfgQAAGRycy9kb3du&#10;cmV2LnhtbFBLBQYAAAAABAAEAPMAAACJBQAAAAA=&#10;">
            <v:textbox>
              <w:txbxContent>
                <w:p w:rsidR="0013253D" w:rsidRPr="0013253D" w:rsidRDefault="0013253D" w:rsidP="0013253D">
                  <w:pPr>
                    <w:pStyle w:val="Default"/>
                    <w:shd w:val="clear" w:color="auto" w:fill="D9D9D9" w:themeFill="background1" w:themeFillShade="D9"/>
                    <w:spacing w:line="360" w:lineRule="auto"/>
                    <w:ind w:left="360"/>
                    <w:jc w:val="both"/>
                    <w:rPr>
                      <w:b/>
                      <w:iCs/>
                      <w:color w:val="auto"/>
                      <w:sz w:val="22"/>
                      <w:szCs w:val="22"/>
                    </w:rPr>
                  </w:pPr>
                  <w:r w:rsidRPr="0013253D">
                    <w:rPr>
                      <w:b/>
                      <w:iCs/>
                      <w:color w:val="auto"/>
                      <w:sz w:val="22"/>
                      <w:szCs w:val="22"/>
                    </w:rPr>
                    <w:t>Possible Questions</w:t>
                  </w:r>
                </w:p>
                <w:p w:rsidR="0013253D" w:rsidRPr="0013253D" w:rsidRDefault="0013253D" w:rsidP="0013253D">
                  <w:pPr>
                    <w:pStyle w:val="Default"/>
                    <w:numPr>
                      <w:ilvl w:val="0"/>
                      <w:numId w:val="23"/>
                    </w:numPr>
                    <w:shd w:val="clear" w:color="auto" w:fill="D9D9D9" w:themeFill="background1" w:themeFillShade="D9"/>
                    <w:spacing w:line="360" w:lineRule="auto"/>
                    <w:jc w:val="both"/>
                    <w:rPr>
                      <w:b/>
                      <w:iCs/>
                      <w:color w:val="auto"/>
                      <w:sz w:val="22"/>
                      <w:szCs w:val="22"/>
                    </w:rPr>
                  </w:pPr>
                  <w:r w:rsidRPr="0013253D">
                    <w:rPr>
                      <w:b/>
                      <w:iCs/>
                      <w:color w:val="auto"/>
                      <w:sz w:val="22"/>
                      <w:szCs w:val="22"/>
                    </w:rPr>
                    <w:t>Explain how the Composition of the Provincial Councils was arrived at as set out on Page 11?</w:t>
                  </w:r>
                </w:p>
                <w:p w:rsidR="0013253D" w:rsidRPr="0013253D" w:rsidRDefault="0013253D" w:rsidP="0013253D">
                  <w:pPr>
                    <w:pStyle w:val="Default"/>
                    <w:numPr>
                      <w:ilvl w:val="0"/>
                      <w:numId w:val="23"/>
                    </w:numPr>
                    <w:shd w:val="clear" w:color="auto" w:fill="D9D9D9" w:themeFill="background1" w:themeFillShade="D9"/>
                    <w:spacing w:line="360" w:lineRule="auto"/>
                    <w:jc w:val="both"/>
                    <w:rPr>
                      <w:b/>
                      <w:iCs/>
                      <w:color w:val="auto"/>
                      <w:sz w:val="22"/>
                      <w:szCs w:val="22"/>
                    </w:rPr>
                  </w:pPr>
                  <w:r w:rsidRPr="0013253D">
                    <w:rPr>
                      <w:b/>
                      <w:iCs/>
                      <w:color w:val="auto"/>
                      <w:sz w:val="22"/>
                      <w:szCs w:val="22"/>
                    </w:rPr>
                    <w:t>What timeframe does the Department envisage for the winding up of the National Forum?</w:t>
                  </w:r>
                </w:p>
                <w:p w:rsidR="0013253D" w:rsidRPr="0013253D" w:rsidRDefault="0013253D" w:rsidP="0013253D">
                  <w:pPr>
                    <w:pStyle w:val="Default"/>
                    <w:numPr>
                      <w:ilvl w:val="0"/>
                      <w:numId w:val="23"/>
                    </w:numPr>
                    <w:shd w:val="clear" w:color="auto" w:fill="D9D9D9" w:themeFill="background1" w:themeFillShade="D9"/>
                    <w:spacing w:line="360" w:lineRule="auto"/>
                    <w:jc w:val="both"/>
                    <w:rPr>
                      <w:b/>
                      <w:iCs/>
                      <w:color w:val="auto"/>
                      <w:sz w:val="22"/>
                      <w:szCs w:val="22"/>
                    </w:rPr>
                  </w:pPr>
                  <w:r w:rsidRPr="0013253D">
                    <w:rPr>
                      <w:b/>
                      <w:iCs/>
                      <w:color w:val="auto"/>
                      <w:sz w:val="22"/>
                      <w:szCs w:val="22"/>
                    </w:rPr>
                    <w:t>What budget has been put in place to ensure a successful transition and for the establishment of the Provincial Councils?</w:t>
                  </w:r>
                </w:p>
                <w:p w:rsidR="0013253D" w:rsidRPr="0013253D" w:rsidRDefault="0013253D" w:rsidP="0013253D">
                  <w:pPr>
                    <w:shd w:val="clear" w:color="auto" w:fill="FFFFFF" w:themeFill="background1"/>
                    <w:rPr>
                      <w:b/>
                      <w:color w:val="FFFFFF" w:themeColor="background1"/>
                    </w:rPr>
                  </w:pPr>
                </w:p>
                <w:p w:rsidR="005F6D46" w:rsidRPr="00E71F80" w:rsidRDefault="005F6D46" w:rsidP="001F7FC1">
                  <w:pPr>
                    <w:shd w:val="clear" w:color="auto" w:fill="D9D9D9" w:themeFill="background1" w:themeFillShade="D9"/>
                    <w:rPr>
                      <w:b/>
                    </w:rPr>
                  </w:pPr>
                </w:p>
              </w:txbxContent>
            </v:textbox>
            <w10:wrap type="square" anchorx="margin"/>
          </v:shape>
        </w:pict>
      </w:r>
    </w:p>
    <w:sectPr w:rsidR="0037697A" w:rsidRPr="002073DE" w:rsidSect="000C2B43">
      <w:footerReference w:type="even"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708" w:rsidRDefault="003E2708">
      <w:r>
        <w:separator/>
      </w:r>
    </w:p>
  </w:endnote>
  <w:endnote w:type="continuationSeparator" w:id="0">
    <w:p w:rsidR="003E2708" w:rsidRDefault="003E27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76D" w:rsidRDefault="00DB6187" w:rsidP="00783AE5">
    <w:pPr>
      <w:pStyle w:val="Footer"/>
      <w:framePr w:wrap="around" w:vAnchor="text" w:hAnchor="margin" w:xAlign="right" w:y="1"/>
      <w:rPr>
        <w:rStyle w:val="PageNumber"/>
      </w:rPr>
    </w:pPr>
    <w:r>
      <w:rPr>
        <w:rStyle w:val="PageNumber"/>
      </w:rPr>
      <w:fldChar w:fldCharType="begin"/>
    </w:r>
    <w:r w:rsidR="00E5376D">
      <w:rPr>
        <w:rStyle w:val="PageNumber"/>
      </w:rPr>
      <w:instrText xml:space="preserve">PAGE  </w:instrText>
    </w:r>
    <w:r>
      <w:rPr>
        <w:rStyle w:val="PageNumber"/>
      </w:rPr>
      <w:fldChar w:fldCharType="end"/>
    </w:r>
  </w:p>
  <w:p w:rsidR="00E5376D" w:rsidRDefault="00E5376D" w:rsidP="00713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7B3" w:rsidRPr="000E6F4D" w:rsidRDefault="00B967B3" w:rsidP="000E6F4D">
    <w:pPr>
      <w:pStyle w:val="Footer"/>
      <w:pBdr>
        <w:top w:val="thinThickSmallGap" w:sz="24" w:space="1" w:color="622423"/>
      </w:pBdr>
      <w:tabs>
        <w:tab w:val="clear" w:pos="4153"/>
      </w:tabs>
      <w:rPr>
        <w:rFonts w:ascii="Cambria" w:hAnsi="Cambria"/>
      </w:rPr>
    </w:pPr>
    <w:r w:rsidRPr="000E6F4D">
      <w:rPr>
        <w:rFonts w:ascii="Cambria" w:hAnsi="Cambria"/>
        <w:sz w:val="20"/>
        <w:szCs w:val="20"/>
      </w:rPr>
      <w:t xml:space="preserve">Anthea van der Burg, Committees, </w:t>
    </w:r>
    <w:hyperlink r:id="rId1" w:history="1">
      <w:r w:rsidRPr="000E6F4D">
        <w:rPr>
          <w:rStyle w:val="Hyperlink"/>
          <w:rFonts w:ascii="Cambria" w:hAnsi="Cambria"/>
          <w:sz w:val="20"/>
          <w:szCs w:val="20"/>
        </w:rPr>
        <w:t>avanderburg@parliament.gov.za</w:t>
      </w:r>
    </w:hyperlink>
    <w:r w:rsidRPr="000E6F4D">
      <w:rPr>
        <w:rFonts w:ascii="Cambria" w:hAnsi="Cambria"/>
        <w:sz w:val="20"/>
        <w:szCs w:val="20"/>
      </w:rPr>
      <w:t>, (021) 4038465</w:t>
    </w:r>
    <w:r w:rsidRPr="000E6F4D">
      <w:rPr>
        <w:rFonts w:ascii="Cambria" w:hAnsi="Cambria"/>
      </w:rPr>
      <w:tab/>
      <w:t xml:space="preserve">Page </w:t>
    </w:r>
    <w:r w:rsidR="00DB6187" w:rsidRPr="00DB6187">
      <w:fldChar w:fldCharType="begin"/>
    </w:r>
    <w:r w:rsidR="000E6F4D">
      <w:instrText xml:space="preserve"> PAGE   \* MERGEFORMAT </w:instrText>
    </w:r>
    <w:r w:rsidR="00DB6187" w:rsidRPr="00DB6187">
      <w:fldChar w:fldCharType="separate"/>
    </w:r>
    <w:r w:rsidR="007F39AD" w:rsidRPr="007F39AD">
      <w:rPr>
        <w:rFonts w:ascii="Cambria" w:hAnsi="Cambria"/>
        <w:noProof/>
      </w:rPr>
      <w:t>2</w:t>
    </w:r>
    <w:r w:rsidR="00DB6187" w:rsidRPr="000E6F4D">
      <w:rPr>
        <w:rFonts w:ascii="Cambria" w:hAnsi="Cambria"/>
        <w:noProof/>
      </w:rPr>
      <w:fldChar w:fldCharType="end"/>
    </w:r>
  </w:p>
  <w:p w:rsidR="00E5376D" w:rsidRDefault="00E5376D" w:rsidP="004D122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708" w:rsidRDefault="003E2708">
      <w:r>
        <w:separator/>
      </w:r>
    </w:p>
  </w:footnote>
  <w:footnote w:type="continuationSeparator" w:id="0">
    <w:p w:rsidR="003E2708" w:rsidRDefault="003E2708">
      <w:r>
        <w:continuationSeparator/>
      </w:r>
    </w:p>
  </w:footnote>
  <w:footnote w:id="1">
    <w:p w:rsidR="002073DE" w:rsidRPr="002073DE" w:rsidRDefault="002073DE">
      <w:pPr>
        <w:pStyle w:val="FootnoteText"/>
        <w:rPr>
          <w:lang w:val="en-ZA"/>
        </w:rPr>
      </w:pPr>
      <w:r>
        <w:rPr>
          <w:rStyle w:val="FootnoteReference"/>
        </w:rPr>
        <w:footnoteRef/>
      </w:r>
      <w:r>
        <w:t xml:space="preserve"> </w:t>
      </w:r>
      <w:r>
        <w:rPr>
          <w:lang w:val="en-ZA"/>
        </w:rPr>
        <w:t>Letter from the Minister of Justice and Correctional Services, 13 July 2018, P3.</w:t>
      </w:r>
    </w:p>
  </w:footnote>
  <w:footnote w:id="2">
    <w:p w:rsidR="004B4757" w:rsidRPr="004B4757" w:rsidRDefault="004B4757">
      <w:pPr>
        <w:pStyle w:val="FootnoteText"/>
        <w:rPr>
          <w:lang w:val="en-ZA"/>
        </w:rPr>
      </w:pPr>
      <w:r>
        <w:rPr>
          <w:rStyle w:val="FootnoteReference"/>
        </w:rPr>
        <w:footnoteRef/>
      </w:r>
      <w:r>
        <w:t xml:space="preserve"> </w:t>
      </w:r>
      <w:r w:rsidR="00A350A0">
        <w:t xml:space="preserve">Section  7. (1) The Council consists of the following members: (a) 16 legal practitioners, comprising of 10 practising attorneys and six practising advocates, elected in accordance with the procedure prescribed by the Minister— (i) in terms of section 97(1)(a)(i); or (ii) in terms of this section, in consultation with the Council, if the procedure referred to in subparagraph (i) requires revision after the commencement of Chapter 2;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30678"/>
    <w:multiLevelType w:val="multilevel"/>
    <w:tmpl w:val="B6740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324A58"/>
    <w:multiLevelType w:val="hybridMultilevel"/>
    <w:tmpl w:val="A52E4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97453D"/>
    <w:multiLevelType w:val="hybridMultilevel"/>
    <w:tmpl w:val="F586DF7E"/>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3">
    <w:nsid w:val="165C046F"/>
    <w:multiLevelType w:val="hybridMultilevel"/>
    <w:tmpl w:val="99840C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BA40EDA"/>
    <w:multiLevelType w:val="hybridMultilevel"/>
    <w:tmpl w:val="DEE0E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8C281D"/>
    <w:multiLevelType w:val="hybridMultilevel"/>
    <w:tmpl w:val="3FF893D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905EBC"/>
    <w:multiLevelType w:val="hybridMultilevel"/>
    <w:tmpl w:val="1B6C60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24148A7"/>
    <w:multiLevelType w:val="multilevel"/>
    <w:tmpl w:val="D41CD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424371F"/>
    <w:multiLevelType w:val="hybridMultilevel"/>
    <w:tmpl w:val="AF725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972093"/>
    <w:multiLevelType w:val="hybridMultilevel"/>
    <w:tmpl w:val="75EA2B58"/>
    <w:lvl w:ilvl="0" w:tplc="2DBCFD0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835871"/>
    <w:multiLevelType w:val="multilevel"/>
    <w:tmpl w:val="6B26E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C734CDB"/>
    <w:multiLevelType w:val="hybridMultilevel"/>
    <w:tmpl w:val="819E2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F648F8"/>
    <w:multiLevelType w:val="hybridMultilevel"/>
    <w:tmpl w:val="51BC1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775B8"/>
    <w:multiLevelType w:val="hybridMultilevel"/>
    <w:tmpl w:val="2E5E4788"/>
    <w:lvl w:ilvl="0" w:tplc="4FACE782">
      <w:start w:val="1"/>
      <w:numFmt w:val="lowerLetter"/>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AC054C"/>
    <w:multiLevelType w:val="hybridMultilevel"/>
    <w:tmpl w:val="E9143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E409D0"/>
    <w:multiLevelType w:val="hybridMultilevel"/>
    <w:tmpl w:val="24AA14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488848E9"/>
    <w:multiLevelType w:val="hybridMultilevel"/>
    <w:tmpl w:val="889EB81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AB65FF0"/>
    <w:multiLevelType w:val="hybridMultilevel"/>
    <w:tmpl w:val="8C229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D86F9D"/>
    <w:multiLevelType w:val="hybridMultilevel"/>
    <w:tmpl w:val="721035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BDD2E94"/>
    <w:multiLevelType w:val="hybridMultilevel"/>
    <w:tmpl w:val="32C8989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35622C"/>
    <w:multiLevelType w:val="hybridMultilevel"/>
    <w:tmpl w:val="1F987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BA5D9A"/>
    <w:multiLevelType w:val="hybridMultilevel"/>
    <w:tmpl w:val="FE9677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0740C55"/>
    <w:multiLevelType w:val="hybridMultilevel"/>
    <w:tmpl w:val="54662F3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5FB1753"/>
    <w:multiLevelType w:val="hybridMultilevel"/>
    <w:tmpl w:val="AE743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7F718EE"/>
    <w:multiLevelType w:val="hybridMultilevel"/>
    <w:tmpl w:val="E8D6DAE0"/>
    <w:lvl w:ilvl="0" w:tplc="2344452A">
      <w:start w:val="1"/>
      <w:numFmt w:val="lowerLetter"/>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98A75E8"/>
    <w:multiLevelType w:val="hybridMultilevel"/>
    <w:tmpl w:val="2446E5F8"/>
    <w:lvl w:ilvl="0" w:tplc="1C09000F">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7DC94A37"/>
    <w:multiLevelType w:val="hybridMultilevel"/>
    <w:tmpl w:val="5982644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15"/>
  </w:num>
  <w:num w:numId="3">
    <w:abstractNumId w:val="22"/>
  </w:num>
  <w:num w:numId="4">
    <w:abstractNumId w:val="6"/>
  </w:num>
  <w:num w:numId="5">
    <w:abstractNumId w:val="25"/>
  </w:num>
  <w:num w:numId="6">
    <w:abstractNumId w:val="16"/>
  </w:num>
  <w:num w:numId="7">
    <w:abstractNumId w:val="21"/>
  </w:num>
  <w:num w:numId="8">
    <w:abstractNumId w:val="26"/>
  </w:num>
  <w:num w:numId="9">
    <w:abstractNumId w:val="11"/>
  </w:num>
  <w:num w:numId="10">
    <w:abstractNumId w:val="2"/>
  </w:num>
  <w:num w:numId="11">
    <w:abstractNumId w:val="7"/>
  </w:num>
  <w:num w:numId="12">
    <w:abstractNumId w:val="0"/>
  </w:num>
  <w:num w:numId="13">
    <w:abstractNumId w:val="17"/>
  </w:num>
  <w:num w:numId="14">
    <w:abstractNumId w:val="9"/>
  </w:num>
  <w:num w:numId="15">
    <w:abstractNumId w:val="23"/>
  </w:num>
  <w:num w:numId="16">
    <w:abstractNumId w:val="19"/>
  </w:num>
  <w:num w:numId="17">
    <w:abstractNumId w:val="14"/>
  </w:num>
  <w:num w:numId="18">
    <w:abstractNumId w:val="12"/>
  </w:num>
  <w:num w:numId="19">
    <w:abstractNumId w:val="20"/>
  </w:num>
  <w:num w:numId="20">
    <w:abstractNumId w:val="4"/>
  </w:num>
  <w:num w:numId="21">
    <w:abstractNumId w:val="24"/>
  </w:num>
  <w:num w:numId="22">
    <w:abstractNumId w:val="13"/>
  </w:num>
  <w:num w:numId="23">
    <w:abstractNumId w:val="3"/>
  </w:num>
  <w:num w:numId="24">
    <w:abstractNumId w:val="1"/>
  </w:num>
  <w:num w:numId="25">
    <w:abstractNumId w:val="8"/>
  </w:num>
  <w:num w:numId="26">
    <w:abstractNumId w:val="5"/>
  </w:num>
  <w:num w:numId="27">
    <w:abstractNumId w:val="1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4097"/>
  </w:hdrShapeDefaults>
  <w:footnotePr>
    <w:footnote w:id="-1"/>
    <w:footnote w:id="0"/>
  </w:footnotePr>
  <w:endnotePr>
    <w:endnote w:id="-1"/>
    <w:endnote w:id="0"/>
  </w:endnotePr>
  <w:compat/>
  <w:rsids>
    <w:rsidRoot w:val="003665C7"/>
    <w:rsid w:val="00000139"/>
    <w:rsid w:val="000002C8"/>
    <w:rsid w:val="000058DB"/>
    <w:rsid w:val="00006093"/>
    <w:rsid w:val="00006CC0"/>
    <w:rsid w:val="000135B1"/>
    <w:rsid w:val="00013D7D"/>
    <w:rsid w:val="00013E50"/>
    <w:rsid w:val="0002144D"/>
    <w:rsid w:val="00024F89"/>
    <w:rsid w:val="00025F73"/>
    <w:rsid w:val="00026C95"/>
    <w:rsid w:val="000279D4"/>
    <w:rsid w:val="00031D6F"/>
    <w:rsid w:val="000362A8"/>
    <w:rsid w:val="000631CD"/>
    <w:rsid w:val="00063E40"/>
    <w:rsid w:val="00064C8C"/>
    <w:rsid w:val="00065C70"/>
    <w:rsid w:val="00066061"/>
    <w:rsid w:val="00070061"/>
    <w:rsid w:val="00077BB2"/>
    <w:rsid w:val="000829CC"/>
    <w:rsid w:val="000878E9"/>
    <w:rsid w:val="000907C7"/>
    <w:rsid w:val="00090E64"/>
    <w:rsid w:val="000921D8"/>
    <w:rsid w:val="0009479B"/>
    <w:rsid w:val="000A05F0"/>
    <w:rsid w:val="000A0FFF"/>
    <w:rsid w:val="000A43D0"/>
    <w:rsid w:val="000A4AEA"/>
    <w:rsid w:val="000A4B8A"/>
    <w:rsid w:val="000A4E16"/>
    <w:rsid w:val="000A6E79"/>
    <w:rsid w:val="000A7000"/>
    <w:rsid w:val="000A7DED"/>
    <w:rsid w:val="000B20BA"/>
    <w:rsid w:val="000B4319"/>
    <w:rsid w:val="000B553B"/>
    <w:rsid w:val="000B5805"/>
    <w:rsid w:val="000C2723"/>
    <w:rsid w:val="000C2B43"/>
    <w:rsid w:val="000D4DC1"/>
    <w:rsid w:val="000D6E1D"/>
    <w:rsid w:val="000E6F4D"/>
    <w:rsid w:val="000E78E0"/>
    <w:rsid w:val="000F18D1"/>
    <w:rsid w:val="000F5960"/>
    <w:rsid w:val="00101541"/>
    <w:rsid w:val="001020DD"/>
    <w:rsid w:val="001046D7"/>
    <w:rsid w:val="00106D04"/>
    <w:rsid w:val="001146ED"/>
    <w:rsid w:val="00117E22"/>
    <w:rsid w:val="0013253D"/>
    <w:rsid w:val="001333F8"/>
    <w:rsid w:val="00135B00"/>
    <w:rsid w:val="00137626"/>
    <w:rsid w:val="00141BA4"/>
    <w:rsid w:val="00146F4C"/>
    <w:rsid w:val="00150F41"/>
    <w:rsid w:val="00154A4D"/>
    <w:rsid w:val="00155852"/>
    <w:rsid w:val="00155923"/>
    <w:rsid w:val="00157965"/>
    <w:rsid w:val="00160E3A"/>
    <w:rsid w:val="00166740"/>
    <w:rsid w:val="00166C26"/>
    <w:rsid w:val="00167F38"/>
    <w:rsid w:val="0017796F"/>
    <w:rsid w:val="00181F98"/>
    <w:rsid w:val="00182211"/>
    <w:rsid w:val="00186180"/>
    <w:rsid w:val="001932E2"/>
    <w:rsid w:val="00193CF6"/>
    <w:rsid w:val="00196E3F"/>
    <w:rsid w:val="001A06D0"/>
    <w:rsid w:val="001A317B"/>
    <w:rsid w:val="001B183F"/>
    <w:rsid w:val="001B3BAC"/>
    <w:rsid w:val="001B764F"/>
    <w:rsid w:val="001C649C"/>
    <w:rsid w:val="001D5160"/>
    <w:rsid w:val="001E1E4D"/>
    <w:rsid w:val="001E466F"/>
    <w:rsid w:val="001E614A"/>
    <w:rsid w:val="001E6903"/>
    <w:rsid w:val="001E7D2F"/>
    <w:rsid w:val="001F271A"/>
    <w:rsid w:val="001F344B"/>
    <w:rsid w:val="001F7FC1"/>
    <w:rsid w:val="002040C3"/>
    <w:rsid w:val="00204A51"/>
    <w:rsid w:val="002055F7"/>
    <w:rsid w:val="002073DE"/>
    <w:rsid w:val="00210DD2"/>
    <w:rsid w:val="00211370"/>
    <w:rsid w:val="00222DEB"/>
    <w:rsid w:val="002238A0"/>
    <w:rsid w:val="00225049"/>
    <w:rsid w:val="00232EB1"/>
    <w:rsid w:val="00236127"/>
    <w:rsid w:val="00242A72"/>
    <w:rsid w:val="00243F72"/>
    <w:rsid w:val="00245069"/>
    <w:rsid w:val="00245D75"/>
    <w:rsid w:val="0026723A"/>
    <w:rsid w:val="00267D02"/>
    <w:rsid w:val="00271AA2"/>
    <w:rsid w:val="00274A85"/>
    <w:rsid w:val="0027626D"/>
    <w:rsid w:val="00282747"/>
    <w:rsid w:val="002839CC"/>
    <w:rsid w:val="002871FC"/>
    <w:rsid w:val="002916C4"/>
    <w:rsid w:val="0029405F"/>
    <w:rsid w:val="00295150"/>
    <w:rsid w:val="00295C35"/>
    <w:rsid w:val="00296673"/>
    <w:rsid w:val="002A614E"/>
    <w:rsid w:val="002B04C5"/>
    <w:rsid w:val="002B1AA3"/>
    <w:rsid w:val="002B22F0"/>
    <w:rsid w:val="002C020E"/>
    <w:rsid w:val="002C58FE"/>
    <w:rsid w:val="002D0B82"/>
    <w:rsid w:val="002D27F0"/>
    <w:rsid w:val="002D4C11"/>
    <w:rsid w:val="002E3450"/>
    <w:rsid w:val="002E3F1C"/>
    <w:rsid w:val="002E5602"/>
    <w:rsid w:val="002F0E8F"/>
    <w:rsid w:val="002F1531"/>
    <w:rsid w:val="002F4A10"/>
    <w:rsid w:val="00300866"/>
    <w:rsid w:val="003018FF"/>
    <w:rsid w:val="003133FB"/>
    <w:rsid w:val="00317115"/>
    <w:rsid w:val="00325555"/>
    <w:rsid w:val="00330230"/>
    <w:rsid w:val="00331DCE"/>
    <w:rsid w:val="00332E1A"/>
    <w:rsid w:val="00332F90"/>
    <w:rsid w:val="003421E7"/>
    <w:rsid w:val="00342FB0"/>
    <w:rsid w:val="0034722E"/>
    <w:rsid w:val="00350D1D"/>
    <w:rsid w:val="0035515D"/>
    <w:rsid w:val="00355681"/>
    <w:rsid w:val="003557E0"/>
    <w:rsid w:val="00355D0E"/>
    <w:rsid w:val="00363CE9"/>
    <w:rsid w:val="00364A51"/>
    <w:rsid w:val="003665C7"/>
    <w:rsid w:val="00366DB7"/>
    <w:rsid w:val="00367C75"/>
    <w:rsid w:val="0037697A"/>
    <w:rsid w:val="00377F93"/>
    <w:rsid w:val="00380282"/>
    <w:rsid w:val="003832C4"/>
    <w:rsid w:val="0038560A"/>
    <w:rsid w:val="0038738E"/>
    <w:rsid w:val="00391E86"/>
    <w:rsid w:val="00394B9C"/>
    <w:rsid w:val="003952D5"/>
    <w:rsid w:val="00395FD4"/>
    <w:rsid w:val="00397E0A"/>
    <w:rsid w:val="003A0602"/>
    <w:rsid w:val="003A5DEE"/>
    <w:rsid w:val="003A678B"/>
    <w:rsid w:val="003B0FA8"/>
    <w:rsid w:val="003B20BC"/>
    <w:rsid w:val="003B24A3"/>
    <w:rsid w:val="003B6B07"/>
    <w:rsid w:val="003C0328"/>
    <w:rsid w:val="003C208B"/>
    <w:rsid w:val="003C5910"/>
    <w:rsid w:val="003C6FDA"/>
    <w:rsid w:val="003D098F"/>
    <w:rsid w:val="003D3B74"/>
    <w:rsid w:val="003D4C08"/>
    <w:rsid w:val="003E2708"/>
    <w:rsid w:val="003E7133"/>
    <w:rsid w:val="003E7C4F"/>
    <w:rsid w:val="00404FC7"/>
    <w:rsid w:val="0040699F"/>
    <w:rsid w:val="00406D22"/>
    <w:rsid w:val="00411B5B"/>
    <w:rsid w:val="004145A0"/>
    <w:rsid w:val="00417E13"/>
    <w:rsid w:val="00422645"/>
    <w:rsid w:val="00425F92"/>
    <w:rsid w:val="004263E9"/>
    <w:rsid w:val="004477B0"/>
    <w:rsid w:val="0045153B"/>
    <w:rsid w:val="00452647"/>
    <w:rsid w:val="00454413"/>
    <w:rsid w:val="004578ED"/>
    <w:rsid w:val="00457BE6"/>
    <w:rsid w:val="0046028D"/>
    <w:rsid w:val="00461090"/>
    <w:rsid w:val="00461D16"/>
    <w:rsid w:val="004661B2"/>
    <w:rsid w:val="00466E3D"/>
    <w:rsid w:val="004744C3"/>
    <w:rsid w:val="00474E0C"/>
    <w:rsid w:val="00477E21"/>
    <w:rsid w:val="00483031"/>
    <w:rsid w:val="00494E8F"/>
    <w:rsid w:val="00494E9E"/>
    <w:rsid w:val="0049732F"/>
    <w:rsid w:val="004A07AC"/>
    <w:rsid w:val="004A3752"/>
    <w:rsid w:val="004A395B"/>
    <w:rsid w:val="004A4128"/>
    <w:rsid w:val="004A456A"/>
    <w:rsid w:val="004B4757"/>
    <w:rsid w:val="004B6E79"/>
    <w:rsid w:val="004C1466"/>
    <w:rsid w:val="004D0928"/>
    <w:rsid w:val="004D1223"/>
    <w:rsid w:val="004D550A"/>
    <w:rsid w:val="004E037A"/>
    <w:rsid w:val="004E50B5"/>
    <w:rsid w:val="004E61ED"/>
    <w:rsid w:val="004E62D6"/>
    <w:rsid w:val="0051037B"/>
    <w:rsid w:val="0051273E"/>
    <w:rsid w:val="0051368F"/>
    <w:rsid w:val="005176C3"/>
    <w:rsid w:val="00523AFA"/>
    <w:rsid w:val="005308BF"/>
    <w:rsid w:val="00534047"/>
    <w:rsid w:val="00534E19"/>
    <w:rsid w:val="00537D63"/>
    <w:rsid w:val="00540205"/>
    <w:rsid w:val="00540D1A"/>
    <w:rsid w:val="00540FB5"/>
    <w:rsid w:val="005426F5"/>
    <w:rsid w:val="005474CD"/>
    <w:rsid w:val="005502BF"/>
    <w:rsid w:val="00551412"/>
    <w:rsid w:val="00556A35"/>
    <w:rsid w:val="0056398B"/>
    <w:rsid w:val="00564048"/>
    <w:rsid w:val="005670D0"/>
    <w:rsid w:val="005725A5"/>
    <w:rsid w:val="005735A4"/>
    <w:rsid w:val="00573797"/>
    <w:rsid w:val="005743C0"/>
    <w:rsid w:val="00584C82"/>
    <w:rsid w:val="00587926"/>
    <w:rsid w:val="00591135"/>
    <w:rsid w:val="00591D78"/>
    <w:rsid w:val="0059417A"/>
    <w:rsid w:val="00594802"/>
    <w:rsid w:val="005A6129"/>
    <w:rsid w:val="005A6189"/>
    <w:rsid w:val="005A6971"/>
    <w:rsid w:val="005B0976"/>
    <w:rsid w:val="005B4164"/>
    <w:rsid w:val="005B78F4"/>
    <w:rsid w:val="005C3270"/>
    <w:rsid w:val="005C6ADF"/>
    <w:rsid w:val="005D098C"/>
    <w:rsid w:val="005D1972"/>
    <w:rsid w:val="005D2177"/>
    <w:rsid w:val="005D2A59"/>
    <w:rsid w:val="005D31C3"/>
    <w:rsid w:val="005D547A"/>
    <w:rsid w:val="005D60F1"/>
    <w:rsid w:val="005E5694"/>
    <w:rsid w:val="005E63ED"/>
    <w:rsid w:val="005F1287"/>
    <w:rsid w:val="005F3E9B"/>
    <w:rsid w:val="005F6D46"/>
    <w:rsid w:val="005F7AE0"/>
    <w:rsid w:val="00600E34"/>
    <w:rsid w:val="00621A78"/>
    <w:rsid w:val="00623C5A"/>
    <w:rsid w:val="00626557"/>
    <w:rsid w:val="006266E4"/>
    <w:rsid w:val="00627012"/>
    <w:rsid w:val="006322C9"/>
    <w:rsid w:val="006406A5"/>
    <w:rsid w:val="00643355"/>
    <w:rsid w:val="00647D72"/>
    <w:rsid w:val="006657B9"/>
    <w:rsid w:val="00671BA5"/>
    <w:rsid w:val="00673CDF"/>
    <w:rsid w:val="006843C9"/>
    <w:rsid w:val="00684809"/>
    <w:rsid w:val="00684957"/>
    <w:rsid w:val="00684BBD"/>
    <w:rsid w:val="00690D87"/>
    <w:rsid w:val="00692EFD"/>
    <w:rsid w:val="006978D4"/>
    <w:rsid w:val="006A1307"/>
    <w:rsid w:val="006B0D12"/>
    <w:rsid w:val="006B0F6C"/>
    <w:rsid w:val="006B1D70"/>
    <w:rsid w:val="006B4D03"/>
    <w:rsid w:val="006B5A05"/>
    <w:rsid w:val="006C0717"/>
    <w:rsid w:val="006C71B0"/>
    <w:rsid w:val="006C7484"/>
    <w:rsid w:val="006C7C4E"/>
    <w:rsid w:val="006D6B18"/>
    <w:rsid w:val="006E417E"/>
    <w:rsid w:val="006E650C"/>
    <w:rsid w:val="006F0EEE"/>
    <w:rsid w:val="006F1981"/>
    <w:rsid w:val="006F272E"/>
    <w:rsid w:val="007136AF"/>
    <w:rsid w:val="00713CF6"/>
    <w:rsid w:val="007164FD"/>
    <w:rsid w:val="00720E15"/>
    <w:rsid w:val="00721450"/>
    <w:rsid w:val="00723345"/>
    <w:rsid w:val="00731AC1"/>
    <w:rsid w:val="00732D12"/>
    <w:rsid w:val="00734226"/>
    <w:rsid w:val="00734362"/>
    <w:rsid w:val="0074612F"/>
    <w:rsid w:val="0074692A"/>
    <w:rsid w:val="0075238C"/>
    <w:rsid w:val="0075252A"/>
    <w:rsid w:val="0076227A"/>
    <w:rsid w:val="00763322"/>
    <w:rsid w:val="0076350A"/>
    <w:rsid w:val="00764045"/>
    <w:rsid w:val="00765257"/>
    <w:rsid w:val="00771E27"/>
    <w:rsid w:val="007767A2"/>
    <w:rsid w:val="0078259F"/>
    <w:rsid w:val="00783AE5"/>
    <w:rsid w:val="007865CF"/>
    <w:rsid w:val="00786925"/>
    <w:rsid w:val="00791F2F"/>
    <w:rsid w:val="00794899"/>
    <w:rsid w:val="00795A26"/>
    <w:rsid w:val="00795F7D"/>
    <w:rsid w:val="0079646D"/>
    <w:rsid w:val="007A661E"/>
    <w:rsid w:val="007A7735"/>
    <w:rsid w:val="007C09A6"/>
    <w:rsid w:val="007C30F9"/>
    <w:rsid w:val="007C4D11"/>
    <w:rsid w:val="007C5918"/>
    <w:rsid w:val="007C65A4"/>
    <w:rsid w:val="007C6DB3"/>
    <w:rsid w:val="007D6E19"/>
    <w:rsid w:val="007E621E"/>
    <w:rsid w:val="007E69BA"/>
    <w:rsid w:val="007F2CE0"/>
    <w:rsid w:val="007F39AD"/>
    <w:rsid w:val="007F7333"/>
    <w:rsid w:val="00802365"/>
    <w:rsid w:val="00806872"/>
    <w:rsid w:val="008112A6"/>
    <w:rsid w:val="008221D3"/>
    <w:rsid w:val="008266E4"/>
    <w:rsid w:val="008311CB"/>
    <w:rsid w:val="0083124C"/>
    <w:rsid w:val="008320BF"/>
    <w:rsid w:val="00835687"/>
    <w:rsid w:val="008443C1"/>
    <w:rsid w:val="00846610"/>
    <w:rsid w:val="008507F8"/>
    <w:rsid w:val="00851CD2"/>
    <w:rsid w:val="008569B6"/>
    <w:rsid w:val="00862E1B"/>
    <w:rsid w:val="0086510F"/>
    <w:rsid w:val="00867625"/>
    <w:rsid w:val="00875422"/>
    <w:rsid w:val="00884108"/>
    <w:rsid w:val="008961DD"/>
    <w:rsid w:val="00896FD4"/>
    <w:rsid w:val="008A1673"/>
    <w:rsid w:val="008A1C7F"/>
    <w:rsid w:val="008A773B"/>
    <w:rsid w:val="008B1016"/>
    <w:rsid w:val="008B1271"/>
    <w:rsid w:val="008B49E8"/>
    <w:rsid w:val="008B5007"/>
    <w:rsid w:val="008B65BA"/>
    <w:rsid w:val="008C07DC"/>
    <w:rsid w:val="008C1174"/>
    <w:rsid w:val="008C129C"/>
    <w:rsid w:val="008C2D50"/>
    <w:rsid w:val="008C6D65"/>
    <w:rsid w:val="008D0FE2"/>
    <w:rsid w:val="008D3811"/>
    <w:rsid w:val="008D5D7B"/>
    <w:rsid w:val="008D720E"/>
    <w:rsid w:val="008E2062"/>
    <w:rsid w:val="008F1D30"/>
    <w:rsid w:val="008F6EFA"/>
    <w:rsid w:val="00901306"/>
    <w:rsid w:val="00907A1B"/>
    <w:rsid w:val="00910E95"/>
    <w:rsid w:val="009110F9"/>
    <w:rsid w:val="00915510"/>
    <w:rsid w:val="0092232A"/>
    <w:rsid w:val="00922518"/>
    <w:rsid w:val="0092303A"/>
    <w:rsid w:val="00924EB5"/>
    <w:rsid w:val="00925EE6"/>
    <w:rsid w:val="00926400"/>
    <w:rsid w:val="00931811"/>
    <w:rsid w:val="00940B2B"/>
    <w:rsid w:val="00950CA1"/>
    <w:rsid w:val="00953AC1"/>
    <w:rsid w:val="0095792F"/>
    <w:rsid w:val="009619C4"/>
    <w:rsid w:val="00965649"/>
    <w:rsid w:val="009674BE"/>
    <w:rsid w:val="00967D52"/>
    <w:rsid w:val="00971497"/>
    <w:rsid w:val="009720F5"/>
    <w:rsid w:val="009734FE"/>
    <w:rsid w:val="0098145B"/>
    <w:rsid w:val="00982589"/>
    <w:rsid w:val="0098678B"/>
    <w:rsid w:val="00986D4B"/>
    <w:rsid w:val="00996816"/>
    <w:rsid w:val="009A14F7"/>
    <w:rsid w:val="009A75BF"/>
    <w:rsid w:val="009B02C1"/>
    <w:rsid w:val="009C0D05"/>
    <w:rsid w:val="009C11EF"/>
    <w:rsid w:val="009C24F9"/>
    <w:rsid w:val="009C30EA"/>
    <w:rsid w:val="009D1DFD"/>
    <w:rsid w:val="009D5546"/>
    <w:rsid w:val="009E0D42"/>
    <w:rsid w:val="009E25DA"/>
    <w:rsid w:val="009E2ADC"/>
    <w:rsid w:val="009E64F2"/>
    <w:rsid w:val="009F4482"/>
    <w:rsid w:val="00A0467F"/>
    <w:rsid w:val="00A053EF"/>
    <w:rsid w:val="00A05EA5"/>
    <w:rsid w:val="00A066DA"/>
    <w:rsid w:val="00A177A3"/>
    <w:rsid w:val="00A241E3"/>
    <w:rsid w:val="00A25E3E"/>
    <w:rsid w:val="00A27BC2"/>
    <w:rsid w:val="00A3078A"/>
    <w:rsid w:val="00A31A45"/>
    <w:rsid w:val="00A350A0"/>
    <w:rsid w:val="00A36758"/>
    <w:rsid w:val="00A36AD3"/>
    <w:rsid w:val="00A44954"/>
    <w:rsid w:val="00A51F26"/>
    <w:rsid w:val="00A52CDC"/>
    <w:rsid w:val="00A55C1B"/>
    <w:rsid w:val="00A575A3"/>
    <w:rsid w:val="00A732DE"/>
    <w:rsid w:val="00A82C15"/>
    <w:rsid w:val="00A868B3"/>
    <w:rsid w:val="00AA3628"/>
    <w:rsid w:val="00AB4873"/>
    <w:rsid w:val="00AB64E8"/>
    <w:rsid w:val="00AB77F8"/>
    <w:rsid w:val="00AC10AF"/>
    <w:rsid w:val="00AC7D2C"/>
    <w:rsid w:val="00AE18BD"/>
    <w:rsid w:val="00AE1A50"/>
    <w:rsid w:val="00AE2E19"/>
    <w:rsid w:val="00AF2974"/>
    <w:rsid w:val="00AF2C8C"/>
    <w:rsid w:val="00AF4DFB"/>
    <w:rsid w:val="00B01B54"/>
    <w:rsid w:val="00B0306D"/>
    <w:rsid w:val="00B132D6"/>
    <w:rsid w:val="00B141C7"/>
    <w:rsid w:val="00B145EF"/>
    <w:rsid w:val="00B168A2"/>
    <w:rsid w:val="00B17CDF"/>
    <w:rsid w:val="00B22C78"/>
    <w:rsid w:val="00B22C8B"/>
    <w:rsid w:val="00B2303F"/>
    <w:rsid w:val="00B235A6"/>
    <w:rsid w:val="00B24089"/>
    <w:rsid w:val="00B24B74"/>
    <w:rsid w:val="00B24CA2"/>
    <w:rsid w:val="00B27B5E"/>
    <w:rsid w:val="00B3021E"/>
    <w:rsid w:val="00B32205"/>
    <w:rsid w:val="00B32AFC"/>
    <w:rsid w:val="00B33938"/>
    <w:rsid w:val="00B43083"/>
    <w:rsid w:val="00B471A5"/>
    <w:rsid w:val="00B47B9E"/>
    <w:rsid w:val="00B52D75"/>
    <w:rsid w:val="00B63952"/>
    <w:rsid w:val="00B63A47"/>
    <w:rsid w:val="00B70C13"/>
    <w:rsid w:val="00B71685"/>
    <w:rsid w:val="00B7246F"/>
    <w:rsid w:val="00B727BE"/>
    <w:rsid w:val="00B73AAA"/>
    <w:rsid w:val="00B8150A"/>
    <w:rsid w:val="00B84126"/>
    <w:rsid w:val="00B85302"/>
    <w:rsid w:val="00B9057D"/>
    <w:rsid w:val="00B967B3"/>
    <w:rsid w:val="00B97443"/>
    <w:rsid w:val="00BA2005"/>
    <w:rsid w:val="00BA26D1"/>
    <w:rsid w:val="00BA57AE"/>
    <w:rsid w:val="00BA688D"/>
    <w:rsid w:val="00BB32B5"/>
    <w:rsid w:val="00BC0FB4"/>
    <w:rsid w:val="00BC1241"/>
    <w:rsid w:val="00BC7C03"/>
    <w:rsid w:val="00BD0207"/>
    <w:rsid w:val="00BD4528"/>
    <w:rsid w:val="00BD4D46"/>
    <w:rsid w:val="00BD6956"/>
    <w:rsid w:val="00BD77B1"/>
    <w:rsid w:val="00BE1B43"/>
    <w:rsid w:val="00BE2B65"/>
    <w:rsid w:val="00BE315C"/>
    <w:rsid w:val="00BE5812"/>
    <w:rsid w:val="00BE6EF7"/>
    <w:rsid w:val="00BF04A4"/>
    <w:rsid w:val="00BF0DD1"/>
    <w:rsid w:val="00BF105A"/>
    <w:rsid w:val="00BF2F0A"/>
    <w:rsid w:val="00BF6398"/>
    <w:rsid w:val="00BF6C68"/>
    <w:rsid w:val="00C05AE1"/>
    <w:rsid w:val="00C10119"/>
    <w:rsid w:val="00C1372E"/>
    <w:rsid w:val="00C13FB0"/>
    <w:rsid w:val="00C20ADD"/>
    <w:rsid w:val="00C27119"/>
    <w:rsid w:val="00C27FF6"/>
    <w:rsid w:val="00C3520D"/>
    <w:rsid w:val="00C36B8B"/>
    <w:rsid w:val="00C4708F"/>
    <w:rsid w:val="00C56122"/>
    <w:rsid w:val="00C565D9"/>
    <w:rsid w:val="00C60E1B"/>
    <w:rsid w:val="00C61D44"/>
    <w:rsid w:val="00C64471"/>
    <w:rsid w:val="00C71F46"/>
    <w:rsid w:val="00C7286A"/>
    <w:rsid w:val="00C76EB5"/>
    <w:rsid w:val="00C82115"/>
    <w:rsid w:val="00C83BD5"/>
    <w:rsid w:val="00C83EBB"/>
    <w:rsid w:val="00C929AA"/>
    <w:rsid w:val="00C95666"/>
    <w:rsid w:val="00C96374"/>
    <w:rsid w:val="00C977AB"/>
    <w:rsid w:val="00CA0F98"/>
    <w:rsid w:val="00CA2F98"/>
    <w:rsid w:val="00CA3B99"/>
    <w:rsid w:val="00CA467D"/>
    <w:rsid w:val="00CA6A56"/>
    <w:rsid w:val="00CA79ED"/>
    <w:rsid w:val="00CB294D"/>
    <w:rsid w:val="00CB3050"/>
    <w:rsid w:val="00CC121E"/>
    <w:rsid w:val="00CC6417"/>
    <w:rsid w:val="00CC6A71"/>
    <w:rsid w:val="00CD227F"/>
    <w:rsid w:val="00CD62C2"/>
    <w:rsid w:val="00CD6F6A"/>
    <w:rsid w:val="00CE229C"/>
    <w:rsid w:val="00CF221A"/>
    <w:rsid w:val="00CF3F00"/>
    <w:rsid w:val="00CF458B"/>
    <w:rsid w:val="00CF575B"/>
    <w:rsid w:val="00D022DE"/>
    <w:rsid w:val="00D028C3"/>
    <w:rsid w:val="00D039B0"/>
    <w:rsid w:val="00D04E7D"/>
    <w:rsid w:val="00D051BA"/>
    <w:rsid w:val="00D10510"/>
    <w:rsid w:val="00D1364B"/>
    <w:rsid w:val="00D145FC"/>
    <w:rsid w:val="00D14AED"/>
    <w:rsid w:val="00D160BB"/>
    <w:rsid w:val="00D223F5"/>
    <w:rsid w:val="00D24FB4"/>
    <w:rsid w:val="00D35AB6"/>
    <w:rsid w:val="00D36458"/>
    <w:rsid w:val="00D40EA6"/>
    <w:rsid w:val="00D4285E"/>
    <w:rsid w:val="00D43635"/>
    <w:rsid w:val="00D43CAD"/>
    <w:rsid w:val="00D461D6"/>
    <w:rsid w:val="00D46B43"/>
    <w:rsid w:val="00D51B7A"/>
    <w:rsid w:val="00D53879"/>
    <w:rsid w:val="00D53D6E"/>
    <w:rsid w:val="00D54425"/>
    <w:rsid w:val="00D54A52"/>
    <w:rsid w:val="00D5557F"/>
    <w:rsid w:val="00D56570"/>
    <w:rsid w:val="00D620DF"/>
    <w:rsid w:val="00D62887"/>
    <w:rsid w:val="00D62E63"/>
    <w:rsid w:val="00D65F33"/>
    <w:rsid w:val="00D7015A"/>
    <w:rsid w:val="00D77F71"/>
    <w:rsid w:val="00D83372"/>
    <w:rsid w:val="00D8409F"/>
    <w:rsid w:val="00D84707"/>
    <w:rsid w:val="00D85137"/>
    <w:rsid w:val="00D86374"/>
    <w:rsid w:val="00D900D4"/>
    <w:rsid w:val="00D93453"/>
    <w:rsid w:val="00D951A9"/>
    <w:rsid w:val="00DA09B3"/>
    <w:rsid w:val="00DA3807"/>
    <w:rsid w:val="00DA3EED"/>
    <w:rsid w:val="00DA6C14"/>
    <w:rsid w:val="00DB6187"/>
    <w:rsid w:val="00DB7135"/>
    <w:rsid w:val="00DC7CA7"/>
    <w:rsid w:val="00DD1502"/>
    <w:rsid w:val="00DD3628"/>
    <w:rsid w:val="00DE0E9B"/>
    <w:rsid w:val="00DE1584"/>
    <w:rsid w:val="00E026A5"/>
    <w:rsid w:val="00E04D41"/>
    <w:rsid w:val="00E0603A"/>
    <w:rsid w:val="00E070D5"/>
    <w:rsid w:val="00E1733F"/>
    <w:rsid w:val="00E20D2F"/>
    <w:rsid w:val="00E20ED3"/>
    <w:rsid w:val="00E2314A"/>
    <w:rsid w:val="00E23F48"/>
    <w:rsid w:val="00E26020"/>
    <w:rsid w:val="00E351CB"/>
    <w:rsid w:val="00E4284A"/>
    <w:rsid w:val="00E42A3B"/>
    <w:rsid w:val="00E45094"/>
    <w:rsid w:val="00E451A2"/>
    <w:rsid w:val="00E513F1"/>
    <w:rsid w:val="00E51499"/>
    <w:rsid w:val="00E52D8C"/>
    <w:rsid w:val="00E5376D"/>
    <w:rsid w:val="00E6093C"/>
    <w:rsid w:val="00E62D20"/>
    <w:rsid w:val="00E63F62"/>
    <w:rsid w:val="00E6623C"/>
    <w:rsid w:val="00E67D5C"/>
    <w:rsid w:val="00E70D67"/>
    <w:rsid w:val="00E71F80"/>
    <w:rsid w:val="00E749D1"/>
    <w:rsid w:val="00E755F5"/>
    <w:rsid w:val="00E81088"/>
    <w:rsid w:val="00E86769"/>
    <w:rsid w:val="00E90FC0"/>
    <w:rsid w:val="00E932E6"/>
    <w:rsid w:val="00E9574B"/>
    <w:rsid w:val="00E97219"/>
    <w:rsid w:val="00EA03DB"/>
    <w:rsid w:val="00EA0510"/>
    <w:rsid w:val="00EA1153"/>
    <w:rsid w:val="00EA4565"/>
    <w:rsid w:val="00EA48C1"/>
    <w:rsid w:val="00EB0591"/>
    <w:rsid w:val="00EB0C63"/>
    <w:rsid w:val="00EB4E0D"/>
    <w:rsid w:val="00EB64AF"/>
    <w:rsid w:val="00EB7502"/>
    <w:rsid w:val="00EC2FB4"/>
    <w:rsid w:val="00EC3C37"/>
    <w:rsid w:val="00EC6D2A"/>
    <w:rsid w:val="00EC7A9C"/>
    <w:rsid w:val="00EE6214"/>
    <w:rsid w:val="00EE7EFD"/>
    <w:rsid w:val="00EF04F3"/>
    <w:rsid w:val="00EF0DD5"/>
    <w:rsid w:val="00EF106E"/>
    <w:rsid w:val="00EF1AFD"/>
    <w:rsid w:val="00EF1BB6"/>
    <w:rsid w:val="00EF39E4"/>
    <w:rsid w:val="00EF3EDF"/>
    <w:rsid w:val="00F017D2"/>
    <w:rsid w:val="00F040EB"/>
    <w:rsid w:val="00F04786"/>
    <w:rsid w:val="00F05675"/>
    <w:rsid w:val="00F071A3"/>
    <w:rsid w:val="00F2014E"/>
    <w:rsid w:val="00F202DA"/>
    <w:rsid w:val="00F21EBF"/>
    <w:rsid w:val="00F22C63"/>
    <w:rsid w:val="00F23E9F"/>
    <w:rsid w:val="00F266AC"/>
    <w:rsid w:val="00F3199A"/>
    <w:rsid w:val="00F37423"/>
    <w:rsid w:val="00F41E1F"/>
    <w:rsid w:val="00F47403"/>
    <w:rsid w:val="00F527F9"/>
    <w:rsid w:val="00F53660"/>
    <w:rsid w:val="00F55892"/>
    <w:rsid w:val="00F616CB"/>
    <w:rsid w:val="00F63667"/>
    <w:rsid w:val="00F63818"/>
    <w:rsid w:val="00F77607"/>
    <w:rsid w:val="00F83AB8"/>
    <w:rsid w:val="00F92FD1"/>
    <w:rsid w:val="00FA2033"/>
    <w:rsid w:val="00FA3187"/>
    <w:rsid w:val="00FA5B1E"/>
    <w:rsid w:val="00FA7AF2"/>
    <w:rsid w:val="00FA7F94"/>
    <w:rsid w:val="00FB0FEF"/>
    <w:rsid w:val="00FB75A9"/>
    <w:rsid w:val="00FC1D52"/>
    <w:rsid w:val="00FC3EA5"/>
    <w:rsid w:val="00FC5DA6"/>
    <w:rsid w:val="00FD03A8"/>
    <w:rsid w:val="00FF0B2E"/>
    <w:rsid w:val="00FF0DFE"/>
    <w:rsid w:val="00FF17F1"/>
    <w:rsid w:val="00FF6BB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B43"/>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13CF6"/>
    <w:pPr>
      <w:tabs>
        <w:tab w:val="center" w:pos="4153"/>
        <w:tab w:val="right" w:pos="8306"/>
      </w:tabs>
    </w:pPr>
  </w:style>
  <w:style w:type="character" w:styleId="PageNumber">
    <w:name w:val="page number"/>
    <w:basedOn w:val="DefaultParagraphFont"/>
    <w:rsid w:val="00713CF6"/>
  </w:style>
  <w:style w:type="paragraph" w:styleId="Header">
    <w:name w:val="header"/>
    <w:basedOn w:val="Normal"/>
    <w:rsid w:val="00713CF6"/>
    <w:pPr>
      <w:tabs>
        <w:tab w:val="center" w:pos="4153"/>
        <w:tab w:val="right" w:pos="8306"/>
      </w:tabs>
    </w:pPr>
  </w:style>
  <w:style w:type="character" w:customStyle="1" w:styleId="FooterChar">
    <w:name w:val="Footer Char"/>
    <w:link w:val="Footer"/>
    <w:uiPriority w:val="99"/>
    <w:rsid w:val="001F344B"/>
    <w:rPr>
      <w:sz w:val="24"/>
      <w:szCs w:val="24"/>
      <w:lang w:val="en-GB" w:eastAsia="en-GB" w:bidi="ar-SA"/>
    </w:rPr>
  </w:style>
  <w:style w:type="character" w:styleId="Hyperlink">
    <w:name w:val="Hyperlink"/>
    <w:rsid w:val="001F344B"/>
    <w:rPr>
      <w:rFonts w:cs="Times New Roman"/>
      <w:color w:val="0000FF"/>
      <w:u w:val="single"/>
    </w:rPr>
  </w:style>
  <w:style w:type="character" w:styleId="FollowedHyperlink">
    <w:name w:val="FollowedHyperlink"/>
    <w:rsid w:val="00B24089"/>
    <w:rPr>
      <w:color w:val="800080"/>
      <w:u w:val="single"/>
    </w:rPr>
  </w:style>
  <w:style w:type="paragraph" w:customStyle="1" w:styleId="Default">
    <w:name w:val="Default"/>
    <w:rsid w:val="008443C1"/>
    <w:pPr>
      <w:autoSpaceDE w:val="0"/>
      <w:autoSpaceDN w:val="0"/>
      <w:adjustRightInd w:val="0"/>
    </w:pPr>
    <w:rPr>
      <w:rFonts w:ascii="Arial" w:eastAsia="Calibri" w:hAnsi="Arial" w:cs="Arial"/>
      <w:color w:val="000000"/>
      <w:sz w:val="24"/>
      <w:szCs w:val="24"/>
      <w:lang w:eastAsia="en-US"/>
    </w:rPr>
  </w:style>
  <w:style w:type="character" w:styleId="Strong">
    <w:name w:val="Strong"/>
    <w:uiPriority w:val="22"/>
    <w:qFormat/>
    <w:rsid w:val="008443C1"/>
    <w:rPr>
      <w:b/>
      <w:bCs/>
    </w:rPr>
  </w:style>
  <w:style w:type="character" w:styleId="Emphasis">
    <w:name w:val="Emphasis"/>
    <w:uiPriority w:val="20"/>
    <w:qFormat/>
    <w:rsid w:val="008443C1"/>
    <w:rPr>
      <w:i/>
      <w:iCs/>
    </w:rPr>
  </w:style>
  <w:style w:type="character" w:customStyle="1" w:styleId="ms-rtecustom-cityarticletext1">
    <w:name w:val="ms-rtecustom-cityarticletext1"/>
    <w:rsid w:val="008443C1"/>
    <w:rPr>
      <w:rFonts w:ascii="Verdana" w:hAnsi="Verdana" w:hint="default"/>
      <w:b w:val="0"/>
      <w:bCs w:val="0"/>
      <w:color w:val="000000"/>
      <w:sz w:val="17"/>
      <w:szCs w:val="17"/>
    </w:rPr>
  </w:style>
  <w:style w:type="paragraph" w:styleId="ListParagraph">
    <w:name w:val="List Paragraph"/>
    <w:basedOn w:val="Normal"/>
    <w:qFormat/>
    <w:rsid w:val="008443C1"/>
    <w:pPr>
      <w:spacing w:after="200" w:line="276" w:lineRule="auto"/>
      <w:ind w:left="720"/>
      <w:contextualSpacing/>
    </w:pPr>
    <w:rPr>
      <w:rFonts w:ascii="Calibri" w:eastAsia="Calibri" w:hAnsi="Calibri"/>
      <w:sz w:val="22"/>
      <w:szCs w:val="22"/>
      <w:lang w:val="en-ZA" w:eastAsia="en-US"/>
    </w:rPr>
  </w:style>
  <w:style w:type="paragraph" w:styleId="FootnoteText">
    <w:name w:val="footnote text"/>
    <w:basedOn w:val="Normal"/>
    <w:link w:val="FootnoteTextChar"/>
    <w:uiPriority w:val="99"/>
    <w:rsid w:val="0049732F"/>
    <w:rPr>
      <w:sz w:val="20"/>
      <w:szCs w:val="20"/>
    </w:rPr>
  </w:style>
  <w:style w:type="character" w:customStyle="1" w:styleId="FootnoteTextChar">
    <w:name w:val="Footnote Text Char"/>
    <w:link w:val="FootnoteText"/>
    <w:uiPriority w:val="99"/>
    <w:rsid w:val="0049732F"/>
    <w:rPr>
      <w:lang w:val="en-GB" w:eastAsia="en-GB"/>
    </w:rPr>
  </w:style>
  <w:style w:type="character" w:styleId="FootnoteReference">
    <w:name w:val="footnote reference"/>
    <w:uiPriority w:val="99"/>
    <w:rsid w:val="0049732F"/>
    <w:rPr>
      <w:vertAlign w:val="superscript"/>
    </w:rPr>
  </w:style>
  <w:style w:type="paragraph" w:styleId="BalloonText">
    <w:name w:val="Balloon Text"/>
    <w:basedOn w:val="Normal"/>
    <w:link w:val="BalloonTextChar"/>
    <w:rsid w:val="003B20BC"/>
    <w:rPr>
      <w:rFonts w:ascii="Tahoma" w:hAnsi="Tahoma" w:cs="Tahoma"/>
      <w:sz w:val="16"/>
      <w:szCs w:val="16"/>
    </w:rPr>
  </w:style>
  <w:style w:type="character" w:customStyle="1" w:styleId="BalloonTextChar">
    <w:name w:val="Balloon Text Char"/>
    <w:link w:val="BalloonText"/>
    <w:rsid w:val="003B20BC"/>
    <w:rPr>
      <w:rFonts w:ascii="Tahoma" w:hAnsi="Tahoma" w:cs="Tahoma"/>
      <w:sz w:val="16"/>
      <w:szCs w:val="16"/>
      <w:lang w:val="en-GB" w:eastAsia="en-GB"/>
    </w:rPr>
  </w:style>
  <w:style w:type="paragraph" w:styleId="NormalWeb">
    <w:name w:val="Normal (Web)"/>
    <w:basedOn w:val="Normal"/>
    <w:uiPriority w:val="99"/>
    <w:unhideWhenUsed/>
    <w:rsid w:val="009F4482"/>
    <w:pPr>
      <w:spacing w:before="100" w:beforeAutospacing="1" w:after="96"/>
    </w:pPr>
    <w:rPr>
      <w:sz w:val="29"/>
      <w:szCs w:val="29"/>
      <w:lang w:val="en-ZA" w:eastAsia="en-ZA"/>
    </w:rPr>
  </w:style>
  <w:style w:type="table" w:styleId="TableGrid">
    <w:name w:val="Table Grid"/>
    <w:basedOn w:val="TableNormal"/>
    <w:uiPriority w:val="59"/>
    <w:rsid w:val="0037697A"/>
    <w:rPr>
      <w:rFonts w:ascii="Calibri" w:eastAsia="Calibri" w:hAnsi="Calibri"/>
      <w:sz w:val="22"/>
      <w:szCs w:val="22"/>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04081446">
      <w:bodyDiv w:val="1"/>
      <w:marLeft w:val="0"/>
      <w:marRight w:val="0"/>
      <w:marTop w:val="0"/>
      <w:marBottom w:val="0"/>
      <w:divBdr>
        <w:top w:val="none" w:sz="0" w:space="0" w:color="auto"/>
        <w:left w:val="none" w:sz="0" w:space="0" w:color="auto"/>
        <w:bottom w:val="none" w:sz="0" w:space="0" w:color="auto"/>
        <w:right w:val="none" w:sz="0" w:space="0" w:color="auto"/>
      </w:divBdr>
      <w:divsChild>
        <w:div w:id="706180015">
          <w:marLeft w:val="0"/>
          <w:marRight w:val="0"/>
          <w:marTop w:val="100"/>
          <w:marBottom w:val="100"/>
          <w:divBdr>
            <w:top w:val="none" w:sz="0" w:space="0" w:color="auto"/>
            <w:left w:val="none" w:sz="0" w:space="0" w:color="auto"/>
            <w:bottom w:val="none" w:sz="0" w:space="0" w:color="auto"/>
            <w:right w:val="none" w:sz="0" w:space="0" w:color="auto"/>
          </w:divBdr>
          <w:divsChild>
            <w:div w:id="2093550444">
              <w:marLeft w:val="0"/>
              <w:marRight w:val="0"/>
              <w:marTop w:val="0"/>
              <w:marBottom w:val="0"/>
              <w:divBdr>
                <w:top w:val="none" w:sz="0" w:space="0" w:color="auto"/>
                <w:left w:val="none" w:sz="0" w:space="0" w:color="auto"/>
                <w:bottom w:val="none" w:sz="0" w:space="0" w:color="auto"/>
                <w:right w:val="none" w:sz="0" w:space="0" w:color="auto"/>
              </w:divBdr>
              <w:divsChild>
                <w:div w:id="1524974887">
                  <w:marLeft w:val="0"/>
                  <w:marRight w:val="75"/>
                  <w:marTop w:val="0"/>
                  <w:marBottom w:val="0"/>
                  <w:divBdr>
                    <w:top w:val="none" w:sz="0" w:space="0" w:color="auto"/>
                    <w:left w:val="none" w:sz="0" w:space="0" w:color="auto"/>
                    <w:bottom w:val="none" w:sz="0" w:space="0" w:color="auto"/>
                    <w:right w:val="none" w:sz="0" w:space="0" w:color="auto"/>
                  </w:divBdr>
                  <w:divsChild>
                    <w:div w:id="1327593169">
                      <w:marLeft w:val="0"/>
                      <w:marRight w:val="0"/>
                      <w:marTop w:val="0"/>
                      <w:marBottom w:val="360"/>
                      <w:divBdr>
                        <w:top w:val="none" w:sz="0" w:space="0" w:color="auto"/>
                        <w:left w:val="none" w:sz="0" w:space="0" w:color="auto"/>
                        <w:bottom w:val="none" w:sz="0" w:space="0" w:color="auto"/>
                        <w:right w:val="none" w:sz="0" w:space="0" w:color="auto"/>
                      </w:divBdr>
                      <w:divsChild>
                        <w:div w:id="147333521">
                          <w:marLeft w:val="0"/>
                          <w:marRight w:val="0"/>
                          <w:marTop w:val="0"/>
                          <w:marBottom w:val="15"/>
                          <w:divBdr>
                            <w:top w:val="dotted" w:sz="12" w:space="0" w:color="DDEFF5"/>
                            <w:left w:val="none" w:sz="0" w:space="0" w:color="auto"/>
                            <w:bottom w:val="none" w:sz="0" w:space="0" w:color="auto"/>
                            <w:right w:val="none" w:sz="0" w:space="0" w:color="auto"/>
                          </w:divBdr>
                          <w:divsChild>
                            <w:div w:id="874804212">
                              <w:marLeft w:val="0"/>
                              <w:marRight w:val="0"/>
                              <w:marTop w:val="0"/>
                              <w:marBottom w:val="0"/>
                              <w:divBdr>
                                <w:top w:val="none" w:sz="0" w:space="0" w:color="auto"/>
                                <w:left w:val="none" w:sz="0" w:space="0" w:color="auto"/>
                                <w:bottom w:val="none" w:sz="0" w:space="0" w:color="auto"/>
                                <w:right w:val="none" w:sz="0" w:space="0" w:color="auto"/>
                              </w:divBdr>
                              <w:divsChild>
                                <w:div w:id="2029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mailto:avanderburg@parliament.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A253E-D742-4DD6-966F-6220E62BE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874</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Protection of Personal Information Bill [B9 – 2009]:</vt:lpstr>
    </vt:vector>
  </TitlesOfParts>
  <Company>Proline</Company>
  <LinksUpToDate>false</LinksUpToDate>
  <CharactersWithSpaces>5445</CharactersWithSpaces>
  <SharedDoc>false</SharedDoc>
  <HLinks>
    <vt:vector size="18" baseType="variant">
      <vt:variant>
        <vt:i4>3866628</vt:i4>
      </vt:variant>
      <vt:variant>
        <vt:i4>6</vt:i4>
      </vt:variant>
      <vt:variant>
        <vt:i4>0</vt:i4>
      </vt:variant>
      <vt:variant>
        <vt:i4>5</vt:i4>
      </vt:variant>
      <vt:variant>
        <vt:lpwstr>http://www.capetown.gov.za/en/EnvironmentalResourceManagement/publications/Documents/NEM_Biodiversity_Act_10_of_2004.pdf</vt:lpwstr>
      </vt:variant>
      <vt:variant>
        <vt:lpwstr/>
      </vt:variant>
      <vt:variant>
        <vt:i4>3866628</vt:i4>
      </vt:variant>
      <vt:variant>
        <vt:i4>3</vt:i4>
      </vt:variant>
      <vt:variant>
        <vt:i4>0</vt:i4>
      </vt:variant>
      <vt:variant>
        <vt:i4>5</vt:i4>
      </vt:variant>
      <vt:variant>
        <vt:lpwstr>http://www.capetown.gov.za/en/EnvironmentalResourceManagement/publications/Documents/NEM_Biodiversity_Act_10_of_2004.pdf</vt:lpwstr>
      </vt:variant>
      <vt:variant>
        <vt:lpwstr/>
      </vt:variant>
      <vt:variant>
        <vt:i4>3932188</vt:i4>
      </vt:variant>
      <vt:variant>
        <vt:i4>0</vt:i4>
      </vt:variant>
      <vt:variant>
        <vt:i4>0</vt:i4>
      </vt:variant>
      <vt:variant>
        <vt:i4>5</vt:i4>
      </vt:variant>
      <vt:variant>
        <vt:lpwstr>http://www.capetown.gov.za/en/EnvironmentalResourceManagement/publications/Documents/Conservation_of_Agric_Resources_Act_43_of_1983.pdf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Protection of Personal Information Bill [B9 – 2009]:</dc:title>
  <dc:creator>csilkstone</dc:creator>
  <cp:lastModifiedBy>PUMZA</cp:lastModifiedBy>
  <cp:revision>2</cp:revision>
  <cp:lastPrinted>2013-06-03T07:37:00Z</cp:lastPrinted>
  <dcterms:created xsi:type="dcterms:W3CDTF">2018-08-23T09:07:00Z</dcterms:created>
  <dcterms:modified xsi:type="dcterms:W3CDTF">2018-08-23T09:07:00Z</dcterms:modified>
</cp:coreProperties>
</file>