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71" w:rsidRDefault="00266571" w:rsidP="002D354A">
      <w:pPr>
        <w:spacing w:after="0"/>
        <w:jc w:val="center"/>
        <w:rPr>
          <w:b/>
          <w:sz w:val="28"/>
          <w:szCs w:val="28"/>
        </w:rPr>
      </w:pPr>
    </w:p>
    <w:p w:rsidR="00266571" w:rsidRDefault="00266571" w:rsidP="002D354A">
      <w:pPr>
        <w:spacing w:after="0"/>
        <w:jc w:val="center"/>
        <w:rPr>
          <w:b/>
          <w:sz w:val="28"/>
          <w:szCs w:val="28"/>
        </w:rPr>
      </w:pPr>
    </w:p>
    <w:p w:rsidR="002D354A" w:rsidRPr="006B2354" w:rsidRDefault="002D354A" w:rsidP="002D354A">
      <w:pPr>
        <w:spacing w:after="0"/>
        <w:jc w:val="center"/>
        <w:rPr>
          <w:b/>
          <w:sz w:val="28"/>
          <w:szCs w:val="28"/>
        </w:rPr>
      </w:pPr>
      <w:r w:rsidRPr="006B2354">
        <w:rPr>
          <w:b/>
          <w:sz w:val="28"/>
          <w:szCs w:val="28"/>
        </w:rPr>
        <w:t xml:space="preserve">Submission to the </w:t>
      </w:r>
      <w:r>
        <w:rPr>
          <w:b/>
          <w:sz w:val="28"/>
          <w:szCs w:val="28"/>
        </w:rPr>
        <w:t xml:space="preserve">National Council of Provinces </w:t>
      </w:r>
      <w:r w:rsidRPr="006B2354">
        <w:rPr>
          <w:b/>
          <w:sz w:val="28"/>
          <w:szCs w:val="28"/>
        </w:rPr>
        <w:t>on the National Minimum Wage</w:t>
      </w:r>
      <w:r>
        <w:rPr>
          <w:b/>
          <w:sz w:val="28"/>
          <w:szCs w:val="28"/>
        </w:rPr>
        <w:t xml:space="preserve"> </w:t>
      </w:r>
      <w:r w:rsidRPr="006B2354">
        <w:rPr>
          <w:b/>
          <w:sz w:val="28"/>
          <w:szCs w:val="28"/>
        </w:rPr>
        <w:t>Bill, the Basic Conditions of Employment Act Amendment Bill, and sections</w:t>
      </w:r>
      <w:r>
        <w:rPr>
          <w:b/>
          <w:sz w:val="28"/>
          <w:szCs w:val="28"/>
        </w:rPr>
        <w:t xml:space="preserve"> </w:t>
      </w:r>
      <w:r w:rsidRPr="006B2354">
        <w:rPr>
          <w:b/>
          <w:sz w:val="28"/>
          <w:szCs w:val="28"/>
        </w:rPr>
        <w:t>32 and 49</w:t>
      </w:r>
      <w:r>
        <w:rPr>
          <w:b/>
          <w:sz w:val="28"/>
          <w:szCs w:val="28"/>
        </w:rPr>
        <w:t xml:space="preserve"> </w:t>
      </w:r>
      <w:r w:rsidRPr="006B2354">
        <w:rPr>
          <w:b/>
          <w:sz w:val="28"/>
          <w:szCs w:val="28"/>
        </w:rPr>
        <w:t>of the Labour Relations Act Amendment Bill</w:t>
      </w:r>
    </w:p>
    <w:p w:rsidR="002D354A" w:rsidRPr="006B2354" w:rsidRDefault="002D354A" w:rsidP="002D354A">
      <w:pPr>
        <w:jc w:val="center"/>
        <w:rPr>
          <w:sz w:val="28"/>
          <w:szCs w:val="28"/>
        </w:rPr>
      </w:pPr>
    </w:p>
    <w:p w:rsidR="002D354A" w:rsidRDefault="002D354A" w:rsidP="002D354A">
      <w:pPr>
        <w:jc w:val="center"/>
        <w:rPr>
          <w:sz w:val="28"/>
          <w:szCs w:val="28"/>
        </w:rPr>
      </w:pPr>
    </w:p>
    <w:p w:rsidR="002D354A" w:rsidRDefault="002D354A" w:rsidP="002D354A">
      <w:pPr>
        <w:jc w:val="center"/>
        <w:rPr>
          <w:sz w:val="28"/>
          <w:szCs w:val="28"/>
        </w:rPr>
      </w:pPr>
    </w:p>
    <w:p w:rsidR="002D354A" w:rsidRDefault="002D354A" w:rsidP="002D354A">
      <w:pPr>
        <w:jc w:val="center"/>
        <w:rPr>
          <w:sz w:val="28"/>
          <w:szCs w:val="28"/>
        </w:rPr>
      </w:pPr>
    </w:p>
    <w:p w:rsidR="002D354A" w:rsidRDefault="002D354A" w:rsidP="002D354A">
      <w:pPr>
        <w:jc w:val="center"/>
        <w:rPr>
          <w:sz w:val="28"/>
          <w:szCs w:val="28"/>
        </w:rPr>
      </w:pPr>
    </w:p>
    <w:p w:rsidR="002D354A" w:rsidRDefault="002D354A" w:rsidP="002D354A">
      <w:pPr>
        <w:jc w:val="center"/>
        <w:rPr>
          <w:sz w:val="28"/>
          <w:szCs w:val="28"/>
        </w:rPr>
      </w:pPr>
    </w:p>
    <w:p w:rsidR="002D354A" w:rsidRDefault="002D354A" w:rsidP="002D354A">
      <w:pPr>
        <w:jc w:val="center"/>
        <w:rPr>
          <w:sz w:val="28"/>
          <w:szCs w:val="28"/>
        </w:rPr>
      </w:pPr>
    </w:p>
    <w:p w:rsidR="002D354A" w:rsidRDefault="002D354A" w:rsidP="002D354A">
      <w:pPr>
        <w:jc w:val="center"/>
        <w:rPr>
          <w:sz w:val="28"/>
          <w:szCs w:val="28"/>
        </w:rPr>
      </w:pPr>
    </w:p>
    <w:p w:rsidR="002D354A" w:rsidRPr="006B2354" w:rsidRDefault="002D354A" w:rsidP="002D354A">
      <w:pPr>
        <w:jc w:val="center"/>
        <w:rPr>
          <w:sz w:val="28"/>
          <w:szCs w:val="28"/>
        </w:rPr>
      </w:pPr>
    </w:p>
    <w:p w:rsidR="002D354A" w:rsidRPr="006B2354" w:rsidRDefault="002D354A" w:rsidP="002D354A">
      <w:pPr>
        <w:spacing w:after="0"/>
        <w:jc w:val="center"/>
        <w:rPr>
          <w:b/>
          <w:sz w:val="28"/>
          <w:szCs w:val="28"/>
        </w:rPr>
      </w:pPr>
      <w:r w:rsidRPr="006B2354">
        <w:rPr>
          <w:b/>
          <w:sz w:val="28"/>
          <w:szCs w:val="28"/>
        </w:rPr>
        <w:t>Labour and Enterprise Policy Research Group</w:t>
      </w:r>
    </w:p>
    <w:p w:rsidR="002D354A" w:rsidRPr="006B2354" w:rsidRDefault="002D354A" w:rsidP="002D354A">
      <w:pPr>
        <w:jc w:val="center"/>
        <w:rPr>
          <w:b/>
          <w:sz w:val="28"/>
          <w:szCs w:val="28"/>
        </w:rPr>
      </w:pPr>
      <w:r w:rsidRPr="006B2354">
        <w:rPr>
          <w:b/>
          <w:sz w:val="28"/>
          <w:szCs w:val="28"/>
        </w:rPr>
        <w:t>University of Cape Town</w:t>
      </w:r>
    </w:p>
    <w:p w:rsidR="002D354A" w:rsidRDefault="002D354A" w:rsidP="002D354A">
      <w:pPr>
        <w:jc w:val="center"/>
        <w:rPr>
          <w:b/>
          <w:sz w:val="28"/>
          <w:szCs w:val="28"/>
        </w:rPr>
      </w:pPr>
    </w:p>
    <w:p w:rsidR="002D354A" w:rsidRDefault="002D354A" w:rsidP="002D354A">
      <w:pPr>
        <w:jc w:val="center"/>
        <w:rPr>
          <w:b/>
          <w:sz w:val="28"/>
          <w:szCs w:val="28"/>
        </w:rPr>
      </w:pPr>
    </w:p>
    <w:p w:rsidR="002D354A" w:rsidRDefault="002D354A" w:rsidP="002D354A">
      <w:pPr>
        <w:jc w:val="center"/>
        <w:rPr>
          <w:b/>
          <w:sz w:val="28"/>
          <w:szCs w:val="28"/>
        </w:rPr>
      </w:pPr>
    </w:p>
    <w:p w:rsidR="002D354A" w:rsidRDefault="002D354A" w:rsidP="002D354A">
      <w:pPr>
        <w:jc w:val="center"/>
        <w:rPr>
          <w:b/>
          <w:sz w:val="28"/>
          <w:szCs w:val="28"/>
        </w:rPr>
      </w:pPr>
    </w:p>
    <w:p w:rsidR="002D354A" w:rsidRDefault="002D354A" w:rsidP="002D354A">
      <w:pPr>
        <w:jc w:val="center"/>
        <w:rPr>
          <w:b/>
          <w:sz w:val="28"/>
          <w:szCs w:val="28"/>
        </w:rPr>
      </w:pPr>
    </w:p>
    <w:p w:rsidR="002D354A" w:rsidRDefault="002D354A" w:rsidP="002D354A">
      <w:pPr>
        <w:jc w:val="center"/>
        <w:rPr>
          <w:b/>
          <w:sz w:val="28"/>
          <w:szCs w:val="28"/>
        </w:rPr>
      </w:pPr>
    </w:p>
    <w:p w:rsidR="002D354A" w:rsidRPr="006B2354" w:rsidRDefault="002D354A" w:rsidP="002D354A">
      <w:pPr>
        <w:jc w:val="center"/>
        <w:rPr>
          <w:b/>
          <w:sz w:val="28"/>
          <w:szCs w:val="28"/>
        </w:rPr>
      </w:pPr>
    </w:p>
    <w:p w:rsidR="002D354A" w:rsidRPr="006B2354" w:rsidRDefault="002D354A" w:rsidP="002D354A">
      <w:pPr>
        <w:jc w:val="center"/>
        <w:rPr>
          <w:b/>
          <w:sz w:val="28"/>
          <w:szCs w:val="28"/>
        </w:rPr>
      </w:pPr>
      <w:r>
        <w:rPr>
          <w:b/>
          <w:sz w:val="28"/>
          <w:szCs w:val="28"/>
        </w:rPr>
        <w:t xml:space="preserve">8 June </w:t>
      </w:r>
      <w:r w:rsidRPr="006B2354">
        <w:rPr>
          <w:b/>
          <w:sz w:val="28"/>
          <w:szCs w:val="28"/>
        </w:rPr>
        <w:t>2018</w:t>
      </w:r>
    </w:p>
    <w:p w:rsidR="00AB448B" w:rsidRDefault="00AB448B"/>
    <w:p w:rsidR="002D354A" w:rsidRDefault="002D354A"/>
    <w:p w:rsidR="004E5F1A" w:rsidRPr="00A516FC" w:rsidRDefault="004E5F1A" w:rsidP="004E5F1A">
      <w:pPr>
        <w:rPr>
          <w:b/>
          <w:i/>
          <w:sz w:val="24"/>
          <w:szCs w:val="24"/>
        </w:rPr>
      </w:pPr>
      <w:r w:rsidRPr="00A516FC">
        <w:rPr>
          <w:b/>
          <w:i/>
          <w:sz w:val="24"/>
          <w:szCs w:val="24"/>
        </w:rPr>
        <w:lastRenderedPageBreak/>
        <w:t>Introduction</w:t>
      </w:r>
    </w:p>
    <w:p w:rsidR="004E5F1A" w:rsidRDefault="004E5F1A" w:rsidP="004E5F1A">
      <w:pPr>
        <w:rPr>
          <w:sz w:val="24"/>
          <w:szCs w:val="24"/>
        </w:rPr>
      </w:pPr>
      <w:r w:rsidRPr="006E1AE9">
        <w:rPr>
          <w:sz w:val="24"/>
          <w:szCs w:val="24"/>
        </w:rPr>
        <w:t>The Labour and Enterprise Policy Research Group (LEP) has conducted socio-legal, policy-oriented research on a wide range of issues in the field of labour market regulation and development over the last 25 years. In 2017 LEP engaged in a study of how the proposed National Minimum Wage (NMW) could be aligned with existing labour legislation, in particular the Basic Conditions of Employment Act</w:t>
      </w:r>
      <w:r w:rsidR="007A351C">
        <w:rPr>
          <w:sz w:val="24"/>
          <w:szCs w:val="24"/>
        </w:rPr>
        <w:t xml:space="preserve"> (BCEA)</w:t>
      </w:r>
      <w:r w:rsidRPr="006E1AE9">
        <w:rPr>
          <w:sz w:val="24"/>
          <w:szCs w:val="24"/>
        </w:rPr>
        <w:t xml:space="preserve">, the Labour Relations Act </w:t>
      </w:r>
      <w:r w:rsidR="007A351C">
        <w:rPr>
          <w:sz w:val="24"/>
          <w:szCs w:val="24"/>
        </w:rPr>
        <w:t xml:space="preserve">(LRA) </w:t>
      </w:r>
      <w:r w:rsidRPr="006E1AE9">
        <w:rPr>
          <w:sz w:val="24"/>
          <w:szCs w:val="24"/>
        </w:rPr>
        <w:t>and the Employment Equity Act.</w:t>
      </w:r>
      <w:r w:rsidRPr="006E1AE9">
        <w:rPr>
          <w:rStyle w:val="FootnoteReference"/>
          <w:sz w:val="24"/>
          <w:szCs w:val="24"/>
        </w:rPr>
        <w:footnoteReference w:id="1"/>
      </w:r>
      <w:r w:rsidRPr="006E1AE9">
        <w:rPr>
          <w:sz w:val="24"/>
          <w:szCs w:val="24"/>
        </w:rPr>
        <w:t xml:space="preserve"> Further, </w:t>
      </w:r>
      <w:r>
        <w:rPr>
          <w:sz w:val="24"/>
          <w:szCs w:val="24"/>
        </w:rPr>
        <w:t>me</w:t>
      </w:r>
      <w:bookmarkStart w:id="0" w:name="_GoBack"/>
      <w:bookmarkEnd w:id="0"/>
      <w:r>
        <w:rPr>
          <w:sz w:val="24"/>
          <w:szCs w:val="24"/>
        </w:rPr>
        <w:t xml:space="preserve">mbers of </w:t>
      </w:r>
      <w:r w:rsidRPr="006E1AE9">
        <w:rPr>
          <w:sz w:val="24"/>
          <w:szCs w:val="24"/>
        </w:rPr>
        <w:t>LEP provided advice to members of the organised labour negotiating team at NEDLAC during the course of the deliberations over the NMW. LEP</w:t>
      </w:r>
      <w:r>
        <w:rPr>
          <w:sz w:val="24"/>
          <w:szCs w:val="24"/>
        </w:rPr>
        <w:t xml:space="preserve"> made a </w:t>
      </w:r>
      <w:r w:rsidRPr="006E1AE9">
        <w:rPr>
          <w:sz w:val="24"/>
          <w:szCs w:val="24"/>
        </w:rPr>
        <w:t xml:space="preserve">submission </w:t>
      </w:r>
      <w:r>
        <w:rPr>
          <w:sz w:val="24"/>
          <w:szCs w:val="24"/>
        </w:rPr>
        <w:t xml:space="preserve">to the Department of Labour </w:t>
      </w:r>
      <w:r w:rsidRPr="006E1AE9">
        <w:rPr>
          <w:sz w:val="24"/>
          <w:szCs w:val="24"/>
        </w:rPr>
        <w:t xml:space="preserve">on the NMW Bill, the BCEA Amendment Bill and sections 32 and 49 of the LRA Amendment Bill </w:t>
      </w:r>
      <w:r>
        <w:rPr>
          <w:sz w:val="24"/>
          <w:szCs w:val="24"/>
        </w:rPr>
        <w:t xml:space="preserve">as well as to the Parliamentary Portfolio Committee for Labour. Our submission to the NCOP </w:t>
      </w:r>
      <w:r w:rsidRPr="006E1AE9">
        <w:rPr>
          <w:sz w:val="24"/>
          <w:szCs w:val="24"/>
        </w:rPr>
        <w:t>on the NMW Bill, the BCEA Amendment Bill and sections 32 and 49 of the LRA Amendment Bill is as follows:</w:t>
      </w:r>
    </w:p>
    <w:p w:rsidR="007A351C" w:rsidRPr="00FD3DDF" w:rsidRDefault="007A351C" w:rsidP="007A351C">
      <w:pPr>
        <w:rPr>
          <w:b/>
          <w:i/>
          <w:sz w:val="24"/>
          <w:szCs w:val="24"/>
        </w:rPr>
      </w:pPr>
      <w:r w:rsidRPr="00FD3DDF">
        <w:rPr>
          <w:b/>
          <w:i/>
          <w:sz w:val="24"/>
          <w:szCs w:val="24"/>
        </w:rPr>
        <w:t>General</w:t>
      </w:r>
    </w:p>
    <w:p w:rsidR="007A351C" w:rsidRPr="00FD3DDF" w:rsidRDefault="007A351C" w:rsidP="007A351C">
      <w:pPr>
        <w:rPr>
          <w:sz w:val="24"/>
          <w:szCs w:val="24"/>
        </w:rPr>
      </w:pPr>
      <w:r w:rsidRPr="00FD3DDF">
        <w:rPr>
          <w:sz w:val="24"/>
          <w:szCs w:val="24"/>
        </w:rPr>
        <w:t xml:space="preserve">First, the three bills each have a Memorandum of Objectives. Previous memoranda of this kind have provided explanations for the provisions in bills or amendment bills, i.e. they give the reasons for including the provision and often the thinking behind why the provision was included rather than alternatives. This is not the case with the current bills. The memoranda attached to the current bills provide almost no explanation; they merely restate what is in the bills. In their current form these memoranda serve </w:t>
      </w:r>
      <w:r w:rsidR="00FF4FEB">
        <w:rPr>
          <w:sz w:val="24"/>
          <w:szCs w:val="24"/>
        </w:rPr>
        <w:t xml:space="preserve">little or </w:t>
      </w:r>
      <w:r w:rsidRPr="00FD3DDF">
        <w:rPr>
          <w:sz w:val="24"/>
          <w:szCs w:val="24"/>
        </w:rPr>
        <w:t>no purpose and in certain instances merely cause confusion.</w:t>
      </w:r>
    </w:p>
    <w:p w:rsidR="007A351C" w:rsidRPr="007A351C" w:rsidRDefault="007A351C" w:rsidP="007A351C">
      <w:pPr>
        <w:rPr>
          <w:b/>
          <w:sz w:val="24"/>
          <w:szCs w:val="24"/>
        </w:rPr>
      </w:pPr>
      <w:r w:rsidRPr="007A351C">
        <w:rPr>
          <w:b/>
          <w:sz w:val="24"/>
          <w:szCs w:val="24"/>
        </w:rPr>
        <w:t>NMW Bill</w:t>
      </w:r>
    </w:p>
    <w:p w:rsidR="00324D8A" w:rsidRPr="00CC24ED" w:rsidRDefault="00324D8A" w:rsidP="00324D8A">
      <w:pPr>
        <w:rPr>
          <w:i/>
          <w:sz w:val="24"/>
          <w:szCs w:val="24"/>
        </w:rPr>
      </w:pPr>
      <w:r w:rsidRPr="00CC24ED">
        <w:rPr>
          <w:i/>
          <w:sz w:val="24"/>
          <w:szCs w:val="24"/>
        </w:rPr>
        <w:t xml:space="preserve">Section 1: Definitions of ‘ordinary hours of work’ and ‘wage’ </w:t>
      </w:r>
    </w:p>
    <w:p w:rsidR="00324D8A" w:rsidRDefault="00324D8A" w:rsidP="00CA46BD">
      <w:pPr>
        <w:rPr>
          <w:i/>
          <w:sz w:val="24"/>
          <w:szCs w:val="24"/>
        </w:rPr>
      </w:pPr>
      <w:r>
        <w:rPr>
          <w:sz w:val="24"/>
          <w:szCs w:val="24"/>
        </w:rPr>
        <w:t xml:space="preserve">These definitions read together imply regularity to work that does not easily accommodate the expanded definition of ‘worker’, which could be a one-off piece of work or very irregular work. The definitions need to be amended to accommodate this irregularity. </w:t>
      </w:r>
    </w:p>
    <w:p w:rsidR="00D62005" w:rsidRPr="00FD3DDF" w:rsidRDefault="00D62005" w:rsidP="00D62005">
      <w:pPr>
        <w:rPr>
          <w:i/>
          <w:sz w:val="24"/>
          <w:szCs w:val="24"/>
        </w:rPr>
      </w:pPr>
      <w:r w:rsidRPr="00FD3DDF">
        <w:rPr>
          <w:i/>
          <w:sz w:val="24"/>
          <w:szCs w:val="24"/>
        </w:rPr>
        <w:t>Section 4(</w:t>
      </w:r>
      <w:r>
        <w:rPr>
          <w:i/>
          <w:sz w:val="24"/>
          <w:szCs w:val="24"/>
        </w:rPr>
        <w:t>8</w:t>
      </w:r>
      <w:r w:rsidRPr="00FD3DDF">
        <w:rPr>
          <w:i/>
          <w:sz w:val="24"/>
          <w:szCs w:val="24"/>
        </w:rPr>
        <w:t xml:space="preserve">): The exclusion of the right to strike if there is a unilateral alteration of conditions, etc. </w:t>
      </w:r>
    </w:p>
    <w:p w:rsidR="00D62005" w:rsidRPr="00FD3DDF" w:rsidRDefault="00D62005" w:rsidP="00D62005">
      <w:pPr>
        <w:rPr>
          <w:sz w:val="24"/>
          <w:szCs w:val="24"/>
        </w:rPr>
      </w:pPr>
      <w:r w:rsidRPr="00FD3DDF">
        <w:rPr>
          <w:sz w:val="24"/>
          <w:szCs w:val="24"/>
        </w:rPr>
        <w:t>It is our submission that section 4(</w:t>
      </w:r>
      <w:r>
        <w:rPr>
          <w:sz w:val="24"/>
          <w:szCs w:val="24"/>
        </w:rPr>
        <w:t>8</w:t>
      </w:r>
      <w:r w:rsidRPr="00FD3DDF">
        <w:rPr>
          <w:sz w:val="24"/>
          <w:szCs w:val="24"/>
        </w:rPr>
        <w:t xml:space="preserve">) is problematic for two reasons. First, by making the unilateral altering of wages, hours of work or other conditions of employment in relation to the introduction of the national minimum wage an unfair labour practice, it removes the right to strike in such a situation. Section 64(4) of the Labour Relations Act (LRA) specifically provides for employees to pursue strike action over an employer’s unilateral altering of </w:t>
      </w:r>
      <w:proofErr w:type="gramStart"/>
      <w:r w:rsidRPr="00FD3DDF">
        <w:rPr>
          <w:sz w:val="24"/>
          <w:szCs w:val="24"/>
        </w:rPr>
        <w:lastRenderedPageBreak/>
        <w:t>conditions</w:t>
      </w:r>
      <w:proofErr w:type="gramEnd"/>
      <w:r w:rsidRPr="00FD3DDF">
        <w:rPr>
          <w:sz w:val="24"/>
          <w:szCs w:val="24"/>
        </w:rPr>
        <w:t xml:space="preserve"> of employment.</w:t>
      </w:r>
      <w:r w:rsidRPr="00FD3DDF">
        <w:rPr>
          <w:rStyle w:val="FootnoteReference"/>
          <w:sz w:val="24"/>
          <w:szCs w:val="24"/>
        </w:rPr>
        <w:footnoteReference w:id="2"/>
      </w:r>
      <w:r w:rsidRPr="00FD3DDF">
        <w:rPr>
          <w:sz w:val="24"/>
          <w:szCs w:val="24"/>
        </w:rPr>
        <w:t xml:space="preserve"> Such an option is excluded by section 4(</w:t>
      </w:r>
      <w:r w:rsidR="00EF394C">
        <w:rPr>
          <w:sz w:val="24"/>
          <w:szCs w:val="24"/>
        </w:rPr>
        <w:t>8</w:t>
      </w:r>
      <w:r w:rsidRPr="00FD3DDF">
        <w:rPr>
          <w:sz w:val="24"/>
          <w:szCs w:val="24"/>
        </w:rPr>
        <w:t xml:space="preserve">) with respect to a unilateral change in relation to the introduction of the NMW. </w:t>
      </w:r>
    </w:p>
    <w:p w:rsidR="00D62005" w:rsidRPr="00FD3DDF" w:rsidRDefault="00D62005" w:rsidP="00D62005">
      <w:pPr>
        <w:rPr>
          <w:sz w:val="24"/>
          <w:szCs w:val="24"/>
        </w:rPr>
      </w:pPr>
      <w:r w:rsidRPr="00FD3DDF">
        <w:rPr>
          <w:sz w:val="24"/>
          <w:szCs w:val="24"/>
        </w:rPr>
        <w:t>Second, sections 191, 193, 194(4) and 195 of the LRA provide that bargaining councils may hear ‘unfair labour practice’ disputes within their jurisdiction. Bargaining councils have the same jurisdiction in respect of section 64(4) disputes. However, this is at odds with the amended section 64(1</w:t>
      </w:r>
      <w:proofErr w:type="gramStart"/>
      <w:r w:rsidRPr="00FD3DDF">
        <w:rPr>
          <w:sz w:val="24"/>
          <w:szCs w:val="24"/>
        </w:rPr>
        <w:t>)(</w:t>
      </w:r>
      <w:proofErr w:type="spellStart"/>
      <w:proofErr w:type="gramEnd"/>
      <w:r w:rsidRPr="00FD3DDF">
        <w:rPr>
          <w:i/>
          <w:sz w:val="24"/>
          <w:szCs w:val="24"/>
        </w:rPr>
        <w:t>d</w:t>
      </w:r>
      <w:r w:rsidRPr="00FD3DDF">
        <w:rPr>
          <w:sz w:val="24"/>
          <w:szCs w:val="24"/>
        </w:rPr>
        <w:t>A</w:t>
      </w:r>
      <w:proofErr w:type="spellEnd"/>
      <w:r w:rsidRPr="00FD3DDF">
        <w:rPr>
          <w:sz w:val="24"/>
          <w:szCs w:val="24"/>
        </w:rPr>
        <w:t>), which grants the CCMA exclusive jurisdiction to hear disputes regarding non-compliance with the NMW Act.</w:t>
      </w:r>
      <w:r w:rsidRPr="00FD3DDF">
        <w:rPr>
          <w:rStyle w:val="FootnoteReference"/>
          <w:sz w:val="24"/>
          <w:szCs w:val="24"/>
        </w:rPr>
        <w:footnoteReference w:id="3"/>
      </w:r>
      <w:r w:rsidRPr="00FD3DDF">
        <w:rPr>
          <w:sz w:val="24"/>
          <w:szCs w:val="24"/>
        </w:rPr>
        <w:t xml:space="preserve"> </w:t>
      </w:r>
    </w:p>
    <w:p w:rsidR="00D62005" w:rsidRPr="00FD3DDF" w:rsidRDefault="00D62005" w:rsidP="00D62005">
      <w:pPr>
        <w:rPr>
          <w:sz w:val="24"/>
          <w:szCs w:val="24"/>
        </w:rPr>
      </w:pPr>
      <w:r w:rsidRPr="00FD3DDF">
        <w:rPr>
          <w:i/>
          <w:sz w:val="24"/>
          <w:szCs w:val="24"/>
        </w:rPr>
        <w:t>Section 4(</w:t>
      </w:r>
      <w:r w:rsidR="00EF394C">
        <w:rPr>
          <w:i/>
          <w:sz w:val="24"/>
          <w:szCs w:val="24"/>
        </w:rPr>
        <w:t>9</w:t>
      </w:r>
      <w:r w:rsidRPr="00FD3DDF">
        <w:rPr>
          <w:i/>
          <w:sz w:val="24"/>
          <w:szCs w:val="24"/>
        </w:rPr>
        <w:t>) and section 5:</w:t>
      </w:r>
      <w:r w:rsidRPr="00FD3DDF">
        <w:rPr>
          <w:sz w:val="24"/>
          <w:szCs w:val="24"/>
        </w:rPr>
        <w:t xml:space="preserve"> </w:t>
      </w:r>
      <w:r w:rsidRPr="00FD3DDF">
        <w:rPr>
          <w:i/>
          <w:sz w:val="24"/>
          <w:szCs w:val="24"/>
        </w:rPr>
        <w:t>Permitted and impermissible deductions from the NMW</w:t>
      </w:r>
      <w:r w:rsidRPr="00FD3DDF">
        <w:rPr>
          <w:sz w:val="24"/>
          <w:szCs w:val="24"/>
        </w:rPr>
        <w:t xml:space="preserve"> </w:t>
      </w:r>
    </w:p>
    <w:p w:rsidR="00D62005" w:rsidRPr="00FD3DDF" w:rsidRDefault="00D62005" w:rsidP="00D62005">
      <w:pPr>
        <w:rPr>
          <w:sz w:val="24"/>
          <w:szCs w:val="24"/>
        </w:rPr>
      </w:pPr>
      <w:r w:rsidRPr="00FD3DDF">
        <w:rPr>
          <w:sz w:val="24"/>
          <w:szCs w:val="24"/>
        </w:rPr>
        <w:t xml:space="preserve">We believe that these sections </w:t>
      </w:r>
      <w:r w:rsidR="00EF394C">
        <w:rPr>
          <w:sz w:val="24"/>
          <w:szCs w:val="24"/>
        </w:rPr>
        <w:t xml:space="preserve">could </w:t>
      </w:r>
      <w:r w:rsidRPr="00FD3DDF">
        <w:rPr>
          <w:sz w:val="24"/>
          <w:szCs w:val="24"/>
        </w:rPr>
        <w:t xml:space="preserve">create confusion and </w:t>
      </w:r>
      <w:r w:rsidR="00EF394C">
        <w:rPr>
          <w:sz w:val="24"/>
          <w:szCs w:val="24"/>
        </w:rPr>
        <w:t xml:space="preserve">therefore </w:t>
      </w:r>
      <w:r w:rsidRPr="00FD3DDF">
        <w:rPr>
          <w:sz w:val="24"/>
          <w:szCs w:val="24"/>
        </w:rPr>
        <w:t xml:space="preserve">it should be made clear, through </w:t>
      </w:r>
      <w:r w:rsidR="00EF394C">
        <w:rPr>
          <w:sz w:val="24"/>
          <w:szCs w:val="24"/>
        </w:rPr>
        <w:t xml:space="preserve">the addition of </w:t>
      </w:r>
      <w:r w:rsidRPr="00FD3DDF">
        <w:rPr>
          <w:sz w:val="24"/>
          <w:szCs w:val="24"/>
        </w:rPr>
        <w:t>section</w:t>
      </w:r>
      <w:r w:rsidR="00EF394C">
        <w:rPr>
          <w:sz w:val="24"/>
          <w:szCs w:val="24"/>
        </w:rPr>
        <w:t xml:space="preserve"> </w:t>
      </w:r>
      <w:r w:rsidRPr="00FD3DDF">
        <w:rPr>
          <w:sz w:val="24"/>
          <w:szCs w:val="24"/>
        </w:rPr>
        <w:t>34A of the BCEA</w:t>
      </w:r>
      <w:r w:rsidR="00EF394C">
        <w:rPr>
          <w:sz w:val="24"/>
          <w:szCs w:val="24"/>
        </w:rPr>
        <w:t xml:space="preserve"> to the list of sections referred to in section 4(9)</w:t>
      </w:r>
      <w:r w:rsidR="006320DD">
        <w:rPr>
          <w:sz w:val="24"/>
          <w:szCs w:val="24"/>
        </w:rPr>
        <w:t xml:space="preserve"> and/or to section 5</w:t>
      </w:r>
      <w:r w:rsidRPr="00FD3DDF">
        <w:rPr>
          <w:sz w:val="24"/>
          <w:szCs w:val="24"/>
        </w:rPr>
        <w:t xml:space="preserve">, </w:t>
      </w:r>
      <w:r w:rsidR="00EF394C">
        <w:rPr>
          <w:sz w:val="24"/>
          <w:szCs w:val="24"/>
        </w:rPr>
        <w:t xml:space="preserve">that deductions in respect of benefit funds are </w:t>
      </w:r>
      <w:r w:rsidRPr="00FD3DDF">
        <w:rPr>
          <w:sz w:val="24"/>
          <w:szCs w:val="24"/>
        </w:rPr>
        <w:t xml:space="preserve">permitted. </w:t>
      </w:r>
    </w:p>
    <w:p w:rsidR="00FA5F57" w:rsidRPr="00FD3DDF" w:rsidRDefault="00FA5F57" w:rsidP="00FA5F57">
      <w:pPr>
        <w:rPr>
          <w:i/>
          <w:sz w:val="24"/>
          <w:szCs w:val="24"/>
        </w:rPr>
      </w:pPr>
      <w:r w:rsidRPr="00FD3DDF">
        <w:rPr>
          <w:i/>
          <w:sz w:val="24"/>
          <w:szCs w:val="24"/>
        </w:rPr>
        <w:t>Section 5(2): Minimum daily payment</w:t>
      </w:r>
    </w:p>
    <w:p w:rsidR="00FA5F57" w:rsidRDefault="00FA5F57" w:rsidP="00FA5F57">
      <w:pPr>
        <w:rPr>
          <w:sz w:val="24"/>
          <w:szCs w:val="24"/>
        </w:rPr>
      </w:pPr>
      <w:r w:rsidRPr="00FD3DDF">
        <w:rPr>
          <w:sz w:val="24"/>
          <w:szCs w:val="24"/>
        </w:rPr>
        <w:t xml:space="preserve">The application of section 5(2) </w:t>
      </w:r>
      <w:r w:rsidR="00AC5CDC">
        <w:rPr>
          <w:sz w:val="24"/>
          <w:szCs w:val="24"/>
        </w:rPr>
        <w:t xml:space="preserve">is in </w:t>
      </w:r>
      <w:r w:rsidRPr="00FD3DDF">
        <w:rPr>
          <w:sz w:val="24"/>
          <w:szCs w:val="24"/>
        </w:rPr>
        <w:t>conflict</w:t>
      </w:r>
      <w:r w:rsidR="00AC5CDC">
        <w:rPr>
          <w:sz w:val="24"/>
          <w:szCs w:val="24"/>
        </w:rPr>
        <w:t xml:space="preserve"> wit</w:t>
      </w:r>
      <w:r w:rsidRPr="00FD3DDF">
        <w:rPr>
          <w:sz w:val="24"/>
          <w:szCs w:val="24"/>
        </w:rPr>
        <w:t xml:space="preserve">h section 9A of the BCEA Bill, the NEDLAC Agreement, and what we understand was the final draft Bill that left NEDLAC. The intent of the social partners was to provide for a guaranteed daily wage payment of not less than four hours. This intention is reflected in section 9A of the BCEA Bill. However, section 5(2) of the NMW Bill can be read as directly contradicting the BCEA Bill, thereby defeating its intention that workers are paid a daily minimum so that travel and related expenses are covered. Section 5(2) should be made subject to section 9A of the BCEA Bill. Section 5(3) should also be amended accordingly. </w:t>
      </w:r>
    </w:p>
    <w:p w:rsidR="00CA46BD" w:rsidRPr="00CA46BD" w:rsidRDefault="00CA46BD" w:rsidP="00FA5F57">
      <w:pPr>
        <w:rPr>
          <w:i/>
          <w:sz w:val="24"/>
          <w:szCs w:val="24"/>
        </w:rPr>
      </w:pPr>
      <w:r w:rsidRPr="00CA46BD">
        <w:rPr>
          <w:i/>
          <w:sz w:val="24"/>
          <w:szCs w:val="24"/>
        </w:rPr>
        <w:t>Section 6: Annual review of the NMW</w:t>
      </w:r>
    </w:p>
    <w:p w:rsidR="007A351C" w:rsidRDefault="00CA46BD" w:rsidP="007A351C">
      <w:pPr>
        <w:rPr>
          <w:sz w:val="24"/>
          <w:szCs w:val="24"/>
        </w:rPr>
      </w:pPr>
      <w:r>
        <w:rPr>
          <w:sz w:val="24"/>
          <w:szCs w:val="24"/>
        </w:rPr>
        <w:t>A problem is likely to arise regarding the ‘coordination’ of bargaining council negotiations with the NMW annual adjustment. Bargaining councils that prescribe minimum wages at or close to the level of the NMW could negotiate an increase as from the 1</w:t>
      </w:r>
      <w:r w:rsidRPr="00E1757C">
        <w:rPr>
          <w:sz w:val="24"/>
          <w:szCs w:val="24"/>
          <w:vertAlign w:val="superscript"/>
        </w:rPr>
        <w:t>st</w:t>
      </w:r>
      <w:r>
        <w:rPr>
          <w:sz w:val="24"/>
          <w:szCs w:val="24"/>
        </w:rPr>
        <w:t xml:space="preserve"> January of the year and then have the NMW push that increase up four or five months later. This could undermine collective bargaining arrangements and threaten jobs in certain sectors. There needs to be greater certainty regarding the timing of the NMW increase each year so that bargaining councils can factor this in to their negotiations (and their timing of negotiations).</w:t>
      </w:r>
    </w:p>
    <w:p w:rsidR="001745D1" w:rsidRPr="00FD3DDF" w:rsidRDefault="001745D1" w:rsidP="001745D1">
      <w:pPr>
        <w:rPr>
          <w:i/>
          <w:sz w:val="24"/>
          <w:szCs w:val="24"/>
        </w:rPr>
      </w:pPr>
      <w:r w:rsidRPr="00FD3DDF">
        <w:rPr>
          <w:i/>
          <w:sz w:val="24"/>
          <w:szCs w:val="24"/>
        </w:rPr>
        <w:t>Section 11(c) and (e): Achieving proportionate income differentials</w:t>
      </w:r>
    </w:p>
    <w:p w:rsidR="007A351C" w:rsidRDefault="001745D1" w:rsidP="001745D1">
      <w:pPr>
        <w:rPr>
          <w:sz w:val="24"/>
          <w:szCs w:val="24"/>
        </w:rPr>
      </w:pPr>
      <w:r w:rsidRPr="00FD3DDF">
        <w:rPr>
          <w:sz w:val="24"/>
          <w:szCs w:val="24"/>
        </w:rPr>
        <w:t xml:space="preserve">The inclusion of section 11(c) and (e) within the functions of the NMW Commission is welcomed. However, as the section currently reads the purpose of the inclusion, which is to respond to requirements in section 27 of the Employment Equity Act (EEA), is not evident. The NMW on its own will have little impact on reducing differentials other than possibly at </w:t>
      </w:r>
      <w:r w:rsidRPr="00FD3DDF">
        <w:rPr>
          <w:sz w:val="24"/>
          <w:szCs w:val="24"/>
        </w:rPr>
        <w:lastRenderedPageBreak/>
        <w:t>the very bottom of wage schedules. These sub-sections therefore only make sense if the appropriate amendments are made to section 27 of the EEA. Our report (see footnote 1 above) makes an argument for more extensive amendments to section 27 of the EEA</w:t>
      </w:r>
    </w:p>
    <w:p w:rsidR="007A351C" w:rsidRPr="00266571" w:rsidRDefault="00266571" w:rsidP="007A351C">
      <w:pPr>
        <w:rPr>
          <w:i/>
          <w:sz w:val="24"/>
          <w:szCs w:val="24"/>
        </w:rPr>
      </w:pPr>
      <w:r w:rsidRPr="00266571">
        <w:rPr>
          <w:i/>
          <w:sz w:val="24"/>
          <w:szCs w:val="24"/>
        </w:rPr>
        <w:t xml:space="preserve">Section 11(f): </w:t>
      </w:r>
      <w:proofErr w:type="spellStart"/>
      <w:r w:rsidRPr="00266571">
        <w:rPr>
          <w:i/>
          <w:sz w:val="24"/>
          <w:szCs w:val="24"/>
        </w:rPr>
        <w:t>Sectoral</w:t>
      </w:r>
      <w:proofErr w:type="spellEnd"/>
      <w:r w:rsidRPr="00266571">
        <w:rPr>
          <w:i/>
          <w:sz w:val="24"/>
          <w:szCs w:val="24"/>
        </w:rPr>
        <w:t xml:space="preserve"> determinations</w:t>
      </w:r>
      <w:r w:rsidR="00180E5E">
        <w:rPr>
          <w:i/>
          <w:sz w:val="24"/>
          <w:szCs w:val="24"/>
        </w:rPr>
        <w:t xml:space="preserve"> (SDs)</w:t>
      </w:r>
    </w:p>
    <w:p w:rsidR="00266571" w:rsidRDefault="00266571" w:rsidP="00266571">
      <w:pPr>
        <w:rPr>
          <w:sz w:val="24"/>
          <w:szCs w:val="24"/>
        </w:rPr>
      </w:pPr>
      <w:r>
        <w:rPr>
          <w:sz w:val="24"/>
          <w:szCs w:val="24"/>
        </w:rPr>
        <w:t xml:space="preserve">The section needs to be expanded to make it explicit that the NMWC must regularly review SDs (i.e. at least every two years), and that it has the authority to conduct investigations for such reviews and with regard to the issue of new SDs.  </w:t>
      </w:r>
    </w:p>
    <w:p w:rsidR="00266571" w:rsidRPr="00266571" w:rsidRDefault="00266571" w:rsidP="00266571">
      <w:pPr>
        <w:rPr>
          <w:i/>
          <w:sz w:val="24"/>
          <w:szCs w:val="24"/>
        </w:rPr>
      </w:pPr>
      <w:r w:rsidRPr="00266571">
        <w:rPr>
          <w:i/>
          <w:sz w:val="24"/>
          <w:szCs w:val="24"/>
        </w:rPr>
        <w:t>Section 13: Staffing the NMWC</w:t>
      </w:r>
    </w:p>
    <w:p w:rsidR="00266571" w:rsidRDefault="00266571" w:rsidP="00266571">
      <w:pPr>
        <w:rPr>
          <w:sz w:val="24"/>
          <w:szCs w:val="24"/>
        </w:rPr>
      </w:pPr>
      <w:r>
        <w:rPr>
          <w:sz w:val="24"/>
          <w:szCs w:val="24"/>
        </w:rPr>
        <w:t xml:space="preserve">The NMWC must be given the power to appoint the staff it needs and to manage them properly, and it must have sufficient budget to perform all its functions effectively. The experience of the ECC is that management of the secretariat is by complaint to the Director-General about its performance. This is unworkable and should not be allowed to continue for the NMWC. The current section has the potential to significantly undermine the functioning of the NMWC. </w:t>
      </w:r>
    </w:p>
    <w:p w:rsidR="00FF4FEB" w:rsidRPr="00FF4FEB" w:rsidRDefault="00FF4FEB" w:rsidP="00FF4FEB">
      <w:pPr>
        <w:rPr>
          <w:i/>
          <w:sz w:val="24"/>
          <w:szCs w:val="24"/>
        </w:rPr>
      </w:pPr>
      <w:r w:rsidRPr="00FF4FEB">
        <w:rPr>
          <w:i/>
          <w:sz w:val="24"/>
          <w:szCs w:val="24"/>
        </w:rPr>
        <w:t>Section</w:t>
      </w:r>
      <w:r w:rsidR="00946A8F">
        <w:rPr>
          <w:i/>
          <w:sz w:val="24"/>
          <w:szCs w:val="24"/>
        </w:rPr>
        <w:t>s</w:t>
      </w:r>
      <w:r w:rsidRPr="00FF4FEB">
        <w:rPr>
          <w:i/>
          <w:sz w:val="24"/>
          <w:szCs w:val="24"/>
        </w:rPr>
        <w:t xml:space="preserve"> 15</w:t>
      </w:r>
      <w:r w:rsidR="00946A8F">
        <w:rPr>
          <w:i/>
          <w:sz w:val="24"/>
          <w:szCs w:val="24"/>
        </w:rPr>
        <w:t xml:space="preserve"> and 16</w:t>
      </w:r>
      <w:r w:rsidRPr="00FF4FEB">
        <w:rPr>
          <w:i/>
          <w:sz w:val="24"/>
          <w:szCs w:val="24"/>
        </w:rPr>
        <w:t>: Exemption</w:t>
      </w:r>
      <w:r w:rsidR="00946A8F">
        <w:rPr>
          <w:i/>
          <w:sz w:val="24"/>
          <w:szCs w:val="24"/>
        </w:rPr>
        <w:t xml:space="preserve"> </w:t>
      </w:r>
      <w:r w:rsidRPr="00FF4FEB">
        <w:rPr>
          <w:i/>
          <w:sz w:val="24"/>
          <w:szCs w:val="24"/>
        </w:rPr>
        <w:t>s</w:t>
      </w:r>
      <w:r w:rsidR="00946A8F">
        <w:rPr>
          <w:i/>
          <w:sz w:val="24"/>
          <w:szCs w:val="24"/>
        </w:rPr>
        <w:t>ystem</w:t>
      </w:r>
    </w:p>
    <w:p w:rsidR="00FF4FEB" w:rsidRDefault="00FF4FEB" w:rsidP="00FF4FEB">
      <w:pPr>
        <w:rPr>
          <w:sz w:val="24"/>
          <w:szCs w:val="24"/>
        </w:rPr>
      </w:pPr>
      <w:r w:rsidRPr="00603FF1">
        <w:rPr>
          <w:sz w:val="24"/>
          <w:szCs w:val="24"/>
        </w:rPr>
        <w:t xml:space="preserve">The entire NMW enforcement system is an application of the BCEA enforcement system to the NMW, with some new </w:t>
      </w:r>
      <w:r>
        <w:rPr>
          <w:sz w:val="24"/>
          <w:szCs w:val="24"/>
        </w:rPr>
        <w:t xml:space="preserve">components </w:t>
      </w:r>
      <w:r w:rsidRPr="00603FF1">
        <w:rPr>
          <w:sz w:val="24"/>
          <w:szCs w:val="24"/>
        </w:rPr>
        <w:t>(</w:t>
      </w:r>
      <w:r>
        <w:rPr>
          <w:sz w:val="24"/>
          <w:szCs w:val="24"/>
        </w:rPr>
        <w:t>e</w:t>
      </w:r>
      <w:r w:rsidRPr="00603FF1">
        <w:rPr>
          <w:sz w:val="24"/>
          <w:szCs w:val="24"/>
        </w:rPr>
        <w:t>.</w:t>
      </w:r>
      <w:r>
        <w:rPr>
          <w:sz w:val="24"/>
          <w:szCs w:val="24"/>
        </w:rPr>
        <w:t>g</w:t>
      </w:r>
      <w:r w:rsidRPr="00603FF1">
        <w:rPr>
          <w:sz w:val="24"/>
          <w:szCs w:val="24"/>
        </w:rPr>
        <w:t xml:space="preserve">. the role of the CCMA). But when </w:t>
      </w:r>
      <w:r>
        <w:rPr>
          <w:sz w:val="24"/>
          <w:szCs w:val="24"/>
        </w:rPr>
        <w:t>it</w:t>
      </w:r>
      <w:r w:rsidRPr="00603FF1">
        <w:rPr>
          <w:sz w:val="24"/>
          <w:szCs w:val="24"/>
        </w:rPr>
        <w:t xml:space="preserve"> come</w:t>
      </w:r>
      <w:r>
        <w:rPr>
          <w:sz w:val="24"/>
          <w:szCs w:val="24"/>
        </w:rPr>
        <w:t>s</w:t>
      </w:r>
      <w:r w:rsidRPr="00603FF1">
        <w:rPr>
          <w:sz w:val="24"/>
          <w:szCs w:val="24"/>
        </w:rPr>
        <w:t xml:space="preserve"> to exemptions the</w:t>
      </w:r>
      <w:r>
        <w:rPr>
          <w:sz w:val="24"/>
          <w:szCs w:val="24"/>
        </w:rPr>
        <w:t xml:space="preserve"> Bill </w:t>
      </w:r>
      <w:r w:rsidRPr="00603FF1">
        <w:rPr>
          <w:sz w:val="24"/>
          <w:szCs w:val="24"/>
        </w:rPr>
        <w:t>ignore</w:t>
      </w:r>
      <w:r>
        <w:rPr>
          <w:sz w:val="24"/>
          <w:szCs w:val="24"/>
        </w:rPr>
        <w:t>s</w:t>
      </w:r>
      <w:r w:rsidRPr="00603FF1">
        <w:rPr>
          <w:sz w:val="24"/>
          <w:szCs w:val="24"/>
        </w:rPr>
        <w:t xml:space="preserve"> the BCEA exemption infrastructure and do</w:t>
      </w:r>
      <w:r>
        <w:rPr>
          <w:sz w:val="24"/>
          <w:szCs w:val="24"/>
        </w:rPr>
        <w:t xml:space="preserve">es </w:t>
      </w:r>
      <w:r w:rsidRPr="00603FF1">
        <w:rPr>
          <w:sz w:val="24"/>
          <w:szCs w:val="24"/>
        </w:rPr>
        <w:t>something different, relying almost entirely on regulations.</w:t>
      </w:r>
      <w:r>
        <w:rPr>
          <w:sz w:val="24"/>
          <w:szCs w:val="24"/>
        </w:rPr>
        <w:t xml:space="preserve"> The exemption system being proposed in the regulations (currently published for comment) is extremely problematic. Why not adopt the BCEA exemption infrastructure (or something similar) and rely on regulations for the finer details of the system?</w:t>
      </w:r>
    </w:p>
    <w:p w:rsidR="00EC063C" w:rsidRPr="00FD3DDF" w:rsidRDefault="00EC063C" w:rsidP="00EC063C">
      <w:pPr>
        <w:rPr>
          <w:i/>
          <w:sz w:val="24"/>
          <w:szCs w:val="24"/>
        </w:rPr>
      </w:pPr>
      <w:r w:rsidRPr="00FD3DDF">
        <w:rPr>
          <w:i/>
          <w:sz w:val="24"/>
          <w:szCs w:val="24"/>
        </w:rPr>
        <w:t xml:space="preserve">Schedule 1 Item 2(a) and (b): No limit for phasing in certain sectors to the NMW </w:t>
      </w:r>
    </w:p>
    <w:p w:rsidR="00EC063C" w:rsidRPr="00FD3DDF" w:rsidRDefault="00EC063C" w:rsidP="00EC063C">
      <w:pPr>
        <w:rPr>
          <w:sz w:val="24"/>
          <w:szCs w:val="24"/>
        </w:rPr>
      </w:pPr>
      <w:r w:rsidRPr="00FD3DDF">
        <w:rPr>
          <w:sz w:val="24"/>
          <w:szCs w:val="24"/>
        </w:rPr>
        <w:t xml:space="preserve">The NEDLAC Agreement provided for a lower minimum wage for farm workers and domestic workers, subject to them being phased in to the full NMW over a two-year period. However, Schedule 1 does not prescribe a target date by when farm workers, domestic workers, workers on the Expanded Public Works Programme (EPWP), and workers who have concluded </w:t>
      </w:r>
      <w:proofErr w:type="spellStart"/>
      <w:r w:rsidRPr="00FD3DDF">
        <w:rPr>
          <w:sz w:val="24"/>
          <w:szCs w:val="24"/>
        </w:rPr>
        <w:t>learnership</w:t>
      </w:r>
      <w:proofErr w:type="spellEnd"/>
      <w:r w:rsidRPr="00FD3DDF">
        <w:rPr>
          <w:sz w:val="24"/>
          <w:szCs w:val="24"/>
        </w:rPr>
        <w:t xml:space="preserve"> agreements in terms of section 17 of the Skills Development Act, will be phased in to the full NMW. </w:t>
      </w:r>
    </w:p>
    <w:p w:rsidR="00EC063C" w:rsidRPr="00FD3DDF" w:rsidRDefault="00EC063C" w:rsidP="00EC063C">
      <w:pPr>
        <w:rPr>
          <w:sz w:val="24"/>
          <w:szCs w:val="24"/>
        </w:rPr>
      </w:pPr>
      <w:r w:rsidRPr="00FD3DDF">
        <w:rPr>
          <w:sz w:val="24"/>
          <w:szCs w:val="24"/>
        </w:rPr>
        <w:t xml:space="preserve">The Memorandum on the Objectives accompanying the NMW Bill states that provision for lower wages for these sectors is provided in the Schedule as “temporary exceptions to the national minimum wage for the first year”. The intention appears to be that the first three of the above categories of workers, i.e. farm workers, domestic workers and EPWP workers, will be paid the national minimum wage as at 1 May 2019. However, Schedule 1 does not make provision for a one-year period for a lower minimum wage for these sectors. An alternative reading is that the NMW Commission will recommend minimum wages for these </w:t>
      </w:r>
      <w:r w:rsidRPr="00FD3DDF">
        <w:rPr>
          <w:sz w:val="24"/>
          <w:szCs w:val="24"/>
        </w:rPr>
        <w:lastRenderedPageBreak/>
        <w:t xml:space="preserve">sectors from 1 May 2019. But, if this is the intention, the Schedule should make this explicit (and it should not be left to the Memorandum of Objects). We accordingly submit that this intention be incorporated into Schedule 1 of the NMW Bill. </w:t>
      </w:r>
    </w:p>
    <w:p w:rsidR="00EC063C" w:rsidRPr="00FD3DDF" w:rsidRDefault="00EC063C" w:rsidP="00EC063C">
      <w:pPr>
        <w:rPr>
          <w:sz w:val="24"/>
          <w:szCs w:val="24"/>
        </w:rPr>
      </w:pPr>
      <w:r w:rsidRPr="00FD3DDF">
        <w:rPr>
          <w:sz w:val="24"/>
          <w:szCs w:val="24"/>
        </w:rPr>
        <w:t xml:space="preserve">Notably, the Memorandum of Objects provides no explanation why the relevant clause in the NEDLAC agreement has been dropped in the Bill. </w:t>
      </w:r>
    </w:p>
    <w:p w:rsidR="00F466E1" w:rsidRPr="00FD3DDF" w:rsidRDefault="00F466E1" w:rsidP="00F466E1">
      <w:pPr>
        <w:rPr>
          <w:i/>
          <w:sz w:val="24"/>
          <w:szCs w:val="24"/>
        </w:rPr>
      </w:pPr>
      <w:r w:rsidRPr="00FD3DDF">
        <w:rPr>
          <w:i/>
          <w:sz w:val="24"/>
          <w:szCs w:val="24"/>
        </w:rPr>
        <w:t xml:space="preserve">Schedule 1 Item 3(d): Discretion of the Minister as to the definition of the EPWP </w:t>
      </w:r>
    </w:p>
    <w:p w:rsidR="00F466E1" w:rsidRPr="00FD3DDF" w:rsidRDefault="00F466E1" w:rsidP="00F466E1">
      <w:pPr>
        <w:rPr>
          <w:sz w:val="24"/>
          <w:szCs w:val="24"/>
        </w:rPr>
      </w:pPr>
      <w:r w:rsidRPr="00FD3DDF">
        <w:rPr>
          <w:sz w:val="24"/>
          <w:szCs w:val="24"/>
        </w:rPr>
        <w:t>The definition of ‘expanded public works programme’ in Schedule 1 effectively gives the Minister the discretion via section 50 of the BCEA to partially exempt categories of workers from the NMW. We do not believe that it is the intention of the NMW Bill to give the Minister such powers and the result could be fragmentation of the NMW; it should be Parliament that makes such a decision, albeit through the tabling of the schedule.</w:t>
      </w:r>
    </w:p>
    <w:p w:rsidR="002D354A" w:rsidRPr="007A351C" w:rsidRDefault="007A351C">
      <w:pPr>
        <w:rPr>
          <w:b/>
          <w:sz w:val="24"/>
          <w:szCs w:val="24"/>
        </w:rPr>
      </w:pPr>
      <w:r w:rsidRPr="007A351C">
        <w:rPr>
          <w:b/>
          <w:sz w:val="24"/>
          <w:szCs w:val="24"/>
        </w:rPr>
        <w:t>BCEA Amendment Act</w:t>
      </w:r>
    </w:p>
    <w:p w:rsidR="00946A8F" w:rsidRPr="00FD3DDF" w:rsidRDefault="00946A8F" w:rsidP="00946A8F">
      <w:pPr>
        <w:rPr>
          <w:i/>
          <w:sz w:val="24"/>
          <w:szCs w:val="24"/>
        </w:rPr>
      </w:pPr>
      <w:r w:rsidRPr="00FD3DDF">
        <w:rPr>
          <w:i/>
          <w:sz w:val="24"/>
          <w:szCs w:val="24"/>
        </w:rPr>
        <w:t>Section 9A: Daily minimum payment</w:t>
      </w:r>
    </w:p>
    <w:p w:rsidR="00946A8F" w:rsidRPr="00FD3DDF" w:rsidRDefault="00946A8F" w:rsidP="00946A8F">
      <w:pPr>
        <w:rPr>
          <w:sz w:val="24"/>
          <w:szCs w:val="24"/>
        </w:rPr>
      </w:pPr>
      <w:r w:rsidRPr="00FD3DDF">
        <w:rPr>
          <w:sz w:val="24"/>
          <w:szCs w:val="24"/>
        </w:rPr>
        <w:t>See above under section 5(2) of the NMW Bill.</w:t>
      </w:r>
    </w:p>
    <w:p w:rsidR="00946A8F" w:rsidRPr="00946A8F" w:rsidRDefault="00946A8F" w:rsidP="00946A8F">
      <w:pPr>
        <w:rPr>
          <w:i/>
          <w:sz w:val="24"/>
          <w:szCs w:val="24"/>
        </w:rPr>
      </w:pPr>
      <w:r w:rsidRPr="00946A8F">
        <w:rPr>
          <w:i/>
          <w:sz w:val="24"/>
          <w:szCs w:val="24"/>
        </w:rPr>
        <w:t xml:space="preserve">Section 51: </w:t>
      </w:r>
      <w:proofErr w:type="spellStart"/>
      <w:r w:rsidRPr="00946A8F">
        <w:rPr>
          <w:i/>
          <w:sz w:val="24"/>
          <w:szCs w:val="24"/>
        </w:rPr>
        <w:t>Sectoral</w:t>
      </w:r>
      <w:proofErr w:type="spellEnd"/>
      <w:r w:rsidRPr="00946A8F">
        <w:rPr>
          <w:i/>
          <w:sz w:val="24"/>
          <w:szCs w:val="24"/>
        </w:rPr>
        <w:t xml:space="preserve"> determinations</w:t>
      </w:r>
      <w:r w:rsidR="00CC24ED">
        <w:rPr>
          <w:i/>
          <w:sz w:val="24"/>
          <w:szCs w:val="24"/>
        </w:rPr>
        <w:t xml:space="preserve"> (SDs)</w:t>
      </w:r>
    </w:p>
    <w:p w:rsidR="00946A8F" w:rsidRPr="00603FF1" w:rsidRDefault="00946A8F" w:rsidP="00946A8F">
      <w:pPr>
        <w:rPr>
          <w:sz w:val="24"/>
          <w:szCs w:val="24"/>
        </w:rPr>
      </w:pPr>
      <w:r w:rsidRPr="00603FF1">
        <w:rPr>
          <w:sz w:val="24"/>
          <w:szCs w:val="24"/>
        </w:rPr>
        <w:t xml:space="preserve">The Bill retains SDs, transferring the process to make an SD and the functions of the ECC to the NMWC. This implies that </w:t>
      </w:r>
      <w:r>
        <w:rPr>
          <w:sz w:val="24"/>
          <w:szCs w:val="24"/>
        </w:rPr>
        <w:t xml:space="preserve">the NMWC </w:t>
      </w:r>
      <w:r w:rsidRPr="00603FF1">
        <w:rPr>
          <w:sz w:val="24"/>
          <w:szCs w:val="24"/>
        </w:rPr>
        <w:t xml:space="preserve">will deal with the regular review of SDs and increase minimum wages and amend other conditions as required. </w:t>
      </w:r>
    </w:p>
    <w:p w:rsidR="00946A8F" w:rsidRPr="00603FF1" w:rsidRDefault="00946A8F" w:rsidP="00946A8F">
      <w:pPr>
        <w:rPr>
          <w:sz w:val="24"/>
          <w:szCs w:val="24"/>
        </w:rPr>
      </w:pPr>
      <w:r w:rsidRPr="00603FF1">
        <w:rPr>
          <w:sz w:val="24"/>
          <w:szCs w:val="24"/>
        </w:rPr>
        <w:t xml:space="preserve">However, s 51(3) provides that where SD wages are higher than the NMW then they must increase proportionally by the adjustment to the NMW.  This will clearly conflict with the NMWCs function to review and adjust SD wages, i.e. there will be </w:t>
      </w:r>
      <w:r>
        <w:rPr>
          <w:sz w:val="24"/>
          <w:szCs w:val="24"/>
        </w:rPr>
        <w:t>two</w:t>
      </w:r>
      <w:r w:rsidRPr="00603FF1">
        <w:rPr>
          <w:sz w:val="24"/>
          <w:szCs w:val="24"/>
        </w:rPr>
        <w:t xml:space="preserve"> mechanisms to adjust SD wages that could conflict with one another. It also suggests that the </w:t>
      </w:r>
      <w:r>
        <w:rPr>
          <w:sz w:val="24"/>
          <w:szCs w:val="24"/>
        </w:rPr>
        <w:t xml:space="preserve">Minister of Labour will argue that she does not need to initiate reviews of the SDs because wages </w:t>
      </w:r>
      <w:r w:rsidRPr="00603FF1">
        <w:rPr>
          <w:sz w:val="24"/>
          <w:szCs w:val="24"/>
        </w:rPr>
        <w:t>will adjust automatically</w:t>
      </w:r>
      <w:r>
        <w:rPr>
          <w:sz w:val="24"/>
          <w:szCs w:val="24"/>
        </w:rPr>
        <w:t xml:space="preserve">. The implication is that there is </w:t>
      </w:r>
      <w:r w:rsidRPr="00603FF1">
        <w:rPr>
          <w:sz w:val="24"/>
          <w:szCs w:val="24"/>
        </w:rPr>
        <w:t xml:space="preserve">no need for the </w:t>
      </w:r>
      <w:r>
        <w:rPr>
          <w:sz w:val="24"/>
          <w:szCs w:val="24"/>
        </w:rPr>
        <w:t>NMWC to do</w:t>
      </w:r>
      <w:r w:rsidRPr="00603FF1">
        <w:rPr>
          <w:sz w:val="24"/>
          <w:szCs w:val="24"/>
        </w:rPr>
        <w:t xml:space="preserve"> a proper review and amendment of the SD</w:t>
      </w:r>
      <w:r>
        <w:rPr>
          <w:sz w:val="24"/>
          <w:szCs w:val="24"/>
        </w:rPr>
        <w:t>. This would be contrary to the intention of the Bill.</w:t>
      </w:r>
    </w:p>
    <w:p w:rsidR="00946A8F" w:rsidRPr="00946A8F" w:rsidRDefault="00946A8F" w:rsidP="00946A8F">
      <w:pPr>
        <w:rPr>
          <w:sz w:val="24"/>
          <w:szCs w:val="24"/>
        </w:rPr>
      </w:pPr>
      <w:r w:rsidRPr="00946A8F">
        <w:rPr>
          <w:sz w:val="24"/>
          <w:szCs w:val="24"/>
        </w:rPr>
        <w:t xml:space="preserve">The BCEA is not clear on the issue of regular reviews and adjustments to SDs. This needs to be added as a specific power of the NMW Commission, i.e. not just to issue new SDs but to review and update SDs. Otherwise this depends entirely on the Minister of Labour. </w:t>
      </w:r>
    </w:p>
    <w:p w:rsidR="00946A8F" w:rsidRPr="00946A8F" w:rsidRDefault="00946A8F" w:rsidP="00946A8F">
      <w:pPr>
        <w:rPr>
          <w:sz w:val="24"/>
          <w:szCs w:val="24"/>
        </w:rPr>
      </w:pPr>
      <w:r w:rsidRPr="00946A8F">
        <w:rPr>
          <w:sz w:val="24"/>
          <w:szCs w:val="24"/>
        </w:rPr>
        <w:t xml:space="preserve">In line with the above point, the Bill leaves it up to the Minister to trigger an investigation to create a new SD. The Commission should be allowed discretion to do this on its own authority. </w:t>
      </w:r>
    </w:p>
    <w:p w:rsidR="007A351C" w:rsidRPr="007A351C" w:rsidRDefault="007A351C">
      <w:pPr>
        <w:rPr>
          <w:sz w:val="24"/>
          <w:szCs w:val="24"/>
        </w:rPr>
      </w:pPr>
    </w:p>
    <w:p w:rsidR="00AE3FC9" w:rsidRPr="00FD3DDF" w:rsidRDefault="00AE3FC9" w:rsidP="00AE3FC9">
      <w:pPr>
        <w:rPr>
          <w:i/>
          <w:sz w:val="24"/>
          <w:szCs w:val="24"/>
        </w:rPr>
      </w:pPr>
      <w:r w:rsidRPr="00FD3DDF">
        <w:rPr>
          <w:i/>
          <w:sz w:val="24"/>
          <w:szCs w:val="24"/>
        </w:rPr>
        <w:lastRenderedPageBreak/>
        <w:t>Section 64(</w:t>
      </w:r>
      <w:proofErr w:type="spellStart"/>
      <w:r w:rsidRPr="00FD3DDF">
        <w:rPr>
          <w:i/>
          <w:sz w:val="24"/>
          <w:szCs w:val="24"/>
        </w:rPr>
        <w:t>dA</w:t>
      </w:r>
      <w:proofErr w:type="spellEnd"/>
      <w:r w:rsidRPr="00FD3DDF">
        <w:rPr>
          <w:i/>
          <w:sz w:val="24"/>
          <w:szCs w:val="24"/>
        </w:rPr>
        <w:t>): The exclusive jurisdiction of the CCMA to hear disputes regarding non-compliance with the NMW</w:t>
      </w:r>
    </w:p>
    <w:p w:rsidR="00AE3FC9" w:rsidRDefault="00AE3FC9" w:rsidP="00AE3FC9">
      <w:pPr>
        <w:rPr>
          <w:sz w:val="24"/>
          <w:szCs w:val="24"/>
        </w:rPr>
      </w:pPr>
      <w:r w:rsidRPr="00FD3DDF">
        <w:rPr>
          <w:sz w:val="24"/>
          <w:szCs w:val="24"/>
        </w:rPr>
        <w:t>Minimum wages for the lowest paid workers at a number of bargaining councils will effectively be increased by the NMW. This means that non-compliance with the bargaining council minimum wage will also constitute non-compliance with the NMW. This creates an anomaly in that bargaining council agents will likely be the ones to identify the non-compliance but only Department of Labour inspectors may institute proceedings against the non-compliant employer and only the CCMA has the jurisdiction to hear the dispute. See also above with regard to section 4(</w:t>
      </w:r>
      <w:r w:rsidR="009C2F72">
        <w:rPr>
          <w:sz w:val="24"/>
          <w:szCs w:val="24"/>
        </w:rPr>
        <w:t>8</w:t>
      </w:r>
      <w:r w:rsidRPr="00FD3DDF">
        <w:rPr>
          <w:sz w:val="24"/>
          <w:szCs w:val="24"/>
        </w:rPr>
        <w:t xml:space="preserve">) of the NMW Bill. </w:t>
      </w:r>
    </w:p>
    <w:p w:rsidR="009C2F72" w:rsidRPr="009C2F72" w:rsidRDefault="009C2F72" w:rsidP="009C2F72">
      <w:pPr>
        <w:rPr>
          <w:i/>
          <w:sz w:val="24"/>
          <w:szCs w:val="24"/>
        </w:rPr>
      </w:pPr>
      <w:r w:rsidRPr="009C2F72">
        <w:rPr>
          <w:i/>
          <w:sz w:val="24"/>
          <w:szCs w:val="24"/>
        </w:rPr>
        <w:t xml:space="preserve">Section 68(3): Non-compliance with an undertaking </w:t>
      </w:r>
    </w:p>
    <w:p w:rsidR="009C2F72" w:rsidRPr="00603FF1" w:rsidRDefault="009C2F72" w:rsidP="009C2F72">
      <w:pPr>
        <w:rPr>
          <w:sz w:val="24"/>
          <w:szCs w:val="24"/>
        </w:rPr>
      </w:pPr>
      <w:r w:rsidRPr="00603FF1">
        <w:rPr>
          <w:sz w:val="24"/>
          <w:szCs w:val="24"/>
        </w:rPr>
        <w:t>It is anomalous that where an employer does not comply with a compliance order it can be fined</w:t>
      </w:r>
      <w:r>
        <w:rPr>
          <w:sz w:val="24"/>
          <w:szCs w:val="24"/>
        </w:rPr>
        <w:t>,</w:t>
      </w:r>
      <w:r w:rsidRPr="00603FF1">
        <w:rPr>
          <w:sz w:val="24"/>
          <w:szCs w:val="24"/>
        </w:rPr>
        <w:t xml:space="preserve"> but if it does not comply with an undertaking it is just the </w:t>
      </w:r>
      <w:r>
        <w:rPr>
          <w:sz w:val="24"/>
          <w:szCs w:val="24"/>
        </w:rPr>
        <w:t xml:space="preserve">amount in the </w:t>
      </w:r>
      <w:r w:rsidRPr="00603FF1">
        <w:rPr>
          <w:sz w:val="24"/>
          <w:szCs w:val="24"/>
        </w:rPr>
        <w:t>undertaking that constitutes the arb</w:t>
      </w:r>
      <w:r>
        <w:rPr>
          <w:sz w:val="24"/>
          <w:szCs w:val="24"/>
        </w:rPr>
        <w:t xml:space="preserve">itration </w:t>
      </w:r>
      <w:r w:rsidRPr="00603FF1">
        <w:rPr>
          <w:sz w:val="24"/>
          <w:szCs w:val="24"/>
        </w:rPr>
        <w:t xml:space="preserve">award. </w:t>
      </w:r>
      <w:r>
        <w:rPr>
          <w:sz w:val="24"/>
          <w:szCs w:val="24"/>
        </w:rPr>
        <w:t xml:space="preserve">There is no reason why these should be treated differently, so </w:t>
      </w:r>
      <w:r w:rsidRPr="00603FF1">
        <w:rPr>
          <w:sz w:val="24"/>
          <w:szCs w:val="24"/>
        </w:rPr>
        <w:t>there should also be scope for a fine in terms of s76A</w:t>
      </w:r>
      <w:r>
        <w:rPr>
          <w:sz w:val="24"/>
          <w:szCs w:val="24"/>
        </w:rPr>
        <w:t xml:space="preserve"> for non-compliance with an undertaking</w:t>
      </w:r>
      <w:r w:rsidRPr="00603FF1">
        <w:rPr>
          <w:sz w:val="24"/>
          <w:szCs w:val="24"/>
        </w:rPr>
        <w:t>.</w:t>
      </w:r>
    </w:p>
    <w:p w:rsidR="00017128" w:rsidRPr="00017128" w:rsidRDefault="009C2F72" w:rsidP="009C2F72">
      <w:pPr>
        <w:rPr>
          <w:i/>
          <w:sz w:val="24"/>
          <w:szCs w:val="24"/>
        </w:rPr>
      </w:pPr>
      <w:r w:rsidRPr="00017128">
        <w:rPr>
          <w:i/>
          <w:sz w:val="24"/>
          <w:szCs w:val="24"/>
        </w:rPr>
        <w:t>S</w:t>
      </w:r>
      <w:r w:rsidR="00EE1BBF" w:rsidRPr="00017128">
        <w:rPr>
          <w:i/>
          <w:sz w:val="24"/>
          <w:szCs w:val="24"/>
        </w:rPr>
        <w:t xml:space="preserve">ection </w:t>
      </w:r>
      <w:r w:rsidRPr="00017128">
        <w:rPr>
          <w:i/>
          <w:sz w:val="24"/>
          <w:szCs w:val="24"/>
        </w:rPr>
        <w:t>73A</w:t>
      </w:r>
      <w:r w:rsidR="00EE1BBF" w:rsidRPr="00017128">
        <w:rPr>
          <w:i/>
          <w:sz w:val="24"/>
          <w:szCs w:val="24"/>
        </w:rPr>
        <w:t xml:space="preserve">: </w:t>
      </w:r>
      <w:r w:rsidR="00017128" w:rsidRPr="00017128">
        <w:rPr>
          <w:i/>
          <w:sz w:val="24"/>
          <w:szCs w:val="24"/>
        </w:rPr>
        <w:t>Claims for failure to pay an amount</w:t>
      </w:r>
    </w:p>
    <w:p w:rsidR="009C2F72" w:rsidRDefault="009C2F72" w:rsidP="009C2F72">
      <w:pPr>
        <w:rPr>
          <w:sz w:val="24"/>
          <w:szCs w:val="24"/>
        </w:rPr>
      </w:pPr>
      <w:r w:rsidRPr="00603FF1">
        <w:rPr>
          <w:sz w:val="24"/>
          <w:szCs w:val="24"/>
        </w:rPr>
        <w:t>Collective</w:t>
      </w:r>
      <w:r>
        <w:rPr>
          <w:sz w:val="24"/>
          <w:szCs w:val="24"/>
        </w:rPr>
        <w:t xml:space="preserve"> </w:t>
      </w:r>
      <w:r w:rsidRPr="00603FF1">
        <w:rPr>
          <w:sz w:val="24"/>
          <w:szCs w:val="24"/>
        </w:rPr>
        <w:t xml:space="preserve">agreements are included </w:t>
      </w:r>
      <w:r>
        <w:rPr>
          <w:sz w:val="24"/>
          <w:szCs w:val="24"/>
        </w:rPr>
        <w:t xml:space="preserve">in the section, which </w:t>
      </w:r>
      <w:r w:rsidRPr="00603FF1">
        <w:rPr>
          <w:sz w:val="24"/>
          <w:szCs w:val="24"/>
        </w:rPr>
        <w:t>would include a bargaining council agreement. Why should an employee be allowed to refer a claim to the CCMA if he/she fall</w:t>
      </w:r>
      <w:r>
        <w:rPr>
          <w:sz w:val="24"/>
          <w:szCs w:val="24"/>
        </w:rPr>
        <w:t>s</w:t>
      </w:r>
      <w:r w:rsidRPr="00603FF1">
        <w:rPr>
          <w:sz w:val="24"/>
          <w:szCs w:val="24"/>
        </w:rPr>
        <w:t xml:space="preserve"> under an accredited bargaining council? </w:t>
      </w:r>
      <w:r>
        <w:rPr>
          <w:sz w:val="24"/>
          <w:szCs w:val="24"/>
        </w:rPr>
        <w:t xml:space="preserve">Where possible we should be channelling claims to bargaining councils so as to </w:t>
      </w:r>
      <w:r w:rsidRPr="00603FF1">
        <w:rPr>
          <w:sz w:val="24"/>
          <w:szCs w:val="24"/>
        </w:rPr>
        <w:t>lessen the load on the CCMA</w:t>
      </w:r>
      <w:r w:rsidR="00F475BD">
        <w:rPr>
          <w:sz w:val="24"/>
          <w:szCs w:val="24"/>
        </w:rPr>
        <w:t>, but this section does the opposite</w:t>
      </w:r>
      <w:r w:rsidRPr="00603FF1">
        <w:rPr>
          <w:sz w:val="24"/>
          <w:szCs w:val="24"/>
        </w:rPr>
        <w:t>.</w:t>
      </w:r>
    </w:p>
    <w:p w:rsidR="00017128" w:rsidRPr="00017128" w:rsidRDefault="00EE1BBF" w:rsidP="00EE1BBF">
      <w:pPr>
        <w:rPr>
          <w:i/>
          <w:sz w:val="24"/>
          <w:szCs w:val="24"/>
        </w:rPr>
      </w:pPr>
      <w:r w:rsidRPr="00017128">
        <w:rPr>
          <w:i/>
          <w:sz w:val="24"/>
          <w:szCs w:val="24"/>
        </w:rPr>
        <w:t xml:space="preserve">Item 24:  </w:t>
      </w:r>
      <w:r w:rsidR="00017128" w:rsidRPr="00017128">
        <w:rPr>
          <w:i/>
          <w:sz w:val="24"/>
          <w:szCs w:val="24"/>
        </w:rPr>
        <w:t>Transitional provisions</w:t>
      </w:r>
    </w:p>
    <w:p w:rsidR="00EE1BBF" w:rsidRDefault="00EE1BBF" w:rsidP="00EE1BBF">
      <w:pPr>
        <w:rPr>
          <w:sz w:val="24"/>
          <w:szCs w:val="24"/>
        </w:rPr>
      </w:pPr>
      <w:r>
        <w:rPr>
          <w:sz w:val="24"/>
          <w:szCs w:val="24"/>
        </w:rPr>
        <w:t xml:space="preserve"> We do not know how long it will take to set up the NMWC, so it is short-sighted to immediately disestablish the ECC. We recommend that the ECC continue pending the establishment of the NMWC, with the condition that the NMWC must be set up within 4 months of the passing of the NMW Act. The ECC will be disestablished by proclamation by the President and the NMWC established by proclamation by the President at the appropriate time. </w:t>
      </w:r>
    </w:p>
    <w:p w:rsidR="00017128" w:rsidRPr="00603FF1" w:rsidRDefault="00017128" w:rsidP="00EE1BBF">
      <w:pPr>
        <w:rPr>
          <w:sz w:val="24"/>
          <w:szCs w:val="24"/>
        </w:rPr>
      </w:pPr>
      <w:r>
        <w:rPr>
          <w:sz w:val="24"/>
          <w:szCs w:val="24"/>
        </w:rPr>
        <w:t>Further, it is unclear from the Bill whether this section constitutes a schedule on its own or will form part of an existing schedule. Either way the numbering is confusing.</w:t>
      </w:r>
    </w:p>
    <w:p w:rsidR="007A351C" w:rsidRPr="007A351C" w:rsidRDefault="007A351C">
      <w:pPr>
        <w:rPr>
          <w:b/>
          <w:sz w:val="24"/>
          <w:szCs w:val="24"/>
        </w:rPr>
      </w:pPr>
      <w:r w:rsidRPr="007A351C">
        <w:rPr>
          <w:b/>
          <w:sz w:val="24"/>
          <w:szCs w:val="24"/>
        </w:rPr>
        <w:t>LRA Amendment Bill</w:t>
      </w:r>
    </w:p>
    <w:p w:rsidR="00143335" w:rsidRPr="00143335" w:rsidRDefault="00143335" w:rsidP="00143335">
      <w:pPr>
        <w:rPr>
          <w:i/>
          <w:sz w:val="24"/>
          <w:szCs w:val="24"/>
        </w:rPr>
      </w:pPr>
      <w:r w:rsidRPr="00143335">
        <w:rPr>
          <w:i/>
          <w:sz w:val="24"/>
          <w:szCs w:val="24"/>
        </w:rPr>
        <w:t xml:space="preserve">Section 32(3): </w:t>
      </w:r>
      <w:proofErr w:type="spellStart"/>
      <w:r w:rsidRPr="00143335">
        <w:rPr>
          <w:i/>
          <w:sz w:val="24"/>
          <w:szCs w:val="24"/>
        </w:rPr>
        <w:t>Representativity</w:t>
      </w:r>
      <w:proofErr w:type="spellEnd"/>
      <w:r w:rsidRPr="00143335">
        <w:rPr>
          <w:i/>
          <w:sz w:val="24"/>
          <w:szCs w:val="24"/>
        </w:rPr>
        <w:t xml:space="preserve"> for the extension of bargaining council agreements</w:t>
      </w:r>
    </w:p>
    <w:p w:rsidR="00143335" w:rsidRDefault="00143335" w:rsidP="00143335">
      <w:pPr>
        <w:rPr>
          <w:sz w:val="24"/>
          <w:szCs w:val="24"/>
        </w:rPr>
      </w:pPr>
      <w:r>
        <w:rPr>
          <w:sz w:val="24"/>
          <w:szCs w:val="24"/>
        </w:rPr>
        <w:t xml:space="preserve">The amendment is ostensibly intended to ‘protect’ the ability of bargaining councils to extend agreements in the context of declining trade union </w:t>
      </w:r>
      <w:proofErr w:type="spellStart"/>
      <w:r>
        <w:rPr>
          <w:sz w:val="24"/>
          <w:szCs w:val="24"/>
        </w:rPr>
        <w:t>representativity</w:t>
      </w:r>
      <w:proofErr w:type="spellEnd"/>
      <w:r>
        <w:rPr>
          <w:sz w:val="24"/>
          <w:szCs w:val="24"/>
        </w:rPr>
        <w:t xml:space="preserve"> across the council system. It is not clear that it will achieve its objective. While bargaining councils might continue to exist and can get their agreements extended, in most cases this will be </w:t>
      </w:r>
      <w:r>
        <w:rPr>
          <w:sz w:val="24"/>
          <w:szCs w:val="24"/>
        </w:rPr>
        <w:lastRenderedPageBreak/>
        <w:t xml:space="preserve">entirely dependent on the majority representation of employers’ organisations. Weakly organised trade unions will therefore be beholden to employers’ organisations on bargaining councils, which they will surely experience in the trade-offs that are likely to be demanded in the collective bargaining process. </w:t>
      </w:r>
    </w:p>
    <w:p w:rsidR="00143335" w:rsidRPr="00CD6933" w:rsidRDefault="00143335" w:rsidP="00143335">
      <w:pPr>
        <w:rPr>
          <w:sz w:val="24"/>
          <w:szCs w:val="24"/>
        </w:rPr>
      </w:pPr>
      <w:r>
        <w:rPr>
          <w:sz w:val="24"/>
          <w:szCs w:val="24"/>
        </w:rPr>
        <w:t>T</w:t>
      </w:r>
      <w:r w:rsidRPr="00CD6933">
        <w:rPr>
          <w:sz w:val="24"/>
          <w:szCs w:val="24"/>
        </w:rPr>
        <w:t>he amendment refers to ‘or’ rather than ‘and’</w:t>
      </w:r>
      <w:r>
        <w:rPr>
          <w:sz w:val="24"/>
          <w:szCs w:val="24"/>
        </w:rPr>
        <w:t xml:space="preserve">, makes the extension of agreements contingent only on one party being representative. This seems to be contrary to the approach of the ILO. </w:t>
      </w:r>
      <w:proofErr w:type="spellStart"/>
      <w:r w:rsidRPr="00CD6933">
        <w:rPr>
          <w:sz w:val="24"/>
          <w:szCs w:val="24"/>
        </w:rPr>
        <w:t>Gernigon</w:t>
      </w:r>
      <w:proofErr w:type="spellEnd"/>
      <w:r w:rsidRPr="00CD6933">
        <w:rPr>
          <w:sz w:val="24"/>
          <w:szCs w:val="24"/>
        </w:rPr>
        <w:t xml:space="preserve"> </w:t>
      </w:r>
      <w:r w:rsidRPr="003B3807">
        <w:rPr>
          <w:i/>
          <w:sz w:val="24"/>
          <w:szCs w:val="24"/>
        </w:rPr>
        <w:t>et al</w:t>
      </w:r>
      <w:r>
        <w:rPr>
          <w:sz w:val="24"/>
          <w:szCs w:val="24"/>
        </w:rPr>
        <w:t xml:space="preserve"> </w:t>
      </w:r>
      <w:r w:rsidRPr="00CD6933">
        <w:rPr>
          <w:sz w:val="24"/>
          <w:szCs w:val="24"/>
        </w:rPr>
        <w:t>state</w:t>
      </w:r>
      <w:r>
        <w:rPr>
          <w:sz w:val="24"/>
          <w:szCs w:val="24"/>
        </w:rPr>
        <w:t>, with respect to the ILO’s position,</w:t>
      </w:r>
      <w:r w:rsidRPr="00CD6933">
        <w:rPr>
          <w:sz w:val="24"/>
          <w:szCs w:val="24"/>
        </w:rPr>
        <w:t xml:space="preserve"> that: ‘The extension of an agreement to an entire sector of activity contrary to the views of the organization representing most of the workers in a category covered by the extended agreement is liable to limit the right of free collective bargaining of that majority organization.’</w:t>
      </w:r>
      <w:r>
        <w:rPr>
          <w:rStyle w:val="FootnoteReference"/>
          <w:sz w:val="24"/>
          <w:szCs w:val="24"/>
        </w:rPr>
        <w:footnoteReference w:id="4"/>
      </w:r>
      <w:r w:rsidRPr="00CD6933">
        <w:rPr>
          <w:sz w:val="24"/>
          <w:szCs w:val="24"/>
        </w:rPr>
        <w:t xml:space="preserve"> </w:t>
      </w:r>
    </w:p>
    <w:p w:rsidR="00143335" w:rsidRPr="00FD3DDF" w:rsidRDefault="00143335" w:rsidP="00143335">
      <w:pPr>
        <w:rPr>
          <w:sz w:val="24"/>
          <w:szCs w:val="24"/>
        </w:rPr>
      </w:pPr>
      <w:r w:rsidRPr="00FD3DDF">
        <w:rPr>
          <w:sz w:val="24"/>
          <w:szCs w:val="24"/>
        </w:rPr>
        <w:t xml:space="preserve">The Memorandum also makes a distinction with regard to determining </w:t>
      </w:r>
      <w:proofErr w:type="spellStart"/>
      <w:r w:rsidRPr="00FD3DDF">
        <w:rPr>
          <w:sz w:val="24"/>
          <w:szCs w:val="24"/>
        </w:rPr>
        <w:t>represent</w:t>
      </w:r>
      <w:r>
        <w:rPr>
          <w:sz w:val="24"/>
          <w:szCs w:val="24"/>
        </w:rPr>
        <w:t>at</w:t>
      </w:r>
      <w:r w:rsidRPr="00FD3DDF">
        <w:rPr>
          <w:sz w:val="24"/>
          <w:szCs w:val="24"/>
        </w:rPr>
        <w:t>ivity</w:t>
      </w:r>
      <w:proofErr w:type="spellEnd"/>
      <w:r w:rsidRPr="00FD3DDF">
        <w:rPr>
          <w:sz w:val="24"/>
          <w:szCs w:val="24"/>
        </w:rPr>
        <w:t xml:space="preserve"> between “the majority of employees in the sector or to the scope of application of the agreement. In other words, the principle is now one of coverage rather than strict representativeness.” First, this explanation of what section 32(3) is apparently seeking to do is unclear and confusing. Second, there is no evidence in section 32(3) (or in section 49) of this distinction. The wording of section 32(3</w:t>
      </w:r>
      <w:proofErr w:type="gramStart"/>
      <w:r w:rsidRPr="00FD3DDF">
        <w:rPr>
          <w:sz w:val="24"/>
          <w:szCs w:val="24"/>
        </w:rPr>
        <w:t>)(</w:t>
      </w:r>
      <w:proofErr w:type="gramEnd"/>
      <w:r w:rsidRPr="00FD3DDF">
        <w:rPr>
          <w:sz w:val="24"/>
          <w:szCs w:val="24"/>
        </w:rPr>
        <w:t xml:space="preserve">b) and (c) is effectively the same as the current wording of the section, except for the amendment to make the registrar responsible for this determination. </w:t>
      </w:r>
    </w:p>
    <w:p w:rsidR="002C3AB9" w:rsidRPr="002C3AB9" w:rsidRDefault="002C3AB9" w:rsidP="002C3AB9">
      <w:pPr>
        <w:rPr>
          <w:i/>
          <w:sz w:val="24"/>
          <w:szCs w:val="24"/>
        </w:rPr>
      </w:pPr>
      <w:r w:rsidRPr="002C3AB9">
        <w:rPr>
          <w:i/>
          <w:sz w:val="24"/>
          <w:szCs w:val="24"/>
        </w:rPr>
        <w:t>Section 32(3</w:t>
      </w:r>
      <w:proofErr w:type="gramStart"/>
      <w:r w:rsidRPr="002C3AB9">
        <w:rPr>
          <w:i/>
          <w:sz w:val="24"/>
          <w:szCs w:val="24"/>
        </w:rPr>
        <w:t>)(</w:t>
      </w:r>
      <w:proofErr w:type="gramEnd"/>
      <w:r w:rsidRPr="002C3AB9">
        <w:rPr>
          <w:i/>
          <w:sz w:val="24"/>
          <w:szCs w:val="24"/>
        </w:rPr>
        <w:t xml:space="preserve">b) and section 49(4A): Determining </w:t>
      </w:r>
      <w:proofErr w:type="spellStart"/>
      <w:r w:rsidRPr="002C3AB9">
        <w:rPr>
          <w:i/>
          <w:sz w:val="24"/>
          <w:szCs w:val="24"/>
        </w:rPr>
        <w:t>representativity</w:t>
      </w:r>
      <w:proofErr w:type="spellEnd"/>
    </w:p>
    <w:p w:rsidR="002C3AB9" w:rsidRDefault="002C3AB9" w:rsidP="002C3AB9">
      <w:pPr>
        <w:rPr>
          <w:sz w:val="24"/>
          <w:szCs w:val="24"/>
        </w:rPr>
      </w:pPr>
      <w:r>
        <w:rPr>
          <w:sz w:val="24"/>
          <w:szCs w:val="24"/>
        </w:rPr>
        <w:t>Section 32(3(b) refers to section 49(4A) for authority regarding the determination of representativeness and section 49(4A) refers to section 32(3</w:t>
      </w:r>
      <w:proofErr w:type="gramStart"/>
      <w:r>
        <w:rPr>
          <w:sz w:val="24"/>
          <w:szCs w:val="24"/>
        </w:rPr>
        <w:t>)(</w:t>
      </w:r>
      <w:proofErr w:type="gramEnd"/>
      <w:r>
        <w:rPr>
          <w:sz w:val="24"/>
          <w:szCs w:val="24"/>
        </w:rPr>
        <w:t>b) – this is circular and is open to challenge because of this lack of clarity. It is, furthermore, currently an extremely contentious issue that is likely to be challenged.</w:t>
      </w:r>
    </w:p>
    <w:p w:rsidR="00CC24ED" w:rsidRDefault="002C3AB9" w:rsidP="002C3AB9">
      <w:pPr>
        <w:rPr>
          <w:sz w:val="24"/>
          <w:szCs w:val="24"/>
        </w:rPr>
      </w:pPr>
      <w:r>
        <w:rPr>
          <w:sz w:val="24"/>
          <w:szCs w:val="24"/>
        </w:rPr>
        <w:t>S</w:t>
      </w:r>
      <w:r w:rsidR="00CC24ED">
        <w:rPr>
          <w:sz w:val="24"/>
          <w:szCs w:val="24"/>
        </w:rPr>
        <w:t>ection</w:t>
      </w:r>
      <w:r>
        <w:rPr>
          <w:sz w:val="24"/>
          <w:szCs w:val="24"/>
        </w:rPr>
        <w:t xml:space="preserve"> 49(4A)</w:t>
      </w:r>
      <w:r w:rsidR="00CC24ED">
        <w:rPr>
          <w:sz w:val="24"/>
          <w:szCs w:val="24"/>
        </w:rPr>
        <w:t xml:space="preserve">: Determining </w:t>
      </w:r>
      <w:proofErr w:type="spellStart"/>
      <w:r w:rsidR="00CC24ED">
        <w:rPr>
          <w:sz w:val="24"/>
          <w:szCs w:val="24"/>
        </w:rPr>
        <w:t>representativity</w:t>
      </w:r>
      <w:proofErr w:type="spellEnd"/>
    </w:p>
    <w:p w:rsidR="002C3AB9" w:rsidRDefault="00CC24ED" w:rsidP="002C3AB9">
      <w:pPr>
        <w:rPr>
          <w:sz w:val="24"/>
          <w:szCs w:val="24"/>
        </w:rPr>
      </w:pPr>
      <w:r>
        <w:rPr>
          <w:sz w:val="24"/>
          <w:szCs w:val="24"/>
        </w:rPr>
        <w:t>I</w:t>
      </w:r>
      <w:r w:rsidR="002C3AB9">
        <w:rPr>
          <w:sz w:val="24"/>
          <w:szCs w:val="24"/>
        </w:rPr>
        <w:t>t is anomalous that subsection (a) refers only to employers’ organisations and not trade unions. There should be an equivalent clause for trade unions.</w:t>
      </w:r>
    </w:p>
    <w:p w:rsidR="00CC24ED" w:rsidRDefault="00CC24ED" w:rsidP="002C3AB9">
      <w:pPr>
        <w:rPr>
          <w:sz w:val="24"/>
          <w:szCs w:val="24"/>
        </w:rPr>
      </w:pPr>
    </w:p>
    <w:p w:rsidR="00CC24ED" w:rsidRDefault="00CC24ED" w:rsidP="002C3AB9">
      <w:pPr>
        <w:rPr>
          <w:sz w:val="24"/>
          <w:szCs w:val="24"/>
        </w:rPr>
      </w:pPr>
    </w:p>
    <w:sectPr w:rsidR="00CC24ED" w:rsidSect="00AA7FF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B73" w:rsidRDefault="005F5B73" w:rsidP="004E5F1A">
      <w:pPr>
        <w:spacing w:after="0" w:line="240" w:lineRule="auto"/>
      </w:pPr>
      <w:r>
        <w:separator/>
      </w:r>
    </w:p>
  </w:endnote>
  <w:endnote w:type="continuationSeparator" w:id="0">
    <w:p w:rsidR="005F5B73" w:rsidRDefault="005F5B73" w:rsidP="004E5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B73" w:rsidRDefault="005F5B73" w:rsidP="004E5F1A">
      <w:pPr>
        <w:spacing w:after="0" w:line="240" w:lineRule="auto"/>
      </w:pPr>
      <w:r>
        <w:separator/>
      </w:r>
    </w:p>
  </w:footnote>
  <w:footnote w:type="continuationSeparator" w:id="0">
    <w:p w:rsidR="005F5B73" w:rsidRDefault="005F5B73" w:rsidP="004E5F1A">
      <w:pPr>
        <w:spacing w:after="0" w:line="240" w:lineRule="auto"/>
      </w:pPr>
      <w:r>
        <w:continuationSeparator/>
      </w:r>
    </w:p>
  </w:footnote>
  <w:footnote w:id="1">
    <w:p w:rsidR="004E5F1A" w:rsidRPr="00FE3F2F" w:rsidRDefault="004E5F1A" w:rsidP="004E5F1A">
      <w:pPr>
        <w:pStyle w:val="FootnoteText"/>
      </w:pPr>
      <w:r w:rsidRPr="00FE3F2F">
        <w:rPr>
          <w:rStyle w:val="FootnoteReference"/>
        </w:rPr>
        <w:footnoteRef/>
      </w:r>
      <w:r w:rsidRPr="00FE3F2F">
        <w:t xml:space="preserve"> </w:t>
      </w:r>
      <w:proofErr w:type="gramStart"/>
      <w:r w:rsidRPr="00FE3F2F">
        <w:t>Shane Godfrey and Mario Jacobs</w:t>
      </w:r>
      <w:r w:rsidR="00922477">
        <w:t>.</w:t>
      </w:r>
      <w:proofErr w:type="gramEnd"/>
      <w:r w:rsidR="00922477">
        <w:t xml:space="preserve"> 2017.</w:t>
      </w:r>
      <w:r w:rsidRPr="00FE3F2F">
        <w:t xml:space="preserve"> </w:t>
      </w:r>
      <w:r w:rsidRPr="00FE3F2F">
        <w:rPr>
          <w:rFonts w:cs="Times New Roman"/>
          <w:i/>
        </w:rPr>
        <w:t>An examination of how a National Minimum Wage can be optimally accommodated by the existing labour market legislative framework</w:t>
      </w:r>
      <w:r w:rsidRPr="00FE3F2F">
        <w:t xml:space="preserve">. The report was funded by the </w:t>
      </w:r>
      <w:proofErr w:type="spellStart"/>
      <w:r w:rsidRPr="00FE3F2F">
        <w:t>Freidrich</w:t>
      </w:r>
      <w:proofErr w:type="spellEnd"/>
      <w:r w:rsidRPr="00FE3F2F">
        <w:t xml:space="preserve"> Ebert </w:t>
      </w:r>
      <w:proofErr w:type="spellStart"/>
      <w:r w:rsidRPr="00FE3F2F">
        <w:t>Stiftung</w:t>
      </w:r>
      <w:proofErr w:type="spellEnd"/>
      <w:r w:rsidRPr="00FE3F2F">
        <w:t>.</w:t>
      </w:r>
    </w:p>
  </w:footnote>
  <w:footnote w:id="2">
    <w:p w:rsidR="00D62005" w:rsidRDefault="00D62005" w:rsidP="00D62005">
      <w:pPr>
        <w:pStyle w:val="FootnoteText"/>
      </w:pPr>
      <w:r>
        <w:rPr>
          <w:rStyle w:val="FootnoteReference"/>
        </w:rPr>
        <w:footnoteRef/>
      </w:r>
      <w:r>
        <w:t xml:space="preserve"> Alternatively an employee </w:t>
      </w:r>
      <w:r w:rsidRPr="008B7887">
        <w:t xml:space="preserve">may </w:t>
      </w:r>
      <w:r>
        <w:t>elect</w:t>
      </w:r>
      <w:r w:rsidRPr="008B7887">
        <w:t xml:space="preserve"> to approach either the Labour Court or High Court </w:t>
      </w:r>
      <w:r>
        <w:t xml:space="preserve">to </w:t>
      </w:r>
      <w:r w:rsidRPr="008B7887">
        <w:t>seek specific performance</w:t>
      </w:r>
      <w:r>
        <w:t xml:space="preserve"> (see</w:t>
      </w:r>
      <w:r w:rsidRPr="00451EE6">
        <w:t xml:space="preserve"> </w:t>
      </w:r>
      <w:proofErr w:type="spellStart"/>
      <w:r>
        <w:t>Monyela</w:t>
      </w:r>
      <w:proofErr w:type="spellEnd"/>
      <w:r>
        <w:t xml:space="preserve"> v Bruce Jacobs (1998) 19 </w:t>
      </w:r>
      <w:r w:rsidRPr="00451EE6">
        <w:rPr>
          <w:i/>
        </w:rPr>
        <w:t xml:space="preserve">ILJ </w:t>
      </w:r>
      <w:r>
        <w:t>75 (LC))</w:t>
      </w:r>
      <w:r w:rsidRPr="008B7887">
        <w:t>.</w:t>
      </w:r>
    </w:p>
  </w:footnote>
  <w:footnote w:id="3">
    <w:p w:rsidR="00D62005" w:rsidRPr="00FE3F2F" w:rsidRDefault="00D62005" w:rsidP="00D62005">
      <w:pPr>
        <w:pStyle w:val="FootnoteText"/>
      </w:pPr>
      <w:r w:rsidRPr="00FE3F2F">
        <w:rPr>
          <w:rStyle w:val="FootnoteReference"/>
        </w:rPr>
        <w:footnoteRef/>
      </w:r>
      <w:r w:rsidRPr="00FE3F2F">
        <w:t xml:space="preserve"> </w:t>
      </w:r>
      <w:proofErr w:type="gramStart"/>
      <w:r w:rsidRPr="00FE3F2F">
        <w:t xml:space="preserve">Noting that employees can approach the Labour Court, High Court, Magistrates Court or </w:t>
      </w:r>
      <w:r>
        <w:t>S</w:t>
      </w:r>
      <w:r w:rsidRPr="00FE3F2F">
        <w:t xml:space="preserve">mall </w:t>
      </w:r>
      <w:r>
        <w:t>C</w:t>
      </w:r>
      <w:r w:rsidRPr="00FE3F2F">
        <w:t xml:space="preserve">laims </w:t>
      </w:r>
      <w:r>
        <w:t>C</w:t>
      </w:r>
      <w:r w:rsidRPr="00FE3F2F">
        <w:t>ourt.</w:t>
      </w:r>
      <w:proofErr w:type="gramEnd"/>
    </w:p>
  </w:footnote>
  <w:footnote w:id="4">
    <w:p w:rsidR="00143335" w:rsidRDefault="00143335" w:rsidP="00143335">
      <w:pPr>
        <w:pStyle w:val="FootnoteText"/>
      </w:pPr>
      <w:r>
        <w:rPr>
          <w:rStyle w:val="FootnoteReference"/>
        </w:rPr>
        <w:footnoteRef/>
      </w:r>
      <w:r>
        <w:t xml:space="preserve"> </w:t>
      </w:r>
      <w:proofErr w:type="spellStart"/>
      <w:proofErr w:type="gramStart"/>
      <w:r w:rsidRPr="00B440F3">
        <w:t>Gernigon</w:t>
      </w:r>
      <w:proofErr w:type="spellEnd"/>
      <w:r w:rsidRPr="00B440F3">
        <w:t xml:space="preserve">, B, </w:t>
      </w:r>
      <w:proofErr w:type="spellStart"/>
      <w:r w:rsidRPr="00B440F3">
        <w:t>Odero</w:t>
      </w:r>
      <w:proofErr w:type="spellEnd"/>
      <w:r w:rsidRPr="00B440F3">
        <w:t xml:space="preserve"> y, A &amp; Guido, H</w:t>
      </w:r>
      <w:r w:rsidR="00191DBB">
        <w:t>.</w:t>
      </w:r>
      <w:r w:rsidRPr="00B440F3">
        <w:t xml:space="preserve"> </w:t>
      </w:r>
      <w:r w:rsidR="00191DBB">
        <w:t>2000.</w:t>
      </w:r>
      <w:proofErr w:type="gramEnd"/>
      <w:r w:rsidR="00191DBB">
        <w:t xml:space="preserve"> </w:t>
      </w:r>
      <w:r w:rsidRPr="00B440F3">
        <w:t>Collective Bargaining: ILO Standards and the principles of the supervisory bodies</w:t>
      </w:r>
      <w:r w:rsidR="00191DBB">
        <w:t>.</w:t>
      </w:r>
      <w:r w:rsidRPr="00B440F3">
        <w:t xml:space="preserve"> International Labour Office</w:t>
      </w:r>
      <w:r w:rsidR="00191DBB">
        <w:t>:</w:t>
      </w:r>
      <w:r w:rsidRPr="00B440F3">
        <w:t xml:space="preserve"> Geneva (at 63</w:t>
      </w:r>
      <w:r w:rsidR="00191DBB">
        <w:t>)</w:t>
      </w:r>
      <w:r w:rsidRPr="00B440F3">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354A"/>
    <w:rsid w:val="000000EA"/>
    <w:rsid w:val="0000021D"/>
    <w:rsid w:val="000007A1"/>
    <w:rsid w:val="00000E37"/>
    <w:rsid w:val="00001EC6"/>
    <w:rsid w:val="000022DC"/>
    <w:rsid w:val="000022DD"/>
    <w:rsid w:val="00002A51"/>
    <w:rsid w:val="00002D14"/>
    <w:rsid w:val="000031D8"/>
    <w:rsid w:val="000048F9"/>
    <w:rsid w:val="00004E51"/>
    <w:rsid w:val="00004ED9"/>
    <w:rsid w:val="000055A4"/>
    <w:rsid w:val="000055A5"/>
    <w:rsid w:val="00006643"/>
    <w:rsid w:val="00006772"/>
    <w:rsid w:val="00006B92"/>
    <w:rsid w:val="00007FB1"/>
    <w:rsid w:val="000102A1"/>
    <w:rsid w:val="000103FB"/>
    <w:rsid w:val="000107D8"/>
    <w:rsid w:val="00010C1B"/>
    <w:rsid w:val="00011158"/>
    <w:rsid w:val="00011E58"/>
    <w:rsid w:val="000122FD"/>
    <w:rsid w:val="00012643"/>
    <w:rsid w:val="00012B06"/>
    <w:rsid w:val="0001382B"/>
    <w:rsid w:val="00013CF1"/>
    <w:rsid w:val="00014280"/>
    <w:rsid w:val="00014BB0"/>
    <w:rsid w:val="00014D69"/>
    <w:rsid w:val="00015403"/>
    <w:rsid w:val="00015475"/>
    <w:rsid w:val="00015818"/>
    <w:rsid w:val="00015D99"/>
    <w:rsid w:val="00016213"/>
    <w:rsid w:val="00016529"/>
    <w:rsid w:val="000165D8"/>
    <w:rsid w:val="00016928"/>
    <w:rsid w:val="00017128"/>
    <w:rsid w:val="0001773D"/>
    <w:rsid w:val="00017C4D"/>
    <w:rsid w:val="0002028D"/>
    <w:rsid w:val="00020457"/>
    <w:rsid w:val="0002087C"/>
    <w:rsid w:val="00020D2A"/>
    <w:rsid w:val="00021EBA"/>
    <w:rsid w:val="000227E6"/>
    <w:rsid w:val="00022E9A"/>
    <w:rsid w:val="00023625"/>
    <w:rsid w:val="0002394A"/>
    <w:rsid w:val="00023B8A"/>
    <w:rsid w:val="00023D37"/>
    <w:rsid w:val="0002403C"/>
    <w:rsid w:val="00024647"/>
    <w:rsid w:val="00025501"/>
    <w:rsid w:val="000255BE"/>
    <w:rsid w:val="00025FE7"/>
    <w:rsid w:val="00026E14"/>
    <w:rsid w:val="00027CC6"/>
    <w:rsid w:val="000302E8"/>
    <w:rsid w:val="000304E1"/>
    <w:rsid w:val="00030685"/>
    <w:rsid w:val="000307FC"/>
    <w:rsid w:val="000308D8"/>
    <w:rsid w:val="00030C2B"/>
    <w:rsid w:val="00030D71"/>
    <w:rsid w:val="000311C3"/>
    <w:rsid w:val="00031592"/>
    <w:rsid w:val="00031A26"/>
    <w:rsid w:val="00031C51"/>
    <w:rsid w:val="00031CC7"/>
    <w:rsid w:val="00032049"/>
    <w:rsid w:val="0003300C"/>
    <w:rsid w:val="00033298"/>
    <w:rsid w:val="0003394D"/>
    <w:rsid w:val="00033E45"/>
    <w:rsid w:val="000340F0"/>
    <w:rsid w:val="00034394"/>
    <w:rsid w:val="000349CF"/>
    <w:rsid w:val="00034BF8"/>
    <w:rsid w:val="000354BD"/>
    <w:rsid w:val="00035581"/>
    <w:rsid w:val="00036160"/>
    <w:rsid w:val="00036E5C"/>
    <w:rsid w:val="00040367"/>
    <w:rsid w:val="00040F50"/>
    <w:rsid w:val="0004111B"/>
    <w:rsid w:val="000416E6"/>
    <w:rsid w:val="00041702"/>
    <w:rsid w:val="0004180A"/>
    <w:rsid w:val="00041981"/>
    <w:rsid w:val="000419F2"/>
    <w:rsid w:val="00042468"/>
    <w:rsid w:val="000428BC"/>
    <w:rsid w:val="00042E0C"/>
    <w:rsid w:val="000431A3"/>
    <w:rsid w:val="00043305"/>
    <w:rsid w:val="000434F4"/>
    <w:rsid w:val="000437C8"/>
    <w:rsid w:val="00043A06"/>
    <w:rsid w:val="00043D7A"/>
    <w:rsid w:val="000441E8"/>
    <w:rsid w:val="00044214"/>
    <w:rsid w:val="00044372"/>
    <w:rsid w:val="00044FE1"/>
    <w:rsid w:val="000453FB"/>
    <w:rsid w:val="00045683"/>
    <w:rsid w:val="00045B63"/>
    <w:rsid w:val="0004649F"/>
    <w:rsid w:val="00046637"/>
    <w:rsid w:val="00046A7A"/>
    <w:rsid w:val="000477A8"/>
    <w:rsid w:val="00047A07"/>
    <w:rsid w:val="0005057F"/>
    <w:rsid w:val="000514E4"/>
    <w:rsid w:val="000515AA"/>
    <w:rsid w:val="000516CF"/>
    <w:rsid w:val="0005206A"/>
    <w:rsid w:val="000520C7"/>
    <w:rsid w:val="0005246F"/>
    <w:rsid w:val="00052564"/>
    <w:rsid w:val="0005262B"/>
    <w:rsid w:val="000526F9"/>
    <w:rsid w:val="00052A29"/>
    <w:rsid w:val="00052D0F"/>
    <w:rsid w:val="0005304F"/>
    <w:rsid w:val="0005345F"/>
    <w:rsid w:val="000538CC"/>
    <w:rsid w:val="00053C4A"/>
    <w:rsid w:val="00054DFD"/>
    <w:rsid w:val="000563BC"/>
    <w:rsid w:val="00056479"/>
    <w:rsid w:val="0005661A"/>
    <w:rsid w:val="0005695D"/>
    <w:rsid w:val="000569F7"/>
    <w:rsid w:val="000570B7"/>
    <w:rsid w:val="00057306"/>
    <w:rsid w:val="000601EE"/>
    <w:rsid w:val="0006027B"/>
    <w:rsid w:val="00060D7A"/>
    <w:rsid w:val="00061199"/>
    <w:rsid w:val="000614D9"/>
    <w:rsid w:val="000616F3"/>
    <w:rsid w:val="00062262"/>
    <w:rsid w:val="000622C7"/>
    <w:rsid w:val="00062594"/>
    <w:rsid w:val="00062F31"/>
    <w:rsid w:val="000633B5"/>
    <w:rsid w:val="000652D2"/>
    <w:rsid w:val="00065749"/>
    <w:rsid w:val="00065768"/>
    <w:rsid w:val="000658F4"/>
    <w:rsid w:val="00065F05"/>
    <w:rsid w:val="00066130"/>
    <w:rsid w:val="000677CA"/>
    <w:rsid w:val="0007064C"/>
    <w:rsid w:val="00070741"/>
    <w:rsid w:val="000718F0"/>
    <w:rsid w:val="00071BAF"/>
    <w:rsid w:val="00071D44"/>
    <w:rsid w:val="00072385"/>
    <w:rsid w:val="000725C1"/>
    <w:rsid w:val="00072A9E"/>
    <w:rsid w:val="00072CBA"/>
    <w:rsid w:val="00072EF9"/>
    <w:rsid w:val="00072F49"/>
    <w:rsid w:val="00073A65"/>
    <w:rsid w:val="00074B64"/>
    <w:rsid w:val="00074BC0"/>
    <w:rsid w:val="00074F71"/>
    <w:rsid w:val="000750FB"/>
    <w:rsid w:val="00075126"/>
    <w:rsid w:val="0007658F"/>
    <w:rsid w:val="00076938"/>
    <w:rsid w:val="00076E0C"/>
    <w:rsid w:val="00076F07"/>
    <w:rsid w:val="00077082"/>
    <w:rsid w:val="00077147"/>
    <w:rsid w:val="0008019E"/>
    <w:rsid w:val="000802F7"/>
    <w:rsid w:val="00080744"/>
    <w:rsid w:val="000809A0"/>
    <w:rsid w:val="0008245F"/>
    <w:rsid w:val="000827A4"/>
    <w:rsid w:val="000830C4"/>
    <w:rsid w:val="00084107"/>
    <w:rsid w:val="000845B4"/>
    <w:rsid w:val="00084A48"/>
    <w:rsid w:val="00084E32"/>
    <w:rsid w:val="000852A3"/>
    <w:rsid w:val="000852DC"/>
    <w:rsid w:val="0008530D"/>
    <w:rsid w:val="00086008"/>
    <w:rsid w:val="0008643C"/>
    <w:rsid w:val="00086D00"/>
    <w:rsid w:val="00087978"/>
    <w:rsid w:val="00087B41"/>
    <w:rsid w:val="00087B86"/>
    <w:rsid w:val="00087F18"/>
    <w:rsid w:val="0009072E"/>
    <w:rsid w:val="00090ED6"/>
    <w:rsid w:val="0009118E"/>
    <w:rsid w:val="000911AC"/>
    <w:rsid w:val="00091243"/>
    <w:rsid w:val="000922F2"/>
    <w:rsid w:val="000923C3"/>
    <w:rsid w:val="000924AF"/>
    <w:rsid w:val="000926C7"/>
    <w:rsid w:val="0009270A"/>
    <w:rsid w:val="0009308D"/>
    <w:rsid w:val="000937F4"/>
    <w:rsid w:val="00093865"/>
    <w:rsid w:val="00094C3E"/>
    <w:rsid w:val="00094D4E"/>
    <w:rsid w:val="00095064"/>
    <w:rsid w:val="00096455"/>
    <w:rsid w:val="0009647A"/>
    <w:rsid w:val="0009663C"/>
    <w:rsid w:val="00096CD8"/>
    <w:rsid w:val="000976B9"/>
    <w:rsid w:val="000976C2"/>
    <w:rsid w:val="00097AC6"/>
    <w:rsid w:val="000A05EA"/>
    <w:rsid w:val="000A0644"/>
    <w:rsid w:val="000A06A6"/>
    <w:rsid w:val="000A0715"/>
    <w:rsid w:val="000A0F94"/>
    <w:rsid w:val="000A1126"/>
    <w:rsid w:val="000A114E"/>
    <w:rsid w:val="000A131D"/>
    <w:rsid w:val="000A17A5"/>
    <w:rsid w:val="000A1ABB"/>
    <w:rsid w:val="000A1E69"/>
    <w:rsid w:val="000A4046"/>
    <w:rsid w:val="000A43CC"/>
    <w:rsid w:val="000A47B6"/>
    <w:rsid w:val="000A4929"/>
    <w:rsid w:val="000A552C"/>
    <w:rsid w:val="000A638D"/>
    <w:rsid w:val="000A665E"/>
    <w:rsid w:val="000A6715"/>
    <w:rsid w:val="000A6AD4"/>
    <w:rsid w:val="000A6B4A"/>
    <w:rsid w:val="000A6BBB"/>
    <w:rsid w:val="000A71A5"/>
    <w:rsid w:val="000A781E"/>
    <w:rsid w:val="000A7B0F"/>
    <w:rsid w:val="000B01FF"/>
    <w:rsid w:val="000B0423"/>
    <w:rsid w:val="000B0FC8"/>
    <w:rsid w:val="000B118A"/>
    <w:rsid w:val="000B1262"/>
    <w:rsid w:val="000B12DE"/>
    <w:rsid w:val="000B1A20"/>
    <w:rsid w:val="000B1ACE"/>
    <w:rsid w:val="000B1E89"/>
    <w:rsid w:val="000B207D"/>
    <w:rsid w:val="000B240E"/>
    <w:rsid w:val="000B2740"/>
    <w:rsid w:val="000B31CD"/>
    <w:rsid w:val="000B3202"/>
    <w:rsid w:val="000B3253"/>
    <w:rsid w:val="000B39B3"/>
    <w:rsid w:val="000B3A11"/>
    <w:rsid w:val="000B3AE2"/>
    <w:rsid w:val="000B3D81"/>
    <w:rsid w:val="000B3DB0"/>
    <w:rsid w:val="000B3E03"/>
    <w:rsid w:val="000B3F48"/>
    <w:rsid w:val="000B426A"/>
    <w:rsid w:val="000B4698"/>
    <w:rsid w:val="000B47AE"/>
    <w:rsid w:val="000B5540"/>
    <w:rsid w:val="000B6523"/>
    <w:rsid w:val="000B68C2"/>
    <w:rsid w:val="000B76D2"/>
    <w:rsid w:val="000B76EF"/>
    <w:rsid w:val="000B7DF7"/>
    <w:rsid w:val="000C0144"/>
    <w:rsid w:val="000C0832"/>
    <w:rsid w:val="000C1C77"/>
    <w:rsid w:val="000C1E7B"/>
    <w:rsid w:val="000C202B"/>
    <w:rsid w:val="000C2121"/>
    <w:rsid w:val="000C2231"/>
    <w:rsid w:val="000C2261"/>
    <w:rsid w:val="000C24E3"/>
    <w:rsid w:val="000C3189"/>
    <w:rsid w:val="000C36CF"/>
    <w:rsid w:val="000C383B"/>
    <w:rsid w:val="000C3A4E"/>
    <w:rsid w:val="000C484B"/>
    <w:rsid w:val="000C5336"/>
    <w:rsid w:val="000C53CE"/>
    <w:rsid w:val="000C5739"/>
    <w:rsid w:val="000C612F"/>
    <w:rsid w:val="000C64AE"/>
    <w:rsid w:val="000C687A"/>
    <w:rsid w:val="000C6BC0"/>
    <w:rsid w:val="000C7882"/>
    <w:rsid w:val="000C7CFC"/>
    <w:rsid w:val="000D0DD3"/>
    <w:rsid w:val="000D0F02"/>
    <w:rsid w:val="000D1908"/>
    <w:rsid w:val="000D1909"/>
    <w:rsid w:val="000D1C78"/>
    <w:rsid w:val="000D220B"/>
    <w:rsid w:val="000D22F1"/>
    <w:rsid w:val="000D23FE"/>
    <w:rsid w:val="000D2441"/>
    <w:rsid w:val="000D281A"/>
    <w:rsid w:val="000D2BAB"/>
    <w:rsid w:val="000D2E99"/>
    <w:rsid w:val="000D2E9F"/>
    <w:rsid w:val="000D2F37"/>
    <w:rsid w:val="000D44F8"/>
    <w:rsid w:val="000D4A56"/>
    <w:rsid w:val="000D4AA7"/>
    <w:rsid w:val="000D5129"/>
    <w:rsid w:val="000D519F"/>
    <w:rsid w:val="000D528C"/>
    <w:rsid w:val="000D541C"/>
    <w:rsid w:val="000D5798"/>
    <w:rsid w:val="000D57BD"/>
    <w:rsid w:val="000D59F2"/>
    <w:rsid w:val="000D5D4C"/>
    <w:rsid w:val="000D6250"/>
    <w:rsid w:val="000D67C6"/>
    <w:rsid w:val="000D6845"/>
    <w:rsid w:val="000D68A3"/>
    <w:rsid w:val="000D7243"/>
    <w:rsid w:val="000D72D4"/>
    <w:rsid w:val="000E0050"/>
    <w:rsid w:val="000E0211"/>
    <w:rsid w:val="000E0275"/>
    <w:rsid w:val="000E0B9F"/>
    <w:rsid w:val="000E1833"/>
    <w:rsid w:val="000E1EA8"/>
    <w:rsid w:val="000E20CB"/>
    <w:rsid w:val="000E286A"/>
    <w:rsid w:val="000E28A0"/>
    <w:rsid w:val="000E2B8E"/>
    <w:rsid w:val="000E2FA3"/>
    <w:rsid w:val="000E30F2"/>
    <w:rsid w:val="000E3146"/>
    <w:rsid w:val="000E3287"/>
    <w:rsid w:val="000E38E3"/>
    <w:rsid w:val="000E3D75"/>
    <w:rsid w:val="000E41FC"/>
    <w:rsid w:val="000E42CF"/>
    <w:rsid w:val="000E443E"/>
    <w:rsid w:val="000E4AD7"/>
    <w:rsid w:val="000E56C6"/>
    <w:rsid w:val="000E58C6"/>
    <w:rsid w:val="000E5E16"/>
    <w:rsid w:val="000E6259"/>
    <w:rsid w:val="000E6344"/>
    <w:rsid w:val="000E651B"/>
    <w:rsid w:val="000E65F1"/>
    <w:rsid w:val="000E6AFC"/>
    <w:rsid w:val="000E72EE"/>
    <w:rsid w:val="000E7378"/>
    <w:rsid w:val="000F1707"/>
    <w:rsid w:val="000F189D"/>
    <w:rsid w:val="000F1F1D"/>
    <w:rsid w:val="000F204F"/>
    <w:rsid w:val="000F2292"/>
    <w:rsid w:val="000F2717"/>
    <w:rsid w:val="000F2BF6"/>
    <w:rsid w:val="000F2C76"/>
    <w:rsid w:val="000F3777"/>
    <w:rsid w:val="000F3DC6"/>
    <w:rsid w:val="000F3E50"/>
    <w:rsid w:val="000F432A"/>
    <w:rsid w:val="000F465D"/>
    <w:rsid w:val="000F4CFF"/>
    <w:rsid w:val="000F6EC7"/>
    <w:rsid w:val="000F7008"/>
    <w:rsid w:val="000F7529"/>
    <w:rsid w:val="0010080E"/>
    <w:rsid w:val="00100860"/>
    <w:rsid w:val="00100A01"/>
    <w:rsid w:val="00100C3F"/>
    <w:rsid w:val="00100CE1"/>
    <w:rsid w:val="00101140"/>
    <w:rsid w:val="00101A90"/>
    <w:rsid w:val="00101DC5"/>
    <w:rsid w:val="00102103"/>
    <w:rsid w:val="001027A9"/>
    <w:rsid w:val="001029E3"/>
    <w:rsid w:val="001030E3"/>
    <w:rsid w:val="00103158"/>
    <w:rsid w:val="001039EB"/>
    <w:rsid w:val="00103E59"/>
    <w:rsid w:val="001046D0"/>
    <w:rsid w:val="00104E26"/>
    <w:rsid w:val="00104F6B"/>
    <w:rsid w:val="0010528A"/>
    <w:rsid w:val="001055D0"/>
    <w:rsid w:val="0010621F"/>
    <w:rsid w:val="00106482"/>
    <w:rsid w:val="001067D0"/>
    <w:rsid w:val="001073DC"/>
    <w:rsid w:val="00107C8D"/>
    <w:rsid w:val="00107CB4"/>
    <w:rsid w:val="00107DE3"/>
    <w:rsid w:val="00110153"/>
    <w:rsid w:val="00110409"/>
    <w:rsid w:val="00110655"/>
    <w:rsid w:val="00110791"/>
    <w:rsid w:val="00110A94"/>
    <w:rsid w:val="00110FB6"/>
    <w:rsid w:val="001119F4"/>
    <w:rsid w:val="00112419"/>
    <w:rsid w:val="001125F7"/>
    <w:rsid w:val="00112C15"/>
    <w:rsid w:val="00112FE4"/>
    <w:rsid w:val="0011328D"/>
    <w:rsid w:val="00113379"/>
    <w:rsid w:val="001133FF"/>
    <w:rsid w:val="0011357E"/>
    <w:rsid w:val="001136C1"/>
    <w:rsid w:val="00114161"/>
    <w:rsid w:val="0011426A"/>
    <w:rsid w:val="00114709"/>
    <w:rsid w:val="0011551D"/>
    <w:rsid w:val="00115652"/>
    <w:rsid w:val="0011571B"/>
    <w:rsid w:val="0011596E"/>
    <w:rsid w:val="001161AD"/>
    <w:rsid w:val="001161E1"/>
    <w:rsid w:val="001164F9"/>
    <w:rsid w:val="001176BD"/>
    <w:rsid w:val="0011782C"/>
    <w:rsid w:val="00117E34"/>
    <w:rsid w:val="001203D9"/>
    <w:rsid w:val="00120A28"/>
    <w:rsid w:val="00120E0B"/>
    <w:rsid w:val="0012171B"/>
    <w:rsid w:val="00122996"/>
    <w:rsid w:val="00122E5A"/>
    <w:rsid w:val="00122E77"/>
    <w:rsid w:val="0012393A"/>
    <w:rsid w:val="00124239"/>
    <w:rsid w:val="001242BA"/>
    <w:rsid w:val="00124A66"/>
    <w:rsid w:val="00124F6F"/>
    <w:rsid w:val="00125158"/>
    <w:rsid w:val="00125201"/>
    <w:rsid w:val="001259AC"/>
    <w:rsid w:val="00125B4C"/>
    <w:rsid w:val="001263EA"/>
    <w:rsid w:val="00126FAD"/>
    <w:rsid w:val="0012725D"/>
    <w:rsid w:val="0012744C"/>
    <w:rsid w:val="00127722"/>
    <w:rsid w:val="0012793C"/>
    <w:rsid w:val="00130004"/>
    <w:rsid w:val="001303C8"/>
    <w:rsid w:val="00130A67"/>
    <w:rsid w:val="001310A0"/>
    <w:rsid w:val="0013128D"/>
    <w:rsid w:val="001312E2"/>
    <w:rsid w:val="0013252A"/>
    <w:rsid w:val="00132909"/>
    <w:rsid w:val="00132BD0"/>
    <w:rsid w:val="00132F50"/>
    <w:rsid w:val="00132FED"/>
    <w:rsid w:val="00133273"/>
    <w:rsid w:val="001333CC"/>
    <w:rsid w:val="00134467"/>
    <w:rsid w:val="00134798"/>
    <w:rsid w:val="001349D4"/>
    <w:rsid w:val="00134CAB"/>
    <w:rsid w:val="00134E05"/>
    <w:rsid w:val="00134E67"/>
    <w:rsid w:val="00135586"/>
    <w:rsid w:val="001361F5"/>
    <w:rsid w:val="00136438"/>
    <w:rsid w:val="00136774"/>
    <w:rsid w:val="0013690D"/>
    <w:rsid w:val="0013690F"/>
    <w:rsid w:val="00137209"/>
    <w:rsid w:val="00137C03"/>
    <w:rsid w:val="00140028"/>
    <w:rsid w:val="0014060A"/>
    <w:rsid w:val="00140A34"/>
    <w:rsid w:val="00140CA1"/>
    <w:rsid w:val="00140CBE"/>
    <w:rsid w:val="00141165"/>
    <w:rsid w:val="001427CF"/>
    <w:rsid w:val="00142C62"/>
    <w:rsid w:val="001430B4"/>
    <w:rsid w:val="0014321B"/>
    <w:rsid w:val="00143335"/>
    <w:rsid w:val="00143778"/>
    <w:rsid w:val="00143EB1"/>
    <w:rsid w:val="001449C5"/>
    <w:rsid w:val="00144B5F"/>
    <w:rsid w:val="0014569E"/>
    <w:rsid w:val="00145790"/>
    <w:rsid w:val="00145961"/>
    <w:rsid w:val="00145B86"/>
    <w:rsid w:val="0014672B"/>
    <w:rsid w:val="0014674E"/>
    <w:rsid w:val="00146791"/>
    <w:rsid w:val="001467A2"/>
    <w:rsid w:val="00146A3F"/>
    <w:rsid w:val="00146CCC"/>
    <w:rsid w:val="00146CDB"/>
    <w:rsid w:val="00146FBD"/>
    <w:rsid w:val="001470B6"/>
    <w:rsid w:val="001476F8"/>
    <w:rsid w:val="00147790"/>
    <w:rsid w:val="001502B9"/>
    <w:rsid w:val="00150508"/>
    <w:rsid w:val="001505DE"/>
    <w:rsid w:val="001506A7"/>
    <w:rsid w:val="00150BE5"/>
    <w:rsid w:val="00150ECD"/>
    <w:rsid w:val="00151617"/>
    <w:rsid w:val="00151D8E"/>
    <w:rsid w:val="00152051"/>
    <w:rsid w:val="00152166"/>
    <w:rsid w:val="0015242B"/>
    <w:rsid w:val="00152883"/>
    <w:rsid w:val="00152B00"/>
    <w:rsid w:val="00152D0C"/>
    <w:rsid w:val="00152D60"/>
    <w:rsid w:val="00152DA6"/>
    <w:rsid w:val="00153790"/>
    <w:rsid w:val="00153DB5"/>
    <w:rsid w:val="00153EF2"/>
    <w:rsid w:val="001540AB"/>
    <w:rsid w:val="001541CD"/>
    <w:rsid w:val="00154506"/>
    <w:rsid w:val="0015508E"/>
    <w:rsid w:val="0015509D"/>
    <w:rsid w:val="0015619F"/>
    <w:rsid w:val="0015636D"/>
    <w:rsid w:val="00156423"/>
    <w:rsid w:val="001578FA"/>
    <w:rsid w:val="0016037F"/>
    <w:rsid w:val="001604D7"/>
    <w:rsid w:val="00160ED4"/>
    <w:rsid w:val="00161526"/>
    <w:rsid w:val="001625C2"/>
    <w:rsid w:val="0016267B"/>
    <w:rsid w:val="00162E29"/>
    <w:rsid w:val="00162FFB"/>
    <w:rsid w:val="00163267"/>
    <w:rsid w:val="001633A0"/>
    <w:rsid w:val="001634C1"/>
    <w:rsid w:val="001638AA"/>
    <w:rsid w:val="00164084"/>
    <w:rsid w:val="00164260"/>
    <w:rsid w:val="0016462D"/>
    <w:rsid w:val="00165002"/>
    <w:rsid w:val="00165819"/>
    <w:rsid w:val="00165B9D"/>
    <w:rsid w:val="00165BF4"/>
    <w:rsid w:val="00165E46"/>
    <w:rsid w:val="00166241"/>
    <w:rsid w:val="001663F0"/>
    <w:rsid w:val="00166953"/>
    <w:rsid w:val="00166B09"/>
    <w:rsid w:val="00166BBC"/>
    <w:rsid w:val="00167152"/>
    <w:rsid w:val="00167611"/>
    <w:rsid w:val="00167867"/>
    <w:rsid w:val="00167E15"/>
    <w:rsid w:val="00167E23"/>
    <w:rsid w:val="00167FDE"/>
    <w:rsid w:val="00170166"/>
    <w:rsid w:val="001703C8"/>
    <w:rsid w:val="00170A82"/>
    <w:rsid w:val="00170F2A"/>
    <w:rsid w:val="001710CE"/>
    <w:rsid w:val="0017117B"/>
    <w:rsid w:val="0017131B"/>
    <w:rsid w:val="001716F2"/>
    <w:rsid w:val="0017186A"/>
    <w:rsid w:val="0017196C"/>
    <w:rsid w:val="001721DF"/>
    <w:rsid w:val="00172277"/>
    <w:rsid w:val="001722F1"/>
    <w:rsid w:val="001726EA"/>
    <w:rsid w:val="001736BF"/>
    <w:rsid w:val="00173741"/>
    <w:rsid w:val="00173805"/>
    <w:rsid w:val="00173D4B"/>
    <w:rsid w:val="00173EE7"/>
    <w:rsid w:val="001745D1"/>
    <w:rsid w:val="001752DA"/>
    <w:rsid w:val="001772BD"/>
    <w:rsid w:val="0017731A"/>
    <w:rsid w:val="0017739F"/>
    <w:rsid w:val="001779DF"/>
    <w:rsid w:val="00177EA3"/>
    <w:rsid w:val="00180020"/>
    <w:rsid w:val="00180538"/>
    <w:rsid w:val="001805CA"/>
    <w:rsid w:val="00180D15"/>
    <w:rsid w:val="00180D65"/>
    <w:rsid w:val="00180E5E"/>
    <w:rsid w:val="0018101B"/>
    <w:rsid w:val="001815DB"/>
    <w:rsid w:val="00181725"/>
    <w:rsid w:val="00181D45"/>
    <w:rsid w:val="00181D89"/>
    <w:rsid w:val="001822F3"/>
    <w:rsid w:val="00182476"/>
    <w:rsid w:val="0018324A"/>
    <w:rsid w:val="0018332D"/>
    <w:rsid w:val="00183A4C"/>
    <w:rsid w:val="00183ECD"/>
    <w:rsid w:val="00184445"/>
    <w:rsid w:val="0018486E"/>
    <w:rsid w:val="00184C4C"/>
    <w:rsid w:val="001850AA"/>
    <w:rsid w:val="001851FA"/>
    <w:rsid w:val="001856AA"/>
    <w:rsid w:val="00185CC0"/>
    <w:rsid w:val="00185CE5"/>
    <w:rsid w:val="001866EF"/>
    <w:rsid w:val="001876CF"/>
    <w:rsid w:val="001908F1"/>
    <w:rsid w:val="00190A7A"/>
    <w:rsid w:val="00190AE7"/>
    <w:rsid w:val="0019112E"/>
    <w:rsid w:val="00191613"/>
    <w:rsid w:val="00191DBB"/>
    <w:rsid w:val="00191E68"/>
    <w:rsid w:val="00192E44"/>
    <w:rsid w:val="00193759"/>
    <w:rsid w:val="001938A9"/>
    <w:rsid w:val="00193930"/>
    <w:rsid w:val="00193AED"/>
    <w:rsid w:val="00193B2A"/>
    <w:rsid w:val="00193CFF"/>
    <w:rsid w:val="00193E60"/>
    <w:rsid w:val="0019421E"/>
    <w:rsid w:val="0019475F"/>
    <w:rsid w:val="001947C5"/>
    <w:rsid w:val="00195379"/>
    <w:rsid w:val="0019571F"/>
    <w:rsid w:val="0019586B"/>
    <w:rsid w:val="00195EEC"/>
    <w:rsid w:val="0019639E"/>
    <w:rsid w:val="0019646B"/>
    <w:rsid w:val="001967CA"/>
    <w:rsid w:val="00196CA3"/>
    <w:rsid w:val="00196DE7"/>
    <w:rsid w:val="001972DA"/>
    <w:rsid w:val="00197FA8"/>
    <w:rsid w:val="001A01FF"/>
    <w:rsid w:val="001A0270"/>
    <w:rsid w:val="001A0400"/>
    <w:rsid w:val="001A1182"/>
    <w:rsid w:val="001A11FB"/>
    <w:rsid w:val="001A126B"/>
    <w:rsid w:val="001A1BD2"/>
    <w:rsid w:val="001A1CD1"/>
    <w:rsid w:val="001A1F1E"/>
    <w:rsid w:val="001A2541"/>
    <w:rsid w:val="001A25CE"/>
    <w:rsid w:val="001A2857"/>
    <w:rsid w:val="001A3272"/>
    <w:rsid w:val="001A4749"/>
    <w:rsid w:val="001A4938"/>
    <w:rsid w:val="001A4B41"/>
    <w:rsid w:val="001A4F1F"/>
    <w:rsid w:val="001A56D0"/>
    <w:rsid w:val="001A629D"/>
    <w:rsid w:val="001A67EC"/>
    <w:rsid w:val="001A67EE"/>
    <w:rsid w:val="001A69B6"/>
    <w:rsid w:val="001A7418"/>
    <w:rsid w:val="001A7D14"/>
    <w:rsid w:val="001B00C9"/>
    <w:rsid w:val="001B02A9"/>
    <w:rsid w:val="001B0363"/>
    <w:rsid w:val="001B0779"/>
    <w:rsid w:val="001B0A0A"/>
    <w:rsid w:val="001B0BA9"/>
    <w:rsid w:val="001B0D0D"/>
    <w:rsid w:val="001B2130"/>
    <w:rsid w:val="001B2509"/>
    <w:rsid w:val="001B2A7D"/>
    <w:rsid w:val="001B36D6"/>
    <w:rsid w:val="001B3B8B"/>
    <w:rsid w:val="001B4038"/>
    <w:rsid w:val="001B44F5"/>
    <w:rsid w:val="001B4DB8"/>
    <w:rsid w:val="001B6216"/>
    <w:rsid w:val="001B6731"/>
    <w:rsid w:val="001B6E89"/>
    <w:rsid w:val="001B7464"/>
    <w:rsid w:val="001B76A7"/>
    <w:rsid w:val="001B79F5"/>
    <w:rsid w:val="001B7AB5"/>
    <w:rsid w:val="001B7D6B"/>
    <w:rsid w:val="001C000B"/>
    <w:rsid w:val="001C012C"/>
    <w:rsid w:val="001C0590"/>
    <w:rsid w:val="001C05F3"/>
    <w:rsid w:val="001C1262"/>
    <w:rsid w:val="001C147E"/>
    <w:rsid w:val="001C18DB"/>
    <w:rsid w:val="001C1CEF"/>
    <w:rsid w:val="001C1E0F"/>
    <w:rsid w:val="001C337D"/>
    <w:rsid w:val="001C36F7"/>
    <w:rsid w:val="001C3713"/>
    <w:rsid w:val="001C3A56"/>
    <w:rsid w:val="001C3E9F"/>
    <w:rsid w:val="001C438A"/>
    <w:rsid w:val="001C48F2"/>
    <w:rsid w:val="001C588A"/>
    <w:rsid w:val="001C59F6"/>
    <w:rsid w:val="001C5E3A"/>
    <w:rsid w:val="001C69C3"/>
    <w:rsid w:val="001C6B96"/>
    <w:rsid w:val="001C727B"/>
    <w:rsid w:val="001C735F"/>
    <w:rsid w:val="001C77B1"/>
    <w:rsid w:val="001C7C4C"/>
    <w:rsid w:val="001C7DC9"/>
    <w:rsid w:val="001D1085"/>
    <w:rsid w:val="001D141D"/>
    <w:rsid w:val="001D2409"/>
    <w:rsid w:val="001D3399"/>
    <w:rsid w:val="001D36FA"/>
    <w:rsid w:val="001D3BB7"/>
    <w:rsid w:val="001D3DFF"/>
    <w:rsid w:val="001D4377"/>
    <w:rsid w:val="001D5C2B"/>
    <w:rsid w:val="001D6401"/>
    <w:rsid w:val="001D644C"/>
    <w:rsid w:val="001D6CAA"/>
    <w:rsid w:val="001D70B9"/>
    <w:rsid w:val="001D760D"/>
    <w:rsid w:val="001D79DD"/>
    <w:rsid w:val="001E06E1"/>
    <w:rsid w:val="001E0B01"/>
    <w:rsid w:val="001E0E9F"/>
    <w:rsid w:val="001E0EFC"/>
    <w:rsid w:val="001E170D"/>
    <w:rsid w:val="001E29A9"/>
    <w:rsid w:val="001E29F5"/>
    <w:rsid w:val="001E3428"/>
    <w:rsid w:val="001E398A"/>
    <w:rsid w:val="001E3DB2"/>
    <w:rsid w:val="001E407C"/>
    <w:rsid w:val="001E41AB"/>
    <w:rsid w:val="001E45E3"/>
    <w:rsid w:val="001E4A63"/>
    <w:rsid w:val="001E4A70"/>
    <w:rsid w:val="001E4C8F"/>
    <w:rsid w:val="001E5081"/>
    <w:rsid w:val="001E5229"/>
    <w:rsid w:val="001E55CD"/>
    <w:rsid w:val="001E5834"/>
    <w:rsid w:val="001E584A"/>
    <w:rsid w:val="001E598E"/>
    <w:rsid w:val="001E5E79"/>
    <w:rsid w:val="001E6819"/>
    <w:rsid w:val="001E6BE5"/>
    <w:rsid w:val="001E7716"/>
    <w:rsid w:val="001E77DD"/>
    <w:rsid w:val="001E791E"/>
    <w:rsid w:val="001E7A12"/>
    <w:rsid w:val="001E7D3F"/>
    <w:rsid w:val="001E7E2D"/>
    <w:rsid w:val="001F10FE"/>
    <w:rsid w:val="001F29B1"/>
    <w:rsid w:val="001F2DEF"/>
    <w:rsid w:val="001F3420"/>
    <w:rsid w:val="001F385F"/>
    <w:rsid w:val="001F3947"/>
    <w:rsid w:val="001F3B9B"/>
    <w:rsid w:val="001F3EA4"/>
    <w:rsid w:val="001F4849"/>
    <w:rsid w:val="001F4C6F"/>
    <w:rsid w:val="001F53FB"/>
    <w:rsid w:val="001F5485"/>
    <w:rsid w:val="001F5E01"/>
    <w:rsid w:val="001F6054"/>
    <w:rsid w:val="001F653E"/>
    <w:rsid w:val="001F6A0A"/>
    <w:rsid w:val="001F6E3E"/>
    <w:rsid w:val="00200CDB"/>
    <w:rsid w:val="00201A14"/>
    <w:rsid w:val="002024B5"/>
    <w:rsid w:val="0020276A"/>
    <w:rsid w:val="00202B64"/>
    <w:rsid w:val="00203048"/>
    <w:rsid w:val="0020322A"/>
    <w:rsid w:val="00204304"/>
    <w:rsid w:val="00204458"/>
    <w:rsid w:val="00204800"/>
    <w:rsid w:val="00204AB6"/>
    <w:rsid w:val="00204FBD"/>
    <w:rsid w:val="00204FE7"/>
    <w:rsid w:val="002058B0"/>
    <w:rsid w:val="0020626A"/>
    <w:rsid w:val="002065EF"/>
    <w:rsid w:val="0020664C"/>
    <w:rsid w:val="00206800"/>
    <w:rsid w:val="00207ACE"/>
    <w:rsid w:val="0021079F"/>
    <w:rsid w:val="00210ACE"/>
    <w:rsid w:val="0021108E"/>
    <w:rsid w:val="002115EB"/>
    <w:rsid w:val="00212D76"/>
    <w:rsid w:val="002132FD"/>
    <w:rsid w:val="0021383A"/>
    <w:rsid w:val="00213909"/>
    <w:rsid w:val="00213FF5"/>
    <w:rsid w:val="002143E9"/>
    <w:rsid w:val="00214800"/>
    <w:rsid w:val="002149EE"/>
    <w:rsid w:val="00214B81"/>
    <w:rsid w:val="00215D45"/>
    <w:rsid w:val="00215F8B"/>
    <w:rsid w:val="0021651F"/>
    <w:rsid w:val="002165EE"/>
    <w:rsid w:val="00220535"/>
    <w:rsid w:val="00220A75"/>
    <w:rsid w:val="00220D0F"/>
    <w:rsid w:val="00220FD0"/>
    <w:rsid w:val="002213F1"/>
    <w:rsid w:val="00221BAC"/>
    <w:rsid w:val="00221FAF"/>
    <w:rsid w:val="00222419"/>
    <w:rsid w:val="00222C4D"/>
    <w:rsid w:val="0022415E"/>
    <w:rsid w:val="00224397"/>
    <w:rsid w:val="002247DF"/>
    <w:rsid w:val="00224921"/>
    <w:rsid w:val="00224EC1"/>
    <w:rsid w:val="002253A3"/>
    <w:rsid w:val="00225CAE"/>
    <w:rsid w:val="00225DC4"/>
    <w:rsid w:val="00226537"/>
    <w:rsid w:val="0022660A"/>
    <w:rsid w:val="00226D5C"/>
    <w:rsid w:val="002270B7"/>
    <w:rsid w:val="00227A3F"/>
    <w:rsid w:val="0023053F"/>
    <w:rsid w:val="002306E8"/>
    <w:rsid w:val="00231C79"/>
    <w:rsid w:val="00231D37"/>
    <w:rsid w:val="00232518"/>
    <w:rsid w:val="00232F1E"/>
    <w:rsid w:val="0023328D"/>
    <w:rsid w:val="002335F4"/>
    <w:rsid w:val="00233A56"/>
    <w:rsid w:val="00233CBF"/>
    <w:rsid w:val="00233E18"/>
    <w:rsid w:val="002344C4"/>
    <w:rsid w:val="002349EE"/>
    <w:rsid w:val="0023518D"/>
    <w:rsid w:val="002351D0"/>
    <w:rsid w:val="002352A2"/>
    <w:rsid w:val="002358CA"/>
    <w:rsid w:val="00235F4C"/>
    <w:rsid w:val="00236A58"/>
    <w:rsid w:val="00236B0B"/>
    <w:rsid w:val="002371CF"/>
    <w:rsid w:val="0023728A"/>
    <w:rsid w:val="002375A1"/>
    <w:rsid w:val="00237603"/>
    <w:rsid w:val="00240004"/>
    <w:rsid w:val="00240349"/>
    <w:rsid w:val="0024053A"/>
    <w:rsid w:val="00240567"/>
    <w:rsid w:val="00240DE3"/>
    <w:rsid w:val="002419C0"/>
    <w:rsid w:val="00241D2C"/>
    <w:rsid w:val="00241D31"/>
    <w:rsid w:val="002429C2"/>
    <w:rsid w:val="0024373D"/>
    <w:rsid w:val="002443B8"/>
    <w:rsid w:val="00244562"/>
    <w:rsid w:val="002446EE"/>
    <w:rsid w:val="0024481F"/>
    <w:rsid w:val="00244BF8"/>
    <w:rsid w:val="00245001"/>
    <w:rsid w:val="002451D0"/>
    <w:rsid w:val="00245371"/>
    <w:rsid w:val="00245894"/>
    <w:rsid w:val="00246242"/>
    <w:rsid w:val="0024629E"/>
    <w:rsid w:val="00246AE2"/>
    <w:rsid w:val="00246C30"/>
    <w:rsid w:val="00246DC3"/>
    <w:rsid w:val="00246FDE"/>
    <w:rsid w:val="002470F0"/>
    <w:rsid w:val="002503AE"/>
    <w:rsid w:val="002506FD"/>
    <w:rsid w:val="0025185E"/>
    <w:rsid w:val="00251E84"/>
    <w:rsid w:val="002526E7"/>
    <w:rsid w:val="00252F86"/>
    <w:rsid w:val="0025354B"/>
    <w:rsid w:val="00253659"/>
    <w:rsid w:val="00253A15"/>
    <w:rsid w:val="00253D69"/>
    <w:rsid w:val="00253E95"/>
    <w:rsid w:val="0025484C"/>
    <w:rsid w:val="00254957"/>
    <w:rsid w:val="00254CF9"/>
    <w:rsid w:val="00255047"/>
    <w:rsid w:val="00255120"/>
    <w:rsid w:val="0025524D"/>
    <w:rsid w:val="00255258"/>
    <w:rsid w:val="00255871"/>
    <w:rsid w:val="00255DD9"/>
    <w:rsid w:val="002560B8"/>
    <w:rsid w:val="002563BE"/>
    <w:rsid w:val="0025786B"/>
    <w:rsid w:val="00260179"/>
    <w:rsid w:val="00261876"/>
    <w:rsid w:val="00261A76"/>
    <w:rsid w:val="00261CCC"/>
    <w:rsid w:val="00262ED5"/>
    <w:rsid w:val="00263454"/>
    <w:rsid w:val="0026382D"/>
    <w:rsid w:val="00263E66"/>
    <w:rsid w:val="00264DE1"/>
    <w:rsid w:val="00265691"/>
    <w:rsid w:val="00265881"/>
    <w:rsid w:val="00266213"/>
    <w:rsid w:val="00266571"/>
    <w:rsid w:val="00266C65"/>
    <w:rsid w:val="00266CC3"/>
    <w:rsid w:val="00266FFD"/>
    <w:rsid w:val="00267DB0"/>
    <w:rsid w:val="002702EF"/>
    <w:rsid w:val="00270620"/>
    <w:rsid w:val="002710B2"/>
    <w:rsid w:val="00271508"/>
    <w:rsid w:val="00271E1A"/>
    <w:rsid w:val="0027216C"/>
    <w:rsid w:val="0027267C"/>
    <w:rsid w:val="00273502"/>
    <w:rsid w:val="0027365D"/>
    <w:rsid w:val="00274339"/>
    <w:rsid w:val="0027467A"/>
    <w:rsid w:val="002749D7"/>
    <w:rsid w:val="00274B4A"/>
    <w:rsid w:val="00275A79"/>
    <w:rsid w:val="00275F61"/>
    <w:rsid w:val="00275FB7"/>
    <w:rsid w:val="00276526"/>
    <w:rsid w:val="00276A04"/>
    <w:rsid w:val="00276CF7"/>
    <w:rsid w:val="002803CB"/>
    <w:rsid w:val="002808B7"/>
    <w:rsid w:val="00280E22"/>
    <w:rsid w:val="00280F72"/>
    <w:rsid w:val="0028111D"/>
    <w:rsid w:val="002817B3"/>
    <w:rsid w:val="002822D6"/>
    <w:rsid w:val="002827C6"/>
    <w:rsid w:val="002829AE"/>
    <w:rsid w:val="00282F62"/>
    <w:rsid w:val="002832B0"/>
    <w:rsid w:val="00283453"/>
    <w:rsid w:val="002834F6"/>
    <w:rsid w:val="002839D5"/>
    <w:rsid w:val="00284133"/>
    <w:rsid w:val="0028454E"/>
    <w:rsid w:val="00284AC4"/>
    <w:rsid w:val="00284C45"/>
    <w:rsid w:val="00285070"/>
    <w:rsid w:val="002852E5"/>
    <w:rsid w:val="00285AB1"/>
    <w:rsid w:val="00285C1E"/>
    <w:rsid w:val="00286190"/>
    <w:rsid w:val="0028675B"/>
    <w:rsid w:val="00286A42"/>
    <w:rsid w:val="00286C06"/>
    <w:rsid w:val="00286F96"/>
    <w:rsid w:val="0028785B"/>
    <w:rsid w:val="0028789E"/>
    <w:rsid w:val="00287A1B"/>
    <w:rsid w:val="00290853"/>
    <w:rsid w:val="00290AF3"/>
    <w:rsid w:val="00290E17"/>
    <w:rsid w:val="00290E93"/>
    <w:rsid w:val="002913C2"/>
    <w:rsid w:val="002918C6"/>
    <w:rsid w:val="00291CE5"/>
    <w:rsid w:val="00292B52"/>
    <w:rsid w:val="00292CD2"/>
    <w:rsid w:val="00292F4B"/>
    <w:rsid w:val="00292F95"/>
    <w:rsid w:val="00293AA4"/>
    <w:rsid w:val="00293D48"/>
    <w:rsid w:val="00293E61"/>
    <w:rsid w:val="00293EC2"/>
    <w:rsid w:val="00293EE2"/>
    <w:rsid w:val="00294698"/>
    <w:rsid w:val="002946EC"/>
    <w:rsid w:val="00295336"/>
    <w:rsid w:val="00295581"/>
    <w:rsid w:val="00295595"/>
    <w:rsid w:val="00296204"/>
    <w:rsid w:val="00296910"/>
    <w:rsid w:val="002973B6"/>
    <w:rsid w:val="00297A8A"/>
    <w:rsid w:val="002A008D"/>
    <w:rsid w:val="002A086C"/>
    <w:rsid w:val="002A0A9E"/>
    <w:rsid w:val="002A0CF7"/>
    <w:rsid w:val="002A1020"/>
    <w:rsid w:val="002A1340"/>
    <w:rsid w:val="002A1E4D"/>
    <w:rsid w:val="002A1EE2"/>
    <w:rsid w:val="002A226F"/>
    <w:rsid w:val="002A2347"/>
    <w:rsid w:val="002A262D"/>
    <w:rsid w:val="002A2901"/>
    <w:rsid w:val="002A3333"/>
    <w:rsid w:val="002A3E23"/>
    <w:rsid w:val="002A4468"/>
    <w:rsid w:val="002A4594"/>
    <w:rsid w:val="002A4B10"/>
    <w:rsid w:val="002A58F5"/>
    <w:rsid w:val="002A5B59"/>
    <w:rsid w:val="002A5C12"/>
    <w:rsid w:val="002A5FDB"/>
    <w:rsid w:val="002A6504"/>
    <w:rsid w:val="002A6C3C"/>
    <w:rsid w:val="002A6E25"/>
    <w:rsid w:val="002A78A4"/>
    <w:rsid w:val="002A7DBE"/>
    <w:rsid w:val="002A7F10"/>
    <w:rsid w:val="002B0A7C"/>
    <w:rsid w:val="002B0D39"/>
    <w:rsid w:val="002B107B"/>
    <w:rsid w:val="002B10A2"/>
    <w:rsid w:val="002B11A1"/>
    <w:rsid w:val="002B148A"/>
    <w:rsid w:val="002B179E"/>
    <w:rsid w:val="002B19AD"/>
    <w:rsid w:val="002B1A68"/>
    <w:rsid w:val="002B1DF6"/>
    <w:rsid w:val="002B1EE2"/>
    <w:rsid w:val="002B23C5"/>
    <w:rsid w:val="002B277B"/>
    <w:rsid w:val="002B279A"/>
    <w:rsid w:val="002B2A59"/>
    <w:rsid w:val="002B32E1"/>
    <w:rsid w:val="002B39C6"/>
    <w:rsid w:val="002B405F"/>
    <w:rsid w:val="002B41B4"/>
    <w:rsid w:val="002B450A"/>
    <w:rsid w:val="002B4571"/>
    <w:rsid w:val="002B4ACB"/>
    <w:rsid w:val="002B4CAD"/>
    <w:rsid w:val="002B5451"/>
    <w:rsid w:val="002B598B"/>
    <w:rsid w:val="002B5E52"/>
    <w:rsid w:val="002B7040"/>
    <w:rsid w:val="002C0CCB"/>
    <w:rsid w:val="002C1213"/>
    <w:rsid w:val="002C20EA"/>
    <w:rsid w:val="002C2360"/>
    <w:rsid w:val="002C333A"/>
    <w:rsid w:val="002C36F3"/>
    <w:rsid w:val="002C3777"/>
    <w:rsid w:val="002C3AB9"/>
    <w:rsid w:val="002C3D68"/>
    <w:rsid w:val="002C4125"/>
    <w:rsid w:val="002C47AB"/>
    <w:rsid w:val="002C49D4"/>
    <w:rsid w:val="002C4C07"/>
    <w:rsid w:val="002C53BD"/>
    <w:rsid w:val="002C5472"/>
    <w:rsid w:val="002C5991"/>
    <w:rsid w:val="002C5A57"/>
    <w:rsid w:val="002C6A5E"/>
    <w:rsid w:val="002C6B48"/>
    <w:rsid w:val="002C6CA2"/>
    <w:rsid w:val="002C6E01"/>
    <w:rsid w:val="002C6E8C"/>
    <w:rsid w:val="002C71FB"/>
    <w:rsid w:val="002C7C19"/>
    <w:rsid w:val="002C7E12"/>
    <w:rsid w:val="002C7F78"/>
    <w:rsid w:val="002D0995"/>
    <w:rsid w:val="002D0A15"/>
    <w:rsid w:val="002D0A8F"/>
    <w:rsid w:val="002D0BC0"/>
    <w:rsid w:val="002D1AF5"/>
    <w:rsid w:val="002D205E"/>
    <w:rsid w:val="002D2118"/>
    <w:rsid w:val="002D21CC"/>
    <w:rsid w:val="002D2237"/>
    <w:rsid w:val="002D23E2"/>
    <w:rsid w:val="002D354A"/>
    <w:rsid w:val="002D355A"/>
    <w:rsid w:val="002D3A40"/>
    <w:rsid w:val="002D3B6A"/>
    <w:rsid w:val="002D3EB6"/>
    <w:rsid w:val="002D4956"/>
    <w:rsid w:val="002D4E26"/>
    <w:rsid w:val="002D51A4"/>
    <w:rsid w:val="002D5EA1"/>
    <w:rsid w:val="002D6014"/>
    <w:rsid w:val="002D68F2"/>
    <w:rsid w:val="002D7221"/>
    <w:rsid w:val="002D7E8A"/>
    <w:rsid w:val="002E01BB"/>
    <w:rsid w:val="002E0284"/>
    <w:rsid w:val="002E0AF1"/>
    <w:rsid w:val="002E1175"/>
    <w:rsid w:val="002E15F2"/>
    <w:rsid w:val="002E23EF"/>
    <w:rsid w:val="002E260C"/>
    <w:rsid w:val="002E283D"/>
    <w:rsid w:val="002E28D6"/>
    <w:rsid w:val="002E2C73"/>
    <w:rsid w:val="002E39BA"/>
    <w:rsid w:val="002E4404"/>
    <w:rsid w:val="002E545E"/>
    <w:rsid w:val="002E5460"/>
    <w:rsid w:val="002E5B70"/>
    <w:rsid w:val="002E5E2C"/>
    <w:rsid w:val="002E622D"/>
    <w:rsid w:val="002E62F3"/>
    <w:rsid w:val="002E67B8"/>
    <w:rsid w:val="002E6BA0"/>
    <w:rsid w:val="002E75BD"/>
    <w:rsid w:val="002E785B"/>
    <w:rsid w:val="002F0075"/>
    <w:rsid w:val="002F054A"/>
    <w:rsid w:val="002F0B42"/>
    <w:rsid w:val="002F275C"/>
    <w:rsid w:val="002F29EF"/>
    <w:rsid w:val="002F2B2B"/>
    <w:rsid w:val="002F2EC5"/>
    <w:rsid w:val="002F34F2"/>
    <w:rsid w:val="002F357D"/>
    <w:rsid w:val="002F3777"/>
    <w:rsid w:val="002F3A64"/>
    <w:rsid w:val="002F41E3"/>
    <w:rsid w:val="002F5D2E"/>
    <w:rsid w:val="002F6748"/>
    <w:rsid w:val="002F686F"/>
    <w:rsid w:val="002F6E68"/>
    <w:rsid w:val="002F7716"/>
    <w:rsid w:val="002F7C51"/>
    <w:rsid w:val="002F7D24"/>
    <w:rsid w:val="00301100"/>
    <w:rsid w:val="003015B4"/>
    <w:rsid w:val="00301DD1"/>
    <w:rsid w:val="00301E81"/>
    <w:rsid w:val="00301E94"/>
    <w:rsid w:val="0030299F"/>
    <w:rsid w:val="003036F7"/>
    <w:rsid w:val="0030370C"/>
    <w:rsid w:val="00303BC0"/>
    <w:rsid w:val="00303E82"/>
    <w:rsid w:val="003041EE"/>
    <w:rsid w:val="00304372"/>
    <w:rsid w:val="003049C8"/>
    <w:rsid w:val="00304C0B"/>
    <w:rsid w:val="00304D53"/>
    <w:rsid w:val="0030526C"/>
    <w:rsid w:val="003054D1"/>
    <w:rsid w:val="00305A7A"/>
    <w:rsid w:val="0030602C"/>
    <w:rsid w:val="00306332"/>
    <w:rsid w:val="003068C4"/>
    <w:rsid w:val="00306AC7"/>
    <w:rsid w:val="00310750"/>
    <w:rsid w:val="003108A7"/>
    <w:rsid w:val="003108BE"/>
    <w:rsid w:val="0031094D"/>
    <w:rsid w:val="00310C98"/>
    <w:rsid w:val="00311AA7"/>
    <w:rsid w:val="00311CD7"/>
    <w:rsid w:val="00311D3C"/>
    <w:rsid w:val="0031266B"/>
    <w:rsid w:val="003136DA"/>
    <w:rsid w:val="00313D5A"/>
    <w:rsid w:val="00313FA0"/>
    <w:rsid w:val="00314145"/>
    <w:rsid w:val="003142CB"/>
    <w:rsid w:val="00314479"/>
    <w:rsid w:val="0031475C"/>
    <w:rsid w:val="00314E2D"/>
    <w:rsid w:val="00315708"/>
    <w:rsid w:val="00315878"/>
    <w:rsid w:val="00315937"/>
    <w:rsid w:val="00316558"/>
    <w:rsid w:val="003165AC"/>
    <w:rsid w:val="0031725E"/>
    <w:rsid w:val="0031762A"/>
    <w:rsid w:val="00317B36"/>
    <w:rsid w:val="00317B55"/>
    <w:rsid w:val="00317BB9"/>
    <w:rsid w:val="00317CBA"/>
    <w:rsid w:val="00317D57"/>
    <w:rsid w:val="0032011C"/>
    <w:rsid w:val="00320199"/>
    <w:rsid w:val="003203AA"/>
    <w:rsid w:val="00320833"/>
    <w:rsid w:val="003208BA"/>
    <w:rsid w:val="00320D6D"/>
    <w:rsid w:val="0032121C"/>
    <w:rsid w:val="00321AA7"/>
    <w:rsid w:val="00321D86"/>
    <w:rsid w:val="00322699"/>
    <w:rsid w:val="00322E7A"/>
    <w:rsid w:val="00324D8A"/>
    <w:rsid w:val="0032579D"/>
    <w:rsid w:val="003258A3"/>
    <w:rsid w:val="00325A4B"/>
    <w:rsid w:val="00325B66"/>
    <w:rsid w:val="003263EA"/>
    <w:rsid w:val="00326668"/>
    <w:rsid w:val="00327571"/>
    <w:rsid w:val="00327A5B"/>
    <w:rsid w:val="00327CDF"/>
    <w:rsid w:val="00327DCC"/>
    <w:rsid w:val="0033022E"/>
    <w:rsid w:val="00330F24"/>
    <w:rsid w:val="003310F4"/>
    <w:rsid w:val="003319FB"/>
    <w:rsid w:val="00332DE1"/>
    <w:rsid w:val="0033337A"/>
    <w:rsid w:val="003338C9"/>
    <w:rsid w:val="00334AA8"/>
    <w:rsid w:val="00334BDE"/>
    <w:rsid w:val="00334DDD"/>
    <w:rsid w:val="00334F6F"/>
    <w:rsid w:val="003353CD"/>
    <w:rsid w:val="00335765"/>
    <w:rsid w:val="00335E8E"/>
    <w:rsid w:val="0033641F"/>
    <w:rsid w:val="0033657E"/>
    <w:rsid w:val="00336722"/>
    <w:rsid w:val="00336AA8"/>
    <w:rsid w:val="00336B19"/>
    <w:rsid w:val="00336C07"/>
    <w:rsid w:val="00336FD3"/>
    <w:rsid w:val="00337422"/>
    <w:rsid w:val="00337D41"/>
    <w:rsid w:val="00337F1D"/>
    <w:rsid w:val="00337F28"/>
    <w:rsid w:val="00337F99"/>
    <w:rsid w:val="003408C8"/>
    <w:rsid w:val="00340EA8"/>
    <w:rsid w:val="00341016"/>
    <w:rsid w:val="00341284"/>
    <w:rsid w:val="0034136E"/>
    <w:rsid w:val="00342138"/>
    <w:rsid w:val="003423DC"/>
    <w:rsid w:val="00342604"/>
    <w:rsid w:val="0034363C"/>
    <w:rsid w:val="00344320"/>
    <w:rsid w:val="0034447D"/>
    <w:rsid w:val="0034458C"/>
    <w:rsid w:val="00344676"/>
    <w:rsid w:val="00344F27"/>
    <w:rsid w:val="00345535"/>
    <w:rsid w:val="00346724"/>
    <w:rsid w:val="00347134"/>
    <w:rsid w:val="003471DB"/>
    <w:rsid w:val="0034765F"/>
    <w:rsid w:val="003476B8"/>
    <w:rsid w:val="003478B7"/>
    <w:rsid w:val="00347F0E"/>
    <w:rsid w:val="003500CD"/>
    <w:rsid w:val="00351123"/>
    <w:rsid w:val="00351304"/>
    <w:rsid w:val="003518BA"/>
    <w:rsid w:val="003520B7"/>
    <w:rsid w:val="003522C3"/>
    <w:rsid w:val="0035233F"/>
    <w:rsid w:val="003534D3"/>
    <w:rsid w:val="00353A7D"/>
    <w:rsid w:val="00354267"/>
    <w:rsid w:val="003542DA"/>
    <w:rsid w:val="0035432F"/>
    <w:rsid w:val="00354D3E"/>
    <w:rsid w:val="00356C27"/>
    <w:rsid w:val="0035725B"/>
    <w:rsid w:val="00357347"/>
    <w:rsid w:val="00360987"/>
    <w:rsid w:val="0036114D"/>
    <w:rsid w:val="00361777"/>
    <w:rsid w:val="00361818"/>
    <w:rsid w:val="00361833"/>
    <w:rsid w:val="0036223C"/>
    <w:rsid w:val="00362501"/>
    <w:rsid w:val="00362A62"/>
    <w:rsid w:val="00362ED6"/>
    <w:rsid w:val="003631AE"/>
    <w:rsid w:val="003633F6"/>
    <w:rsid w:val="003639D9"/>
    <w:rsid w:val="00363A3C"/>
    <w:rsid w:val="00363B3A"/>
    <w:rsid w:val="003643B5"/>
    <w:rsid w:val="003651FB"/>
    <w:rsid w:val="00365C8E"/>
    <w:rsid w:val="0036630C"/>
    <w:rsid w:val="00367263"/>
    <w:rsid w:val="0036751E"/>
    <w:rsid w:val="00367CF5"/>
    <w:rsid w:val="00367FF1"/>
    <w:rsid w:val="00371139"/>
    <w:rsid w:val="003717A5"/>
    <w:rsid w:val="0037242C"/>
    <w:rsid w:val="0037253B"/>
    <w:rsid w:val="00373CF0"/>
    <w:rsid w:val="00374088"/>
    <w:rsid w:val="003743E9"/>
    <w:rsid w:val="00374CC6"/>
    <w:rsid w:val="00374D28"/>
    <w:rsid w:val="00374DF9"/>
    <w:rsid w:val="00375034"/>
    <w:rsid w:val="0037523A"/>
    <w:rsid w:val="00375B1A"/>
    <w:rsid w:val="00375DF7"/>
    <w:rsid w:val="00375F06"/>
    <w:rsid w:val="00376032"/>
    <w:rsid w:val="00376327"/>
    <w:rsid w:val="00377355"/>
    <w:rsid w:val="0037741B"/>
    <w:rsid w:val="00377488"/>
    <w:rsid w:val="003775D5"/>
    <w:rsid w:val="0037779E"/>
    <w:rsid w:val="003778AE"/>
    <w:rsid w:val="00377DAF"/>
    <w:rsid w:val="00380D87"/>
    <w:rsid w:val="00381430"/>
    <w:rsid w:val="00381820"/>
    <w:rsid w:val="00381BFE"/>
    <w:rsid w:val="003823B5"/>
    <w:rsid w:val="003828C8"/>
    <w:rsid w:val="0038332E"/>
    <w:rsid w:val="00383764"/>
    <w:rsid w:val="00383C2E"/>
    <w:rsid w:val="00383C4E"/>
    <w:rsid w:val="00383EA3"/>
    <w:rsid w:val="00383F7B"/>
    <w:rsid w:val="00384046"/>
    <w:rsid w:val="003845D5"/>
    <w:rsid w:val="00384B34"/>
    <w:rsid w:val="00384D1B"/>
    <w:rsid w:val="00385477"/>
    <w:rsid w:val="003854BC"/>
    <w:rsid w:val="00385E3B"/>
    <w:rsid w:val="003860CA"/>
    <w:rsid w:val="00386609"/>
    <w:rsid w:val="00386AFE"/>
    <w:rsid w:val="00386C69"/>
    <w:rsid w:val="00386D14"/>
    <w:rsid w:val="003877FC"/>
    <w:rsid w:val="003879B1"/>
    <w:rsid w:val="00387A2E"/>
    <w:rsid w:val="00387BB8"/>
    <w:rsid w:val="00387F7A"/>
    <w:rsid w:val="00390F15"/>
    <w:rsid w:val="00391064"/>
    <w:rsid w:val="003911AE"/>
    <w:rsid w:val="0039128A"/>
    <w:rsid w:val="00391390"/>
    <w:rsid w:val="00391813"/>
    <w:rsid w:val="00391A33"/>
    <w:rsid w:val="00391B2B"/>
    <w:rsid w:val="00392A39"/>
    <w:rsid w:val="00392FAC"/>
    <w:rsid w:val="003931A9"/>
    <w:rsid w:val="00393F1C"/>
    <w:rsid w:val="00394350"/>
    <w:rsid w:val="003943DD"/>
    <w:rsid w:val="0039451B"/>
    <w:rsid w:val="00394663"/>
    <w:rsid w:val="00394665"/>
    <w:rsid w:val="00394B06"/>
    <w:rsid w:val="003950D1"/>
    <w:rsid w:val="00395613"/>
    <w:rsid w:val="00395914"/>
    <w:rsid w:val="00395F62"/>
    <w:rsid w:val="00396376"/>
    <w:rsid w:val="00396411"/>
    <w:rsid w:val="003964F0"/>
    <w:rsid w:val="003969E6"/>
    <w:rsid w:val="00396A0E"/>
    <w:rsid w:val="00397036"/>
    <w:rsid w:val="00397051"/>
    <w:rsid w:val="0039708C"/>
    <w:rsid w:val="0039718E"/>
    <w:rsid w:val="00397FFC"/>
    <w:rsid w:val="003A13A3"/>
    <w:rsid w:val="003A15CE"/>
    <w:rsid w:val="003A17B2"/>
    <w:rsid w:val="003A1B1B"/>
    <w:rsid w:val="003A237F"/>
    <w:rsid w:val="003A2EB3"/>
    <w:rsid w:val="003A3425"/>
    <w:rsid w:val="003A43A3"/>
    <w:rsid w:val="003A4875"/>
    <w:rsid w:val="003A4A66"/>
    <w:rsid w:val="003A5076"/>
    <w:rsid w:val="003A5551"/>
    <w:rsid w:val="003A678A"/>
    <w:rsid w:val="003A6A4B"/>
    <w:rsid w:val="003A6DBE"/>
    <w:rsid w:val="003A6F33"/>
    <w:rsid w:val="003A7802"/>
    <w:rsid w:val="003A7907"/>
    <w:rsid w:val="003A7C39"/>
    <w:rsid w:val="003A7E8E"/>
    <w:rsid w:val="003B021D"/>
    <w:rsid w:val="003B1C91"/>
    <w:rsid w:val="003B28EF"/>
    <w:rsid w:val="003B2E71"/>
    <w:rsid w:val="003B2F3F"/>
    <w:rsid w:val="003B3807"/>
    <w:rsid w:val="003B427A"/>
    <w:rsid w:val="003B42A0"/>
    <w:rsid w:val="003B440A"/>
    <w:rsid w:val="003B4BB7"/>
    <w:rsid w:val="003B4DEA"/>
    <w:rsid w:val="003B5700"/>
    <w:rsid w:val="003B5DCB"/>
    <w:rsid w:val="003B5DD1"/>
    <w:rsid w:val="003B5E0A"/>
    <w:rsid w:val="003B6A77"/>
    <w:rsid w:val="003B6D4B"/>
    <w:rsid w:val="003B71A4"/>
    <w:rsid w:val="003B71FA"/>
    <w:rsid w:val="003B754A"/>
    <w:rsid w:val="003B759E"/>
    <w:rsid w:val="003B7E92"/>
    <w:rsid w:val="003C0F5E"/>
    <w:rsid w:val="003C1780"/>
    <w:rsid w:val="003C18FF"/>
    <w:rsid w:val="003C1A4A"/>
    <w:rsid w:val="003C2114"/>
    <w:rsid w:val="003C2445"/>
    <w:rsid w:val="003C276F"/>
    <w:rsid w:val="003C2AE7"/>
    <w:rsid w:val="003C2C04"/>
    <w:rsid w:val="003C2CE0"/>
    <w:rsid w:val="003C3454"/>
    <w:rsid w:val="003C391A"/>
    <w:rsid w:val="003C3FC3"/>
    <w:rsid w:val="003C404D"/>
    <w:rsid w:val="003C413A"/>
    <w:rsid w:val="003C4897"/>
    <w:rsid w:val="003C4AD4"/>
    <w:rsid w:val="003C5D98"/>
    <w:rsid w:val="003C5DF1"/>
    <w:rsid w:val="003C5EE3"/>
    <w:rsid w:val="003C6251"/>
    <w:rsid w:val="003C62EF"/>
    <w:rsid w:val="003C64B9"/>
    <w:rsid w:val="003C718D"/>
    <w:rsid w:val="003C720B"/>
    <w:rsid w:val="003C72A1"/>
    <w:rsid w:val="003C7BEF"/>
    <w:rsid w:val="003D0B0F"/>
    <w:rsid w:val="003D0CFE"/>
    <w:rsid w:val="003D0ED1"/>
    <w:rsid w:val="003D0F02"/>
    <w:rsid w:val="003D17ED"/>
    <w:rsid w:val="003D2011"/>
    <w:rsid w:val="003D2286"/>
    <w:rsid w:val="003D25E9"/>
    <w:rsid w:val="003D2E60"/>
    <w:rsid w:val="003D2F74"/>
    <w:rsid w:val="003D32DD"/>
    <w:rsid w:val="003D3F5B"/>
    <w:rsid w:val="003D443C"/>
    <w:rsid w:val="003D4738"/>
    <w:rsid w:val="003D4AB7"/>
    <w:rsid w:val="003D5260"/>
    <w:rsid w:val="003D5394"/>
    <w:rsid w:val="003D5438"/>
    <w:rsid w:val="003D581E"/>
    <w:rsid w:val="003D5B44"/>
    <w:rsid w:val="003D65A3"/>
    <w:rsid w:val="003D6A28"/>
    <w:rsid w:val="003D74B4"/>
    <w:rsid w:val="003D7AA4"/>
    <w:rsid w:val="003D7C29"/>
    <w:rsid w:val="003D7DF7"/>
    <w:rsid w:val="003E066F"/>
    <w:rsid w:val="003E07B4"/>
    <w:rsid w:val="003E1686"/>
    <w:rsid w:val="003E1AC1"/>
    <w:rsid w:val="003E2051"/>
    <w:rsid w:val="003E2437"/>
    <w:rsid w:val="003E45A4"/>
    <w:rsid w:val="003E473D"/>
    <w:rsid w:val="003E5325"/>
    <w:rsid w:val="003E54EA"/>
    <w:rsid w:val="003E57DF"/>
    <w:rsid w:val="003E5C99"/>
    <w:rsid w:val="003E6D00"/>
    <w:rsid w:val="003E6E68"/>
    <w:rsid w:val="003E785A"/>
    <w:rsid w:val="003F010F"/>
    <w:rsid w:val="003F0F6A"/>
    <w:rsid w:val="003F12E3"/>
    <w:rsid w:val="003F13E7"/>
    <w:rsid w:val="003F1D71"/>
    <w:rsid w:val="003F1F9C"/>
    <w:rsid w:val="003F235F"/>
    <w:rsid w:val="003F28A0"/>
    <w:rsid w:val="003F2B63"/>
    <w:rsid w:val="003F3072"/>
    <w:rsid w:val="003F3417"/>
    <w:rsid w:val="003F36B9"/>
    <w:rsid w:val="003F4000"/>
    <w:rsid w:val="003F4363"/>
    <w:rsid w:val="003F4CBB"/>
    <w:rsid w:val="003F5285"/>
    <w:rsid w:val="003F56AF"/>
    <w:rsid w:val="003F5CD7"/>
    <w:rsid w:val="003F5F27"/>
    <w:rsid w:val="003F626B"/>
    <w:rsid w:val="003F6298"/>
    <w:rsid w:val="003F68DC"/>
    <w:rsid w:val="003F6B48"/>
    <w:rsid w:val="003F7452"/>
    <w:rsid w:val="003F7AF7"/>
    <w:rsid w:val="003F7D22"/>
    <w:rsid w:val="00400153"/>
    <w:rsid w:val="00400C5C"/>
    <w:rsid w:val="00401159"/>
    <w:rsid w:val="00401346"/>
    <w:rsid w:val="004013FA"/>
    <w:rsid w:val="00401666"/>
    <w:rsid w:val="0040183F"/>
    <w:rsid w:val="00401A39"/>
    <w:rsid w:val="004023CA"/>
    <w:rsid w:val="004024F7"/>
    <w:rsid w:val="004028B0"/>
    <w:rsid w:val="00403EA3"/>
    <w:rsid w:val="00404E94"/>
    <w:rsid w:val="004050E1"/>
    <w:rsid w:val="00405866"/>
    <w:rsid w:val="0040587C"/>
    <w:rsid w:val="00406113"/>
    <w:rsid w:val="004062DA"/>
    <w:rsid w:val="004064CB"/>
    <w:rsid w:val="0040660F"/>
    <w:rsid w:val="00406A1A"/>
    <w:rsid w:val="00406E51"/>
    <w:rsid w:val="00406FDB"/>
    <w:rsid w:val="004078AB"/>
    <w:rsid w:val="004105F3"/>
    <w:rsid w:val="00410B5F"/>
    <w:rsid w:val="00410FF0"/>
    <w:rsid w:val="00411038"/>
    <w:rsid w:val="00411267"/>
    <w:rsid w:val="00411AF3"/>
    <w:rsid w:val="00411E71"/>
    <w:rsid w:val="004122B3"/>
    <w:rsid w:val="0041254D"/>
    <w:rsid w:val="00412CBE"/>
    <w:rsid w:val="00412D79"/>
    <w:rsid w:val="004132CB"/>
    <w:rsid w:val="00413C55"/>
    <w:rsid w:val="00414915"/>
    <w:rsid w:val="004152FB"/>
    <w:rsid w:val="004156D6"/>
    <w:rsid w:val="004169F3"/>
    <w:rsid w:val="0041770E"/>
    <w:rsid w:val="00417BAD"/>
    <w:rsid w:val="00417D13"/>
    <w:rsid w:val="00420358"/>
    <w:rsid w:val="00420691"/>
    <w:rsid w:val="00420F4E"/>
    <w:rsid w:val="00421139"/>
    <w:rsid w:val="004217AF"/>
    <w:rsid w:val="0042198C"/>
    <w:rsid w:val="00421BD5"/>
    <w:rsid w:val="00421F0F"/>
    <w:rsid w:val="00422076"/>
    <w:rsid w:val="00422725"/>
    <w:rsid w:val="004235C4"/>
    <w:rsid w:val="00423C95"/>
    <w:rsid w:val="00423CA4"/>
    <w:rsid w:val="00424003"/>
    <w:rsid w:val="004241E0"/>
    <w:rsid w:val="00424442"/>
    <w:rsid w:val="0042449D"/>
    <w:rsid w:val="00424670"/>
    <w:rsid w:val="00425175"/>
    <w:rsid w:val="00425259"/>
    <w:rsid w:val="004252B3"/>
    <w:rsid w:val="004252C7"/>
    <w:rsid w:val="00425960"/>
    <w:rsid w:val="004264AE"/>
    <w:rsid w:val="004266E6"/>
    <w:rsid w:val="004267B7"/>
    <w:rsid w:val="004304CD"/>
    <w:rsid w:val="004306CE"/>
    <w:rsid w:val="00430D67"/>
    <w:rsid w:val="004313D3"/>
    <w:rsid w:val="0043170F"/>
    <w:rsid w:val="0043184A"/>
    <w:rsid w:val="00431896"/>
    <w:rsid w:val="00432037"/>
    <w:rsid w:val="0043253B"/>
    <w:rsid w:val="00433131"/>
    <w:rsid w:val="00433C35"/>
    <w:rsid w:val="004343A4"/>
    <w:rsid w:val="00434C75"/>
    <w:rsid w:val="00435293"/>
    <w:rsid w:val="00435306"/>
    <w:rsid w:val="00435936"/>
    <w:rsid w:val="00435975"/>
    <w:rsid w:val="00435D11"/>
    <w:rsid w:val="00435ECA"/>
    <w:rsid w:val="00436015"/>
    <w:rsid w:val="00436346"/>
    <w:rsid w:val="00436981"/>
    <w:rsid w:val="00436B3D"/>
    <w:rsid w:val="00437301"/>
    <w:rsid w:val="0043779B"/>
    <w:rsid w:val="004404FD"/>
    <w:rsid w:val="0044091A"/>
    <w:rsid w:val="00440AC7"/>
    <w:rsid w:val="004413B3"/>
    <w:rsid w:val="00441961"/>
    <w:rsid w:val="00441F52"/>
    <w:rsid w:val="00442D27"/>
    <w:rsid w:val="00443186"/>
    <w:rsid w:val="00443348"/>
    <w:rsid w:val="00443FA2"/>
    <w:rsid w:val="004443F8"/>
    <w:rsid w:val="00444654"/>
    <w:rsid w:val="0044476F"/>
    <w:rsid w:val="004449B1"/>
    <w:rsid w:val="00445E3D"/>
    <w:rsid w:val="00445F2B"/>
    <w:rsid w:val="00446057"/>
    <w:rsid w:val="00446259"/>
    <w:rsid w:val="00446CFE"/>
    <w:rsid w:val="00446EA6"/>
    <w:rsid w:val="00447021"/>
    <w:rsid w:val="00447025"/>
    <w:rsid w:val="004471A6"/>
    <w:rsid w:val="00447505"/>
    <w:rsid w:val="004475CE"/>
    <w:rsid w:val="004478B2"/>
    <w:rsid w:val="00447AF4"/>
    <w:rsid w:val="004502EC"/>
    <w:rsid w:val="0045051D"/>
    <w:rsid w:val="004516A8"/>
    <w:rsid w:val="00452FF0"/>
    <w:rsid w:val="004533CC"/>
    <w:rsid w:val="00453A52"/>
    <w:rsid w:val="00453CC3"/>
    <w:rsid w:val="00453F79"/>
    <w:rsid w:val="004548B9"/>
    <w:rsid w:val="00454969"/>
    <w:rsid w:val="004549E7"/>
    <w:rsid w:val="00454B2E"/>
    <w:rsid w:val="004556BC"/>
    <w:rsid w:val="00455C17"/>
    <w:rsid w:val="00456718"/>
    <w:rsid w:val="004603C4"/>
    <w:rsid w:val="004605F6"/>
    <w:rsid w:val="004608DF"/>
    <w:rsid w:val="00461575"/>
    <w:rsid w:val="004617F1"/>
    <w:rsid w:val="00461B26"/>
    <w:rsid w:val="00461B28"/>
    <w:rsid w:val="0046214B"/>
    <w:rsid w:val="004625E1"/>
    <w:rsid w:val="0046305C"/>
    <w:rsid w:val="004633D1"/>
    <w:rsid w:val="004636F4"/>
    <w:rsid w:val="00463BB4"/>
    <w:rsid w:val="004640FE"/>
    <w:rsid w:val="0046454C"/>
    <w:rsid w:val="004648E9"/>
    <w:rsid w:val="00464FD8"/>
    <w:rsid w:val="0046542D"/>
    <w:rsid w:val="00466096"/>
    <w:rsid w:val="004667E8"/>
    <w:rsid w:val="004669C7"/>
    <w:rsid w:val="0046713F"/>
    <w:rsid w:val="004701D6"/>
    <w:rsid w:val="00470ED4"/>
    <w:rsid w:val="00471DE5"/>
    <w:rsid w:val="00471E3A"/>
    <w:rsid w:val="004725EE"/>
    <w:rsid w:val="0047260E"/>
    <w:rsid w:val="004728C4"/>
    <w:rsid w:val="0047290C"/>
    <w:rsid w:val="0047336B"/>
    <w:rsid w:val="00473790"/>
    <w:rsid w:val="004739EA"/>
    <w:rsid w:val="00473FC6"/>
    <w:rsid w:val="0047440F"/>
    <w:rsid w:val="0047452F"/>
    <w:rsid w:val="00474DF5"/>
    <w:rsid w:val="00475B2C"/>
    <w:rsid w:val="00475DD4"/>
    <w:rsid w:val="00475F35"/>
    <w:rsid w:val="00476440"/>
    <w:rsid w:val="004764BA"/>
    <w:rsid w:val="00476604"/>
    <w:rsid w:val="00476D2A"/>
    <w:rsid w:val="00476F47"/>
    <w:rsid w:val="00477086"/>
    <w:rsid w:val="00477449"/>
    <w:rsid w:val="00477AF9"/>
    <w:rsid w:val="00477B28"/>
    <w:rsid w:val="00477C7F"/>
    <w:rsid w:val="004801F2"/>
    <w:rsid w:val="0048036D"/>
    <w:rsid w:val="00480665"/>
    <w:rsid w:val="004811F1"/>
    <w:rsid w:val="00481BF7"/>
    <w:rsid w:val="00481FA5"/>
    <w:rsid w:val="00482412"/>
    <w:rsid w:val="00482741"/>
    <w:rsid w:val="004828CC"/>
    <w:rsid w:val="00482985"/>
    <w:rsid w:val="00482EE3"/>
    <w:rsid w:val="00484107"/>
    <w:rsid w:val="00484D45"/>
    <w:rsid w:val="00485400"/>
    <w:rsid w:val="00485532"/>
    <w:rsid w:val="0048560E"/>
    <w:rsid w:val="00485E20"/>
    <w:rsid w:val="00486049"/>
    <w:rsid w:val="004869C8"/>
    <w:rsid w:val="00487389"/>
    <w:rsid w:val="00487608"/>
    <w:rsid w:val="00487D08"/>
    <w:rsid w:val="0049082A"/>
    <w:rsid w:val="00490BAC"/>
    <w:rsid w:val="00490E3A"/>
    <w:rsid w:val="00490EFA"/>
    <w:rsid w:val="00491026"/>
    <w:rsid w:val="004919C9"/>
    <w:rsid w:val="00491D08"/>
    <w:rsid w:val="00491D68"/>
    <w:rsid w:val="00492346"/>
    <w:rsid w:val="00494559"/>
    <w:rsid w:val="00494838"/>
    <w:rsid w:val="004948EE"/>
    <w:rsid w:val="00495644"/>
    <w:rsid w:val="004957C0"/>
    <w:rsid w:val="00495D5C"/>
    <w:rsid w:val="00496723"/>
    <w:rsid w:val="00496EA8"/>
    <w:rsid w:val="00496F6E"/>
    <w:rsid w:val="004972CA"/>
    <w:rsid w:val="0049731B"/>
    <w:rsid w:val="00497B33"/>
    <w:rsid w:val="00497DA6"/>
    <w:rsid w:val="004A03ED"/>
    <w:rsid w:val="004A0498"/>
    <w:rsid w:val="004A07D1"/>
    <w:rsid w:val="004A120D"/>
    <w:rsid w:val="004A12B7"/>
    <w:rsid w:val="004A161E"/>
    <w:rsid w:val="004A168E"/>
    <w:rsid w:val="004A1A1F"/>
    <w:rsid w:val="004A22B4"/>
    <w:rsid w:val="004A2492"/>
    <w:rsid w:val="004A268D"/>
    <w:rsid w:val="004A27CF"/>
    <w:rsid w:val="004A2943"/>
    <w:rsid w:val="004A29BE"/>
    <w:rsid w:val="004A2CF1"/>
    <w:rsid w:val="004A38A4"/>
    <w:rsid w:val="004A3951"/>
    <w:rsid w:val="004A3B74"/>
    <w:rsid w:val="004A4B4C"/>
    <w:rsid w:val="004A4D36"/>
    <w:rsid w:val="004A4F9B"/>
    <w:rsid w:val="004A53C1"/>
    <w:rsid w:val="004A55C8"/>
    <w:rsid w:val="004A58A1"/>
    <w:rsid w:val="004A5A03"/>
    <w:rsid w:val="004A5C1C"/>
    <w:rsid w:val="004A5DC9"/>
    <w:rsid w:val="004A5E93"/>
    <w:rsid w:val="004A6208"/>
    <w:rsid w:val="004A673F"/>
    <w:rsid w:val="004A71AC"/>
    <w:rsid w:val="004A78E8"/>
    <w:rsid w:val="004A7BA1"/>
    <w:rsid w:val="004B0199"/>
    <w:rsid w:val="004B0AC1"/>
    <w:rsid w:val="004B0BC0"/>
    <w:rsid w:val="004B0FF9"/>
    <w:rsid w:val="004B16B7"/>
    <w:rsid w:val="004B1AAE"/>
    <w:rsid w:val="004B2494"/>
    <w:rsid w:val="004B2909"/>
    <w:rsid w:val="004B2D75"/>
    <w:rsid w:val="004B42DD"/>
    <w:rsid w:val="004B4332"/>
    <w:rsid w:val="004B47ED"/>
    <w:rsid w:val="004B5563"/>
    <w:rsid w:val="004B55DF"/>
    <w:rsid w:val="004B61B0"/>
    <w:rsid w:val="004B6D08"/>
    <w:rsid w:val="004B6EAE"/>
    <w:rsid w:val="004B7657"/>
    <w:rsid w:val="004B774B"/>
    <w:rsid w:val="004C0449"/>
    <w:rsid w:val="004C0B20"/>
    <w:rsid w:val="004C0C2B"/>
    <w:rsid w:val="004C0F6B"/>
    <w:rsid w:val="004C12CF"/>
    <w:rsid w:val="004C1400"/>
    <w:rsid w:val="004C1611"/>
    <w:rsid w:val="004C17D0"/>
    <w:rsid w:val="004C2180"/>
    <w:rsid w:val="004C23A0"/>
    <w:rsid w:val="004C2654"/>
    <w:rsid w:val="004C310E"/>
    <w:rsid w:val="004C388E"/>
    <w:rsid w:val="004C3ACB"/>
    <w:rsid w:val="004C3CFB"/>
    <w:rsid w:val="004C419D"/>
    <w:rsid w:val="004C452B"/>
    <w:rsid w:val="004C464C"/>
    <w:rsid w:val="004C4676"/>
    <w:rsid w:val="004C4961"/>
    <w:rsid w:val="004C4F4B"/>
    <w:rsid w:val="004C4FA4"/>
    <w:rsid w:val="004C51CC"/>
    <w:rsid w:val="004C5E5B"/>
    <w:rsid w:val="004C675F"/>
    <w:rsid w:val="004C7698"/>
    <w:rsid w:val="004D0008"/>
    <w:rsid w:val="004D0268"/>
    <w:rsid w:val="004D0300"/>
    <w:rsid w:val="004D0376"/>
    <w:rsid w:val="004D0472"/>
    <w:rsid w:val="004D0510"/>
    <w:rsid w:val="004D09CD"/>
    <w:rsid w:val="004D0AB8"/>
    <w:rsid w:val="004D0CB4"/>
    <w:rsid w:val="004D13E6"/>
    <w:rsid w:val="004D1C59"/>
    <w:rsid w:val="004D2518"/>
    <w:rsid w:val="004D36E7"/>
    <w:rsid w:val="004D3D61"/>
    <w:rsid w:val="004D458F"/>
    <w:rsid w:val="004D4677"/>
    <w:rsid w:val="004D545E"/>
    <w:rsid w:val="004D599F"/>
    <w:rsid w:val="004D5BB7"/>
    <w:rsid w:val="004D5D73"/>
    <w:rsid w:val="004D5EC0"/>
    <w:rsid w:val="004D6C6F"/>
    <w:rsid w:val="004D6CCD"/>
    <w:rsid w:val="004D6E97"/>
    <w:rsid w:val="004D6FEF"/>
    <w:rsid w:val="004D700D"/>
    <w:rsid w:val="004D7105"/>
    <w:rsid w:val="004D7A69"/>
    <w:rsid w:val="004D7DBD"/>
    <w:rsid w:val="004E01D5"/>
    <w:rsid w:val="004E0974"/>
    <w:rsid w:val="004E0BE2"/>
    <w:rsid w:val="004E0CDE"/>
    <w:rsid w:val="004E13F1"/>
    <w:rsid w:val="004E1933"/>
    <w:rsid w:val="004E39DB"/>
    <w:rsid w:val="004E40C1"/>
    <w:rsid w:val="004E55CC"/>
    <w:rsid w:val="004E58B0"/>
    <w:rsid w:val="004E597F"/>
    <w:rsid w:val="004E5F1A"/>
    <w:rsid w:val="004E5F7F"/>
    <w:rsid w:val="004E609D"/>
    <w:rsid w:val="004E702A"/>
    <w:rsid w:val="004E703A"/>
    <w:rsid w:val="004E7067"/>
    <w:rsid w:val="004E776E"/>
    <w:rsid w:val="004E79C9"/>
    <w:rsid w:val="004E7E80"/>
    <w:rsid w:val="004E7FA2"/>
    <w:rsid w:val="004F01AA"/>
    <w:rsid w:val="004F10C0"/>
    <w:rsid w:val="004F10F7"/>
    <w:rsid w:val="004F12D5"/>
    <w:rsid w:val="004F14F5"/>
    <w:rsid w:val="004F1795"/>
    <w:rsid w:val="004F188E"/>
    <w:rsid w:val="004F1BC6"/>
    <w:rsid w:val="004F1D7F"/>
    <w:rsid w:val="004F2553"/>
    <w:rsid w:val="004F2654"/>
    <w:rsid w:val="004F280E"/>
    <w:rsid w:val="004F2FF7"/>
    <w:rsid w:val="004F3057"/>
    <w:rsid w:val="004F3BBB"/>
    <w:rsid w:val="004F418A"/>
    <w:rsid w:val="004F43A6"/>
    <w:rsid w:val="004F4F2B"/>
    <w:rsid w:val="004F5D4C"/>
    <w:rsid w:val="004F689A"/>
    <w:rsid w:val="004F6D1F"/>
    <w:rsid w:val="004F6E56"/>
    <w:rsid w:val="004F6EB7"/>
    <w:rsid w:val="004F7F9A"/>
    <w:rsid w:val="005003BF"/>
    <w:rsid w:val="005005BD"/>
    <w:rsid w:val="00500C5B"/>
    <w:rsid w:val="005013EC"/>
    <w:rsid w:val="00501947"/>
    <w:rsid w:val="00501AD0"/>
    <w:rsid w:val="00502324"/>
    <w:rsid w:val="005024A6"/>
    <w:rsid w:val="005027D0"/>
    <w:rsid w:val="005029DB"/>
    <w:rsid w:val="00502A33"/>
    <w:rsid w:val="00502F6A"/>
    <w:rsid w:val="00502FCC"/>
    <w:rsid w:val="00503240"/>
    <w:rsid w:val="00503434"/>
    <w:rsid w:val="00503C1F"/>
    <w:rsid w:val="0050411C"/>
    <w:rsid w:val="00504290"/>
    <w:rsid w:val="0050439F"/>
    <w:rsid w:val="005049CE"/>
    <w:rsid w:val="00505198"/>
    <w:rsid w:val="00505CCF"/>
    <w:rsid w:val="00505EFA"/>
    <w:rsid w:val="00505FB4"/>
    <w:rsid w:val="00506432"/>
    <w:rsid w:val="005069BF"/>
    <w:rsid w:val="00507544"/>
    <w:rsid w:val="00507C3F"/>
    <w:rsid w:val="00507F97"/>
    <w:rsid w:val="00510289"/>
    <w:rsid w:val="00510808"/>
    <w:rsid w:val="005123CD"/>
    <w:rsid w:val="00512456"/>
    <w:rsid w:val="00512B74"/>
    <w:rsid w:val="00513855"/>
    <w:rsid w:val="0051387F"/>
    <w:rsid w:val="00514094"/>
    <w:rsid w:val="005145E3"/>
    <w:rsid w:val="005149CD"/>
    <w:rsid w:val="00515A4D"/>
    <w:rsid w:val="005162E6"/>
    <w:rsid w:val="00517152"/>
    <w:rsid w:val="00517AD3"/>
    <w:rsid w:val="0052010D"/>
    <w:rsid w:val="00520700"/>
    <w:rsid w:val="00520BF9"/>
    <w:rsid w:val="005218AF"/>
    <w:rsid w:val="00521BF1"/>
    <w:rsid w:val="00521C35"/>
    <w:rsid w:val="005222CE"/>
    <w:rsid w:val="00522772"/>
    <w:rsid w:val="00522950"/>
    <w:rsid w:val="00522B85"/>
    <w:rsid w:val="00523904"/>
    <w:rsid w:val="00524132"/>
    <w:rsid w:val="0052472A"/>
    <w:rsid w:val="00524B50"/>
    <w:rsid w:val="005254BE"/>
    <w:rsid w:val="0052593B"/>
    <w:rsid w:val="00525CB1"/>
    <w:rsid w:val="00526444"/>
    <w:rsid w:val="00526562"/>
    <w:rsid w:val="005267AF"/>
    <w:rsid w:val="00526E75"/>
    <w:rsid w:val="00527149"/>
    <w:rsid w:val="005305EE"/>
    <w:rsid w:val="00530F88"/>
    <w:rsid w:val="00531336"/>
    <w:rsid w:val="005315F8"/>
    <w:rsid w:val="00531837"/>
    <w:rsid w:val="00532247"/>
    <w:rsid w:val="00532D01"/>
    <w:rsid w:val="00532F19"/>
    <w:rsid w:val="005336E1"/>
    <w:rsid w:val="00533C53"/>
    <w:rsid w:val="00533FF5"/>
    <w:rsid w:val="0053487D"/>
    <w:rsid w:val="00534D93"/>
    <w:rsid w:val="00534DBB"/>
    <w:rsid w:val="00534FB8"/>
    <w:rsid w:val="005357CD"/>
    <w:rsid w:val="005357E8"/>
    <w:rsid w:val="005366DB"/>
    <w:rsid w:val="00537554"/>
    <w:rsid w:val="0053756B"/>
    <w:rsid w:val="005378DB"/>
    <w:rsid w:val="00537B39"/>
    <w:rsid w:val="00537DDA"/>
    <w:rsid w:val="00540088"/>
    <w:rsid w:val="00540132"/>
    <w:rsid w:val="00540595"/>
    <w:rsid w:val="00541050"/>
    <w:rsid w:val="005417AB"/>
    <w:rsid w:val="00541E8E"/>
    <w:rsid w:val="00541FAD"/>
    <w:rsid w:val="0054206D"/>
    <w:rsid w:val="005425F1"/>
    <w:rsid w:val="00542F4B"/>
    <w:rsid w:val="00543358"/>
    <w:rsid w:val="005435EB"/>
    <w:rsid w:val="00543CC9"/>
    <w:rsid w:val="005441D4"/>
    <w:rsid w:val="00544260"/>
    <w:rsid w:val="0054446C"/>
    <w:rsid w:val="00544654"/>
    <w:rsid w:val="005446B6"/>
    <w:rsid w:val="00545543"/>
    <w:rsid w:val="00545789"/>
    <w:rsid w:val="00546012"/>
    <w:rsid w:val="0054610C"/>
    <w:rsid w:val="005469FA"/>
    <w:rsid w:val="00546BE3"/>
    <w:rsid w:val="00547021"/>
    <w:rsid w:val="005470E1"/>
    <w:rsid w:val="0055044E"/>
    <w:rsid w:val="005510FB"/>
    <w:rsid w:val="005518B5"/>
    <w:rsid w:val="005525C1"/>
    <w:rsid w:val="00552AC9"/>
    <w:rsid w:val="00553421"/>
    <w:rsid w:val="00553BB2"/>
    <w:rsid w:val="00554577"/>
    <w:rsid w:val="00554930"/>
    <w:rsid w:val="005550C7"/>
    <w:rsid w:val="005550E2"/>
    <w:rsid w:val="00555378"/>
    <w:rsid w:val="005557AE"/>
    <w:rsid w:val="005560AA"/>
    <w:rsid w:val="00556339"/>
    <w:rsid w:val="005563EE"/>
    <w:rsid w:val="00556BDB"/>
    <w:rsid w:val="00556EDA"/>
    <w:rsid w:val="005572D2"/>
    <w:rsid w:val="00557D08"/>
    <w:rsid w:val="00560637"/>
    <w:rsid w:val="00560648"/>
    <w:rsid w:val="00560774"/>
    <w:rsid w:val="00560C38"/>
    <w:rsid w:val="00560E73"/>
    <w:rsid w:val="00560F86"/>
    <w:rsid w:val="005610E9"/>
    <w:rsid w:val="0056190B"/>
    <w:rsid w:val="005619BC"/>
    <w:rsid w:val="00562040"/>
    <w:rsid w:val="005620B6"/>
    <w:rsid w:val="0056263D"/>
    <w:rsid w:val="00562AB7"/>
    <w:rsid w:val="00563138"/>
    <w:rsid w:val="0056322D"/>
    <w:rsid w:val="0056336D"/>
    <w:rsid w:val="005633A0"/>
    <w:rsid w:val="00563FDF"/>
    <w:rsid w:val="005649F5"/>
    <w:rsid w:val="00565D79"/>
    <w:rsid w:val="00565DBA"/>
    <w:rsid w:val="005663D3"/>
    <w:rsid w:val="005663DD"/>
    <w:rsid w:val="00566767"/>
    <w:rsid w:val="00567344"/>
    <w:rsid w:val="00567689"/>
    <w:rsid w:val="00567A69"/>
    <w:rsid w:val="00567CF0"/>
    <w:rsid w:val="005700B1"/>
    <w:rsid w:val="00570204"/>
    <w:rsid w:val="005707EA"/>
    <w:rsid w:val="00570C02"/>
    <w:rsid w:val="005713F3"/>
    <w:rsid w:val="0057190C"/>
    <w:rsid w:val="005719E7"/>
    <w:rsid w:val="00571CA3"/>
    <w:rsid w:val="00573186"/>
    <w:rsid w:val="005735E9"/>
    <w:rsid w:val="005740E8"/>
    <w:rsid w:val="00574D05"/>
    <w:rsid w:val="00574F53"/>
    <w:rsid w:val="00575054"/>
    <w:rsid w:val="005755CF"/>
    <w:rsid w:val="00575815"/>
    <w:rsid w:val="0057591A"/>
    <w:rsid w:val="00575BD3"/>
    <w:rsid w:val="00575DE6"/>
    <w:rsid w:val="005763F4"/>
    <w:rsid w:val="00576740"/>
    <w:rsid w:val="00576E57"/>
    <w:rsid w:val="0057726A"/>
    <w:rsid w:val="00577D3E"/>
    <w:rsid w:val="00580066"/>
    <w:rsid w:val="00580B9F"/>
    <w:rsid w:val="00581161"/>
    <w:rsid w:val="005817B8"/>
    <w:rsid w:val="00581E6E"/>
    <w:rsid w:val="0058207B"/>
    <w:rsid w:val="00582147"/>
    <w:rsid w:val="0058282F"/>
    <w:rsid w:val="00582BDF"/>
    <w:rsid w:val="00582F55"/>
    <w:rsid w:val="00582F68"/>
    <w:rsid w:val="00582FF8"/>
    <w:rsid w:val="005847B7"/>
    <w:rsid w:val="0058493A"/>
    <w:rsid w:val="00584C7F"/>
    <w:rsid w:val="00585101"/>
    <w:rsid w:val="0058599A"/>
    <w:rsid w:val="00585F41"/>
    <w:rsid w:val="0058623E"/>
    <w:rsid w:val="00590130"/>
    <w:rsid w:val="0059034B"/>
    <w:rsid w:val="005903CF"/>
    <w:rsid w:val="0059074F"/>
    <w:rsid w:val="005908D9"/>
    <w:rsid w:val="00590D09"/>
    <w:rsid w:val="00590E45"/>
    <w:rsid w:val="00590ECC"/>
    <w:rsid w:val="0059173C"/>
    <w:rsid w:val="00592223"/>
    <w:rsid w:val="00592313"/>
    <w:rsid w:val="00592467"/>
    <w:rsid w:val="00592D97"/>
    <w:rsid w:val="005930B0"/>
    <w:rsid w:val="005930E5"/>
    <w:rsid w:val="005930EF"/>
    <w:rsid w:val="00593101"/>
    <w:rsid w:val="0059323B"/>
    <w:rsid w:val="00593488"/>
    <w:rsid w:val="005934AF"/>
    <w:rsid w:val="0059358D"/>
    <w:rsid w:val="005936B6"/>
    <w:rsid w:val="005939B8"/>
    <w:rsid w:val="00594082"/>
    <w:rsid w:val="00594291"/>
    <w:rsid w:val="005942B4"/>
    <w:rsid w:val="00594427"/>
    <w:rsid w:val="00594987"/>
    <w:rsid w:val="00594BA4"/>
    <w:rsid w:val="00594D1F"/>
    <w:rsid w:val="005959FD"/>
    <w:rsid w:val="00595CA2"/>
    <w:rsid w:val="00596071"/>
    <w:rsid w:val="00596097"/>
    <w:rsid w:val="005965D6"/>
    <w:rsid w:val="0059677F"/>
    <w:rsid w:val="0059696A"/>
    <w:rsid w:val="00596978"/>
    <w:rsid w:val="00596E7E"/>
    <w:rsid w:val="00597000"/>
    <w:rsid w:val="00597597"/>
    <w:rsid w:val="005A087B"/>
    <w:rsid w:val="005A098C"/>
    <w:rsid w:val="005A0E0E"/>
    <w:rsid w:val="005A10EE"/>
    <w:rsid w:val="005A153F"/>
    <w:rsid w:val="005A1613"/>
    <w:rsid w:val="005A1EA7"/>
    <w:rsid w:val="005A237F"/>
    <w:rsid w:val="005A252D"/>
    <w:rsid w:val="005A36AF"/>
    <w:rsid w:val="005A3752"/>
    <w:rsid w:val="005A3A57"/>
    <w:rsid w:val="005A3A5F"/>
    <w:rsid w:val="005A3BEA"/>
    <w:rsid w:val="005A4332"/>
    <w:rsid w:val="005A463B"/>
    <w:rsid w:val="005A48F1"/>
    <w:rsid w:val="005A4B45"/>
    <w:rsid w:val="005A4B9F"/>
    <w:rsid w:val="005A4CCD"/>
    <w:rsid w:val="005A5501"/>
    <w:rsid w:val="005A5AB2"/>
    <w:rsid w:val="005A5E81"/>
    <w:rsid w:val="005A6178"/>
    <w:rsid w:val="005A62FD"/>
    <w:rsid w:val="005A63B6"/>
    <w:rsid w:val="005A6597"/>
    <w:rsid w:val="005A6607"/>
    <w:rsid w:val="005B0C1E"/>
    <w:rsid w:val="005B1D95"/>
    <w:rsid w:val="005B1EC6"/>
    <w:rsid w:val="005B20A0"/>
    <w:rsid w:val="005B2225"/>
    <w:rsid w:val="005B24A3"/>
    <w:rsid w:val="005B2743"/>
    <w:rsid w:val="005B2D02"/>
    <w:rsid w:val="005B2DE7"/>
    <w:rsid w:val="005B323B"/>
    <w:rsid w:val="005B36D4"/>
    <w:rsid w:val="005B378C"/>
    <w:rsid w:val="005B3D48"/>
    <w:rsid w:val="005B3DE4"/>
    <w:rsid w:val="005B4116"/>
    <w:rsid w:val="005B42F3"/>
    <w:rsid w:val="005B4B34"/>
    <w:rsid w:val="005B4EF9"/>
    <w:rsid w:val="005B5BBE"/>
    <w:rsid w:val="005B6253"/>
    <w:rsid w:val="005B6756"/>
    <w:rsid w:val="005B6B5B"/>
    <w:rsid w:val="005B6BF9"/>
    <w:rsid w:val="005B6D09"/>
    <w:rsid w:val="005B74A9"/>
    <w:rsid w:val="005B75B8"/>
    <w:rsid w:val="005B7A11"/>
    <w:rsid w:val="005B7C05"/>
    <w:rsid w:val="005C0048"/>
    <w:rsid w:val="005C0CDC"/>
    <w:rsid w:val="005C0F43"/>
    <w:rsid w:val="005C1256"/>
    <w:rsid w:val="005C12C7"/>
    <w:rsid w:val="005C1CB7"/>
    <w:rsid w:val="005C2392"/>
    <w:rsid w:val="005C2498"/>
    <w:rsid w:val="005C2BD1"/>
    <w:rsid w:val="005C3519"/>
    <w:rsid w:val="005C3731"/>
    <w:rsid w:val="005C39A0"/>
    <w:rsid w:val="005C3E44"/>
    <w:rsid w:val="005C4135"/>
    <w:rsid w:val="005C4940"/>
    <w:rsid w:val="005C4FDF"/>
    <w:rsid w:val="005C54C4"/>
    <w:rsid w:val="005C563A"/>
    <w:rsid w:val="005C6248"/>
    <w:rsid w:val="005C62F2"/>
    <w:rsid w:val="005C67DC"/>
    <w:rsid w:val="005C6F5B"/>
    <w:rsid w:val="005C75F2"/>
    <w:rsid w:val="005C7672"/>
    <w:rsid w:val="005C7BDD"/>
    <w:rsid w:val="005D00D5"/>
    <w:rsid w:val="005D089F"/>
    <w:rsid w:val="005D0D6C"/>
    <w:rsid w:val="005D1157"/>
    <w:rsid w:val="005D157D"/>
    <w:rsid w:val="005D16CD"/>
    <w:rsid w:val="005D1E78"/>
    <w:rsid w:val="005D27FF"/>
    <w:rsid w:val="005D28BD"/>
    <w:rsid w:val="005D2F34"/>
    <w:rsid w:val="005D3C52"/>
    <w:rsid w:val="005D3EE4"/>
    <w:rsid w:val="005D3FA7"/>
    <w:rsid w:val="005D4F7C"/>
    <w:rsid w:val="005D50BE"/>
    <w:rsid w:val="005D51EE"/>
    <w:rsid w:val="005D679E"/>
    <w:rsid w:val="005D6CE8"/>
    <w:rsid w:val="005D775C"/>
    <w:rsid w:val="005D7944"/>
    <w:rsid w:val="005D7ECB"/>
    <w:rsid w:val="005E0222"/>
    <w:rsid w:val="005E0A09"/>
    <w:rsid w:val="005E0CBD"/>
    <w:rsid w:val="005E136B"/>
    <w:rsid w:val="005E1E28"/>
    <w:rsid w:val="005E1FDA"/>
    <w:rsid w:val="005E227D"/>
    <w:rsid w:val="005E227F"/>
    <w:rsid w:val="005E278D"/>
    <w:rsid w:val="005E27AF"/>
    <w:rsid w:val="005E29B3"/>
    <w:rsid w:val="005E29F3"/>
    <w:rsid w:val="005E2DC3"/>
    <w:rsid w:val="005E32FA"/>
    <w:rsid w:val="005E3336"/>
    <w:rsid w:val="005E33C4"/>
    <w:rsid w:val="005E37A6"/>
    <w:rsid w:val="005E3D25"/>
    <w:rsid w:val="005E410F"/>
    <w:rsid w:val="005E4B29"/>
    <w:rsid w:val="005E5204"/>
    <w:rsid w:val="005E5422"/>
    <w:rsid w:val="005E693B"/>
    <w:rsid w:val="005E6A66"/>
    <w:rsid w:val="005E73DA"/>
    <w:rsid w:val="005E75A5"/>
    <w:rsid w:val="005F1678"/>
    <w:rsid w:val="005F1826"/>
    <w:rsid w:val="005F1A1F"/>
    <w:rsid w:val="005F1FA9"/>
    <w:rsid w:val="005F221C"/>
    <w:rsid w:val="005F265E"/>
    <w:rsid w:val="005F2DC5"/>
    <w:rsid w:val="005F3006"/>
    <w:rsid w:val="005F3214"/>
    <w:rsid w:val="005F454C"/>
    <w:rsid w:val="005F47E8"/>
    <w:rsid w:val="005F4D3A"/>
    <w:rsid w:val="005F4F0E"/>
    <w:rsid w:val="005F51B9"/>
    <w:rsid w:val="005F5B73"/>
    <w:rsid w:val="005F5C71"/>
    <w:rsid w:val="005F6991"/>
    <w:rsid w:val="005F7E3F"/>
    <w:rsid w:val="00600C79"/>
    <w:rsid w:val="0060103A"/>
    <w:rsid w:val="00601749"/>
    <w:rsid w:val="006027DE"/>
    <w:rsid w:val="00602F7A"/>
    <w:rsid w:val="00603045"/>
    <w:rsid w:val="006030BB"/>
    <w:rsid w:val="006042A7"/>
    <w:rsid w:val="0060452B"/>
    <w:rsid w:val="00604E9D"/>
    <w:rsid w:val="00605750"/>
    <w:rsid w:val="00605949"/>
    <w:rsid w:val="00605B51"/>
    <w:rsid w:val="00605E01"/>
    <w:rsid w:val="0060602D"/>
    <w:rsid w:val="0060643B"/>
    <w:rsid w:val="006065C4"/>
    <w:rsid w:val="00606868"/>
    <w:rsid w:val="0060745D"/>
    <w:rsid w:val="006078A3"/>
    <w:rsid w:val="00610B25"/>
    <w:rsid w:val="0061109B"/>
    <w:rsid w:val="006123F4"/>
    <w:rsid w:val="006129A3"/>
    <w:rsid w:val="00612FB0"/>
    <w:rsid w:val="006140C6"/>
    <w:rsid w:val="0061429C"/>
    <w:rsid w:val="0061449E"/>
    <w:rsid w:val="006148D3"/>
    <w:rsid w:val="00614AF8"/>
    <w:rsid w:val="00614B6F"/>
    <w:rsid w:val="0061563C"/>
    <w:rsid w:val="0061572A"/>
    <w:rsid w:val="00615DEB"/>
    <w:rsid w:val="00615FAC"/>
    <w:rsid w:val="006160A8"/>
    <w:rsid w:val="00616FCA"/>
    <w:rsid w:val="006172F2"/>
    <w:rsid w:val="00620341"/>
    <w:rsid w:val="00620952"/>
    <w:rsid w:val="006219E8"/>
    <w:rsid w:val="00621B75"/>
    <w:rsid w:val="006224D1"/>
    <w:rsid w:val="006225EF"/>
    <w:rsid w:val="00622C24"/>
    <w:rsid w:val="00623196"/>
    <w:rsid w:val="00623B63"/>
    <w:rsid w:val="00623C87"/>
    <w:rsid w:val="006244D2"/>
    <w:rsid w:val="00624AAE"/>
    <w:rsid w:val="00624DF8"/>
    <w:rsid w:val="006254A8"/>
    <w:rsid w:val="00625F69"/>
    <w:rsid w:val="00626297"/>
    <w:rsid w:val="006263F0"/>
    <w:rsid w:val="00626941"/>
    <w:rsid w:val="00626AC0"/>
    <w:rsid w:val="00627167"/>
    <w:rsid w:val="006272C3"/>
    <w:rsid w:val="006275E1"/>
    <w:rsid w:val="00627AE1"/>
    <w:rsid w:val="006300C4"/>
    <w:rsid w:val="0063011B"/>
    <w:rsid w:val="006303D5"/>
    <w:rsid w:val="00630EAF"/>
    <w:rsid w:val="00630F4C"/>
    <w:rsid w:val="00631065"/>
    <w:rsid w:val="006320DD"/>
    <w:rsid w:val="006327D0"/>
    <w:rsid w:val="00633100"/>
    <w:rsid w:val="00633199"/>
    <w:rsid w:val="006336D3"/>
    <w:rsid w:val="00633A52"/>
    <w:rsid w:val="00633DAC"/>
    <w:rsid w:val="00634C2D"/>
    <w:rsid w:val="00634D18"/>
    <w:rsid w:val="00635902"/>
    <w:rsid w:val="00635A18"/>
    <w:rsid w:val="00636011"/>
    <w:rsid w:val="00636E20"/>
    <w:rsid w:val="00636ECF"/>
    <w:rsid w:val="00636FCD"/>
    <w:rsid w:val="006374CC"/>
    <w:rsid w:val="006376BA"/>
    <w:rsid w:val="00637ADC"/>
    <w:rsid w:val="00640270"/>
    <w:rsid w:val="006405C6"/>
    <w:rsid w:val="00640741"/>
    <w:rsid w:val="00641359"/>
    <w:rsid w:val="00641BFC"/>
    <w:rsid w:val="00641E7A"/>
    <w:rsid w:val="00641FD6"/>
    <w:rsid w:val="00642136"/>
    <w:rsid w:val="00642AA1"/>
    <w:rsid w:val="00642EFF"/>
    <w:rsid w:val="00643BEA"/>
    <w:rsid w:val="00644762"/>
    <w:rsid w:val="006448AB"/>
    <w:rsid w:val="0064520B"/>
    <w:rsid w:val="006456B8"/>
    <w:rsid w:val="0064571E"/>
    <w:rsid w:val="00645ACD"/>
    <w:rsid w:val="00645ED4"/>
    <w:rsid w:val="00646109"/>
    <w:rsid w:val="00647531"/>
    <w:rsid w:val="00647B76"/>
    <w:rsid w:val="00647C95"/>
    <w:rsid w:val="006504CB"/>
    <w:rsid w:val="00650FC8"/>
    <w:rsid w:val="0065105D"/>
    <w:rsid w:val="00651097"/>
    <w:rsid w:val="00651541"/>
    <w:rsid w:val="00651B50"/>
    <w:rsid w:val="00652C47"/>
    <w:rsid w:val="006538E1"/>
    <w:rsid w:val="00654AA3"/>
    <w:rsid w:val="00654D0F"/>
    <w:rsid w:val="00654E37"/>
    <w:rsid w:val="0065573B"/>
    <w:rsid w:val="00656829"/>
    <w:rsid w:val="00657376"/>
    <w:rsid w:val="00657C05"/>
    <w:rsid w:val="00660F51"/>
    <w:rsid w:val="00661901"/>
    <w:rsid w:val="00661B5A"/>
    <w:rsid w:val="00661B70"/>
    <w:rsid w:val="00661D5E"/>
    <w:rsid w:val="00662BD9"/>
    <w:rsid w:val="006647F1"/>
    <w:rsid w:val="00664AB1"/>
    <w:rsid w:val="00665376"/>
    <w:rsid w:val="0066559A"/>
    <w:rsid w:val="006656B7"/>
    <w:rsid w:val="0066598F"/>
    <w:rsid w:val="00665DBB"/>
    <w:rsid w:val="006660B4"/>
    <w:rsid w:val="0066658C"/>
    <w:rsid w:val="00666B8E"/>
    <w:rsid w:val="00667193"/>
    <w:rsid w:val="006673CF"/>
    <w:rsid w:val="0067063B"/>
    <w:rsid w:val="00670BD6"/>
    <w:rsid w:val="00670CA0"/>
    <w:rsid w:val="006714C0"/>
    <w:rsid w:val="006714DA"/>
    <w:rsid w:val="00671BC1"/>
    <w:rsid w:val="006726EC"/>
    <w:rsid w:val="00672B9D"/>
    <w:rsid w:val="0067323D"/>
    <w:rsid w:val="00673419"/>
    <w:rsid w:val="006734B1"/>
    <w:rsid w:val="00673884"/>
    <w:rsid w:val="00673E14"/>
    <w:rsid w:val="00673EF8"/>
    <w:rsid w:val="006747CA"/>
    <w:rsid w:val="00674969"/>
    <w:rsid w:val="00674B23"/>
    <w:rsid w:val="006755DA"/>
    <w:rsid w:val="00675B78"/>
    <w:rsid w:val="00676162"/>
    <w:rsid w:val="00676E21"/>
    <w:rsid w:val="00677617"/>
    <w:rsid w:val="00677782"/>
    <w:rsid w:val="0067788D"/>
    <w:rsid w:val="00677A56"/>
    <w:rsid w:val="00680188"/>
    <w:rsid w:val="0068056D"/>
    <w:rsid w:val="00680BE9"/>
    <w:rsid w:val="00680D07"/>
    <w:rsid w:val="00680DBA"/>
    <w:rsid w:val="00680FC0"/>
    <w:rsid w:val="0068100C"/>
    <w:rsid w:val="00681349"/>
    <w:rsid w:val="006813B0"/>
    <w:rsid w:val="00681770"/>
    <w:rsid w:val="00682C57"/>
    <w:rsid w:val="00682C9A"/>
    <w:rsid w:val="0068371C"/>
    <w:rsid w:val="006838B0"/>
    <w:rsid w:val="00683E4D"/>
    <w:rsid w:val="00683EE4"/>
    <w:rsid w:val="00684451"/>
    <w:rsid w:val="00685463"/>
    <w:rsid w:val="006856E1"/>
    <w:rsid w:val="0068570B"/>
    <w:rsid w:val="00686322"/>
    <w:rsid w:val="006863AF"/>
    <w:rsid w:val="00686BF8"/>
    <w:rsid w:val="00686DC8"/>
    <w:rsid w:val="0068719B"/>
    <w:rsid w:val="006873A6"/>
    <w:rsid w:val="00687DB0"/>
    <w:rsid w:val="006903F0"/>
    <w:rsid w:val="006908B9"/>
    <w:rsid w:val="00690A87"/>
    <w:rsid w:val="00690AF7"/>
    <w:rsid w:val="00690B2F"/>
    <w:rsid w:val="0069103F"/>
    <w:rsid w:val="006922D0"/>
    <w:rsid w:val="00692300"/>
    <w:rsid w:val="00692BA7"/>
    <w:rsid w:val="00692C7E"/>
    <w:rsid w:val="006937FF"/>
    <w:rsid w:val="00694133"/>
    <w:rsid w:val="00695B76"/>
    <w:rsid w:val="00696C57"/>
    <w:rsid w:val="006971E3"/>
    <w:rsid w:val="006975D3"/>
    <w:rsid w:val="006A03E2"/>
    <w:rsid w:val="006A152C"/>
    <w:rsid w:val="006A171D"/>
    <w:rsid w:val="006A1F4D"/>
    <w:rsid w:val="006A291D"/>
    <w:rsid w:val="006A2963"/>
    <w:rsid w:val="006A2D65"/>
    <w:rsid w:val="006A2E48"/>
    <w:rsid w:val="006A39F2"/>
    <w:rsid w:val="006A4613"/>
    <w:rsid w:val="006A47C7"/>
    <w:rsid w:val="006A496F"/>
    <w:rsid w:val="006A59D7"/>
    <w:rsid w:val="006A5C8E"/>
    <w:rsid w:val="006A655A"/>
    <w:rsid w:val="006A658F"/>
    <w:rsid w:val="006A66FB"/>
    <w:rsid w:val="006A79DD"/>
    <w:rsid w:val="006B000B"/>
    <w:rsid w:val="006B0231"/>
    <w:rsid w:val="006B05A9"/>
    <w:rsid w:val="006B0945"/>
    <w:rsid w:val="006B1039"/>
    <w:rsid w:val="006B11B0"/>
    <w:rsid w:val="006B1538"/>
    <w:rsid w:val="006B16AC"/>
    <w:rsid w:val="006B199D"/>
    <w:rsid w:val="006B1F20"/>
    <w:rsid w:val="006B28F4"/>
    <w:rsid w:val="006B2DF4"/>
    <w:rsid w:val="006B2FA4"/>
    <w:rsid w:val="006B3726"/>
    <w:rsid w:val="006B378B"/>
    <w:rsid w:val="006B3C36"/>
    <w:rsid w:val="006B456A"/>
    <w:rsid w:val="006B4610"/>
    <w:rsid w:val="006B4AFB"/>
    <w:rsid w:val="006B4B7C"/>
    <w:rsid w:val="006B4C7C"/>
    <w:rsid w:val="006B5116"/>
    <w:rsid w:val="006B5246"/>
    <w:rsid w:val="006B562C"/>
    <w:rsid w:val="006B5A49"/>
    <w:rsid w:val="006B5C24"/>
    <w:rsid w:val="006B636E"/>
    <w:rsid w:val="006B66A5"/>
    <w:rsid w:val="006B6C01"/>
    <w:rsid w:val="006B6CFD"/>
    <w:rsid w:val="006B739C"/>
    <w:rsid w:val="006B7469"/>
    <w:rsid w:val="006B7681"/>
    <w:rsid w:val="006B7DE0"/>
    <w:rsid w:val="006C06C5"/>
    <w:rsid w:val="006C0A67"/>
    <w:rsid w:val="006C0E2F"/>
    <w:rsid w:val="006C15B3"/>
    <w:rsid w:val="006C15E8"/>
    <w:rsid w:val="006C199C"/>
    <w:rsid w:val="006C2201"/>
    <w:rsid w:val="006C2573"/>
    <w:rsid w:val="006C2590"/>
    <w:rsid w:val="006C26E6"/>
    <w:rsid w:val="006C39DC"/>
    <w:rsid w:val="006C3CD3"/>
    <w:rsid w:val="006C3DCA"/>
    <w:rsid w:val="006C3E60"/>
    <w:rsid w:val="006C42B5"/>
    <w:rsid w:val="006C4911"/>
    <w:rsid w:val="006C49D6"/>
    <w:rsid w:val="006C4D16"/>
    <w:rsid w:val="006C4F2F"/>
    <w:rsid w:val="006C6D53"/>
    <w:rsid w:val="006C7083"/>
    <w:rsid w:val="006C70D1"/>
    <w:rsid w:val="006C742E"/>
    <w:rsid w:val="006C7715"/>
    <w:rsid w:val="006C7ED2"/>
    <w:rsid w:val="006C7FB5"/>
    <w:rsid w:val="006D0391"/>
    <w:rsid w:val="006D097E"/>
    <w:rsid w:val="006D0DDA"/>
    <w:rsid w:val="006D0E84"/>
    <w:rsid w:val="006D0F26"/>
    <w:rsid w:val="006D0F73"/>
    <w:rsid w:val="006D1269"/>
    <w:rsid w:val="006D1EAD"/>
    <w:rsid w:val="006D228E"/>
    <w:rsid w:val="006D2303"/>
    <w:rsid w:val="006D2DA4"/>
    <w:rsid w:val="006D2F90"/>
    <w:rsid w:val="006D3206"/>
    <w:rsid w:val="006D362D"/>
    <w:rsid w:val="006D3808"/>
    <w:rsid w:val="006D3C33"/>
    <w:rsid w:val="006D3F49"/>
    <w:rsid w:val="006D429C"/>
    <w:rsid w:val="006D45D0"/>
    <w:rsid w:val="006D4615"/>
    <w:rsid w:val="006D55D9"/>
    <w:rsid w:val="006D5D6B"/>
    <w:rsid w:val="006D6627"/>
    <w:rsid w:val="006D6648"/>
    <w:rsid w:val="006D6FD2"/>
    <w:rsid w:val="006D7A69"/>
    <w:rsid w:val="006D7E67"/>
    <w:rsid w:val="006E043E"/>
    <w:rsid w:val="006E0AA2"/>
    <w:rsid w:val="006E0E6B"/>
    <w:rsid w:val="006E1056"/>
    <w:rsid w:val="006E105B"/>
    <w:rsid w:val="006E11C8"/>
    <w:rsid w:val="006E28AE"/>
    <w:rsid w:val="006E2935"/>
    <w:rsid w:val="006E2E56"/>
    <w:rsid w:val="006E327A"/>
    <w:rsid w:val="006E38E8"/>
    <w:rsid w:val="006E3B4F"/>
    <w:rsid w:val="006E3E67"/>
    <w:rsid w:val="006E53EA"/>
    <w:rsid w:val="006E637A"/>
    <w:rsid w:val="006E63B6"/>
    <w:rsid w:val="006E6882"/>
    <w:rsid w:val="006E709A"/>
    <w:rsid w:val="006E7654"/>
    <w:rsid w:val="006E7BC4"/>
    <w:rsid w:val="006F0C32"/>
    <w:rsid w:val="006F197D"/>
    <w:rsid w:val="006F1A99"/>
    <w:rsid w:val="006F1DCD"/>
    <w:rsid w:val="006F2A9B"/>
    <w:rsid w:val="006F3999"/>
    <w:rsid w:val="006F429B"/>
    <w:rsid w:val="006F4751"/>
    <w:rsid w:val="006F4A9C"/>
    <w:rsid w:val="006F546C"/>
    <w:rsid w:val="006F5A12"/>
    <w:rsid w:val="006F6073"/>
    <w:rsid w:val="006F64A6"/>
    <w:rsid w:val="006F6F47"/>
    <w:rsid w:val="006F70E2"/>
    <w:rsid w:val="006F72BA"/>
    <w:rsid w:val="006F7332"/>
    <w:rsid w:val="006F750D"/>
    <w:rsid w:val="006F75B3"/>
    <w:rsid w:val="006F7991"/>
    <w:rsid w:val="00700717"/>
    <w:rsid w:val="00700A64"/>
    <w:rsid w:val="00700B6C"/>
    <w:rsid w:val="00700C36"/>
    <w:rsid w:val="00701486"/>
    <w:rsid w:val="00701489"/>
    <w:rsid w:val="00701B77"/>
    <w:rsid w:val="00701D0B"/>
    <w:rsid w:val="00701F54"/>
    <w:rsid w:val="00702883"/>
    <w:rsid w:val="00702D67"/>
    <w:rsid w:val="007033DA"/>
    <w:rsid w:val="00703622"/>
    <w:rsid w:val="007036F4"/>
    <w:rsid w:val="00703763"/>
    <w:rsid w:val="0070386E"/>
    <w:rsid w:val="00703AAF"/>
    <w:rsid w:val="00705320"/>
    <w:rsid w:val="007056D5"/>
    <w:rsid w:val="0070572D"/>
    <w:rsid w:val="0070573D"/>
    <w:rsid w:val="00705DCA"/>
    <w:rsid w:val="00705FF0"/>
    <w:rsid w:val="00706369"/>
    <w:rsid w:val="00706C9B"/>
    <w:rsid w:val="007070C2"/>
    <w:rsid w:val="007074CC"/>
    <w:rsid w:val="007075DB"/>
    <w:rsid w:val="00710098"/>
    <w:rsid w:val="00710786"/>
    <w:rsid w:val="00710D99"/>
    <w:rsid w:val="00712BF3"/>
    <w:rsid w:val="00712ECB"/>
    <w:rsid w:val="00713DDD"/>
    <w:rsid w:val="00714289"/>
    <w:rsid w:val="007142D2"/>
    <w:rsid w:val="00714A0C"/>
    <w:rsid w:val="00715CA1"/>
    <w:rsid w:val="00716030"/>
    <w:rsid w:val="00716E9B"/>
    <w:rsid w:val="00716EF4"/>
    <w:rsid w:val="00717819"/>
    <w:rsid w:val="00720711"/>
    <w:rsid w:val="00720D69"/>
    <w:rsid w:val="0072173A"/>
    <w:rsid w:val="00721968"/>
    <w:rsid w:val="00721CA0"/>
    <w:rsid w:val="00722090"/>
    <w:rsid w:val="00723029"/>
    <w:rsid w:val="00723036"/>
    <w:rsid w:val="007231F5"/>
    <w:rsid w:val="00723295"/>
    <w:rsid w:val="00723954"/>
    <w:rsid w:val="00723B97"/>
    <w:rsid w:val="0072442C"/>
    <w:rsid w:val="00724905"/>
    <w:rsid w:val="00724BC1"/>
    <w:rsid w:val="00724D13"/>
    <w:rsid w:val="007254C7"/>
    <w:rsid w:val="00725DDE"/>
    <w:rsid w:val="00726393"/>
    <w:rsid w:val="00726712"/>
    <w:rsid w:val="007271A4"/>
    <w:rsid w:val="00727C52"/>
    <w:rsid w:val="00727C5F"/>
    <w:rsid w:val="00727F04"/>
    <w:rsid w:val="00730181"/>
    <w:rsid w:val="00731398"/>
    <w:rsid w:val="00731956"/>
    <w:rsid w:val="00731CFE"/>
    <w:rsid w:val="00731DFD"/>
    <w:rsid w:val="00732077"/>
    <w:rsid w:val="007320C6"/>
    <w:rsid w:val="00732840"/>
    <w:rsid w:val="00732D69"/>
    <w:rsid w:val="00732FCF"/>
    <w:rsid w:val="007336A1"/>
    <w:rsid w:val="0073389B"/>
    <w:rsid w:val="00733A8B"/>
    <w:rsid w:val="00735286"/>
    <w:rsid w:val="0073565E"/>
    <w:rsid w:val="00735A46"/>
    <w:rsid w:val="00735CCF"/>
    <w:rsid w:val="0073602B"/>
    <w:rsid w:val="00736C7A"/>
    <w:rsid w:val="00736EBF"/>
    <w:rsid w:val="00740D39"/>
    <w:rsid w:val="00740DA7"/>
    <w:rsid w:val="00740DCF"/>
    <w:rsid w:val="00740EB7"/>
    <w:rsid w:val="007413AA"/>
    <w:rsid w:val="0074151C"/>
    <w:rsid w:val="0074152A"/>
    <w:rsid w:val="00741D44"/>
    <w:rsid w:val="0074264D"/>
    <w:rsid w:val="007434AE"/>
    <w:rsid w:val="007435AE"/>
    <w:rsid w:val="00743D78"/>
    <w:rsid w:val="00743FF9"/>
    <w:rsid w:val="00744EBB"/>
    <w:rsid w:val="00745AFC"/>
    <w:rsid w:val="00745B44"/>
    <w:rsid w:val="00745B58"/>
    <w:rsid w:val="00746498"/>
    <w:rsid w:val="00746957"/>
    <w:rsid w:val="00746A83"/>
    <w:rsid w:val="00747445"/>
    <w:rsid w:val="007474BD"/>
    <w:rsid w:val="007478B4"/>
    <w:rsid w:val="00747AC3"/>
    <w:rsid w:val="0075147D"/>
    <w:rsid w:val="00751588"/>
    <w:rsid w:val="007520E7"/>
    <w:rsid w:val="00752DD3"/>
    <w:rsid w:val="00753DFE"/>
    <w:rsid w:val="00754485"/>
    <w:rsid w:val="0075459D"/>
    <w:rsid w:val="00754A51"/>
    <w:rsid w:val="00754D62"/>
    <w:rsid w:val="00755098"/>
    <w:rsid w:val="0075526E"/>
    <w:rsid w:val="007569DD"/>
    <w:rsid w:val="00756BA9"/>
    <w:rsid w:val="007576D6"/>
    <w:rsid w:val="00757EFE"/>
    <w:rsid w:val="007602C5"/>
    <w:rsid w:val="00760760"/>
    <w:rsid w:val="00761006"/>
    <w:rsid w:val="00761147"/>
    <w:rsid w:val="0076127E"/>
    <w:rsid w:val="00761615"/>
    <w:rsid w:val="00761A7C"/>
    <w:rsid w:val="00761AA4"/>
    <w:rsid w:val="00761DDD"/>
    <w:rsid w:val="007626A4"/>
    <w:rsid w:val="007628D6"/>
    <w:rsid w:val="00763D2E"/>
    <w:rsid w:val="00764022"/>
    <w:rsid w:val="007644C7"/>
    <w:rsid w:val="00765D04"/>
    <w:rsid w:val="00765F5A"/>
    <w:rsid w:val="0076614C"/>
    <w:rsid w:val="00766205"/>
    <w:rsid w:val="00766335"/>
    <w:rsid w:val="00767359"/>
    <w:rsid w:val="00767C16"/>
    <w:rsid w:val="00767D37"/>
    <w:rsid w:val="00767D85"/>
    <w:rsid w:val="00770383"/>
    <w:rsid w:val="00770AB8"/>
    <w:rsid w:val="0077148D"/>
    <w:rsid w:val="007716FA"/>
    <w:rsid w:val="00771C32"/>
    <w:rsid w:val="007723EA"/>
    <w:rsid w:val="0077278D"/>
    <w:rsid w:val="0077341C"/>
    <w:rsid w:val="00773804"/>
    <w:rsid w:val="007738A5"/>
    <w:rsid w:val="00773C5C"/>
    <w:rsid w:val="00773CC3"/>
    <w:rsid w:val="0077416F"/>
    <w:rsid w:val="007743D0"/>
    <w:rsid w:val="00774614"/>
    <w:rsid w:val="00774A1C"/>
    <w:rsid w:val="00774C13"/>
    <w:rsid w:val="007750B8"/>
    <w:rsid w:val="0077599E"/>
    <w:rsid w:val="0077689E"/>
    <w:rsid w:val="00776AC4"/>
    <w:rsid w:val="00776AD5"/>
    <w:rsid w:val="0077768D"/>
    <w:rsid w:val="007777B1"/>
    <w:rsid w:val="007778B4"/>
    <w:rsid w:val="00777E59"/>
    <w:rsid w:val="00780907"/>
    <w:rsid w:val="007814FD"/>
    <w:rsid w:val="00781A3B"/>
    <w:rsid w:val="00781D93"/>
    <w:rsid w:val="007827BB"/>
    <w:rsid w:val="00782F8B"/>
    <w:rsid w:val="0078465D"/>
    <w:rsid w:val="00784D3C"/>
    <w:rsid w:val="0078535C"/>
    <w:rsid w:val="0078573D"/>
    <w:rsid w:val="007859C3"/>
    <w:rsid w:val="007859F0"/>
    <w:rsid w:val="00785A18"/>
    <w:rsid w:val="00785D8C"/>
    <w:rsid w:val="00786072"/>
    <w:rsid w:val="00786B56"/>
    <w:rsid w:val="007870B5"/>
    <w:rsid w:val="00787132"/>
    <w:rsid w:val="0078787E"/>
    <w:rsid w:val="00787F4B"/>
    <w:rsid w:val="007903AE"/>
    <w:rsid w:val="007903FA"/>
    <w:rsid w:val="007904C7"/>
    <w:rsid w:val="0079082D"/>
    <w:rsid w:val="00790D36"/>
    <w:rsid w:val="0079109A"/>
    <w:rsid w:val="00792119"/>
    <w:rsid w:val="007923A6"/>
    <w:rsid w:val="007924A9"/>
    <w:rsid w:val="00792CCD"/>
    <w:rsid w:val="00794147"/>
    <w:rsid w:val="00794447"/>
    <w:rsid w:val="007949F5"/>
    <w:rsid w:val="00794ABF"/>
    <w:rsid w:val="00794EB1"/>
    <w:rsid w:val="0079512E"/>
    <w:rsid w:val="007951B8"/>
    <w:rsid w:val="00795EF2"/>
    <w:rsid w:val="00796149"/>
    <w:rsid w:val="007966DB"/>
    <w:rsid w:val="00796C8E"/>
    <w:rsid w:val="00796E4E"/>
    <w:rsid w:val="007970C4"/>
    <w:rsid w:val="007976E8"/>
    <w:rsid w:val="00797D70"/>
    <w:rsid w:val="007A0E5D"/>
    <w:rsid w:val="007A1213"/>
    <w:rsid w:val="007A1DBC"/>
    <w:rsid w:val="007A2E88"/>
    <w:rsid w:val="007A32F8"/>
    <w:rsid w:val="007A351C"/>
    <w:rsid w:val="007A4796"/>
    <w:rsid w:val="007A4A5F"/>
    <w:rsid w:val="007A4FBC"/>
    <w:rsid w:val="007A5045"/>
    <w:rsid w:val="007A5122"/>
    <w:rsid w:val="007A55E0"/>
    <w:rsid w:val="007A564E"/>
    <w:rsid w:val="007A5A1A"/>
    <w:rsid w:val="007A6240"/>
    <w:rsid w:val="007A67D8"/>
    <w:rsid w:val="007A6DA1"/>
    <w:rsid w:val="007A71C6"/>
    <w:rsid w:val="007A738B"/>
    <w:rsid w:val="007A7D16"/>
    <w:rsid w:val="007B02DC"/>
    <w:rsid w:val="007B02F3"/>
    <w:rsid w:val="007B087D"/>
    <w:rsid w:val="007B1083"/>
    <w:rsid w:val="007B1480"/>
    <w:rsid w:val="007B2206"/>
    <w:rsid w:val="007B3AD0"/>
    <w:rsid w:val="007B48AA"/>
    <w:rsid w:val="007B55F3"/>
    <w:rsid w:val="007B5F27"/>
    <w:rsid w:val="007B6D47"/>
    <w:rsid w:val="007B70F3"/>
    <w:rsid w:val="007B71EC"/>
    <w:rsid w:val="007C0730"/>
    <w:rsid w:val="007C073A"/>
    <w:rsid w:val="007C0AAB"/>
    <w:rsid w:val="007C0F57"/>
    <w:rsid w:val="007C1B96"/>
    <w:rsid w:val="007C1BBD"/>
    <w:rsid w:val="007C1CCE"/>
    <w:rsid w:val="007C1FA7"/>
    <w:rsid w:val="007C2AC9"/>
    <w:rsid w:val="007C3279"/>
    <w:rsid w:val="007C4354"/>
    <w:rsid w:val="007C4448"/>
    <w:rsid w:val="007C498D"/>
    <w:rsid w:val="007C4FBB"/>
    <w:rsid w:val="007C5509"/>
    <w:rsid w:val="007C6099"/>
    <w:rsid w:val="007C6451"/>
    <w:rsid w:val="007C6B11"/>
    <w:rsid w:val="007C767F"/>
    <w:rsid w:val="007C76DE"/>
    <w:rsid w:val="007C7B5A"/>
    <w:rsid w:val="007D012C"/>
    <w:rsid w:val="007D01B7"/>
    <w:rsid w:val="007D031F"/>
    <w:rsid w:val="007D03EA"/>
    <w:rsid w:val="007D0D83"/>
    <w:rsid w:val="007D17A4"/>
    <w:rsid w:val="007D1932"/>
    <w:rsid w:val="007D2016"/>
    <w:rsid w:val="007D2139"/>
    <w:rsid w:val="007D24F4"/>
    <w:rsid w:val="007D2688"/>
    <w:rsid w:val="007D2726"/>
    <w:rsid w:val="007D288B"/>
    <w:rsid w:val="007D293B"/>
    <w:rsid w:val="007D2CE7"/>
    <w:rsid w:val="007D32C5"/>
    <w:rsid w:val="007D38E6"/>
    <w:rsid w:val="007D486F"/>
    <w:rsid w:val="007D4A58"/>
    <w:rsid w:val="007D4DA6"/>
    <w:rsid w:val="007D4E67"/>
    <w:rsid w:val="007D4EA4"/>
    <w:rsid w:val="007D5019"/>
    <w:rsid w:val="007D5348"/>
    <w:rsid w:val="007D69BB"/>
    <w:rsid w:val="007D6AEA"/>
    <w:rsid w:val="007D6EE8"/>
    <w:rsid w:val="007D7055"/>
    <w:rsid w:val="007D7239"/>
    <w:rsid w:val="007D7DDD"/>
    <w:rsid w:val="007D7F86"/>
    <w:rsid w:val="007E19F1"/>
    <w:rsid w:val="007E1ED7"/>
    <w:rsid w:val="007E32F3"/>
    <w:rsid w:val="007E36CB"/>
    <w:rsid w:val="007E39DE"/>
    <w:rsid w:val="007E3C9B"/>
    <w:rsid w:val="007E3ED9"/>
    <w:rsid w:val="007E42CD"/>
    <w:rsid w:val="007E4995"/>
    <w:rsid w:val="007E5869"/>
    <w:rsid w:val="007E5EA5"/>
    <w:rsid w:val="007E61BA"/>
    <w:rsid w:val="007E66B4"/>
    <w:rsid w:val="007E7715"/>
    <w:rsid w:val="007F0480"/>
    <w:rsid w:val="007F0E9B"/>
    <w:rsid w:val="007F0FEF"/>
    <w:rsid w:val="007F12CB"/>
    <w:rsid w:val="007F1B64"/>
    <w:rsid w:val="007F1DCA"/>
    <w:rsid w:val="007F254E"/>
    <w:rsid w:val="007F2740"/>
    <w:rsid w:val="007F29C4"/>
    <w:rsid w:val="007F32A0"/>
    <w:rsid w:val="007F340E"/>
    <w:rsid w:val="007F38D0"/>
    <w:rsid w:val="007F3FB1"/>
    <w:rsid w:val="007F432A"/>
    <w:rsid w:val="007F4A02"/>
    <w:rsid w:val="007F4AD7"/>
    <w:rsid w:val="007F4CEB"/>
    <w:rsid w:val="007F4D1C"/>
    <w:rsid w:val="007F4FEE"/>
    <w:rsid w:val="007F6929"/>
    <w:rsid w:val="007F6DBC"/>
    <w:rsid w:val="007F6E33"/>
    <w:rsid w:val="007F7448"/>
    <w:rsid w:val="007F7B17"/>
    <w:rsid w:val="00800427"/>
    <w:rsid w:val="008008BC"/>
    <w:rsid w:val="00800EDA"/>
    <w:rsid w:val="008013EB"/>
    <w:rsid w:val="008016CA"/>
    <w:rsid w:val="0080178D"/>
    <w:rsid w:val="00801D5A"/>
    <w:rsid w:val="00801DF4"/>
    <w:rsid w:val="008038ED"/>
    <w:rsid w:val="008040CA"/>
    <w:rsid w:val="00804C76"/>
    <w:rsid w:val="00804CF9"/>
    <w:rsid w:val="00805079"/>
    <w:rsid w:val="00805A21"/>
    <w:rsid w:val="00805B8C"/>
    <w:rsid w:val="008060BB"/>
    <w:rsid w:val="008063A2"/>
    <w:rsid w:val="008063AA"/>
    <w:rsid w:val="008064BF"/>
    <w:rsid w:val="008078D3"/>
    <w:rsid w:val="008101AE"/>
    <w:rsid w:val="0081022B"/>
    <w:rsid w:val="008108D4"/>
    <w:rsid w:val="008111D2"/>
    <w:rsid w:val="00811B86"/>
    <w:rsid w:val="00812073"/>
    <w:rsid w:val="00812B22"/>
    <w:rsid w:val="00812D9D"/>
    <w:rsid w:val="00812FB8"/>
    <w:rsid w:val="0081347C"/>
    <w:rsid w:val="00814532"/>
    <w:rsid w:val="00814630"/>
    <w:rsid w:val="0081504A"/>
    <w:rsid w:val="00815189"/>
    <w:rsid w:val="00815B09"/>
    <w:rsid w:val="008164CC"/>
    <w:rsid w:val="00816BDF"/>
    <w:rsid w:val="00816C13"/>
    <w:rsid w:val="00816CC2"/>
    <w:rsid w:val="0081769F"/>
    <w:rsid w:val="0081781A"/>
    <w:rsid w:val="00817932"/>
    <w:rsid w:val="00817C35"/>
    <w:rsid w:val="00817C62"/>
    <w:rsid w:val="00817DEC"/>
    <w:rsid w:val="00820A25"/>
    <w:rsid w:val="00821194"/>
    <w:rsid w:val="00822157"/>
    <w:rsid w:val="00822E78"/>
    <w:rsid w:val="00822ED9"/>
    <w:rsid w:val="008230EE"/>
    <w:rsid w:val="00823B23"/>
    <w:rsid w:val="00824204"/>
    <w:rsid w:val="00824A37"/>
    <w:rsid w:val="00824F16"/>
    <w:rsid w:val="008250FC"/>
    <w:rsid w:val="00825D39"/>
    <w:rsid w:val="00825EBD"/>
    <w:rsid w:val="0082646F"/>
    <w:rsid w:val="008265BD"/>
    <w:rsid w:val="00826702"/>
    <w:rsid w:val="00826D0C"/>
    <w:rsid w:val="00826FA0"/>
    <w:rsid w:val="00827871"/>
    <w:rsid w:val="008278E3"/>
    <w:rsid w:val="00827CAF"/>
    <w:rsid w:val="00830A52"/>
    <w:rsid w:val="00830F3E"/>
    <w:rsid w:val="00831494"/>
    <w:rsid w:val="008317E0"/>
    <w:rsid w:val="00831B1B"/>
    <w:rsid w:val="0083224D"/>
    <w:rsid w:val="00832AAE"/>
    <w:rsid w:val="00832CAE"/>
    <w:rsid w:val="0083308C"/>
    <w:rsid w:val="008333BF"/>
    <w:rsid w:val="008338CD"/>
    <w:rsid w:val="008338F3"/>
    <w:rsid w:val="00833BEE"/>
    <w:rsid w:val="00833D6F"/>
    <w:rsid w:val="00833E09"/>
    <w:rsid w:val="0083408E"/>
    <w:rsid w:val="00834482"/>
    <w:rsid w:val="00834978"/>
    <w:rsid w:val="0083499B"/>
    <w:rsid w:val="00834B15"/>
    <w:rsid w:val="00835127"/>
    <w:rsid w:val="00835194"/>
    <w:rsid w:val="0083591A"/>
    <w:rsid w:val="00835E99"/>
    <w:rsid w:val="00836210"/>
    <w:rsid w:val="00837D19"/>
    <w:rsid w:val="00840613"/>
    <w:rsid w:val="00840886"/>
    <w:rsid w:val="00841365"/>
    <w:rsid w:val="008419BA"/>
    <w:rsid w:val="008434F0"/>
    <w:rsid w:val="008447EA"/>
    <w:rsid w:val="00844A95"/>
    <w:rsid w:val="00845169"/>
    <w:rsid w:val="00846561"/>
    <w:rsid w:val="008474D4"/>
    <w:rsid w:val="00847C8C"/>
    <w:rsid w:val="008501EE"/>
    <w:rsid w:val="008502FC"/>
    <w:rsid w:val="00850A55"/>
    <w:rsid w:val="00850E37"/>
    <w:rsid w:val="008514C6"/>
    <w:rsid w:val="0085342E"/>
    <w:rsid w:val="00853BB0"/>
    <w:rsid w:val="00855124"/>
    <w:rsid w:val="00855519"/>
    <w:rsid w:val="00855FBD"/>
    <w:rsid w:val="00856721"/>
    <w:rsid w:val="00856FB3"/>
    <w:rsid w:val="00857759"/>
    <w:rsid w:val="00860056"/>
    <w:rsid w:val="0086033C"/>
    <w:rsid w:val="008603B4"/>
    <w:rsid w:val="00860AF1"/>
    <w:rsid w:val="00860E76"/>
    <w:rsid w:val="0086127E"/>
    <w:rsid w:val="00861701"/>
    <w:rsid w:val="00861774"/>
    <w:rsid w:val="00861B35"/>
    <w:rsid w:val="00862790"/>
    <w:rsid w:val="00862A91"/>
    <w:rsid w:val="008638AD"/>
    <w:rsid w:val="00863A03"/>
    <w:rsid w:val="00863C83"/>
    <w:rsid w:val="00864369"/>
    <w:rsid w:val="00864457"/>
    <w:rsid w:val="0086481D"/>
    <w:rsid w:val="008653F5"/>
    <w:rsid w:val="00865510"/>
    <w:rsid w:val="00865ACD"/>
    <w:rsid w:val="00865B78"/>
    <w:rsid w:val="00866079"/>
    <w:rsid w:val="00866424"/>
    <w:rsid w:val="00866CD7"/>
    <w:rsid w:val="00867546"/>
    <w:rsid w:val="00867F81"/>
    <w:rsid w:val="00870214"/>
    <w:rsid w:val="00870573"/>
    <w:rsid w:val="008705A5"/>
    <w:rsid w:val="00870B06"/>
    <w:rsid w:val="00870ED7"/>
    <w:rsid w:val="00870F7D"/>
    <w:rsid w:val="00870F96"/>
    <w:rsid w:val="00870F99"/>
    <w:rsid w:val="00871016"/>
    <w:rsid w:val="008710FB"/>
    <w:rsid w:val="00871A30"/>
    <w:rsid w:val="00873397"/>
    <w:rsid w:val="00873A4E"/>
    <w:rsid w:val="0087420B"/>
    <w:rsid w:val="0087424A"/>
    <w:rsid w:val="00874AB1"/>
    <w:rsid w:val="00874E68"/>
    <w:rsid w:val="00874E91"/>
    <w:rsid w:val="00876124"/>
    <w:rsid w:val="008762E3"/>
    <w:rsid w:val="008762EA"/>
    <w:rsid w:val="008764AB"/>
    <w:rsid w:val="008765AD"/>
    <w:rsid w:val="00877185"/>
    <w:rsid w:val="008774E4"/>
    <w:rsid w:val="00877E82"/>
    <w:rsid w:val="00881259"/>
    <w:rsid w:val="00881302"/>
    <w:rsid w:val="0088148A"/>
    <w:rsid w:val="00881D29"/>
    <w:rsid w:val="00882094"/>
    <w:rsid w:val="0088252E"/>
    <w:rsid w:val="00882C77"/>
    <w:rsid w:val="008832FE"/>
    <w:rsid w:val="00884525"/>
    <w:rsid w:val="00885775"/>
    <w:rsid w:val="00886356"/>
    <w:rsid w:val="00886A19"/>
    <w:rsid w:val="00887039"/>
    <w:rsid w:val="008871BA"/>
    <w:rsid w:val="008876AB"/>
    <w:rsid w:val="0088783E"/>
    <w:rsid w:val="00887EEC"/>
    <w:rsid w:val="00890F9B"/>
    <w:rsid w:val="00891059"/>
    <w:rsid w:val="008910D6"/>
    <w:rsid w:val="0089135A"/>
    <w:rsid w:val="00891E40"/>
    <w:rsid w:val="00891F77"/>
    <w:rsid w:val="008920AB"/>
    <w:rsid w:val="008927E0"/>
    <w:rsid w:val="00892DDD"/>
    <w:rsid w:val="00893297"/>
    <w:rsid w:val="00893ABC"/>
    <w:rsid w:val="0089471E"/>
    <w:rsid w:val="00894948"/>
    <w:rsid w:val="00896A26"/>
    <w:rsid w:val="00897026"/>
    <w:rsid w:val="008975D3"/>
    <w:rsid w:val="008A0001"/>
    <w:rsid w:val="008A01A0"/>
    <w:rsid w:val="008A07EC"/>
    <w:rsid w:val="008A16CA"/>
    <w:rsid w:val="008A18FD"/>
    <w:rsid w:val="008A1A00"/>
    <w:rsid w:val="008A1BC8"/>
    <w:rsid w:val="008A1EF2"/>
    <w:rsid w:val="008A2545"/>
    <w:rsid w:val="008A355F"/>
    <w:rsid w:val="008A3AE0"/>
    <w:rsid w:val="008A4446"/>
    <w:rsid w:val="008A4DDB"/>
    <w:rsid w:val="008A4EB3"/>
    <w:rsid w:val="008A530D"/>
    <w:rsid w:val="008A584B"/>
    <w:rsid w:val="008A628C"/>
    <w:rsid w:val="008A6554"/>
    <w:rsid w:val="008A68F8"/>
    <w:rsid w:val="008A6B0A"/>
    <w:rsid w:val="008A708B"/>
    <w:rsid w:val="008A72C2"/>
    <w:rsid w:val="008A785B"/>
    <w:rsid w:val="008A790C"/>
    <w:rsid w:val="008A7B5F"/>
    <w:rsid w:val="008B026F"/>
    <w:rsid w:val="008B0536"/>
    <w:rsid w:val="008B0A19"/>
    <w:rsid w:val="008B0DEB"/>
    <w:rsid w:val="008B18ED"/>
    <w:rsid w:val="008B2CC5"/>
    <w:rsid w:val="008B2F41"/>
    <w:rsid w:val="008B315A"/>
    <w:rsid w:val="008B3286"/>
    <w:rsid w:val="008B4861"/>
    <w:rsid w:val="008B48E9"/>
    <w:rsid w:val="008B4FCA"/>
    <w:rsid w:val="008B5A90"/>
    <w:rsid w:val="008B6013"/>
    <w:rsid w:val="008B6034"/>
    <w:rsid w:val="008B6051"/>
    <w:rsid w:val="008B641E"/>
    <w:rsid w:val="008B6960"/>
    <w:rsid w:val="008B6CD6"/>
    <w:rsid w:val="008B79DD"/>
    <w:rsid w:val="008B7F14"/>
    <w:rsid w:val="008C08D8"/>
    <w:rsid w:val="008C09BA"/>
    <w:rsid w:val="008C0A06"/>
    <w:rsid w:val="008C0AED"/>
    <w:rsid w:val="008C0DAD"/>
    <w:rsid w:val="008C1AF5"/>
    <w:rsid w:val="008C1B5B"/>
    <w:rsid w:val="008C1CB3"/>
    <w:rsid w:val="008C24B2"/>
    <w:rsid w:val="008C24CB"/>
    <w:rsid w:val="008C2E79"/>
    <w:rsid w:val="008C2F93"/>
    <w:rsid w:val="008C3043"/>
    <w:rsid w:val="008C334F"/>
    <w:rsid w:val="008C34B7"/>
    <w:rsid w:val="008C360D"/>
    <w:rsid w:val="008C44A4"/>
    <w:rsid w:val="008C453F"/>
    <w:rsid w:val="008C52AC"/>
    <w:rsid w:val="008C5516"/>
    <w:rsid w:val="008C5775"/>
    <w:rsid w:val="008C5ADF"/>
    <w:rsid w:val="008C5E6B"/>
    <w:rsid w:val="008C6C24"/>
    <w:rsid w:val="008C6DF2"/>
    <w:rsid w:val="008C742E"/>
    <w:rsid w:val="008C7A85"/>
    <w:rsid w:val="008D0224"/>
    <w:rsid w:val="008D0549"/>
    <w:rsid w:val="008D16DD"/>
    <w:rsid w:val="008D1F3D"/>
    <w:rsid w:val="008D1FCE"/>
    <w:rsid w:val="008D34B8"/>
    <w:rsid w:val="008D365F"/>
    <w:rsid w:val="008D37FC"/>
    <w:rsid w:val="008D4600"/>
    <w:rsid w:val="008D4862"/>
    <w:rsid w:val="008D4F9D"/>
    <w:rsid w:val="008D5074"/>
    <w:rsid w:val="008D5170"/>
    <w:rsid w:val="008D59FF"/>
    <w:rsid w:val="008D67D9"/>
    <w:rsid w:val="008D6C5E"/>
    <w:rsid w:val="008D7811"/>
    <w:rsid w:val="008E09BB"/>
    <w:rsid w:val="008E1F7B"/>
    <w:rsid w:val="008E1FDF"/>
    <w:rsid w:val="008E298D"/>
    <w:rsid w:val="008E3CB9"/>
    <w:rsid w:val="008E3FB4"/>
    <w:rsid w:val="008E500A"/>
    <w:rsid w:val="008E5611"/>
    <w:rsid w:val="008E588D"/>
    <w:rsid w:val="008E58AF"/>
    <w:rsid w:val="008E6206"/>
    <w:rsid w:val="008E65B7"/>
    <w:rsid w:val="008E65E8"/>
    <w:rsid w:val="008E6ED6"/>
    <w:rsid w:val="008E74C6"/>
    <w:rsid w:val="008F0635"/>
    <w:rsid w:val="008F18BB"/>
    <w:rsid w:val="008F1A00"/>
    <w:rsid w:val="008F1A56"/>
    <w:rsid w:val="008F2CE0"/>
    <w:rsid w:val="008F2EAD"/>
    <w:rsid w:val="008F331D"/>
    <w:rsid w:val="008F3573"/>
    <w:rsid w:val="008F3D1E"/>
    <w:rsid w:val="008F41DE"/>
    <w:rsid w:val="008F4390"/>
    <w:rsid w:val="008F45F0"/>
    <w:rsid w:val="008F50C7"/>
    <w:rsid w:val="008F5DE7"/>
    <w:rsid w:val="008F5ECC"/>
    <w:rsid w:val="008F6EB4"/>
    <w:rsid w:val="008F7362"/>
    <w:rsid w:val="008F746C"/>
    <w:rsid w:val="008F7CAC"/>
    <w:rsid w:val="00900669"/>
    <w:rsid w:val="009008CD"/>
    <w:rsid w:val="00901430"/>
    <w:rsid w:val="0090178D"/>
    <w:rsid w:val="00901820"/>
    <w:rsid w:val="00902591"/>
    <w:rsid w:val="00902DE9"/>
    <w:rsid w:val="0090354B"/>
    <w:rsid w:val="0090359B"/>
    <w:rsid w:val="00903734"/>
    <w:rsid w:val="00903ADC"/>
    <w:rsid w:val="009045C2"/>
    <w:rsid w:val="00904BB4"/>
    <w:rsid w:val="00904F11"/>
    <w:rsid w:val="00905189"/>
    <w:rsid w:val="00906190"/>
    <w:rsid w:val="00906223"/>
    <w:rsid w:val="009067E6"/>
    <w:rsid w:val="00906D31"/>
    <w:rsid w:val="00907202"/>
    <w:rsid w:val="00907391"/>
    <w:rsid w:val="00907775"/>
    <w:rsid w:val="00910DAD"/>
    <w:rsid w:val="00911E57"/>
    <w:rsid w:val="009137E5"/>
    <w:rsid w:val="00913C8D"/>
    <w:rsid w:val="009152C8"/>
    <w:rsid w:val="0091564A"/>
    <w:rsid w:val="00915E04"/>
    <w:rsid w:val="0091650E"/>
    <w:rsid w:val="0091724B"/>
    <w:rsid w:val="00917529"/>
    <w:rsid w:val="009175EF"/>
    <w:rsid w:val="009178A8"/>
    <w:rsid w:val="00917C6B"/>
    <w:rsid w:val="00917ECC"/>
    <w:rsid w:val="00917FCE"/>
    <w:rsid w:val="00917FFC"/>
    <w:rsid w:val="00920087"/>
    <w:rsid w:val="00920187"/>
    <w:rsid w:val="009205D3"/>
    <w:rsid w:val="00920E18"/>
    <w:rsid w:val="0092102F"/>
    <w:rsid w:val="0092155A"/>
    <w:rsid w:val="00921886"/>
    <w:rsid w:val="009218C6"/>
    <w:rsid w:val="00921B62"/>
    <w:rsid w:val="0092201A"/>
    <w:rsid w:val="00922477"/>
    <w:rsid w:val="009225F6"/>
    <w:rsid w:val="00922689"/>
    <w:rsid w:val="00922DE5"/>
    <w:rsid w:val="009231A1"/>
    <w:rsid w:val="009243A0"/>
    <w:rsid w:val="00924A0C"/>
    <w:rsid w:val="00925159"/>
    <w:rsid w:val="009252E6"/>
    <w:rsid w:val="009259F2"/>
    <w:rsid w:val="00925C31"/>
    <w:rsid w:val="009265A4"/>
    <w:rsid w:val="00926977"/>
    <w:rsid w:val="00926C4C"/>
    <w:rsid w:val="009273FF"/>
    <w:rsid w:val="0092766C"/>
    <w:rsid w:val="0092768E"/>
    <w:rsid w:val="009277AB"/>
    <w:rsid w:val="00930032"/>
    <w:rsid w:val="0093030C"/>
    <w:rsid w:val="00930C59"/>
    <w:rsid w:val="00931499"/>
    <w:rsid w:val="00931868"/>
    <w:rsid w:val="009325A7"/>
    <w:rsid w:val="009328B9"/>
    <w:rsid w:val="009329AB"/>
    <w:rsid w:val="009340F8"/>
    <w:rsid w:val="00934C79"/>
    <w:rsid w:val="00934CE8"/>
    <w:rsid w:val="009350FF"/>
    <w:rsid w:val="0093521B"/>
    <w:rsid w:val="00935495"/>
    <w:rsid w:val="00935881"/>
    <w:rsid w:val="00935B72"/>
    <w:rsid w:val="00935CB1"/>
    <w:rsid w:val="00935D77"/>
    <w:rsid w:val="0093605C"/>
    <w:rsid w:val="00936707"/>
    <w:rsid w:val="00936C6A"/>
    <w:rsid w:val="0093750B"/>
    <w:rsid w:val="0093760D"/>
    <w:rsid w:val="009377F0"/>
    <w:rsid w:val="00937A9D"/>
    <w:rsid w:val="009402F8"/>
    <w:rsid w:val="00940AF4"/>
    <w:rsid w:val="00940D1E"/>
    <w:rsid w:val="009411F1"/>
    <w:rsid w:val="009418FF"/>
    <w:rsid w:val="00941CC1"/>
    <w:rsid w:val="00942307"/>
    <w:rsid w:val="00942C5F"/>
    <w:rsid w:val="00942EF4"/>
    <w:rsid w:val="00942FBC"/>
    <w:rsid w:val="009435BE"/>
    <w:rsid w:val="0094371F"/>
    <w:rsid w:val="0094406C"/>
    <w:rsid w:val="00944615"/>
    <w:rsid w:val="00944AFD"/>
    <w:rsid w:val="00945900"/>
    <w:rsid w:val="009459C4"/>
    <w:rsid w:val="00945A07"/>
    <w:rsid w:val="00945A8A"/>
    <w:rsid w:val="00945E16"/>
    <w:rsid w:val="00946402"/>
    <w:rsid w:val="009466A1"/>
    <w:rsid w:val="009467BD"/>
    <w:rsid w:val="00946A8F"/>
    <w:rsid w:val="00950388"/>
    <w:rsid w:val="00950749"/>
    <w:rsid w:val="00950A99"/>
    <w:rsid w:val="00950B1F"/>
    <w:rsid w:val="0095106A"/>
    <w:rsid w:val="00952416"/>
    <w:rsid w:val="009525A4"/>
    <w:rsid w:val="00952C52"/>
    <w:rsid w:val="00952C5C"/>
    <w:rsid w:val="00952F68"/>
    <w:rsid w:val="00953109"/>
    <w:rsid w:val="009531FA"/>
    <w:rsid w:val="00953451"/>
    <w:rsid w:val="00953E65"/>
    <w:rsid w:val="009543EA"/>
    <w:rsid w:val="0095446A"/>
    <w:rsid w:val="0095453B"/>
    <w:rsid w:val="00954D5A"/>
    <w:rsid w:val="00956320"/>
    <w:rsid w:val="009564CA"/>
    <w:rsid w:val="00957191"/>
    <w:rsid w:val="00957B8A"/>
    <w:rsid w:val="00960A80"/>
    <w:rsid w:val="00960FD2"/>
    <w:rsid w:val="00961101"/>
    <w:rsid w:val="00961965"/>
    <w:rsid w:val="00961AC3"/>
    <w:rsid w:val="00961B5F"/>
    <w:rsid w:val="00962B36"/>
    <w:rsid w:val="00962CAD"/>
    <w:rsid w:val="00962E2A"/>
    <w:rsid w:val="00963099"/>
    <w:rsid w:val="009639A4"/>
    <w:rsid w:val="00964097"/>
    <w:rsid w:val="00964F1F"/>
    <w:rsid w:val="009652C1"/>
    <w:rsid w:val="00965546"/>
    <w:rsid w:val="00966096"/>
    <w:rsid w:val="0096616C"/>
    <w:rsid w:val="009668AC"/>
    <w:rsid w:val="009669EF"/>
    <w:rsid w:val="00966D0D"/>
    <w:rsid w:val="00966E8D"/>
    <w:rsid w:val="009675B6"/>
    <w:rsid w:val="00967CC8"/>
    <w:rsid w:val="00967F08"/>
    <w:rsid w:val="00970123"/>
    <w:rsid w:val="009708C1"/>
    <w:rsid w:val="009709C5"/>
    <w:rsid w:val="00970CD9"/>
    <w:rsid w:val="0097137B"/>
    <w:rsid w:val="00971614"/>
    <w:rsid w:val="00971CFE"/>
    <w:rsid w:val="00971D00"/>
    <w:rsid w:val="00971EBD"/>
    <w:rsid w:val="00973431"/>
    <w:rsid w:val="009734A7"/>
    <w:rsid w:val="00973DBF"/>
    <w:rsid w:val="00974374"/>
    <w:rsid w:val="00974E07"/>
    <w:rsid w:val="00974E24"/>
    <w:rsid w:val="009752EF"/>
    <w:rsid w:val="00975709"/>
    <w:rsid w:val="00975929"/>
    <w:rsid w:val="009763BB"/>
    <w:rsid w:val="009767FA"/>
    <w:rsid w:val="00976BA6"/>
    <w:rsid w:val="009774A0"/>
    <w:rsid w:val="009777C2"/>
    <w:rsid w:val="00977B31"/>
    <w:rsid w:val="009803C1"/>
    <w:rsid w:val="00980A9A"/>
    <w:rsid w:val="00981408"/>
    <w:rsid w:val="00981D92"/>
    <w:rsid w:val="00982047"/>
    <w:rsid w:val="0098381A"/>
    <w:rsid w:val="0098402C"/>
    <w:rsid w:val="00984573"/>
    <w:rsid w:val="00985144"/>
    <w:rsid w:val="00985152"/>
    <w:rsid w:val="009856A1"/>
    <w:rsid w:val="009866F8"/>
    <w:rsid w:val="00986942"/>
    <w:rsid w:val="00987A30"/>
    <w:rsid w:val="0099047E"/>
    <w:rsid w:val="0099180C"/>
    <w:rsid w:val="00991ECF"/>
    <w:rsid w:val="00992E60"/>
    <w:rsid w:val="009934C5"/>
    <w:rsid w:val="009936BA"/>
    <w:rsid w:val="00993820"/>
    <w:rsid w:val="009940E3"/>
    <w:rsid w:val="00994D12"/>
    <w:rsid w:val="00994FF0"/>
    <w:rsid w:val="009956D2"/>
    <w:rsid w:val="009969DB"/>
    <w:rsid w:val="00996ADB"/>
    <w:rsid w:val="00996DA5"/>
    <w:rsid w:val="00997222"/>
    <w:rsid w:val="009974CA"/>
    <w:rsid w:val="0099756E"/>
    <w:rsid w:val="00997BBC"/>
    <w:rsid w:val="00997D1C"/>
    <w:rsid w:val="00997E7D"/>
    <w:rsid w:val="009A021E"/>
    <w:rsid w:val="009A03A0"/>
    <w:rsid w:val="009A0615"/>
    <w:rsid w:val="009A0743"/>
    <w:rsid w:val="009A0A2F"/>
    <w:rsid w:val="009A0A51"/>
    <w:rsid w:val="009A150A"/>
    <w:rsid w:val="009A1CE8"/>
    <w:rsid w:val="009A2354"/>
    <w:rsid w:val="009A244A"/>
    <w:rsid w:val="009A2BDD"/>
    <w:rsid w:val="009A32E7"/>
    <w:rsid w:val="009A355B"/>
    <w:rsid w:val="009A4068"/>
    <w:rsid w:val="009A43C3"/>
    <w:rsid w:val="009A4A70"/>
    <w:rsid w:val="009A5053"/>
    <w:rsid w:val="009A57EB"/>
    <w:rsid w:val="009A5881"/>
    <w:rsid w:val="009A6135"/>
    <w:rsid w:val="009A6500"/>
    <w:rsid w:val="009A6575"/>
    <w:rsid w:val="009A69A8"/>
    <w:rsid w:val="009A6CE2"/>
    <w:rsid w:val="009A74D8"/>
    <w:rsid w:val="009A7F63"/>
    <w:rsid w:val="009B00FA"/>
    <w:rsid w:val="009B0374"/>
    <w:rsid w:val="009B059D"/>
    <w:rsid w:val="009B05D4"/>
    <w:rsid w:val="009B07D3"/>
    <w:rsid w:val="009B0BF4"/>
    <w:rsid w:val="009B0D76"/>
    <w:rsid w:val="009B0F0B"/>
    <w:rsid w:val="009B106B"/>
    <w:rsid w:val="009B29E9"/>
    <w:rsid w:val="009B32C1"/>
    <w:rsid w:val="009B3773"/>
    <w:rsid w:val="009B3BCD"/>
    <w:rsid w:val="009B490F"/>
    <w:rsid w:val="009B6A18"/>
    <w:rsid w:val="009B6D8F"/>
    <w:rsid w:val="009C025A"/>
    <w:rsid w:val="009C0B43"/>
    <w:rsid w:val="009C1C21"/>
    <w:rsid w:val="009C2076"/>
    <w:rsid w:val="009C2C68"/>
    <w:rsid w:val="009C2F72"/>
    <w:rsid w:val="009C307A"/>
    <w:rsid w:val="009C3D4A"/>
    <w:rsid w:val="009C3DDF"/>
    <w:rsid w:val="009C4207"/>
    <w:rsid w:val="009C4234"/>
    <w:rsid w:val="009C44C4"/>
    <w:rsid w:val="009C5366"/>
    <w:rsid w:val="009C5AC3"/>
    <w:rsid w:val="009C60F1"/>
    <w:rsid w:val="009C6A4A"/>
    <w:rsid w:val="009C6FD7"/>
    <w:rsid w:val="009C708C"/>
    <w:rsid w:val="009C73AA"/>
    <w:rsid w:val="009C78BC"/>
    <w:rsid w:val="009C7DC1"/>
    <w:rsid w:val="009C7F1A"/>
    <w:rsid w:val="009D14BF"/>
    <w:rsid w:val="009D17EF"/>
    <w:rsid w:val="009D19C4"/>
    <w:rsid w:val="009D1E30"/>
    <w:rsid w:val="009D1F1A"/>
    <w:rsid w:val="009D236E"/>
    <w:rsid w:val="009D29E1"/>
    <w:rsid w:val="009D2B43"/>
    <w:rsid w:val="009D3933"/>
    <w:rsid w:val="009D3AFC"/>
    <w:rsid w:val="009D43DC"/>
    <w:rsid w:val="009D45F7"/>
    <w:rsid w:val="009D478E"/>
    <w:rsid w:val="009D4B25"/>
    <w:rsid w:val="009D5988"/>
    <w:rsid w:val="009D5B08"/>
    <w:rsid w:val="009D6553"/>
    <w:rsid w:val="009D6D86"/>
    <w:rsid w:val="009D70E0"/>
    <w:rsid w:val="009D78B0"/>
    <w:rsid w:val="009D7A97"/>
    <w:rsid w:val="009D7B88"/>
    <w:rsid w:val="009E011F"/>
    <w:rsid w:val="009E0B37"/>
    <w:rsid w:val="009E0E96"/>
    <w:rsid w:val="009E1681"/>
    <w:rsid w:val="009E192D"/>
    <w:rsid w:val="009E1CCC"/>
    <w:rsid w:val="009E1D17"/>
    <w:rsid w:val="009E1E4E"/>
    <w:rsid w:val="009E2B13"/>
    <w:rsid w:val="009E439D"/>
    <w:rsid w:val="009E4807"/>
    <w:rsid w:val="009E48DA"/>
    <w:rsid w:val="009E498A"/>
    <w:rsid w:val="009E4C40"/>
    <w:rsid w:val="009E4CED"/>
    <w:rsid w:val="009E52DB"/>
    <w:rsid w:val="009E57D1"/>
    <w:rsid w:val="009E5C6F"/>
    <w:rsid w:val="009E629D"/>
    <w:rsid w:val="009E7350"/>
    <w:rsid w:val="009E7622"/>
    <w:rsid w:val="009E77A4"/>
    <w:rsid w:val="009E78C0"/>
    <w:rsid w:val="009E7D81"/>
    <w:rsid w:val="009F049A"/>
    <w:rsid w:val="009F088D"/>
    <w:rsid w:val="009F1576"/>
    <w:rsid w:val="009F19A0"/>
    <w:rsid w:val="009F1BB9"/>
    <w:rsid w:val="009F213C"/>
    <w:rsid w:val="009F2195"/>
    <w:rsid w:val="009F23AA"/>
    <w:rsid w:val="009F25EF"/>
    <w:rsid w:val="009F2EE0"/>
    <w:rsid w:val="009F32DF"/>
    <w:rsid w:val="009F398F"/>
    <w:rsid w:val="009F3CC6"/>
    <w:rsid w:val="009F4588"/>
    <w:rsid w:val="009F47B7"/>
    <w:rsid w:val="009F5225"/>
    <w:rsid w:val="009F6230"/>
    <w:rsid w:val="009F6368"/>
    <w:rsid w:val="009F67BE"/>
    <w:rsid w:val="009F6A44"/>
    <w:rsid w:val="009F6B56"/>
    <w:rsid w:val="009F79AA"/>
    <w:rsid w:val="009F7B10"/>
    <w:rsid w:val="009F7EB5"/>
    <w:rsid w:val="00A0000E"/>
    <w:rsid w:val="00A0002B"/>
    <w:rsid w:val="00A001F2"/>
    <w:rsid w:val="00A00968"/>
    <w:rsid w:val="00A00B4F"/>
    <w:rsid w:val="00A00E0A"/>
    <w:rsid w:val="00A011CB"/>
    <w:rsid w:val="00A01263"/>
    <w:rsid w:val="00A01B10"/>
    <w:rsid w:val="00A01DC5"/>
    <w:rsid w:val="00A020EF"/>
    <w:rsid w:val="00A024F9"/>
    <w:rsid w:val="00A0283D"/>
    <w:rsid w:val="00A02849"/>
    <w:rsid w:val="00A02B0A"/>
    <w:rsid w:val="00A02D6C"/>
    <w:rsid w:val="00A02FF2"/>
    <w:rsid w:val="00A0331A"/>
    <w:rsid w:val="00A03764"/>
    <w:rsid w:val="00A043E7"/>
    <w:rsid w:val="00A04572"/>
    <w:rsid w:val="00A04771"/>
    <w:rsid w:val="00A05063"/>
    <w:rsid w:val="00A0531A"/>
    <w:rsid w:val="00A057CD"/>
    <w:rsid w:val="00A060BD"/>
    <w:rsid w:val="00A06361"/>
    <w:rsid w:val="00A069AD"/>
    <w:rsid w:val="00A07621"/>
    <w:rsid w:val="00A07DCF"/>
    <w:rsid w:val="00A10539"/>
    <w:rsid w:val="00A10673"/>
    <w:rsid w:val="00A10A17"/>
    <w:rsid w:val="00A10A98"/>
    <w:rsid w:val="00A10D21"/>
    <w:rsid w:val="00A11048"/>
    <w:rsid w:val="00A111A2"/>
    <w:rsid w:val="00A11249"/>
    <w:rsid w:val="00A11A28"/>
    <w:rsid w:val="00A12314"/>
    <w:rsid w:val="00A12864"/>
    <w:rsid w:val="00A12CC3"/>
    <w:rsid w:val="00A13027"/>
    <w:rsid w:val="00A13586"/>
    <w:rsid w:val="00A1411A"/>
    <w:rsid w:val="00A1471F"/>
    <w:rsid w:val="00A149B3"/>
    <w:rsid w:val="00A15150"/>
    <w:rsid w:val="00A1532D"/>
    <w:rsid w:val="00A15425"/>
    <w:rsid w:val="00A156EF"/>
    <w:rsid w:val="00A15BBA"/>
    <w:rsid w:val="00A15D3A"/>
    <w:rsid w:val="00A15DD0"/>
    <w:rsid w:val="00A15F15"/>
    <w:rsid w:val="00A1610B"/>
    <w:rsid w:val="00A1622E"/>
    <w:rsid w:val="00A1666D"/>
    <w:rsid w:val="00A16D7E"/>
    <w:rsid w:val="00A16F8A"/>
    <w:rsid w:val="00A17A3D"/>
    <w:rsid w:val="00A200F6"/>
    <w:rsid w:val="00A204C4"/>
    <w:rsid w:val="00A20901"/>
    <w:rsid w:val="00A21439"/>
    <w:rsid w:val="00A21644"/>
    <w:rsid w:val="00A218D9"/>
    <w:rsid w:val="00A21903"/>
    <w:rsid w:val="00A2195F"/>
    <w:rsid w:val="00A21EA8"/>
    <w:rsid w:val="00A225A0"/>
    <w:rsid w:val="00A22B88"/>
    <w:rsid w:val="00A22F8F"/>
    <w:rsid w:val="00A2323F"/>
    <w:rsid w:val="00A23428"/>
    <w:rsid w:val="00A23742"/>
    <w:rsid w:val="00A239D1"/>
    <w:rsid w:val="00A246C7"/>
    <w:rsid w:val="00A24F02"/>
    <w:rsid w:val="00A2556C"/>
    <w:rsid w:val="00A256BE"/>
    <w:rsid w:val="00A257E4"/>
    <w:rsid w:val="00A25877"/>
    <w:rsid w:val="00A25B0A"/>
    <w:rsid w:val="00A26A88"/>
    <w:rsid w:val="00A26B67"/>
    <w:rsid w:val="00A26B88"/>
    <w:rsid w:val="00A26F88"/>
    <w:rsid w:val="00A27F0D"/>
    <w:rsid w:val="00A30E88"/>
    <w:rsid w:val="00A3101F"/>
    <w:rsid w:val="00A310BF"/>
    <w:rsid w:val="00A31416"/>
    <w:rsid w:val="00A31905"/>
    <w:rsid w:val="00A324D9"/>
    <w:rsid w:val="00A326B2"/>
    <w:rsid w:val="00A3296E"/>
    <w:rsid w:val="00A32FF8"/>
    <w:rsid w:val="00A3320D"/>
    <w:rsid w:val="00A334A8"/>
    <w:rsid w:val="00A343E8"/>
    <w:rsid w:val="00A34A31"/>
    <w:rsid w:val="00A3519C"/>
    <w:rsid w:val="00A35E48"/>
    <w:rsid w:val="00A35FCA"/>
    <w:rsid w:val="00A36069"/>
    <w:rsid w:val="00A362D4"/>
    <w:rsid w:val="00A3689E"/>
    <w:rsid w:val="00A36C68"/>
    <w:rsid w:val="00A36EAA"/>
    <w:rsid w:val="00A377EB"/>
    <w:rsid w:val="00A378EC"/>
    <w:rsid w:val="00A37C62"/>
    <w:rsid w:val="00A40381"/>
    <w:rsid w:val="00A40837"/>
    <w:rsid w:val="00A4086D"/>
    <w:rsid w:val="00A40B1E"/>
    <w:rsid w:val="00A40FBA"/>
    <w:rsid w:val="00A41094"/>
    <w:rsid w:val="00A414E1"/>
    <w:rsid w:val="00A41A8F"/>
    <w:rsid w:val="00A42009"/>
    <w:rsid w:val="00A42821"/>
    <w:rsid w:val="00A432D8"/>
    <w:rsid w:val="00A43502"/>
    <w:rsid w:val="00A43C0C"/>
    <w:rsid w:val="00A440AE"/>
    <w:rsid w:val="00A4437C"/>
    <w:rsid w:val="00A44CF5"/>
    <w:rsid w:val="00A457AD"/>
    <w:rsid w:val="00A45C33"/>
    <w:rsid w:val="00A45E79"/>
    <w:rsid w:val="00A46229"/>
    <w:rsid w:val="00A4652C"/>
    <w:rsid w:val="00A46816"/>
    <w:rsid w:val="00A46D4C"/>
    <w:rsid w:val="00A46D9D"/>
    <w:rsid w:val="00A47F0F"/>
    <w:rsid w:val="00A50155"/>
    <w:rsid w:val="00A505CF"/>
    <w:rsid w:val="00A506CA"/>
    <w:rsid w:val="00A506DF"/>
    <w:rsid w:val="00A51925"/>
    <w:rsid w:val="00A52078"/>
    <w:rsid w:val="00A52488"/>
    <w:rsid w:val="00A53235"/>
    <w:rsid w:val="00A53878"/>
    <w:rsid w:val="00A53ECB"/>
    <w:rsid w:val="00A543C7"/>
    <w:rsid w:val="00A544D4"/>
    <w:rsid w:val="00A54519"/>
    <w:rsid w:val="00A5545B"/>
    <w:rsid w:val="00A5551B"/>
    <w:rsid w:val="00A5581D"/>
    <w:rsid w:val="00A55D97"/>
    <w:rsid w:val="00A55ECE"/>
    <w:rsid w:val="00A56261"/>
    <w:rsid w:val="00A56F0A"/>
    <w:rsid w:val="00A5707A"/>
    <w:rsid w:val="00A57BB6"/>
    <w:rsid w:val="00A60011"/>
    <w:rsid w:val="00A605A0"/>
    <w:rsid w:val="00A60757"/>
    <w:rsid w:val="00A6169F"/>
    <w:rsid w:val="00A61F4F"/>
    <w:rsid w:val="00A61FF3"/>
    <w:rsid w:val="00A62CBE"/>
    <w:rsid w:val="00A63C35"/>
    <w:rsid w:val="00A6425A"/>
    <w:rsid w:val="00A64A28"/>
    <w:rsid w:val="00A64AA7"/>
    <w:rsid w:val="00A64EC8"/>
    <w:rsid w:val="00A65724"/>
    <w:rsid w:val="00A65D34"/>
    <w:rsid w:val="00A65EC5"/>
    <w:rsid w:val="00A66917"/>
    <w:rsid w:val="00A66AF6"/>
    <w:rsid w:val="00A66B65"/>
    <w:rsid w:val="00A66C05"/>
    <w:rsid w:val="00A67183"/>
    <w:rsid w:val="00A676E6"/>
    <w:rsid w:val="00A67E8A"/>
    <w:rsid w:val="00A70969"/>
    <w:rsid w:val="00A70974"/>
    <w:rsid w:val="00A71296"/>
    <w:rsid w:val="00A71B01"/>
    <w:rsid w:val="00A71D52"/>
    <w:rsid w:val="00A71DBD"/>
    <w:rsid w:val="00A727C2"/>
    <w:rsid w:val="00A73510"/>
    <w:rsid w:val="00A73744"/>
    <w:rsid w:val="00A738D6"/>
    <w:rsid w:val="00A751B2"/>
    <w:rsid w:val="00A751BE"/>
    <w:rsid w:val="00A75836"/>
    <w:rsid w:val="00A75CD4"/>
    <w:rsid w:val="00A76044"/>
    <w:rsid w:val="00A760DE"/>
    <w:rsid w:val="00A772BF"/>
    <w:rsid w:val="00A7752C"/>
    <w:rsid w:val="00A7778C"/>
    <w:rsid w:val="00A77BE1"/>
    <w:rsid w:val="00A80337"/>
    <w:rsid w:val="00A806A5"/>
    <w:rsid w:val="00A80BE1"/>
    <w:rsid w:val="00A80E6F"/>
    <w:rsid w:val="00A81D9C"/>
    <w:rsid w:val="00A8201D"/>
    <w:rsid w:val="00A82525"/>
    <w:rsid w:val="00A82778"/>
    <w:rsid w:val="00A8282C"/>
    <w:rsid w:val="00A82CBA"/>
    <w:rsid w:val="00A82E15"/>
    <w:rsid w:val="00A82E24"/>
    <w:rsid w:val="00A83397"/>
    <w:rsid w:val="00A838C3"/>
    <w:rsid w:val="00A839F7"/>
    <w:rsid w:val="00A83ABB"/>
    <w:rsid w:val="00A83D7E"/>
    <w:rsid w:val="00A84019"/>
    <w:rsid w:val="00A84948"/>
    <w:rsid w:val="00A84BB7"/>
    <w:rsid w:val="00A84D85"/>
    <w:rsid w:val="00A84FE1"/>
    <w:rsid w:val="00A850E1"/>
    <w:rsid w:val="00A854DE"/>
    <w:rsid w:val="00A8555F"/>
    <w:rsid w:val="00A86436"/>
    <w:rsid w:val="00A87486"/>
    <w:rsid w:val="00A909EA"/>
    <w:rsid w:val="00A91FD1"/>
    <w:rsid w:val="00A92CF8"/>
    <w:rsid w:val="00A93023"/>
    <w:rsid w:val="00A934BF"/>
    <w:rsid w:val="00A9367C"/>
    <w:rsid w:val="00A93D66"/>
    <w:rsid w:val="00A93DF5"/>
    <w:rsid w:val="00A93F4C"/>
    <w:rsid w:val="00A942C3"/>
    <w:rsid w:val="00A943A5"/>
    <w:rsid w:val="00A9448E"/>
    <w:rsid w:val="00A946EC"/>
    <w:rsid w:val="00A94726"/>
    <w:rsid w:val="00A95A8F"/>
    <w:rsid w:val="00A95C84"/>
    <w:rsid w:val="00A96491"/>
    <w:rsid w:val="00A96740"/>
    <w:rsid w:val="00A96B5D"/>
    <w:rsid w:val="00A96E4A"/>
    <w:rsid w:val="00A97493"/>
    <w:rsid w:val="00A977BB"/>
    <w:rsid w:val="00AA0259"/>
    <w:rsid w:val="00AA072C"/>
    <w:rsid w:val="00AA107C"/>
    <w:rsid w:val="00AA1602"/>
    <w:rsid w:val="00AA1F4E"/>
    <w:rsid w:val="00AA2D6D"/>
    <w:rsid w:val="00AA2E04"/>
    <w:rsid w:val="00AA2E0A"/>
    <w:rsid w:val="00AA2E54"/>
    <w:rsid w:val="00AA320D"/>
    <w:rsid w:val="00AA321A"/>
    <w:rsid w:val="00AA3A7F"/>
    <w:rsid w:val="00AA44A4"/>
    <w:rsid w:val="00AA44B8"/>
    <w:rsid w:val="00AA44D3"/>
    <w:rsid w:val="00AA4943"/>
    <w:rsid w:val="00AA496F"/>
    <w:rsid w:val="00AA4CFB"/>
    <w:rsid w:val="00AA53BF"/>
    <w:rsid w:val="00AA5AA2"/>
    <w:rsid w:val="00AA68AF"/>
    <w:rsid w:val="00AA6FE4"/>
    <w:rsid w:val="00AA7076"/>
    <w:rsid w:val="00AA72B3"/>
    <w:rsid w:val="00AA7FF7"/>
    <w:rsid w:val="00AB07ED"/>
    <w:rsid w:val="00AB19A9"/>
    <w:rsid w:val="00AB1BBA"/>
    <w:rsid w:val="00AB1DAA"/>
    <w:rsid w:val="00AB1E26"/>
    <w:rsid w:val="00AB26A4"/>
    <w:rsid w:val="00AB2F46"/>
    <w:rsid w:val="00AB33F0"/>
    <w:rsid w:val="00AB3D9F"/>
    <w:rsid w:val="00AB3E29"/>
    <w:rsid w:val="00AB3FDD"/>
    <w:rsid w:val="00AB448B"/>
    <w:rsid w:val="00AB4AC1"/>
    <w:rsid w:val="00AB5465"/>
    <w:rsid w:val="00AB60B8"/>
    <w:rsid w:val="00AB67F2"/>
    <w:rsid w:val="00AB67FA"/>
    <w:rsid w:val="00AB6E65"/>
    <w:rsid w:val="00AB71BD"/>
    <w:rsid w:val="00AB7CE0"/>
    <w:rsid w:val="00AB7F62"/>
    <w:rsid w:val="00AC02AB"/>
    <w:rsid w:val="00AC056A"/>
    <w:rsid w:val="00AC0809"/>
    <w:rsid w:val="00AC086B"/>
    <w:rsid w:val="00AC0943"/>
    <w:rsid w:val="00AC0BAA"/>
    <w:rsid w:val="00AC0FB5"/>
    <w:rsid w:val="00AC114F"/>
    <w:rsid w:val="00AC12C7"/>
    <w:rsid w:val="00AC1315"/>
    <w:rsid w:val="00AC1C80"/>
    <w:rsid w:val="00AC1ECE"/>
    <w:rsid w:val="00AC2043"/>
    <w:rsid w:val="00AC2094"/>
    <w:rsid w:val="00AC2CBA"/>
    <w:rsid w:val="00AC3D97"/>
    <w:rsid w:val="00AC3FD1"/>
    <w:rsid w:val="00AC41F9"/>
    <w:rsid w:val="00AC427E"/>
    <w:rsid w:val="00AC4311"/>
    <w:rsid w:val="00AC5690"/>
    <w:rsid w:val="00AC5B4E"/>
    <w:rsid w:val="00AC5CDC"/>
    <w:rsid w:val="00AC6B3C"/>
    <w:rsid w:val="00AC6C12"/>
    <w:rsid w:val="00AC6E32"/>
    <w:rsid w:val="00AC72BF"/>
    <w:rsid w:val="00AC74B3"/>
    <w:rsid w:val="00AC7540"/>
    <w:rsid w:val="00AC7D3E"/>
    <w:rsid w:val="00AD0491"/>
    <w:rsid w:val="00AD0BA5"/>
    <w:rsid w:val="00AD116C"/>
    <w:rsid w:val="00AD11CA"/>
    <w:rsid w:val="00AD15AE"/>
    <w:rsid w:val="00AD21F9"/>
    <w:rsid w:val="00AD288B"/>
    <w:rsid w:val="00AD348E"/>
    <w:rsid w:val="00AD3E85"/>
    <w:rsid w:val="00AD44CF"/>
    <w:rsid w:val="00AD46F2"/>
    <w:rsid w:val="00AD4AE9"/>
    <w:rsid w:val="00AD4FEA"/>
    <w:rsid w:val="00AD5757"/>
    <w:rsid w:val="00AD5A5D"/>
    <w:rsid w:val="00AD6BDD"/>
    <w:rsid w:val="00AD6F6D"/>
    <w:rsid w:val="00AD70F7"/>
    <w:rsid w:val="00AD7227"/>
    <w:rsid w:val="00AD7993"/>
    <w:rsid w:val="00AE0412"/>
    <w:rsid w:val="00AE0944"/>
    <w:rsid w:val="00AE1843"/>
    <w:rsid w:val="00AE197C"/>
    <w:rsid w:val="00AE1EA4"/>
    <w:rsid w:val="00AE20FD"/>
    <w:rsid w:val="00AE2CC2"/>
    <w:rsid w:val="00AE2E3C"/>
    <w:rsid w:val="00AE2F76"/>
    <w:rsid w:val="00AE2FE7"/>
    <w:rsid w:val="00AE315B"/>
    <w:rsid w:val="00AE3ED4"/>
    <w:rsid w:val="00AE3FC9"/>
    <w:rsid w:val="00AE4748"/>
    <w:rsid w:val="00AE4C0B"/>
    <w:rsid w:val="00AE5082"/>
    <w:rsid w:val="00AE534A"/>
    <w:rsid w:val="00AE5550"/>
    <w:rsid w:val="00AE5859"/>
    <w:rsid w:val="00AE5E74"/>
    <w:rsid w:val="00AE7556"/>
    <w:rsid w:val="00AE7D69"/>
    <w:rsid w:val="00AF00DB"/>
    <w:rsid w:val="00AF0520"/>
    <w:rsid w:val="00AF0C1E"/>
    <w:rsid w:val="00AF1188"/>
    <w:rsid w:val="00AF1576"/>
    <w:rsid w:val="00AF177D"/>
    <w:rsid w:val="00AF18D7"/>
    <w:rsid w:val="00AF228E"/>
    <w:rsid w:val="00AF2789"/>
    <w:rsid w:val="00AF2C67"/>
    <w:rsid w:val="00AF2E4C"/>
    <w:rsid w:val="00AF2F69"/>
    <w:rsid w:val="00AF305A"/>
    <w:rsid w:val="00AF310C"/>
    <w:rsid w:val="00AF3343"/>
    <w:rsid w:val="00AF3DAF"/>
    <w:rsid w:val="00AF413D"/>
    <w:rsid w:val="00AF4746"/>
    <w:rsid w:val="00AF4C76"/>
    <w:rsid w:val="00AF5367"/>
    <w:rsid w:val="00AF579F"/>
    <w:rsid w:val="00AF648B"/>
    <w:rsid w:val="00AF67AC"/>
    <w:rsid w:val="00AF67D6"/>
    <w:rsid w:val="00AF6C7A"/>
    <w:rsid w:val="00AF7754"/>
    <w:rsid w:val="00AF7903"/>
    <w:rsid w:val="00AF7E27"/>
    <w:rsid w:val="00B00520"/>
    <w:rsid w:val="00B009F3"/>
    <w:rsid w:val="00B00B5D"/>
    <w:rsid w:val="00B0180E"/>
    <w:rsid w:val="00B020A3"/>
    <w:rsid w:val="00B020B6"/>
    <w:rsid w:val="00B025B1"/>
    <w:rsid w:val="00B02F7F"/>
    <w:rsid w:val="00B02FEF"/>
    <w:rsid w:val="00B031C1"/>
    <w:rsid w:val="00B03F69"/>
    <w:rsid w:val="00B04C57"/>
    <w:rsid w:val="00B05329"/>
    <w:rsid w:val="00B05DC8"/>
    <w:rsid w:val="00B06366"/>
    <w:rsid w:val="00B07607"/>
    <w:rsid w:val="00B079EF"/>
    <w:rsid w:val="00B07C16"/>
    <w:rsid w:val="00B07D25"/>
    <w:rsid w:val="00B1021F"/>
    <w:rsid w:val="00B10DB2"/>
    <w:rsid w:val="00B10F39"/>
    <w:rsid w:val="00B1210F"/>
    <w:rsid w:val="00B12112"/>
    <w:rsid w:val="00B1286D"/>
    <w:rsid w:val="00B13340"/>
    <w:rsid w:val="00B13DB5"/>
    <w:rsid w:val="00B13FB8"/>
    <w:rsid w:val="00B14385"/>
    <w:rsid w:val="00B14429"/>
    <w:rsid w:val="00B1474F"/>
    <w:rsid w:val="00B14966"/>
    <w:rsid w:val="00B14968"/>
    <w:rsid w:val="00B1499F"/>
    <w:rsid w:val="00B15992"/>
    <w:rsid w:val="00B159FA"/>
    <w:rsid w:val="00B160E7"/>
    <w:rsid w:val="00B163FC"/>
    <w:rsid w:val="00B16602"/>
    <w:rsid w:val="00B16AA7"/>
    <w:rsid w:val="00B16AEE"/>
    <w:rsid w:val="00B17E7B"/>
    <w:rsid w:val="00B206BF"/>
    <w:rsid w:val="00B20B80"/>
    <w:rsid w:val="00B20FB4"/>
    <w:rsid w:val="00B21555"/>
    <w:rsid w:val="00B219CC"/>
    <w:rsid w:val="00B21A0A"/>
    <w:rsid w:val="00B2209D"/>
    <w:rsid w:val="00B220CE"/>
    <w:rsid w:val="00B22271"/>
    <w:rsid w:val="00B228BB"/>
    <w:rsid w:val="00B228EA"/>
    <w:rsid w:val="00B22943"/>
    <w:rsid w:val="00B22B5A"/>
    <w:rsid w:val="00B22BD9"/>
    <w:rsid w:val="00B22EFF"/>
    <w:rsid w:val="00B23E68"/>
    <w:rsid w:val="00B24202"/>
    <w:rsid w:val="00B24508"/>
    <w:rsid w:val="00B24724"/>
    <w:rsid w:val="00B250BA"/>
    <w:rsid w:val="00B25E55"/>
    <w:rsid w:val="00B261FF"/>
    <w:rsid w:val="00B265B0"/>
    <w:rsid w:val="00B300FD"/>
    <w:rsid w:val="00B30B18"/>
    <w:rsid w:val="00B318CC"/>
    <w:rsid w:val="00B31E4C"/>
    <w:rsid w:val="00B3233D"/>
    <w:rsid w:val="00B3261B"/>
    <w:rsid w:val="00B338D9"/>
    <w:rsid w:val="00B33CC7"/>
    <w:rsid w:val="00B340D7"/>
    <w:rsid w:val="00B346F0"/>
    <w:rsid w:val="00B34757"/>
    <w:rsid w:val="00B347DC"/>
    <w:rsid w:val="00B348D1"/>
    <w:rsid w:val="00B35FBE"/>
    <w:rsid w:val="00B36090"/>
    <w:rsid w:val="00B36551"/>
    <w:rsid w:val="00B3671E"/>
    <w:rsid w:val="00B3751D"/>
    <w:rsid w:val="00B37975"/>
    <w:rsid w:val="00B4023A"/>
    <w:rsid w:val="00B40A9C"/>
    <w:rsid w:val="00B4157B"/>
    <w:rsid w:val="00B41725"/>
    <w:rsid w:val="00B4266D"/>
    <w:rsid w:val="00B42FCF"/>
    <w:rsid w:val="00B4331D"/>
    <w:rsid w:val="00B43485"/>
    <w:rsid w:val="00B4393B"/>
    <w:rsid w:val="00B43948"/>
    <w:rsid w:val="00B43DBB"/>
    <w:rsid w:val="00B44122"/>
    <w:rsid w:val="00B447F5"/>
    <w:rsid w:val="00B4568D"/>
    <w:rsid w:val="00B456BE"/>
    <w:rsid w:val="00B45DE0"/>
    <w:rsid w:val="00B4650F"/>
    <w:rsid w:val="00B46742"/>
    <w:rsid w:val="00B46DFE"/>
    <w:rsid w:val="00B475FC"/>
    <w:rsid w:val="00B47642"/>
    <w:rsid w:val="00B506A2"/>
    <w:rsid w:val="00B508A4"/>
    <w:rsid w:val="00B5096C"/>
    <w:rsid w:val="00B5105D"/>
    <w:rsid w:val="00B513F7"/>
    <w:rsid w:val="00B5154E"/>
    <w:rsid w:val="00B5180B"/>
    <w:rsid w:val="00B51877"/>
    <w:rsid w:val="00B518AD"/>
    <w:rsid w:val="00B51BD0"/>
    <w:rsid w:val="00B51EF3"/>
    <w:rsid w:val="00B51F5D"/>
    <w:rsid w:val="00B52077"/>
    <w:rsid w:val="00B526FF"/>
    <w:rsid w:val="00B529EB"/>
    <w:rsid w:val="00B52ECD"/>
    <w:rsid w:val="00B530F0"/>
    <w:rsid w:val="00B53E3C"/>
    <w:rsid w:val="00B53EA5"/>
    <w:rsid w:val="00B5428D"/>
    <w:rsid w:val="00B547D7"/>
    <w:rsid w:val="00B54EA8"/>
    <w:rsid w:val="00B55E0A"/>
    <w:rsid w:val="00B55E96"/>
    <w:rsid w:val="00B56517"/>
    <w:rsid w:val="00B56666"/>
    <w:rsid w:val="00B56A21"/>
    <w:rsid w:val="00B57002"/>
    <w:rsid w:val="00B57681"/>
    <w:rsid w:val="00B57802"/>
    <w:rsid w:val="00B57F12"/>
    <w:rsid w:val="00B604D7"/>
    <w:rsid w:val="00B60EAD"/>
    <w:rsid w:val="00B610D3"/>
    <w:rsid w:val="00B6132E"/>
    <w:rsid w:val="00B61684"/>
    <w:rsid w:val="00B61695"/>
    <w:rsid w:val="00B61DED"/>
    <w:rsid w:val="00B6283F"/>
    <w:rsid w:val="00B63142"/>
    <w:rsid w:val="00B63320"/>
    <w:rsid w:val="00B63851"/>
    <w:rsid w:val="00B64599"/>
    <w:rsid w:val="00B647BC"/>
    <w:rsid w:val="00B665FE"/>
    <w:rsid w:val="00B66AEC"/>
    <w:rsid w:val="00B671D3"/>
    <w:rsid w:val="00B67D65"/>
    <w:rsid w:val="00B70769"/>
    <w:rsid w:val="00B7087B"/>
    <w:rsid w:val="00B70C74"/>
    <w:rsid w:val="00B70D76"/>
    <w:rsid w:val="00B70E34"/>
    <w:rsid w:val="00B710B1"/>
    <w:rsid w:val="00B71330"/>
    <w:rsid w:val="00B71A2A"/>
    <w:rsid w:val="00B73F0C"/>
    <w:rsid w:val="00B743C2"/>
    <w:rsid w:val="00B744A9"/>
    <w:rsid w:val="00B748DF"/>
    <w:rsid w:val="00B74A26"/>
    <w:rsid w:val="00B74D36"/>
    <w:rsid w:val="00B74D4B"/>
    <w:rsid w:val="00B75045"/>
    <w:rsid w:val="00B750AC"/>
    <w:rsid w:val="00B75FE0"/>
    <w:rsid w:val="00B76011"/>
    <w:rsid w:val="00B760B2"/>
    <w:rsid w:val="00B768F5"/>
    <w:rsid w:val="00B76C78"/>
    <w:rsid w:val="00B77576"/>
    <w:rsid w:val="00B7757D"/>
    <w:rsid w:val="00B7791E"/>
    <w:rsid w:val="00B779D0"/>
    <w:rsid w:val="00B808D0"/>
    <w:rsid w:val="00B80A1C"/>
    <w:rsid w:val="00B80B50"/>
    <w:rsid w:val="00B81390"/>
    <w:rsid w:val="00B82007"/>
    <w:rsid w:val="00B824E4"/>
    <w:rsid w:val="00B825CC"/>
    <w:rsid w:val="00B82CBF"/>
    <w:rsid w:val="00B82D3D"/>
    <w:rsid w:val="00B83779"/>
    <w:rsid w:val="00B83AF8"/>
    <w:rsid w:val="00B83D04"/>
    <w:rsid w:val="00B8450F"/>
    <w:rsid w:val="00B8477D"/>
    <w:rsid w:val="00B84887"/>
    <w:rsid w:val="00B848EB"/>
    <w:rsid w:val="00B8527F"/>
    <w:rsid w:val="00B8542E"/>
    <w:rsid w:val="00B85884"/>
    <w:rsid w:val="00B85A12"/>
    <w:rsid w:val="00B85D09"/>
    <w:rsid w:val="00B85D25"/>
    <w:rsid w:val="00B85E72"/>
    <w:rsid w:val="00B8611C"/>
    <w:rsid w:val="00B869C8"/>
    <w:rsid w:val="00B86CC4"/>
    <w:rsid w:val="00B86D7D"/>
    <w:rsid w:val="00B874E2"/>
    <w:rsid w:val="00B878A3"/>
    <w:rsid w:val="00B90ACD"/>
    <w:rsid w:val="00B90E84"/>
    <w:rsid w:val="00B915D2"/>
    <w:rsid w:val="00B91916"/>
    <w:rsid w:val="00B91938"/>
    <w:rsid w:val="00B91A70"/>
    <w:rsid w:val="00B91CA3"/>
    <w:rsid w:val="00B92E33"/>
    <w:rsid w:val="00B9361F"/>
    <w:rsid w:val="00B94C8B"/>
    <w:rsid w:val="00B96EB9"/>
    <w:rsid w:val="00B96FD7"/>
    <w:rsid w:val="00B97225"/>
    <w:rsid w:val="00B97542"/>
    <w:rsid w:val="00B9754F"/>
    <w:rsid w:val="00B9758D"/>
    <w:rsid w:val="00B97679"/>
    <w:rsid w:val="00B97705"/>
    <w:rsid w:val="00B9796B"/>
    <w:rsid w:val="00BA0194"/>
    <w:rsid w:val="00BA0455"/>
    <w:rsid w:val="00BA0B17"/>
    <w:rsid w:val="00BA10C9"/>
    <w:rsid w:val="00BA15E4"/>
    <w:rsid w:val="00BA1D91"/>
    <w:rsid w:val="00BA1DBE"/>
    <w:rsid w:val="00BA1DE0"/>
    <w:rsid w:val="00BA2318"/>
    <w:rsid w:val="00BA2B4C"/>
    <w:rsid w:val="00BA3576"/>
    <w:rsid w:val="00BA3928"/>
    <w:rsid w:val="00BA39D0"/>
    <w:rsid w:val="00BA3B91"/>
    <w:rsid w:val="00BA49D8"/>
    <w:rsid w:val="00BA574E"/>
    <w:rsid w:val="00BA6307"/>
    <w:rsid w:val="00BA759D"/>
    <w:rsid w:val="00BA76CD"/>
    <w:rsid w:val="00BA78E7"/>
    <w:rsid w:val="00BB034B"/>
    <w:rsid w:val="00BB0561"/>
    <w:rsid w:val="00BB131E"/>
    <w:rsid w:val="00BB195F"/>
    <w:rsid w:val="00BB1A5A"/>
    <w:rsid w:val="00BB1BF3"/>
    <w:rsid w:val="00BB1E61"/>
    <w:rsid w:val="00BB23BD"/>
    <w:rsid w:val="00BB2F4C"/>
    <w:rsid w:val="00BB3531"/>
    <w:rsid w:val="00BB3A7C"/>
    <w:rsid w:val="00BB3CD2"/>
    <w:rsid w:val="00BB4A2B"/>
    <w:rsid w:val="00BB4BEA"/>
    <w:rsid w:val="00BB5C8C"/>
    <w:rsid w:val="00BB60CC"/>
    <w:rsid w:val="00BB611C"/>
    <w:rsid w:val="00BB61DE"/>
    <w:rsid w:val="00BB6740"/>
    <w:rsid w:val="00BB7458"/>
    <w:rsid w:val="00BB7A35"/>
    <w:rsid w:val="00BB7EC4"/>
    <w:rsid w:val="00BC010A"/>
    <w:rsid w:val="00BC0BBF"/>
    <w:rsid w:val="00BC1306"/>
    <w:rsid w:val="00BC13D7"/>
    <w:rsid w:val="00BC1B65"/>
    <w:rsid w:val="00BC1CF9"/>
    <w:rsid w:val="00BC2082"/>
    <w:rsid w:val="00BC239F"/>
    <w:rsid w:val="00BC24CD"/>
    <w:rsid w:val="00BC256B"/>
    <w:rsid w:val="00BC3082"/>
    <w:rsid w:val="00BC34E2"/>
    <w:rsid w:val="00BC3703"/>
    <w:rsid w:val="00BC3C19"/>
    <w:rsid w:val="00BC3DD0"/>
    <w:rsid w:val="00BC40A5"/>
    <w:rsid w:val="00BC4259"/>
    <w:rsid w:val="00BC46F6"/>
    <w:rsid w:val="00BC4E53"/>
    <w:rsid w:val="00BC504F"/>
    <w:rsid w:val="00BC52E4"/>
    <w:rsid w:val="00BC67A2"/>
    <w:rsid w:val="00BC69FA"/>
    <w:rsid w:val="00BC6B94"/>
    <w:rsid w:val="00BC73E7"/>
    <w:rsid w:val="00BC7A2C"/>
    <w:rsid w:val="00BC7A5E"/>
    <w:rsid w:val="00BC7BEE"/>
    <w:rsid w:val="00BC7C48"/>
    <w:rsid w:val="00BC7D9C"/>
    <w:rsid w:val="00BD082B"/>
    <w:rsid w:val="00BD115E"/>
    <w:rsid w:val="00BD156A"/>
    <w:rsid w:val="00BD1ED6"/>
    <w:rsid w:val="00BD200B"/>
    <w:rsid w:val="00BD21E2"/>
    <w:rsid w:val="00BD33A4"/>
    <w:rsid w:val="00BD432D"/>
    <w:rsid w:val="00BD4B97"/>
    <w:rsid w:val="00BD4D24"/>
    <w:rsid w:val="00BD4D43"/>
    <w:rsid w:val="00BD4E7E"/>
    <w:rsid w:val="00BD67A2"/>
    <w:rsid w:val="00BD76F9"/>
    <w:rsid w:val="00BD7930"/>
    <w:rsid w:val="00BE0D6A"/>
    <w:rsid w:val="00BE1300"/>
    <w:rsid w:val="00BE1E65"/>
    <w:rsid w:val="00BE2189"/>
    <w:rsid w:val="00BE24EA"/>
    <w:rsid w:val="00BE30E7"/>
    <w:rsid w:val="00BE47A1"/>
    <w:rsid w:val="00BE4E9C"/>
    <w:rsid w:val="00BE4EBE"/>
    <w:rsid w:val="00BE520D"/>
    <w:rsid w:val="00BE52DC"/>
    <w:rsid w:val="00BE5A1B"/>
    <w:rsid w:val="00BE6248"/>
    <w:rsid w:val="00BE64CE"/>
    <w:rsid w:val="00BE6F36"/>
    <w:rsid w:val="00BE7BF1"/>
    <w:rsid w:val="00BE7D8B"/>
    <w:rsid w:val="00BF0F60"/>
    <w:rsid w:val="00BF10E2"/>
    <w:rsid w:val="00BF1705"/>
    <w:rsid w:val="00BF1CCD"/>
    <w:rsid w:val="00BF1DAD"/>
    <w:rsid w:val="00BF20E0"/>
    <w:rsid w:val="00BF214A"/>
    <w:rsid w:val="00BF2323"/>
    <w:rsid w:val="00BF244A"/>
    <w:rsid w:val="00BF244D"/>
    <w:rsid w:val="00BF3581"/>
    <w:rsid w:val="00BF3824"/>
    <w:rsid w:val="00BF3DF6"/>
    <w:rsid w:val="00BF4265"/>
    <w:rsid w:val="00BF4300"/>
    <w:rsid w:val="00BF4BA9"/>
    <w:rsid w:val="00BF512E"/>
    <w:rsid w:val="00BF5F9E"/>
    <w:rsid w:val="00BF6654"/>
    <w:rsid w:val="00BF69D1"/>
    <w:rsid w:val="00BF6AA4"/>
    <w:rsid w:val="00BF7489"/>
    <w:rsid w:val="00BF7684"/>
    <w:rsid w:val="00BF7C50"/>
    <w:rsid w:val="00BF7FDE"/>
    <w:rsid w:val="00C00616"/>
    <w:rsid w:val="00C01CD6"/>
    <w:rsid w:val="00C01F09"/>
    <w:rsid w:val="00C02188"/>
    <w:rsid w:val="00C022D6"/>
    <w:rsid w:val="00C0287C"/>
    <w:rsid w:val="00C029A1"/>
    <w:rsid w:val="00C035B7"/>
    <w:rsid w:val="00C037CA"/>
    <w:rsid w:val="00C03A41"/>
    <w:rsid w:val="00C053DD"/>
    <w:rsid w:val="00C058B3"/>
    <w:rsid w:val="00C05D3B"/>
    <w:rsid w:val="00C05E0A"/>
    <w:rsid w:val="00C0644E"/>
    <w:rsid w:val="00C065D7"/>
    <w:rsid w:val="00C06889"/>
    <w:rsid w:val="00C070E2"/>
    <w:rsid w:val="00C07311"/>
    <w:rsid w:val="00C07736"/>
    <w:rsid w:val="00C07D7A"/>
    <w:rsid w:val="00C07EF6"/>
    <w:rsid w:val="00C101AE"/>
    <w:rsid w:val="00C10561"/>
    <w:rsid w:val="00C1082F"/>
    <w:rsid w:val="00C10D50"/>
    <w:rsid w:val="00C10FD2"/>
    <w:rsid w:val="00C11489"/>
    <w:rsid w:val="00C11876"/>
    <w:rsid w:val="00C118E0"/>
    <w:rsid w:val="00C11B06"/>
    <w:rsid w:val="00C11DCA"/>
    <w:rsid w:val="00C11DEB"/>
    <w:rsid w:val="00C1209A"/>
    <w:rsid w:val="00C126D7"/>
    <w:rsid w:val="00C12CF3"/>
    <w:rsid w:val="00C130F9"/>
    <w:rsid w:val="00C1353E"/>
    <w:rsid w:val="00C13843"/>
    <w:rsid w:val="00C13CAA"/>
    <w:rsid w:val="00C14C06"/>
    <w:rsid w:val="00C14E83"/>
    <w:rsid w:val="00C156D3"/>
    <w:rsid w:val="00C159AC"/>
    <w:rsid w:val="00C16222"/>
    <w:rsid w:val="00C16236"/>
    <w:rsid w:val="00C16CEF"/>
    <w:rsid w:val="00C16FBC"/>
    <w:rsid w:val="00C173E3"/>
    <w:rsid w:val="00C17400"/>
    <w:rsid w:val="00C17780"/>
    <w:rsid w:val="00C17BF1"/>
    <w:rsid w:val="00C2012B"/>
    <w:rsid w:val="00C2073F"/>
    <w:rsid w:val="00C22073"/>
    <w:rsid w:val="00C222DA"/>
    <w:rsid w:val="00C23944"/>
    <w:rsid w:val="00C23C9A"/>
    <w:rsid w:val="00C243ED"/>
    <w:rsid w:val="00C244C6"/>
    <w:rsid w:val="00C2466D"/>
    <w:rsid w:val="00C24DF4"/>
    <w:rsid w:val="00C24F68"/>
    <w:rsid w:val="00C253FC"/>
    <w:rsid w:val="00C255B8"/>
    <w:rsid w:val="00C25A56"/>
    <w:rsid w:val="00C25AA2"/>
    <w:rsid w:val="00C25ADE"/>
    <w:rsid w:val="00C2702A"/>
    <w:rsid w:val="00C27AC3"/>
    <w:rsid w:val="00C27EFD"/>
    <w:rsid w:val="00C27F56"/>
    <w:rsid w:val="00C300CF"/>
    <w:rsid w:val="00C30696"/>
    <w:rsid w:val="00C30792"/>
    <w:rsid w:val="00C307EE"/>
    <w:rsid w:val="00C30F3D"/>
    <w:rsid w:val="00C32524"/>
    <w:rsid w:val="00C32892"/>
    <w:rsid w:val="00C32979"/>
    <w:rsid w:val="00C32F87"/>
    <w:rsid w:val="00C33360"/>
    <w:rsid w:val="00C338A3"/>
    <w:rsid w:val="00C341D0"/>
    <w:rsid w:val="00C34BCE"/>
    <w:rsid w:val="00C356D4"/>
    <w:rsid w:val="00C35822"/>
    <w:rsid w:val="00C35EF3"/>
    <w:rsid w:val="00C369F4"/>
    <w:rsid w:val="00C36B83"/>
    <w:rsid w:val="00C36D8A"/>
    <w:rsid w:val="00C37639"/>
    <w:rsid w:val="00C376E8"/>
    <w:rsid w:val="00C37824"/>
    <w:rsid w:val="00C37AE2"/>
    <w:rsid w:val="00C400BD"/>
    <w:rsid w:val="00C400D4"/>
    <w:rsid w:val="00C4017C"/>
    <w:rsid w:val="00C40B63"/>
    <w:rsid w:val="00C40CCE"/>
    <w:rsid w:val="00C40FC1"/>
    <w:rsid w:val="00C4140B"/>
    <w:rsid w:val="00C418DB"/>
    <w:rsid w:val="00C4319B"/>
    <w:rsid w:val="00C434B4"/>
    <w:rsid w:val="00C43E47"/>
    <w:rsid w:val="00C44544"/>
    <w:rsid w:val="00C44677"/>
    <w:rsid w:val="00C449B5"/>
    <w:rsid w:val="00C450AA"/>
    <w:rsid w:val="00C4533D"/>
    <w:rsid w:val="00C45377"/>
    <w:rsid w:val="00C457A5"/>
    <w:rsid w:val="00C459C9"/>
    <w:rsid w:val="00C45B14"/>
    <w:rsid w:val="00C45D85"/>
    <w:rsid w:val="00C45F89"/>
    <w:rsid w:val="00C467D1"/>
    <w:rsid w:val="00C46D36"/>
    <w:rsid w:val="00C4755A"/>
    <w:rsid w:val="00C47DE9"/>
    <w:rsid w:val="00C47EAF"/>
    <w:rsid w:val="00C5015B"/>
    <w:rsid w:val="00C501FB"/>
    <w:rsid w:val="00C5022F"/>
    <w:rsid w:val="00C5043A"/>
    <w:rsid w:val="00C50F06"/>
    <w:rsid w:val="00C513D3"/>
    <w:rsid w:val="00C51C14"/>
    <w:rsid w:val="00C51E8F"/>
    <w:rsid w:val="00C51EE9"/>
    <w:rsid w:val="00C521C6"/>
    <w:rsid w:val="00C528D5"/>
    <w:rsid w:val="00C52C86"/>
    <w:rsid w:val="00C52ECB"/>
    <w:rsid w:val="00C534B5"/>
    <w:rsid w:val="00C53CD4"/>
    <w:rsid w:val="00C54108"/>
    <w:rsid w:val="00C5410A"/>
    <w:rsid w:val="00C5446F"/>
    <w:rsid w:val="00C54774"/>
    <w:rsid w:val="00C55022"/>
    <w:rsid w:val="00C5514E"/>
    <w:rsid w:val="00C55238"/>
    <w:rsid w:val="00C5540A"/>
    <w:rsid w:val="00C555EA"/>
    <w:rsid w:val="00C55C49"/>
    <w:rsid w:val="00C56300"/>
    <w:rsid w:val="00C567AC"/>
    <w:rsid w:val="00C567D5"/>
    <w:rsid w:val="00C56A4B"/>
    <w:rsid w:val="00C56B9C"/>
    <w:rsid w:val="00C57B0B"/>
    <w:rsid w:val="00C6041D"/>
    <w:rsid w:val="00C609D1"/>
    <w:rsid w:val="00C60DEC"/>
    <w:rsid w:val="00C61702"/>
    <w:rsid w:val="00C61851"/>
    <w:rsid w:val="00C61DE2"/>
    <w:rsid w:val="00C6266D"/>
    <w:rsid w:val="00C626BB"/>
    <w:rsid w:val="00C62996"/>
    <w:rsid w:val="00C631F6"/>
    <w:rsid w:val="00C63AA8"/>
    <w:rsid w:val="00C63C44"/>
    <w:rsid w:val="00C646BF"/>
    <w:rsid w:val="00C64882"/>
    <w:rsid w:val="00C66577"/>
    <w:rsid w:val="00C666C4"/>
    <w:rsid w:val="00C66915"/>
    <w:rsid w:val="00C66F0A"/>
    <w:rsid w:val="00C6737A"/>
    <w:rsid w:val="00C67499"/>
    <w:rsid w:val="00C67843"/>
    <w:rsid w:val="00C700DA"/>
    <w:rsid w:val="00C70752"/>
    <w:rsid w:val="00C709BD"/>
    <w:rsid w:val="00C70F37"/>
    <w:rsid w:val="00C70FDE"/>
    <w:rsid w:val="00C710AC"/>
    <w:rsid w:val="00C71253"/>
    <w:rsid w:val="00C71AF6"/>
    <w:rsid w:val="00C721F3"/>
    <w:rsid w:val="00C72896"/>
    <w:rsid w:val="00C72D3F"/>
    <w:rsid w:val="00C7318E"/>
    <w:rsid w:val="00C73234"/>
    <w:rsid w:val="00C7353E"/>
    <w:rsid w:val="00C73582"/>
    <w:rsid w:val="00C742BE"/>
    <w:rsid w:val="00C745F6"/>
    <w:rsid w:val="00C74A98"/>
    <w:rsid w:val="00C7502A"/>
    <w:rsid w:val="00C7571F"/>
    <w:rsid w:val="00C76228"/>
    <w:rsid w:val="00C7635C"/>
    <w:rsid w:val="00C76994"/>
    <w:rsid w:val="00C76A9C"/>
    <w:rsid w:val="00C76C98"/>
    <w:rsid w:val="00C77F22"/>
    <w:rsid w:val="00C80EE2"/>
    <w:rsid w:val="00C81FFB"/>
    <w:rsid w:val="00C826F0"/>
    <w:rsid w:val="00C82768"/>
    <w:rsid w:val="00C82CF7"/>
    <w:rsid w:val="00C83470"/>
    <w:rsid w:val="00C84490"/>
    <w:rsid w:val="00C845A0"/>
    <w:rsid w:val="00C85053"/>
    <w:rsid w:val="00C852C3"/>
    <w:rsid w:val="00C86A52"/>
    <w:rsid w:val="00C87033"/>
    <w:rsid w:val="00C87CE5"/>
    <w:rsid w:val="00C902CC"/>
    <w:rsid w:val="00C90710"/>
    <w:rsid w:val="00C91522"/>
    <w:rsid w:val="00C91BCC"/>
    <w:rsid w:val="00C92865"/>
    <w:rsid w:val="00C92B3C"/>
    <w:rsid w:val="00C92D68"/>
    <w:rsid w:val="00C93658"/>
    <w:rsid w:val="00C941E0"/>
    <w:rsid w:val="00C94329"/>
    <w:rsid w:val="00C94FF3"/>
    <w:rsid w:val="00C959C2"/>
    <w:rsid w:val="00C95BBA"/>
    <w:rsid w:val="00C95DD6"/>
    <w:rsid w:val="00C96010"/>
    <w:rsid w:val="00C960FD"/>
    <w:rsid w:val="00C97392"/>
    <w:rsid w:val="00C97635"/>
    <w:rsid w:val="00C978D3"/>
    <w:rsid w:val="00CA0751"/>
    <w:rsid w:val="00CA11CB"/>
    <w:rsid w:val="00CA170A"/>
    <w:rsid w:val="00CA180E"/>
    <w:rsid w:val="00CA1978"/>
    <w:rsid w:val="00CA1C2F"/>
    <w:rsid w:val="00CA1EE7"/>
    <w:rsid w:val="00CA1FEB"/>
    <w:rsid w:val="00CA296A"/>
    <w:rsid w:val="00CA2A29"/>
    <w:rsid w:val="00CA2AAF"/>
    <w:rsid w:val="00CA2BAE"/>
    <w:rsid w:val="00CA325B"/>
    <w:rsid w:val="00CA3638"/>
    <w:rsid w:val="00CA3721"/>
    <w:rsid w:val="00CA3A43"/>
    <w:rsid w:val="00CA3E80"/>
    <w:rsid w:val="00CA400A"/>
    <w:rsid w:val="00CA41A7"/>
    <w:rsid w:val="00CA42D6"/>
    <w:rsid w:val="00CA46BD"/>
    <w:rsid w:val="00CA4C8A"/>
    <w:rsid w:val="00CA4E28"/>
    <w:rsid w:val="00CA4F2A"/>
    <w:rsid w:val="00CA5358"/>
    <w:rsid w:val="00CA572B"/>
    <w:rsid w:val="00CA5AA8"/>
    <w:rsid w:val="00CA5DD9"/>
    <w:rsid w:val="00CA5FD1"/>
    <w:rsid w:val="00CA6182"/>
    <w:rsid w:val="00CA6860"/>
    <w:rsid w:val="00CA6F33"/>
    <w:rsid w:val="00CA729A"/>
    <w:rsid w:val="00CA72BC"/>
    <w:rsid w:val="00CA7472"/>
    <w:rsid w:val="00CB035A"/>
    <w:rsid w:val="00CB0688"/>
    <w:rsid w:val="00CB0738"/>
    <w:rsid w:val="00CB0AA9"/>
    <w:rsid w:val="00CB0C27"/>
    <w:rsid w:val="00CB0D15"/>
    <w:rsid w:val="00CB0F6E"/>
    <w:rsid w:val="00CB18A9"/>
    <w:rsid w:val="00CB1B9A"/>
    <w:rsid w:val="00CB1D0F"/>
    <w:rsid w:val="00CB2154"/>
    <w:rsid w:val="00CB2B84"/>
    <w:rsid w:val="00CB2BC7"/>
    <w:rsid w:val="00CB333E"/>
    <w:rsid w:val="00CB3341"/>
    <w:rsid w:val="00CB40C1"/>
    <w:rsid w:val="00CB43FE"/>
    <w:rsid w:val="00CB4639"/>
    <w:rsid w:val="00CB4738"/>
    <w:rsid w:val="00CB4974"/>
    <w:rsid w:val="00CB6163"/>
    <w:rsid w:val="00CB6BAF"/>
    <w:rsid w:val="00CB6D3B"/>
    <w:rsid w:val="00CB704D"/>
    <w:rsid w:val="00CB731F"/>
    <w:rsid w:val="00CB738A"/>
    <w:rsid w:val="00CB7430"/>
    <w:rsid w:val="00CC0270"/>
    <w:rsid w:val="00CC0508"/>
    <w:rsid w:val="00CC0F6A"/>
    <w:rsid w:val="00CC100E"/>
    <w:rsid w:val="00CC139E"/>
    <w:rsid w:val="00CC1A09"/>
    <w:rsid w:val="00CC2160"/>
    <w:rsid w:val="00CC24ED"/>
    <w:rsid w:val="00CC27AF"/>
    <w:rsid w:val="00CC27F9"/>
    <w:rsid w:val="00CC28F9"/>
    <w:rsid w:val="00CC33B4"/>
    <w:rsid w:val="00CC353C"/>
    <w:rsid w:val="00CC353F"/>
    <w:rsid w:val="00CC3679"/>
    <w:rsid w:val="00CC3D2A"/>
    <w:rsid w:val="00CC41E5"/>
    <w:rsid w:val="00CC42C4"/>
    <w:rsid w:val="00CC47D2"/>
    <w:rsid w:val="00CC49C1"/>
    <w:rsid w:val="00CC4DAE"/>
    <w:rsid w:val="00CC552C"/>
    <w:rsid w:val="00CC5861"/>
    <w:rsid w:val="00CC5B66"/>
    <w:rsid w:val="00CC5C91"/>
    <w:rsid w:val="00CC66EB"/>
    <w:rsid w:val="00CC6F5D"/>
    <w:rsid w:val="00CC792C"/>
    <w:rsid w:val="00CC7C2C"/>
    <w:rsid w:val="00CD016A"/>
    <w:rsid w:val="00CD07A6"/>
    <w:rsid w:val="00CD100F"/>
    <w:rsid w:val="00CD179B"/>
    <w:rsid w:val="00CD19FB"/>
    <w:rsid w:val="00CD1D2B"/>
    <w:rsid w:val="00CD1E8B"/>
    <w:rsid w:val="00CD2459"/>
    <w:rsid w:val="00CD287B"/>
    <w:rsid w:val="00CD295C"/>
    <w:rsid w:val="00CD3484"/>
    <w:rsid w:val="00CD37EC"/>
    <w:rsid w:val="00CD4077"/>
    <w:rsid w:val="00CD41AC"/>
    <w:rsid w:val="00CD4BEA"/>
    <w:rsid w:val="00CD54C5"/>
    <w:rsid w:val="00CD747E"/>
    <w:rsid w:val="00CE000F"/>
    <w:rsid w:val="00CE001E"/>
    <w:rsid w:val="00CE029C"/>
    <w:rsid w:val="00CE17EE"/>
    <w:rsid w:val="00CE1A4F"/>
    <w:rsid w:val="00CE26C3"/>
    <w:rsid w:val="00CE2918"/>
    <w:rsid w:val="00CE2A3F"/>
    <w:rsid w:val="00CE3022"/>
    <w:rsid w:val="00CE37FA"/>
    <w:rsid w:val="00CE382C"/>
    <w:rsid w:val="00CE3C65"/>
    <w:rsid w:val="00CE4406"/>
    <w:rsid w:val="00CE462C"/>
    <w:rsid w:val="00CE4750"/>
    <w:rsid w:val="00CE4B12"/>
    <w:rsid w:val="00CE4E1A"/>
    <w:rsid w:val="00CE50CD"/>
    <w:rsid w:val="00CE54AE"/>
    <w:rsid w:val="00CE59A7"/>
    <w:rsid w:val="00CE5A19"/>
    <w:rsid w:val="00CE5AB8"/>
    <w:rsid w:val="00CE6E3A"/>
    <w:rsid w:val="00CE7ABD"/>
    <w:rsid w:val="00CE7D35"/>
    <w:rsid w:val="00CF04FA"/>
    <w:rsid w:val="00CF0B60"/>
    <w:rsid w:val="00CF0D77"/>
    <w:rsid w:val="00CF1985"/>
    <w:rsid w:val="00CF2727"/>
    <w:rsid w:val="00CF286D"/>
    <w:rsid w:val="00CF3376"/>
    <w:rsid w:val="00CF3CDB"/>
    <w:rsid w:val="00CF3E63"/>
    <w:rsid w:val="00CF47D3"/>
    <w:rsid w:val="00CF48CB"/>
    <w:rsid w:val="00CF4DC5"/>
    <w:rsid w:val="00CF4E1B"/>
    <w:rsid w:val="00CF502D"/>
    <w:rsid w:val="00CF5264"/>
    <w:rsid w:val="00CF58E6"/>
    <w:rsid w:val="00CF5EBE"/>
    <w:rsid w:val="00CF7227"/>
    <w:rsid w:val="00CF768C"/>
    <w:rsid w:val="00CF76A9"/>
    <w:rsid w:val="00D00C9F"/>
    <w:rsid w:val="00D01022"/>
    <w:rsid w:val="00D01160"/>
    <w:rsid w:val="00D017F2"/>
    <w:rsid w:val="00D01BBD"/>
    <w:rsid w:val="00D03301"/>
    <w:rsid w:val="00D04194"/>
    <w:rsid w:val="00D0426E"/>
    <w:rsid w:val="00D043B4"/>
    <w:rsid w:val="00D04676"/>
    <w:rsid w:val="00D04817"/>
    <w:rsid w:val="00D0499D"/>
    <w:rsid w:val="00D05299"/>
    <w:rsid w:val="00D05451"/>
    <w:rsid w:val="00D05679"/>
    <w:rsid w:val="00D056B6"/>
    <w:rsid w:val="00D064AA"/>
    <w:rsid w:val="00D06A06"/>
    <w:rsid w:val="00D06AC9"/>
    <w:rsid w:val="00D06BED"/>
    <w:rsid w:val="00D06E28"/>
    <w:rsid w:val="00D073D6"/>
    <w:rsid w:val="00D074C8"/>
    <w:rsid w:val="00D07DF1"/>
    <w:rsid w:val="00D10181"/>
    <w:rsid w:val="00D10F32"/>
    <w:rsid w:val="00D115D2"/>
    <w:rsid w:val="00D117AD"/>
    <w:rsid w:val="00D11AA2"/>
    <w:rsid w:val="00D1222D"/>
    <w:rsid w:val="00D12ACD"/>
    <w:rsid w:val="00D12B1D"/>
    <w:rsid w:val="00D12F0E"/>
    <w:rsid w:val="00D131F6"/>
    <w:rsid w:val="00D1353D"/>
    <w:rsid w:val="00D1461A"/>
    <w:rsid w:val="00D156EE"/>
    <w:rsid w:val="00D174DB"/>
    <w:rsid w:val="00D17F85"/>
    <w:rsid w:val="00D20B65"/>
    <w:rsid w:val="00D216DA"/>
    <w:rsid w:val="00D2276A"/>
    <w:rsid w:val="00D22DF6"/>
    <w:rsid w:val="00D24BB2"/>
    <w:rsid w:val="00D24FF0"/>
    <w:rsid w:val="00D255BC"/>
    <w:rsid w:val="00D255FA"/>
    <w:rsid w:val="00D25D0C"/>
    <w:rsid w:val="00D261B1"/>
    <w:rsid w:val="00D2674B"/>
    <w:rsid w:val="00D27A1B"/>
    <w:rsid w:val="00D300E3"/>
    <w:rsid w:val="00D301BC"/>
    <w:rsid w:val="00D31084"/>
    <w:rsid w:val="00D3111F"/>
    <w:rsid w:val="00D31330"/>
    <w:rsid w:val="00D32304"/>
    <w:rsid w:val="00D324EE"/>
    <w:rsid w:val="00D32973"/>
    <w:rsid w:val="00D32B28"/>
    <w:rsid w:val="00D32F41"/>
    <w:rsid w:val="00D33A0B"/>
    <w:rsid w:val="00D33DC3"/>
    <w:rsid w:val="00D34409"/>
    <w:rsid w:val="00D3483D"/>
    <w:rsid w:val="00D349A5"/>
    <w:rsid w:val="00D350EA"/>
    <w:rsid w:val="00D354E3"/>
    <w:rsid w:val="00D3559D"/>
    <w:rsid w:val="00D35B06"/>
    <w:rsid w:val="00D35DFA"/>
    <w:rsid w:val="00D361E7"/>
    <w:rsid w:val="00D3646D"/>
    <w:rsid w:val="00D36516"/>
    <w:rsid w:val="00D3666F"/>
    <w:rsid w:val="00D36704"/>
    <w:rsid w:val="00D36B34"/>
    <w:rsid w:val="00D37931"/>
    <w:rsid w:val="00D37B21"/>
    <w:rsid w:val="00D40375"/>
    <w:rsid w:val="00D403C4"/>
    <w:rsid w:val="00D41224"/>
    <w:rsid w:val="00D41411"/>
    <w:rsid w:val="00D41650"/>
    <w:rsid w:val="00D41D57"/>
    <w:rsid w:val="00D41E61"/>
    <w:rsid w:val="00D42209"/>
    <w:rsid w:val="00D42673"/>
    <w:rsid w:val="00D4290B"/>
    <w:rsid w:val="00D42FE7"/>
    <w:rsid w:val="00D43812"/>
    <w:rsid w:val="00D43B55"/>
    <w:rsid w:val="00D444A6"/>
    <w:rsid w:val="00D44B81"/>
    <w:rsid w:val="00D44BFC"/>
    <w:rsid w:val="00D45649"/>
    <w:rsid w:val="00D456C1"/>
    <w:rsid w:val="00D45AE9"/>
    <w:rsid w:val="00D45E59"/>
    <w:rsid w:val="00D463B1"/>
    <w:rsid w:val="00D46B22"/>
    <w:rsid w:val="00D4723E"/>
    <w:rsid w:val="00D4730A"/>
    <w:rsid w:val="00D473E6"/>
    <w:rsid w:val="00D474C8"/>
    <w:rsid w:val="00D4761E"/>
    <w:rsid w:val="00D47A4C"/>
    <w:rsid w:val="00D47DD0"/>
    <w:rsid w:val="00D5093F"/>
    <w:rsid w:val="00D50E17"/>
    <w:rsid w:val="00D50F35"/>
    <w:rsid w:val="00D51739"/>
    <w:rsid w:val="00D51CB5"/>
    <w:rsid w:val="00D51EC6"/>
    <w:rsid w:val="00D53441"/>
    <w:rsid w:val="00D54078"/>
    <w:rsid w:val="00D5409B"/>
    <w:rsid w:val="00D5420A"/>
    <w:rsid w:val="00D54562"/>
    <w:rsid w:val="00D547AC"/>
    <w:rsid w:val="00D54BA5"/>
    <w:rsid w:val="00D55057"/>
    <w:rsid w:val="00D553CA"/>
    <w:rsid w:val="00D5584E"/>
    <w:rsid w:val="00D56919"/>
    <w:rsid w:val="00D573B8"/>
    <w:rsid w:val="00D57827"/>
    <w:rsid w:val="00D5788B"/>
    <w:rsid w:val="00D604F9"/>
    <w:rsid w:val="00D60505"/>
    <w:rsid w:val="00D607A3"/>
    <w:rsid w:val="00D60EAE"/>
    <w:rsid w:val="00D611F0"/>
    <w:rsid w:val="00D6180B"/>
    <w:rsid w:val="00D61B7B"/>
    <w:rsid w:val="00D61D51"/>
    <w:rsid w:val="00D62005"/>
    <w:rsid w:val="00D6233B"/>
    <w:rsid w:val="00D6249E"/>
    <w:rsid w:val="00D62554"/>
    <w:rsid w:val="00D629EC"/>
    <w:rsid w:val="00D62BBD"/>
    <w:rsid w:val="00D6302E"/>
    <w:rsid w:val="00D6339B"/>
    <w:rsid w:val="00D633C5"/>
    <w:rsid w:val="00D63645"/>
    <w:rsid w:val="00D63F71"/>
    <w:rsid w:val="00D64E86"/>
    <w:rsid w:val="00D65150"/>
    <w:rsid w:val="00D6570D"/>
    <w:rsid w:val="00D65792"/>
    <w:rsid w:val="00D66091"/>
    <w:rsid w:val="00D66949"/>
    <w:rsid w:val="00D672B6"/>
    <w:rsid w:val="00D700F5"/>
    <w:rsid w:val="00D70B3A"/>
    <w:rsid w:val="00D70EC4"/>
    <w:rsid w:val="00D70FF1"/>
    <w:rsid w:val="00D720A0"/>
    <w:rsid w:val="00D7254C"/>
    <w:rsid w:val="00D72779"/>
    <w:rsid w:val="00D72AB0"/>
    <w:rsid w:val="00D73026"/>
    <w:rsid w:val="00D73111"/>
    <w:rsid w:val="00D7340C"/>
    <w:rsid w:val="00D73AB7"/>
    <w:rsid w:val="00D73E06"/>
    <w:rsid w:val="00D73E4D"/>
    <w:rsid w:val="00D73FA0"/>
    <w:rsid w:val="00D74683"/>
    <w:rsid w:val="00D74C12"/>
    <w:rsid w:val="00D74D74"/>
    <w:rsid w:val="00D74F7B"/>
    <w:rsid w:val="00D74F8A"/>
    <w:rsid w:val="00D75508"/>
    <w:rsid w:val="00D75667"/>
    <w:rsid w:val="00D7591C"/>
    <w:rsid w:val="00D75CBA"/>
    <w:rsid w:val="00D76645"/>
    <w:rsid w:val="00D77B61"/>
    <w:rsid w:val="00D80934"/>
    <w:rsid w:val="00D81045"/>
    <w:rsid w:val="00D812BE"/>
    <w:rsid w:val="00D8136E"/>
    <w:rsid w:val="00D81FF3"/>
    <w:rsid w:val="00D822C8"/>
    <w:rsid w:val="00D8259F"/>
    <w:rsid w:val="00D82DBC"/>
    <w:rsid w:val="00D837E4"/>
    <w:rsid w:val="00D83BBD"/>
    <w:rsid w:val="00D84262"/>
    <w:rsid w:val="00D84AED"/>
    <w:rsid w:val="00D853F2"/>
    <w:rsid w:val="00D8592B"/>
    <w:rsid w:val="00D86212"/>
    <w:rsid w:val="00D86B38"/>
    <w:rsid w:val="00D86B49"/>
    <w:rsid w:val="00D91104"/>
    <w:rsid w:val="00D9152D"/>
    <w:rsid w:val="00D915CE"/>
    <w:rsid w:val="00D91620"/>
    <w:rsid w:val="00D9167E"/>
    <w:rsid w:val="00D91ABA"/>
    <w:rsid w:val="00D91AF7"/>
    <w:rsid w:val="00D92139"/>
    <w:rsid w:val="00D9259C"/>
    <w:rsid w:val="00D92669"/>
    <w:rsid w:val="00D92AE0"/>
    <w:rsid w:val="00D92E1D"/>
    <w:rsid w:val="00D934C6"/>
    <w:rsid w:val="00D940DD"/>
    <w:rsid w:val="00D946B2"/>
    <w:rsid w:val="00D94969"/>
    <w:rsid w:val="00D9528A"/>
    <w:rsid w:val="00D9585D"/>
    <w:rsid w:val="00D95C96"/>
    <w:rsid w:val="00D96C5B"/>
    <w:rsid w:val="00D96E86"/>
    <w:rsid w:val="00D97979"/>
    <w:rsid w:val="00D979D8"/>
    <w:rsid w:val="00D97D5E"/>
    <w:rsid w:val="00D97FC3"/>
    <w:rsid w:val="00DA019E"/>
    <w:rsid w:val="00DA0735"/>
    <w:rsid w:val="00DA07A2"/>
    <w:rsid w:val="00DA1087"/>
    <w:rsid w:val="00DA12FD"/>
    <w:rsid w:val="00DA1686"/>
    <w:rsid w:val="00DA1FF1"/>
    <w:rsid w:val="00DA2804"/>
    <w:rsid w:val="00DA283F"/>
    <w:rsid w:val="00DA2CE6"/>
    <w:rsid w:val="00DA3147"/>
    <w:rsid w:val="00DA3497"/>
    <w:rsid w:val="00DA37D6"/>
    <w:rsid w:val="00DA40D0"/>
    <w:rsid w:val="00DA4F5F"/>
    <w:rsid w:val="00DA5239"/>
    <w:rsid w:val="00DA55AE"/>
    <w:rsid w:val="00DA5614"/>
    <w:rsid w:val="00DA5BBD"/>
    <w:rsid w:val="00DA7050"/>
    <w:rsid w:val="00DA7115"/>
    <w:rsid w:val="00DB0419"/>
    <w:rsid w:val="00DB0FEC"/>
    <w:rsid w:val="00DB13CF"/>
    <w:rsid w:val="00DB13F0"/>
    <w:rsid w:val="00DB172D"/>
    <w:rsid w:val="00DB1CCD"/>
    <w:rsid w:val="00DB2556"/>
    <w:rsid w:val="00DB257E"/>
    <w:rsid w:val="00DB2C4E"/>
    <w:rsid w:val="00DB3DAF"/>
    <w:rsid w:val="00DB4191"/>
    <w:rsid w:val="00DB44F8"/>
    <w:rsid w:val="00DB4999"/>
    <w:rsid w:val="00DB4D0E"/>
    <w:rsid w:val="00DB4D6C"/>
    <w:rsid w:val="00DB4EAA"/>
    <w:rsid w:val="00DB5481"/>
    <w:rsid w:val="00DB58CD"/>
    <w:rsid w:val="00DB5BBB"/>
    <w:rsid w:val="00DB5BC8"/>
    <w:rsid w:val="00DB5C22"/>
    <w:rsid w:val="00DB66D2"/>
    <w:rsid w:val="00DB6B08"/>
    <w:rsid w:val="00DB6C16"/>
    <w:rsid w:val="00DB7F44"/>
    <w:rsid w:val="00DC0340"/>
    <w:rsid w:val="00DC05C8"/>
    <w:rsid w:val="00DC0A6C"/>
    <w:rsid w:val="00DC0AD8"/>
    <w:rsid w:val="00DC0BDB"/>
    <w:rsid w:val="00DC0EA5"/>
    <w:rsid w:val="00DC1923"/>
    <w:rsid w:val="00DC1B28"/>
    <w:rsid w:val="00DC1C4A"/>
    <w:rsid w:val="00DC1EEB"/>
    <w:rsid w:val="00DC22A8"/>
    <w:rsid w:val="00DC2F69"/>
    <w:rsid w:val="00DC3824"/>
    <w:rsid w:val="00DC4401"/>
    <w:rsid w:val="00DC49C1"/>
    <w:rsid w:val="00DC4F12"/>
    <w:rsid w:val="00DC5273"/>
    <w:rsid w:val="00DC528A"/>
    <w:rsid w:val="00DC5426"/>
    <w:rsid w:val="00DC582E"/>
    <w:rsid w:val="00DC5908"/>
    <w:rsid w:val="00DC6057"/>
    <w:rsid w:val="00DC60A7"/>
    <w:rsid w:val="00DC6655"/>
    <w:rsid w:val="00DC765E"/>
    <w:rsid w:val="00DC769B"/>
    <w:rsid w:val="00DD01B4"/>
    <w:rsid w:val="00DD01DC"/>
    <w:rsid w:val="00DD0A9D"/>
    <w:rsid w:val="00DD0F13"/>
    <w:rsid w:val="00DD126E"/>
    <w:rsid w:val="00DD168A"/>
    <w:rsid w:val="00DD23B4"/>
    <w:rsid w:val="00DD2A7B"/>
    <w:rsid w:val="00DD2D8A"/>
    <w:rsid w:val="00DD3554"/>
    <w:rsid w:val="00DD3674"/>
    <w:rsid w:val="00DD40B6"/>
    <w:rsid w:val="00DD5260"/>
    <w:rsid w:val="00DD5BD9"/>
    <w:rsid w:val="00DD60ED"/>
    <w:rsid w:val="00DD67DB"/>
    <w:rsid w:val="00DD69C9"/>
    <w:rsid w:val="00DD7412"/>
    <w:rsid w:val="00DD75A9"/>
    <w:rsid w:val="00DD7B1B"/>
    <w:rsid w:val="00DD7CBE"/>
    <w:rsid w:val="00DD7F1D"/>
    <w:rsid w:val="00DE023E"/>
    <w:rsid w:val="00DE095A"/>
    <w:rsid w:val="00DE0BC2"/>
    <w:rsid w:val="00DE1242"/>
    <w:rsid w:val="00DE15F4"/>
    <w:rsid w:val="00DE1A41"/>
    <w:rsid w:val="00DE1B51"/>
    <w:rsid w:val="00DE1DCA"/>
    <w:rsid w:val="00DE22A5"/>
    <w:rsid w:val="00DE2306"/>
    <w:rsid w:val="00DE2824"/>
    <w:rsid w:val="00DE2839"/>
    <w:rsid w:val="00DE2CD9"/>
    <w:rsid w:val="00DE33F4"/>
    <w:rsid w:val="00DE384F"/>
    <w:rsid w:val="00DE3CC0"/>
    <w:rsid w:val="00DE3EE4"/>
    <w:rsid w:val="00DE4EDE"/>
    <w:rsid w:val="00DE50C7"/>
    <w:rsid w:val="00DE5B3E"/>
    <w:rsid w:val="00DE5C2F"/>
    <w:rsid w:val="00DE62AF"/>
    <w:rsid w:val="00DE6348"/>
    <w:rsid w:val="00DE69D1"/>
    <w:rsid w:val="00DE6C8E"/>
    <w:rsid w:val="00DE798D"/>
    <w:rsid w:val="00DF00C9"/>
    <w:rsid w:val="00DF02FB"/>
    <w:rsid w:val="00DF08FE"/>
    <w:rsid w:val="00DF1B5B"/>
    <w:rsid w:val="00DF1C69"/>
    <w:rsid w:val="00DF1E16"/>
    <w:rsid w:val="00DF21CC"/>
    <w:rsid w:val="00DF2878"/>
    <w:rsid w:val="00DF2B77"/>
    <w:rsid w:val="00DF31A2"/>
    <w:rsid w:val="00DF37CD"/>
    <w:rsid w:val="00DF3922"/>
    <w:rsid w:val="00DF3DB7"/>
    <w:rsid w:val="00DF481A"/>
    <w:rsid w:val="00DF4A41"/>
    <w:rsid w:val="00DF4C14"/>
    <w:rsid w:val="00DF4EA7"/>
    <w:rsid w:val="00DF50C2"/>
    <w:rsid w:val="00DF51D9"/>
    <w:rsid w:val="00DF5440"/>
    <w:rsid w:val="00DF581E"/>
    <w:rsid w:val="00DF58DB"/>
    <w:rsid w:val="00DF66D8"/>
    <w:rsid w:val="00DF683C"/>
    <w:rsid w:val="00DF7037"/>
    <w:rsid w:val="00DF78FC"/>
    <w:rsid w:val="00DF7949"/>
    <w:rsid w:val="00DF7C56"/>
    <w:rsid w:val="00DF7F27"/>
    <w:rsid w:val="00E006E5"/>
    <w:rsid w:val="00E00858"/>
    <w:rsid w:val="00E0090D"/>
    <w:rsid w:val="00E0134C"/>
    <w:rsid w:val="00E01786"/>
    <w:rsid w:val="00E0252E"/>
    <w:rsid w:val="00E02872"/>
    <w:rsid w:val="00E02A36"/>
    <w:rsid w:val="00E02B85"/>
    <w:rsid w:val="00E03197"/>
    <w:rsid w:val="00E03888"/>
    <w:rsid w:val="00E03B16"/>
    <w:rsid w:val="00E045F4"/>
    <w:rsid w:val="00E048C3"/>
    <w:rsid w:val="00E04CFE"/>
    <w:rsid w:val="00E05847"/>
    <w:rsid w:val="00E05C0B"/>
    <w:rsid w:val="00E05C97"/>
    <w:rsid w:val="00E05EDA"/>
    <w:rsid w:val="00E0608C"/>
    <w:rsid w:val="00E064B0"/>
    <w:rsid w:val="00E064D8"/>
    <w:rsid w:val="00E0765D"/>
    <w:rsid w:val="00E07D92"/>
    <w:rsid w:val="00E07EB5"/>
    <w:rsid w:val="00E10816"/>
    <w:rsid w:val="00E10F12"/>
    <w:rsid w:val="00E1144A"/>
    <w:rsid w:val="00E118DE"/>
    <w:rsid w:val="00E11FB3"/>
    <w:rsid w:val="00E12058"/>
    <w:rsid w:val="00E121E7"/>
    <w:rsid w:val="00E129E4"/>
    <w:rsid w:val="00E12E00"/>
    <w:rsid w:val="00E132BA"/>
    <w:rsid w:val="00E13527"/>
    <w:rsid w:val="00E144BD"/>
    <w:rsid w:val="00E14CB8"/>
    <w:rsid w:val="00E15663"/>
    <w:rsid w:val="00E16205"/>
    <w:rsid w:val="00E1637D"/>
    <w:rsid w:val="00E163EC"/>
    <w:rsid w:val="00E16857"/>
    <w:rsid w:val="00E168E5"/>
    <w:rsid w:val="00E170FB"/>
    <w:rsid w:val="00E172F0"/>
    <w:rsid w:val="00E17835"/>
    <w:rsid w:val="00E209E5"/>
    <w:rsid w:val="00E2103E"/>
    <w:rsid w:val="00E21246"/>
    <w:rsid w:val="00E214A6"/>
    <w:rsid w:val="00E214FF"/>
    <w:rsid w:val="00E21FB0"/>
    <w:rsid w:val="00E2216B"/>
    <w:rsid w:val="00E2283B"/>
    <w:rsid w:val="00E23052"/>
    <w:rsid w:val="00E230E2"/>
    <w:rsid w:val="00E23502"/>
    <w:rsid w:val="00E2359F"/>
    <w:rsid w:val="00E2381A"/>
    <w:rsid w:val="00E23D47"/>
    <w:rsid w:val="00E2431B"/>
    <w:rsid w:val="00E246CA"/>
    <w:rsid w:val="00E256D5"/>
    <w:rsid w:val="00E25AAE"/>
    <w:rsid w:val="00E25ABF"/>
    <w:rsid w:val="00E25EFE"/>
    <w:rsid w:val="00E2602E"/>
    <w:rsid w:val="00E26F2A"/>
    <w:rsid w:val="00E27127"/>
    <w:rsid w:val="00E30141"/>
    <w:rsid w:val="00E30587"/>
    <w:rsid w:val="00E30851"/>
    <w:rsid w:val="00E30CBD"/>
    <w:rsid w:val="00E30E2D"/>
    <w:rsid w:val="00E30FFB"/>
    <w:rsid w:val="00E31DBA"/>
    <w:rsid w:val="00E3222D"/>
    <w:rsid w:val="00E322FF"/>
    <w:rsid w:val="00E32A49"/>
    <w:rsid w:val="00E32B64"/>
    <w:rsid w:val="00E32F00"/>
    <w:rsid w:val="00E330BA"/>
    <w:rsid w:val="00E33922"/>
    <w:rsid w:val="00E346CF"/>
    <w:rsid w:val="00E3496F"/>
    <w:rsid w:val="00E35608"/>
    <w:rsid w:val="00E35835"/>
    <w:rsid w:val="00E35BB5"/>
    <w:rsid w:val="00E35C34"/>
    <w:rsid w:val="00E36569"/>
    <w:rsid w:val="00E36ABA"/>
    <w:rsid w:val="00E37191"/>
    <w:rsid w:val="00E37484"/>
    <w:rsid w:val="00E40288"/>
    <w:rsid w:val="00E40586"/>
    <w:rsid w:val="00E40BB8"/>
    <w:rsid w:val="00E42295"/>
    <w:rsid w:val="00E4251B"/>
    <w:rsid w:val="00E4270C"/>
    <w:rsid w:val="00E429BF"/>
    <w:rsid w:val="00E42F8F"/>
    <w:rsid w:val="00E43492"/>
    <w:rsid w:val="00E44DBE"/>
    <w:rsid w:val="00E455B9"/>
    <w:rsid w:val="00E45D84"/>
    <w:rsid w:val="00E45D94"/>
    <w:rsid w:val="00E46062"/>
    <w:rsid w:val="00E4645A"/>
    <w:rsid w:val="00E469A3"/>
    <w:rsid w:val="00E46F20"/>
    <w:rsid w:val="00E47415"/>
    <w:rsid w:val="00E47515"/>
    <w:rsid w:val="00E478F6"/>
    <w:rsid w:val="00E47E28"/>
    <w:rsid w:val="00E5004E"/>
    <w:rsid w:val="00E500DA"/>
    <w:rsid w:val="00E5195D"/>
    <w:rsid w:val="00E51E63"/>
    <w:rsid w:val="00E52414"/>
    <w:rsid w:val="00E5257F"/>
    <w:rsid w:val="00E525F8"/>
    <w:rsid w:val="00E5268A"/>
    <w:rsid w:val="00E52B18"/>
    <w:rsid w:val="00E53CB5"/>
    <w:rsid w:val="00E53F24"/>
    <w:rsid w:val="00E54E48"/>
    <w:rsid w:val="00E5657D"/>
    <w:rsid w:val="00E5699E"/>
    <w:rsid w:val="00E56DB7"/>
    <w:rsid w:val="00E5746D"/>
    <w:rsid w:val="00E57850"/>
    <w:rsid w:val="00E57F97"/>
    <w:rsid w:val="00E6028E"/>
    <w:rsid w:val="00E604DF"/>
    <w:rsid w:val="00E6092B"/>
    <w:rsid w:val="00E609BE"/>
    <w:rsid w:val="00E60A7B"/>
    <w:rsid w:val="00E61B7E"/>
    <w:rsid w:val="00E6225E"/>
    <w:rsid w:val="00E622E4"/>
    <w:rsid w:val="00E6230F"/>
    <w:rsid w:val="00E6250A"/>
    <w:rsid w:val="00E6263C"/>
    <w:rsid w:val="00E62700"/>
    <w:rsid w:val="00E62C3B"/>
    <w:rsid w:val="00E6316E"/>
    <w:rsid w:val="00E635C5"/>
    <w:rsid w:val="00E64C70"/>
    <w:rsid w:val="00E650DB"/>
    <w:rsid w:val="00E650FE"/>
    <w:rsid w:val="00E65F97"/>
    <w:rsid w:val="00E67094"/>
    <w:rsid w:val="00E67353"/>
    <w:rsid w:val="00E6740C"/>
    <w:rsid w:val="00E67665"/>
    <w:rsid w:val="00E676E7"/>
    <w:rsid w:val="00E677C3"/>
    <w:rsid w:val="00E70DD4"/>
    <w:rsid w:val="00E71070"/>
    <w:rsid w:val="00E71761"/>
    <w:rsid w:val="00E72369"/>
    <w:rsid w:val="00E72914"/>
    <w:rsid w:val="00E72AB8"/>
    <w:rsid w:val="00E72AF3"/>
    <w:rsid w:val="00E73008"/>
    <w:rsid w:val="00E73602"/>
    <w:rsid w:val="00E74784"/>
    <w:rsid w:val="00E74810"/>
    <w:rsid w:val="00E751DE"/>
    <w:rsid w:val="00E753D7"/>
    <w:rsid w:val="00E75518"/>
    <w:rsid w:val="00E75725"/>
    <w:rsid w:val="00E7579D"/>
    <w:rsid w:val="00E762F4"/>
    <w:rsid w:val="00E76E60"/>
    <w:rsid w:val="00E77335"/>
    <w:rsid w:val="00E77C6F"/>
    <w:rsid w:val="00E77D7F"/>
    <w:rsid w:val="00E77DFE"/>
    <w:rsid w:val="00E8013E"/>
    <w:rsid w:val="00E8026F"/>
    <w:rsid w:val="00E8058D"/>
    <w:rsid w:val="00E80B89"/>
    <w:rsid w:val="00E80E44"/>
    <w:rsid w:val="00E80E47"/>
    <w:rsid w:val="00E81298"/>
    <w:rsid w:val="00E8196C"/>
    <w:rsid w:val="00E82386"/>
    <w:rsid w:val="00E82719"/>
    <w:rsid w:val="00E8277F"/>
    <w:rsid w:val="00E82A16"/>
    <w:rsid w:val="00E82CF0"/>
    <w:rsid w:val="00E835A5"/>
    <w:rsid w:val="00E83717"/>
    <w:rsid w:val="00E83BB8"/>
    <w:rsid w:val="00E84633"/>
    <w:rsid w:val="00E85173"/>
    <w:rsid w:val="00E86713"/>
    <w:rsid w:val="00E869C2"/>
    <w:rsid w:val="00E86D29"/>
    <w:rsid w:val="00E870F3"/>
    <w:rsid w:val="00E87816"/>
    <w:rsid w:val="00E878AF"/>
    <w:rsid w:val="00E9009F"/>
    <w:rsid w:val="00E900A4"/>
    <w:rsid w:val="00E900B1"/>
    <w:rsid w:val="00E90A32"/>
    <w:rsid w:val="00E90B1C"/>
    <w:rsid w:val="00E9119C"/>
    <w:rsid w:val="00E914A6"/>
    <w:rsid w:val="00E916FB"/>
    <w:rsid w:val="00E91AA3"/>
    <w:rsid w:val="00E921B3"/>
    <w:rsid w:val="00E9380B"/>
    <w:rsid w:val="00E94F9B"/>
    <w:rsid w:val="00E950F2"/>
    <w:rsid w:val="00E951C3"/>
    <w:rsid w:val="00E9547D"/>
    <w:rsid w:val="00E95787"/>
    <w:rsid w:val="00E95CC9"/>
    <w:rsid w:val="00E962D6"/>
    <w:rsid w:val="00E96BC3"/>
    <w:rsid w:val="00E978F7"/>
    <w:rsid w:val="00E979AE"/>
    <w:rsid w:val="00EA05D1"/>
    <w:rsid w:val="00EA0FCD"/>
    <w:rsid w:val="00EA177C"/>
    <w:rsid w:val="00EA1A10"/>
    <w:rsid w:val="00EA1C6A"/>
    <w:rsid w:val="00EA2308"/>
    <w:rsid w:val="00EA2F13"/>
    <w:rsid w:val="00EA3006"/>
    <w:rsid w:val="00EA38A5"/>
    <w:rsid w:val="00EA3AB5"/>
    <w:rsid w:val="00EA3D5E"/>
    <w:rsid w:val="00EA4130"/>
    <w:rsid w:val="00EA465A"/>
    <w:rsid w:val="00EA4B7A"/>
    <w:rsid w:val="00EA5654"/>
    <w:rsid w:val="00EA596C"/>
    <w:rsid w:val="00EA5A17"/>
    <w:rsid w:val="00EA68D0"/>
    <w:rsid w:val="00EA6B36"/>
    <w:rsid w:val="00EA6F9F"/>
    <w:rsid w:val="00EA7ED4"/>
    <w:rsid w:val="00EB0018"/>
    <w:rsid w:val="00EB06BC"/>
    <w:rsid w:val="00EB0AE6"/>
    <w:rsid w:val="00EB10D0"/>
    <w:rsid w:val="00EB1AD9"/>
    <w:rsid w:val="00EB1BE9"/>
    <w:rsid w:val="00EB20C8"/>
    <w:rsid w:val="00EB22E3"/>
    <w:rsid w:val="00EB27FD"/>
    <w:rsid w:val="00EB29BE"/>
    <w:rsid w:val="00EB2A06"/>
    <w:rsid w:val="00EB2BB4"/>
    <w:rsid w:val="00EB35E0"/>
    <w:rsid w:val="00EB3997"/>
    <w:rsid w:val="00EB3CEB"/>
    <w:rsid w:val="00EB3F21"/>
    <w:rsid w:val="00EB456D"/>
    <w:rsid w:val="00EB49F1"/>
    <w:rsid w:val="00EB4C18"/>
    <w:rsid w:val="00EB5497"/>
    <w:rsid w:val="00EB6AF1"/>
    <w:rsid w:val="00EB73FA"/>
    <w:rsid w:val="00EB765D"/>
    <w:rsid w:val="00EB79C7"/>
    <w:rsid w:val="00EC0225"/>
    <w:rsid w:val="00EC063C"/>
    <w:rsid w:val="00EC069E"/>
    <w:rsid w:val="00EC0706"/>
    <w:rsid w:val="00EC07E9"/>
    <w:rsid w:val="00EC10BE"/>
    <w:rsid w:val="00EC1A85"/>
    <w:rsid w:val="00EC1AE5"/>
    <w:rsid w:val="00EC1DA1"/>
    <w:rsid w:val="00EC210F"/>
    <w:rsid w:val="00EC2306"/>
    <w:rsid w:val="00EC24ED"/>
    <w:rsid w:val="00EC2B2A"/>
    <w:rsid w:val="00EC2C3F"/>
    <w:rsid w:val="00EC2F6B"/>
    <w:rsid w:val="00EC36C8"/>
    <w:rsid w:val="00EC375B"/>
    <w:rsid w:val="00EC394D"/>
    <w:rsid w:val="00EC3FF6"/>
    <w:rsid w:val="00EC4438"/>
    <w:rsid w:val="00EC561C"/>
    <w:rsid w:val="00EC5646"/>
    <w:rsid w:val="00EC5670"/>
    <w:rsid w:val="00EC59F0"/>
    <w:rsid w:val="00EC5A78"/>
    <w:rsid w:val="00EC670C"/>
    <w:rsid w:val="00EC70AF"/>
    <w:rsid w:val="00EC7547"/>
    <w:rsid w:val="00EC79E2"/>
    <w:rsid w:val="00EC7F98"/>
    <w:rsid w:val="00ED03B9"/>
    <w:rsid w:val="00ED0559"/>
    <w:rsid w:val="00ED0D1D"/>
    <w:rsid w:val="00ED0E9A"/>
    <w:rsid w:val="00ED165D"/>
    <w:rsid w:val="00ED17FB"/>
    <w:rsid w:val="00ED2205"/>
    <w:rsid w:val="00ED256D"/>
    <w:rsid w:val="00ED25E6"/>
    <w:rsid w:val="00ED2AFE"/>
    <w:rsid w:val="00ED30DA"/>
    <w:rsid w:val="00ED32FA"/>
    <w:rsid w:val="00ED341D"/>
    <w:rsid w:val="00ED38E0"/>
    <w:rsid w:val="00ED5001"/>
    <w:rsid w:val="00ED5045"/>
    <w:rsid w:val="00ED53C7"/>
    <w:rsid w:val="00ED550E"/>
    <w:rsid w:val="00ED5BAA"/>
    <w:rsid w:val="00ED5C1A"/>
    <w:rsid w:val="00ED5E41"/>
    <w:rsid w:val="00ED6A45"/>
    <w:rsid w:val="00ED762F"/>
    <w:rsid w:val="00ED7B91"/>
    <w:rsid w:val="00EE01D7"/>
    <w:rsid w:val="00EE05D0"/>
    <w:rsid w:val="00EE1A35"/>
    <w:rsid w:val="00EE1BBF"/>
    <w:rsid w:val="00EE1CBD"/>
    <w:rsid w:val="00EE23A3"/>
    <w:rsid w:val="00EE24E0"/>
    <w:rsid w:val="00EE3350"/>
    <w:rsid w:val="00EE38B7"/>
    <w:rsid w:val="00EE3B08"/>
    <w:rsid w:val="00EE4074"/>
    <w:rsid w:val="00EE4278"/>
    <w:rsid w:val="00EE4A87"/>
    <w:rsid w:val="00EE4B08"/>
    <w:rsid w:val="00EE5D01"/>
    <w:rsid w:val="00EE5DBB"/>
    <w:rsid w:val="00EE60A1"/>
    <w:rsid w:val="00EE61CD"/>
    <w:rsid w:val="00EE6668"/>
    <w:rsid w:val="00EE66F5"/>
    <w:rsid w:val="00EE75F3"/>
    <w:rsid w:val="00EE7F57"/>
    <w:rsid w:val="00EF004E"/>
    <w:rsid w:val="00EF00C1"/>
    <w:rsid w:val="00EF05EE"/>
    <w:rsid w:val="00EF0E2B"/>
    <w:rsid w:val="00EF15CE"/>
    <w:rsid w:val="00EF172B"/>
    <w:rsid w:val="00EF1BF4"/>
    <w:rsid w:val="00EF1E50"/>
    <w:rsid w:val="00EF2125"/>
    <w:rsid w:val="00EF2457"/>
    <w:rsid w:val="00EF2800"/>
    <w:rsid w:val="00EF2BC7"/>
    <w:rsid w:val="00EF371F"/>
    <w:rsid w:val="00EF394C"/>
    <w:rsid w:val="00EF3C37"/>
    <w:rsid w:val="00EF3CCD"/>
    <w:rsid w:val="00EF430B"/>
    <w:rsid w:val="00EF459F"/>
    <w:rsid w:val="00EF4C20"/>
    <w:rsid w:val="00EF4D5C"/>
    <w:rsid w:val="00EF5D57"/>
    <w:rsid w:val="00EF6210"/>
    <w:rsid w:val="00EF64D1"/>
    <w:rsid w:val="00EF66E6"/>
    <w:rsid w:val="00EF7A09"/>
    <w:rsid w:val="00F00223"/>
    <w:rsid w:val="00F0066D"/>
    <w:rsid w:val="00F008FB"/>
    <w:rsid w:val="00F01BFE"/>
    <w:rsid w:val="00F01F58"/>
    <w:rsid w:val="00F0278C"/>
    <w:rsid w:val="00F02FE5"/>
    <w:rsid w:val="00F0304A"/>
    <w:rsid w:val="00F031D0"/>
    <w:rsid w:val="00F0475E"/>
    <w:rsid w:val="00F04FD9"/>
    <w:rsid w:val="00F051B5"/>
    <w:rsid w:val="00F05695"/>
    <w:rsid w:val="00F05A80"/>
    <w:rsid w:val="00F05B3D"/>
    <w:rsid w:val="00F06185"/>
    <w:rsid w:val="00F0655B"/>
    <w:rsid w:val="00F0683D"/>
    <w:rsid w:val="00F0736F"/>
    <w:rsid w:val="00F074AD"/>
    <w:rsid w:val="00F07DB7"/>
    <w:rsid w:val="00F07F45"/>
    <w:rsid w:val="00F10227"/>
    <w:rsid w:val="00F10331"/>
    <w:rsid w:val="00F105E4"/>
    <w:rsid w:val="00F10888"/>
    <w:rsid w:val="00F10D6D"/>
    <w:rsid w:val="00F10E0E"/>
    <w:rsid w:val="00F11239"/>
    <w:rsid w:val="00F1190D"/>
    <w:rsid w:val="00F119A1"/>
    <w:rsid w:val="00F12767"/>
    <w:rsid w:val="00F12C57"/>
    <w:rsid w:val="00F1302D"/>
    <w:rsid w:val="00F1314C"/>
    <w:rsid w:val="00F13F6D"/>
    <w:rsid w:val="00F149A9"/>
    <w:rsid w:val="00F14D2E"/>
    <w:rsid w:val="00F151A9"/>
    <w:rsid w:val="00F15518"/>
    <w:rsid w:val="00F15531"/>
    <w:rsid w:val="00F163AE"/>
    <w:rsid w:val="00F17815"/>
    <w:rsid w:val="00F1797F"/>
    <w:rsid w:val="00F17C36"/>
    <w:rsid w:val="00F17DD1"/>
    <w:rsid w:val="00F20044"/>
    <w:rsid w:val="00F201FC"/>
    <w:rsid w:val="00F2075D"/>
    <w:rsid w:val="00F20CEE"/>
    <w:rsid w:val="00F20CF6"/>
    <w:rsid w:val="00F20D2D"/>
    <w:rsid w:val="00F20FF0"/>
    <w:rsid w:val="00F21747"/>
    <w:rsid w:val="00F21886"/>
    <w:rsid w:val="00F21FF1"/>
    <w:rsid w:val="00F22220"/>
    <w:rsid w:val="00F22342"/>
    <w:rsid w:val="00F22ACF"/>
    <w:rsid w:val="00F23889"/>
    <w:rsid w:val="00F23CB7"/>
    <w:rsid w:val="00F241F6"/>
    <w:rsid w:val="00F253D7"/>
    <w:rsid w:val="00F25467"/>
    <w:rsid w:val="00F258C9"/>
    <w:rsid w:val="00F25966"/>
    <w:rsid w:val="00F25F33"/>
    <w:rsid w:val="00F266C5"/>
    <w:rsid w:val="00F26852"/>
    <w:rsid w:val="00F268A2"/>
    <w:rsid w:val="00F26E78"/>
    <w:rsid w:val="00F27AC2"/>
    <w:rsid w:val="00F27E2A"/>
    <w:rsid w:val="00F308EF"/>
    <w:rsid w:val="00F3183F"/>
    <w:rsid w:val="00F31FB6"/>
    <w:rsid w:val="00F325B4"/>
    <w:rsid w:val="00F3298C"/>
    <w:rsid w:val="00F329EF"/>
    <w:rsid w:val="00F33AED"/>
    <w:rsid w:val="00F33E38"/>
    <w:rsid w:val="00F33F1E"/>
    <w:rsid w:val="00F340C6"/>
    <w:rsid w:val="00F3466D"/>
    <w:rsid w:val="00F35050"/>
    <w:rsid w:val="00F35CD1"/>
    <w:rsid w:val="00F360E9"/>
    <w:rsid w:val="00F36175"/>
    <w:rsid w:val="00F36A7E"/>
    <w:rsid w:val="00F375E7"/>
    <w:rsid w:val="00F37690"/>
    <w:rsid w:val="00F376CB"/>
    <w:rsid w:val="00F400C7"/>
    <w:rsid w:val="00F40B26"/>
    <w:rsid w:val="00F40C9C"/>
    <w:rsid w:val="00F41616"/>
    <w:rsid w:val="00F41887"/>
    <w:rsid w:val="00F41CA0"/>
    <w:rsid w:val="00F41CB8"/>
    <w:rsid w:val="00F4204E"/>
    <w:rsid w:val="00F42118"/>
    <w:rsid w:val="00F43820"/>
    <w:rsid w:val="00F43843"/>
    <w:rsid w:val="00F43A11"/>
    <w:rsid w:val="00F43DC0"/>
    <w:rsid w:val="00F44101"/>
    <w:rsid w:val="00F458A5"/>
    <w:rsid w:val="00F4631C"/>
    <w:rsid w:val="00F466E1"/>
    <w:rsid w:val="00F47124"/>
    <w:rsid w:val="00F4734A"/>
    <w:rsid w:val="00F475BD"/>
    <w:rsid w:val="00F477FB"/>
    <w:rsid w:val="00F47DA4"/>
    <w:rsid w:val="00F50592"/>
    <w:rsid w:val="00F50ED8"/>
    <w:rsid w:val="00F51166"/>
    <w:rsid w:val="00F51C00"/>
    <w:rsid w:val="00F522A0"/>
    <w:rsid w:val="00F52531"/>
    <w:rsid w:val="00F52B17"/>
    <w:rsid w:val="00F52B5F"/>
    <w:rsid w:val="00F52F6F"/>
    <w:rsid w:val="00F53E75"/>
    <w:rsid w:val="00F54050"/>
    <w:rsid w:val="00F54519"/>
    <w:rsid w:val="00F54D76"/>
    <w:rsid w:val="00F55606"/>
    <w:rsid w:val="00F55EC2"/>
    <w:rsid w:val="00F56428"/>
    <w:rsid w:val="00F56935"/>
    <w:rsid w:val="00F56BAE"/>
    <w:rsid w:val="00F56DEE"/>
    <w:rsid w:val="00F56F4D"/>
    <w:rsid w:val="00F57E7B"/>
    <w:rsid w:val="00F60ADB"/>
    <w:rsid w:val="00F60D64"/>
    <w:rsid w:val="00F60F7B"/>
    <w:rsid w:val="00F616A9"/>
    <w:rsid w:val="00F61812"/>
    <w:rsid w:val="00F61961"/>
    <w:rsid w:val="00F61D6F"/>
    <w:rsid w:val="00F6252D"/>
    <w:rsid w:val="00F626EF"/>
    <w:rsid w:val="00F62732"/>
    <w:rsid w:val="00F62A5C"/>
    <w:rsid w:val="00F63087"/>
    <w:rsid w:val="00F6365E"/>
    <w:rsid w:val="00F6389E"/>
    <w:rsid w:val="00F63EB5"/>
    <w:rsid w:val="00F64673"/>
    <w:rsid w:val="00F663D7"/>
    <w:rsid w:val="00F663E8"/>
    <w:rsid w:val="00F66529"/>
    <w:rsid w:val="00F667C8"/>
    <w:rsid w:val="00F6734D"/>
    <w:rsid w:val="00F67AB1"/>
    <w:rsid w:val="00F70700"/>
    <w:rsid w:val="00F70F83"/>
    <w:rsid w:val="00F710B1"/>
    <w:rsid w:val="00F729F4"/>
    <w:rsid w:val="00F7381B"/>
    <w:rsid w:val="00F73984"/>
    <w:rsid w:val="00F73DC5"/>
    <w:rsid w:val="00F7417D"/>
    <w:rsid w:val="00F746C7"/>
    <w:rsid w:val="00F7482E"/>
    <w:rsid w:val="00F74A8A"/>
    <w:rsid w:val="00F74C97"/>
    <w:rsid w:val="00F74E44"/>
    <w:rsid w:val="00F75D3F"/>
    <w:rsid w:val="00F76552"/>
    <w:rsid w:val="00F77968"/>
    <w:rsid w:val="00F77A03"/>
    <w:rsid w:val="00F77BFD"/>
    <w:rsid w:val="00F8009F"/>
    <w:rsid w:val="00F800B8"/>
    <w:rsid w:val="00F803BF"/>
    <w:rsid w:val="00F8085C"/>
    <w:rsid w:val="00F814B6"/>
    <w:rsid w:val="00F81FB8"/>
    <w:rsid w:val="00F8207E"/>
    <w:rsid w:val="00F822CF"/>
    <w:rsid w:val="00F829B2"/>
    <w:rsid w:val="00F83015"/>
    <w:rsid w:val="00F832A6"/>
    <w:rsid w:val="00F83A54"/>
    <w:rsid w:val="00F83B4C"/>
    <w:rsid w:val="00F83FFE"/>
    <w:rsid w:val="00F845DF"/>
    <w:rsid w:val="00F845F9"/>
    <w:rsid w:val="00F84E86"/>
    <w:rsid w:val="00F85338"/>
    <w:rsid w:val="00F878F7"/>
    <w:rsid w:val="00F87DEF"/>
    <w:rsid w:val="00F90350"/>
    <w:rsid w:val="00F905D3"/>
    <w:rsid w:val="00F90605"/>
    <w:rsid w:val="00F90C62"/>
    <w:rsid w:val="00F912CD"/>
    <w:rsid w:val="00F91505"/>
    <w:rsid w:val="00F91937"/>
    <w:rsid w:val="00F919DE"/>
    <w:rsid w:val="00F91BDB"/>
    <w:rsid w:val="00F91F15"/>
    <w:rsid w:val="00F91F53"/>
    <w:rsid w:val="00F92106"/>
    <w:rsid w:val="00F929E0"/>
    <w:rsid w:val="00F92A5F"/>
    <w:rsid w:val="00F92C9D"/>
    <w:rsid w:val="00F932F1"/>
    <w:rsid w:val="00F9421B"/>
    <w:rsid w:val="00F958DC"/>
    <w:rsid w:val="00F95EF6"/>
    <w:rsid w:val="00F96624"/>
    <w:rsid w:val="00F96D13"/>
    <w:rsid w:val="00F97053"/>
    <w:rsid w:val="00F9722A"/>
    <w:rsid w:val="00F97C30"/>
    <w:rsid w:val="00F97FE1"/>
    <w:rsid w:val="00FA0144"/>
    <w:rsid w:val="00FA0521"/>
    <w:rsid w:val="00FA063D"/>
    <w:rsid w:val="00FA0735"/>
    <w:rsid w:val="00FA0737"/>
    <w:rsid w:val="00FA073A"/>
    <w:rsid w:val="00FA0754"/>
    <w:rsid w:val="00FA0C85"/>
    <w:rsid w:val="00FA15F4"/>
    <w:rsid w:val="00FA1AC1"/>
    <w:rsid w:val="00FA2192"/>
    <w:rsid w:val="00FA22C5"/>
    <w:rsid w:val="00FA260C"/>
    <w:rsid w:val="00FA287B"/>
    <w:rsid w:val="00FA2C33"/>
    <w:rsid w:val="00FA3479"/>
    <w:rsid w:val="00FA35DD"/>
    <w:rsid w:val="00FA3C75"/>
    <w:rsid w:val="00FA46BD"/>
    <w:rsid w:val="00FA4F24"/>
    <w:rsid w:val="00FA4FAE"/>
    <w:rsid w:val="00FA514E"/>
    <w:rsid w:val="00FA541C"/>
    <w:rsid w:val="00FA5F57"/>
    <w:rsid w:val="00FA6150"/>
    <w:rsid w:val="00FA6175"/>
    <w:rsid w:val="00FA6D8B"/>
    <w:rsid w:val="00FA701F"/>
    <w:rsid w:val="00FA75B8"/>
    <w:rsid w:val="00FA76E4"/>
    <w:rsid w:val="00FA7942"/>
    <w:rsid w:val="00FA7B2F"/>
    <w:rsid w:val="00FB0007"/>
    <w:rsid w:val="00FB0416"/>
    <w:rsid w:val="00FB0420"/>
    <w:rsid w:val="00FB0904"/>
    <w:rsid w:val="00FB0EFA"/>
    <w:rsid w:val="00FB1730"/>
    <w:rsid w:val="00FB1C0A"/>
    <w:rsid w:val="00FB1E74"/>
    <w:rsid w:val="00FB2179"/>
    <w:rsid w:val="00FB2405"/>
    <w:rsid w:val="00FB2445"/>
    <w:rsid w:val="00FB2986"/>
    <w:rsid w:val="00FB2FDD"/>
    <w:rsid w:val="00FB3442"/>
    <w:rsid w:val="00FB37B1"/>
    <w:rsid w:val="00FB3822"/>
    <w:rsid w:val="00FB3A01"/>
    <w:rsid w:val="00FB3A1E"/>
    <w:rsid w:val="00FB3CCC"/>
    <w:rsid w:val="00FB3FD7"/>
    <w:rsid w:val="00FB49A0"/>
    <w:rsid w:val="00FB4CB9"/>
    <w:rsid w:val="00FB504B"/>
    <w:rsid w:val="00FB5072"/>
    <w:rsid w:val="00FB50DF"/>
    <w:rsid w:val="00FB51E1"/>
    <w:rsid w:val="00FB6124"/>
    <w:rsid w:val="00FB63F2"/>
    <w:rsid w:val="00FB69A8"/>
    <w:rsid w:val="00FB6C14"/>
    <w:rsid w:val="00FB6E14"/>
    <w:rsid w:val="00FB73A4"/>
    <w:rsid w:val="00FB7DAF"/>
    <w:rsid w:val="00FC0FBD"/>
    <w:rsid w:val="00FC113A"/>
    <w:rsid w:val="00FC2A8E"/>
    <w:rsid w:val="00FC3693"/>
    <w:rsid w:val="00FC3A65"/>
    <w:rsid w:val="00FC3EEA"/>
    <w:rsid w:val="00FC4251"/>
    <w:rsid w:val="00FC42C9"/>
    <w:rsid w:val="00FC56F8"/>
    <w:rsid w:val="00FC6A56"/>
    <w:rsid w:val="00FC6A96"/>
    <w:rsid w:val="00FC6B37"/>
    <w:rsid w:val="00FD041B"/>
    <w:rsid w:val="00FD0553"/>
    <w:rsid w:val="00FD0754"/>
    <w:rsid w:val="00FD0A79"/>
    <w:rsid w:val="00FD1198"/>
    <w:rsid w:val="00FD1210"/>
    <w:rsid w:val="00FD1A90"/>
    <w:rsid w:val="00FD1AF5"/>
    <w:rsid w:val="00FD1F97"/>
    <w:rsid w:val="00FD291D"/>
    <w:rsid w:val="00FD2970"/>
    <w:rsid w:val="00FD2FB9"/>
    <w:rsid w:val="00FD3A05"/>
    <w:rsid w:val="00FD3F06"/>
    <w:rsid w:val="00FD48D9"/>
    <w:rsid w:val="00FD4DC0"/>
    <w:rsid w:val="00FD4EF0"/>
    <w:rsid w:val="00FD55C0"/>
    <w:rsid w:val="00FD6068"/>
    <w:rsid w:val="00FD6CCB"/>
    <w:rsid w:val="00FD6E3B"/>
    <w:rsid w:val="00FD7285"/>
    <w:rsid w:val="00FD7C73"/>
    <w:rsid w:val="00FE066D"/>
    <w:rsid w:val="00FE072B"/>
    <w:rsid w:val="00FE0807"/>
    <w:rsid w:val="00FE08F9"/>
    <w:rsid w:val="00FE0C06"/>
    <w:rsid w:val="00FE0FAD"/>
    <w:rsid w:val="00FE139F"/>
    <w:rsid w:val="00FE188C"/>
    <w:rsid w:val="00FE1A61"/>
    <w:rsid w:val="00FE1DD8"/>
    <w:rsid w:val="00FE3B0D"/>
    <w:rsid w:val="00FE3C9A"/>
    <w:rsid w:val="00FE3ED9"/>
    <w:rsid w:val="00FE45D7"/>
    <w:rsid w:val="00FE46C1"/>
    <w:rsid w:val="00FE4ABA"/>
    <w:rsid w:val="00FE4B91"/>
    <w:rsid w:val="00FE4BED"/>
    <w:rsid w:val="00FE4E45"/>
    <w:rsid w:val="00FE5724"/>
    <w:rsid w:val="00FE5994"/>
    <w:rsid w:val="00FE6688"/>
    <w:rsid w:val="00FE6AB2"/>
    <w:rsid w:val="00FE7659"/>
    <w:rsid w:val="00FE7B3E"/>
    <w:rsid w:val="00FE7C99"/>
    <w:rsid w:val="00FF0081"/>
    <w:rsid w:val="00FF0ACE"/>
    <w:rsid w:val="00FF0C29"/>
    <w:rsid w:val="00FF10CF"/>
    <w:rsid w:val="00FF1455"/>
    <w:rsid w:val="00FF282E"/>
    <w:rsid w:val="00FF35A5"/>
    <w:rsid w:val="00FF3981"/>
    <w:rsid w:val="00FF441E"/>
    <w:rsid w:val="00FF4794"/>
    <w:rsid w:val="00FF4942"/>
    <w:rsid w:val="00FF4FEB"/>
    <w:rsid w:val="00FF602D"/>
    <w:rsid w:val="00FF641E"/>
    <w:rsid w:val="00FF6CC7"/>
    <w:rsid w:val="00FF7544"/>
    <w:rsid w:val="00FF77CD"/>
    <w:rsid w:val="00FF7AC4"/>
    <w:rsid w:val="00FF7CE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5F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F1A"/>
    <w:rPr>
      <w:sz w:val="20"/>
      <w:szCs w:val="20"/>
    </w:rPr>
  </w:style>
  <w:style w:type="character" w:styleId="FootnoteReference">
    <w:name w:val="footnote reference"/>
    <w:basedOn w:val="DefaultParagraphFont"/>
    <w:uiPriority w:val="99"/>
    <w:semiHidden/>
    <w:unhideWhenUsed/>
    <w:rsid w:val="004E5F1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Godfrey</dc:creator>
  <cp:lastModifiedBy>PUMZA</cp:lastModifiedBy>
  <cp:revision>2</cp:revision>
  <dcterms:created xsi:type="dcterms:W3CDTF">2018-06-28T10:20:00Z</dcterms:created>
  <dcterms:modified xsi:type="dcterms:W3CDTF">2018-06-28T10:20:00Z</dcterms:modified>
</cp:coreProperties>
</file>