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54" w:rsidRDefault="00807054">
      <w:pPr>
        <w:rPr>
          <w:lang w:val="en-US"/>
        </w:rPr>
      </w:pPr>
      <w:bookmarkStart w:id="0" w:name="_GoBack"/>
      <w:bookmarkEnd w:id="0"/>
    </w:p>
    <w:p w:rsidR="00316952" w:rsidRPr="00316952" w:rsidRDefault="00316952" w:rsidP="00D44B3D">
      <w:pPr>
        <w:jc w:val="center"/>
        <w:rPr>
          <w:rFonts w:ascii="Arial" w:eastAsia="Times New Roman" w:hAnsi="Arial" w:cs="Arial"/>
          <w:b/>
          <w:color w:val="000000"/>
          <w:sz w:val="24"/>
          <w:szCs w:val="24"/>
          <w:lang w:val="en-US"/>
        </w:rPr>
      </w:pPr>
      <w:r w:rsidRPr="00316952">
        <w:rPr>
          <w:rFonts w:ascii="Arial" w:eastAsia="Times New Roman" w:hAnsi="Arial" w:cs="Arial"/>
          <w:b/>
          <w:i/>
          <w:noProof/>
          <w:color w:val="000000"/>
          <w:sz w:val="24"/>
          <w:szCs w:val="24"/>
          <w:lang w:eastAsia="en-ZA"/>
        </w:rPr>
        <w:drawing>
          <wp:inline distT="0" distB="0" distL="0" distR="0">
            <wp:extent cx="892810" cy="1208405"/>
            <wp:effectExtent l="0" t="0" r="254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2810" cy="1208405"/>
                    </a:xfrm>
                    <a:prstGeom prst="rect">
                      <a:avLst/>
                    </a:prstGeom>
                    <a:noFill/>
                    <a:ln>
                      <a:noFill/>
                    </a:ln>
                  </pic:spPr>
                </pic:pic>
              </a:graphicData>
            </a:graphic>
          </wp:inline>
        </w:drawing>
      </w:r>
    </w:p>
    <w:p w:rsidR="00316952" w:rsidRPr="00316952" w:rsidRDefault="00316952" w:rsidP="00316952">
      <w:pPr>
        <w:spacing w:before="120" w:after="120" w:line="240" w:lineRule="auto"/>
        <w:jc w:val="center"/>
        <w:rPr>
          <w:rFonts w:ascii="Arial" w:eastAsia="Times New Roman" w:hAnsi="Arial" w:cs="Arial"/>
          <w:b/>
          <w:color w:val="000000"/>
          <w:sz w:val="24"/>
          <w:szCs w:val="24"/>
          <w:lang w:val="en-US"/>
        </w:rPr>
      </w:pPr>
    </w:p>
    <w:p w:rsidR="00316952" w:rsidRPr="00316952" w:rsidRDefault="00316952" w:rsidP="00316952">
      <w:pPr>
        <w:spacing w:before="120" w:after="120" w:line="240" w:lineRule="auto"/>
        <w:jc w:val="center"/>
        <w:rPr>
          <w:rFonts w:ascii="Arial" w:eastAsia="Times New Roman" w:hAnsi="Arial" w:cs="Arial"/>
          <w:b/>
          <w:color w:val="000000"/>
          <w:sz w:val="24"/>
          <w:szCs w:val="24"/>
          <w:lang w:val="en-US"/>
        </w:rPr>
      </w:pPr>
    </w:p>
    <w:p w:rsidR="00316952" w:rsidRPr="00316952" w:rsidRDefault="00316952" w:rsidP="00316952">
      <w:pPr>
        <w:spacing w:before="120" w:after="120" w:line="240" w:lineRule="auto"/>
        <w:jc w:val="center"/>
        <w:rPr>
          <w:rFonts w:ascii="Arial" w:eastAsia="Times New Roman" w:hAnsi="Arial" w:cs="Arial"/>
          <w:b/>
          <w:color w:val="000000"/>
          <w:sz w:val="36"/>
          <w:szCs w:val="36"/>
          <w:lang w:val="en-US"/>
        </w:rPr>
      </w:pPr>
    </w:p>
    <w:p w:rsidR="00316952" w:rsidRPr="00316952" w:rsidRDefault="00316952" w:rsidP="00316952">
      <w:pPr>
        <w:spacing w:before="120" w:after="120" w:line="240" w:lineRule="auto"/>
        <w:jc w:val="center"/>
        <w:rPr>
          <w:rFonts w:ascii="Arial" w:eastAsia="Times New Roman" w:hAnsi="Arial" w:cs="Arial"/>
          <w:b/>
          <w:color w:val="000000"/>
          <w:sz w:val="36"/>
          <w:szCs w:val="36"/>
          <w:lang w:val="en-US"/>
        </w:rPr>
      </w:pPr>
      <w:r w:rsidRPr="00316952">
        <w:rPr>
          <w:rFonts w:ascii="Arial" w:eastAsia="Times New Roman" w:hAnsi="Arial" w:cs="Arial"/>
          <w:b/>
          <w:color w:val="000000"/>
          <w:sz w:val="36"/>
          <w:szCs w:val="36"/>
          <w:lang w:val="en-US"/>
        </w:rPr>
        <w:t>ELECTORAL COMMISSION</w:t>
      </w:r>
    </w:p>
    <w:p w:rsidR="00316952" w:rsidRPr="00316952" w:rsidRDefault="00316952" w:rsidP="00316952">
      <w:pPr>
        <w:spacing w:before="120" w:after="120" w:line="240" w:lineRule="auto"/>
        <w:jc w:val="center"/>
        <w:rPr>
          <w:rFonts w:ascii="Arial" w:eastAsia="Times New Roman" w:hAnsi="Arial" w:cs="Arial"/>
          <w:b/>
          <w:color w:val="000000"/>
          <w:sz w:val="36"/>
          <w:szCs w:val="36"/>
          <w:lang w:val="en-US"/>
        </w:rPr>
      </w:pPr>
    </w:p>
    <w:p w:rsidR="00316952" w:rsidRPr="00316952" w:rsidRDefault="00316952" w:rsidP="00316952">
      <w:pPr>
        <w:spacing w:before="120" w:after="120" w:line="240" w:lineRule="auto"/>
        <w:jc w:val="center"/>
        <w:rPr>
          <w:rFonts w:ascii="Arial" w:eastAsia="Times New Roman" w:hAnsi="Arial" w:cs="Arial"/>
          <w:b/>
          <w:color w:val="000000"/>
          <w:sz w:val="36"/>
          <w:szCs w:val="36"/>
          <w:lang w:val="en-US"/>
        </w:rPr>
      </w:pPr>
    </w:p>
    <w:p w:rsidR="00316952" w:rsidRPr="00316952" w:rsidRDefault="00316952" w:rsidP="00316952">
      <w:pPr>
        <w:spacing w:before="120" w:after="120" w:line="240" w:lineRule="auto"/>
        <w:jc w:val="center"/>
        <w:rPr>
          <w:rFonts w:ascii="Arial" w:eastAsia="Times New Roman" w:hAnsi="Arial" w:cs="Arial"/>
          <w:b/>
          <w:color w:val="000000"/>
          <w:sz w:val="36"/>
          <w:szCs w:val="36"/>
          <w:lang w:val="en-US"/>
        </w:rPr>
      </w:pPr>
    </w:p>
    <w:p w:rsidR="00316952" w:rsidRPr="00316952" w:rsidRDefault="00316952" w:rsidP="00316952">
      <w:pPr>
        <w:spacing w:before="120" w:after="120" w:line="360" w:lineRule="auto"/>
        <w:jc w:val="center"/>
        <w:rPr>
          <w:rFonts w:ascii="Arial" w:eastAsia="Times New Roman" w:hAnsi="Arial" w:cs="Arial"/>
          <w:b/>
          <w:color w:val="000000"/>
          <w:sz w:val="36"/>
          <w:szCs w:val="36"/>
          <w:lang w:val="en-US"/>
        </w:rPr>
      </w:pPr>
    </w:p>
    <w:p w:rsidR="0084283B" w:rsidRDefault="0084283B" w:rsidP="0084283B">
      <w:pPr>
        <w:jc w:val="center"/>
        <w:rPr>
          <w:rFonts w:ascii="Arial" w:hAnsi="Arial" w:cs="Arial"/>
          <w:b/>
          <w:sz w:val="28"/>
          <w:szCs w:val="28"/>
          <w:lang w:val="en-US"/>
        </w:rPr>
      </w:pPr>
    </w:p>
    <w:p w:rsidR="00316952" w:rsidRDefault="00316952" w:rsidP="003E2A29">
      <w:pPr>
        <w:spacing w:line="360" w:lineRule="auto"/>
        <w:jc w:val="center"/>
        <w:rPr>
          <w:rFonts w:ascii="Arial" w:hAnsi="Arial" w:cs="Arial"/>
          <w:b/>
          <w:sz w:val="28"/>
          <w:szCs w:val="28"/>
          <w:lang w:val="en-US"/>
        </w:rPr>
      </w:pPr>
      <w:r>
        <w:rPr>
          <w:rFonts w:ascii="Arial" w:hAnsi="Arial" w:cs="Arial"/>
          <w:b/>
          <w:sz w:val="28"/>
          <w:szCs w:val="28"/>
          <w:lang w:val="en-US"/>
        </w:rPr>
        <w:t xml:space="preserve">RESPONSES BY THE ELECTORAL COMMISSION TO MATTERS </w:t>
      </w:r>
    </w:p>
    <w:p w:rsidR="00316952" w:rsidRDefault="00316952" w:rsidP="003E2A29">
      <w:pPr>
        <w:spacing w:line="360" w:lineRule="auto"/>
        <w:jc w:val="center"/>
        <w:rPr>
          <w:rFonts w:ascii="Arial" w:hAnsi="Arial" w:cs="Arial"/>
          <w:b/>
          <w:sz w:val="28"/>
          <w:szCs w:val="28"/>
          <w:lang w:val="en-US"/>
        </w:rPr>
      </w:pPr>
      <w:r>
        <w:rPr>
          <w:rFonts w:ascii="Arial" w:hAnsi="Arial" w:cs="Arial"/>
          <w:b/>
          <w:sz w:val="28"/>
          <w:szCs w:val="28"/>
          <w:lang w:val="en-US"/>
        </w:rPr>
        <w:t>RAISED BY MEMBERS OF THE NATIONAL COUNCIL OF</w:t>
      </w:r>
    </w:p>
    <w:p w:rsidR="00316952" w:rsidRDefault="00316952" w:rsidP="003E2A29">
      <w:pPr>
        <w:spacing w:line="360" w:lineRule="auto"/>
        <w:jc w:val="center"/>
        <w:rPr>
          <w:rFonts w:ascii="Arial" w:hAnsi="Arial" w:cs="Arial"/>
          <w:b/>
          <w:sz w:val="28"/>
          <w:szCs w:val="28"/>
          <w:lang w:val="en-US"/>
        </w:rPr>
      </w:pPr>
      <w:r>
        <w:rPr>
          <w:rFonts w:ascii="Arial" w:hAnsi="Arial" w:cs="Arial"/>
          <w:b/>
          <w:sz w:val="28"/>
          <w:szCs w:val="28"/>
          <w:lang w:val="en-US"/>
        </w:rPr>
        <w:t xml:space="preserve">PROVINCES AD HOC COMMITTEE ON THE FUNDING OF </w:t>
      </w:r>
    </w:p>
    <w:p w:rsidR="007B5FAE" w:rsidRDefault="00316952" w:rsidP="003E2A29">
      <w:pPr>
        <w:spacing w:line="360" w:lineRule="auto"/>
        <w:jc w:val="center"/>
        <w:rPr>
          <w:rFonts w:ascii="Arial" w:hAnsi="Arial" w:cs="Arial"/>
          <w:b/>
          <w:sz w:val="28"/>
          <w:szCs w:val="28"/>
          <w:lang w:val="en-US"/>
        </w:rPr>
      </w:pPr>
      <w:r>
        <w:rPr>
          <w:rFonts w:ascii="Arial" w:hAnsi="Arial" w:cs="Arial"/>
          <w:b/>
          <w:sz w:val="28"/>
          <w:szCs w:val="28"/>
          <w:lang w:val="en-US"/>
        </w:rPr>
        <w:t xml:space="preserve">POLITICAL PARTIES  </w:t>
      </w:r>
    </w:p>
    <w:p w:rsidR="0084283B" w:rsidRDefault="00316952" w:rsidP="003E2A29">
      <w:pPr>
        <w:spacing w:line="360" w:lineRule="auto"/>
        <w:jc w:val="center"/>
        <w:rPr>
          <w:rFonts w:ascii="Arial" w:hAnsi="Arial" w:cs="Arial"/>
          <w:b/>
          <w:sz w:val="28"/>
          <w:szCs w:val="28"/>
          <w:lang w:val="en-US"/>
        </w:rPr>
      </w:pPr>
      <w:r>
        <w:rPr>
          <w:rFonts w:ascii="Arial" w:hAnsi="Arial" w:cs="Arial"/>
          <w:b/>
          <w:sz w:val="28"/>
          <w:szCs w:val="28"/>
          <w:lang w:val="en-US"/>
        </w:rPr>
        <w:t>7 JUNE 2018</w:t>
      </w:r>
    </w:p>
    <w:p w:rsidR="00F36100" w:rsidRDefault="0084283B" w:rsidP="0084283B">
      <w:pPr>
        <w:rPr>
          <w:lang w:val="en-US"/>
        </w:rPr>
      </w:pPr>
      <w:r>
        <w:rPr>
          <w:lang w:val="en-US"/>
        </w:rPr>
        <w:br w:type="column"/>
      </w:r>
    </w:p>
    <w:p w:rsidR="00F36100" w:rsidRPr="00F36100" w:rsidRDefault="00F36100" w:rsidP="00F36100">
      <w:pPr>
        <w:pStyle w:val="ListParagraph"/>
        <w:numPr>
          <w:ilvl w:val="0"/>
          <w:numId w:val="6"/>
        </w:numPr>
        <w:rPr>
          <w:rFonts w:ascii="Arial" w:hAnsi="Arial" w:cs="Arial"/>
          <w:b/>
          <w:lang w:val="en-US"/>
        </w:rPr>
      </w:pPr>
      <w:r w:rsidRPr="00F36100">
        <w:rPr>
          <w:rFonts w:ascii="Arial" w:hAnsi="Arial" w:cs="Arial"/>
          <w:b/>
          <w:lang w:val="en-US"/>
        </w:rPr>
        <w:t>Introduction</w:t>
      </w:r>
    </w:p>
    <w:p w:rsidR="000E1AFD" w:rsidRDefault="002D178F" w:rsidP="004E7E05">
      <w:pPr>
        <w:jc w:val="both"/>
        <w:rPr>
          <w:rFonts w:ascii="Arial" w:hAnsi="Arial" w:cs="Arial"/>
          <w:lang w:val="en-US"/>
        </w:rPr>
      </w:pPr>
      <w:r>
        <w:rPr>
          <w:rFonts w:ascii="Arial" w:hAnsi="Arial" w:cs="Arial"/>
          <w:lang w:val="en-US"/>
        </w:rPr>
        <w:t xml:space="preserve">The </w:t>
      </w:r>
      <w:r w:rsidR="0063395A">
        <w:rPr>
          <w:rFonts w:ascii="Arial" w:hAnsi="Arial" w:cs="Arial"/>
          <w:lang w:val="en-US"/>
        </w:rPr>
        <w:t xml:space="preserve">Electoral Commission was invited to </w:t>
      </w:r>
      <w:r w:rsidR="003E2A29">
        <w:rPr>
          <w:rFonts w:ascii="Arial" w:hAnsi="Arial" w:cs="Arial"/>
          <w:lang w:val="en-US"/>
        </w:rPr>
        <w:t xml:space="preserve">make a presentation on the </w:t>
      </w:r>
      <w:r w:rsidR="003E2A29" w:rsidRPr="003E2A29">
        <w:rPr>
          <w:rFonts w:ascii="Arial" w:hAnsi="Arial" w:cs="Arial"/>
          <w:i/>
          <w:lang w:val="en-US"/>
        </w:rPr>
        <w:t>Political Party Funding Bill</w:t>
      </w:r>
      <w:r w:rsidR="003E2A29">
        <w:rPr>
          <w:rFonts w:ascii="Arial" w:hAnsi="Arial" w:cs="Arial"/>
          <w:lang w:val="en-US"/>
        </w:rPr>
        <w:t xml:space="preserve"> [B33-2017] to the NCOP Ad Hoc Committee on Funding of Political Parties </w:t>
      </w:r>
      <w:r w:rsidR="0063395A">
        <w:rPr>
          <w:rFonts w:ascii="Arial" w:hAnsi="Arial" w:cs="Arial"/>
          <w:lang w:val="en-US"/>
        </w:rPr>
        <w:t xml:space="preserve">on </w:t>
      </w:r>
      <w:r w:rsidR="000E1AFD">
        <w:rPr>
          <w:rFonts w:ascii="Arial" w:hAnsi="Arial" w:cs="Arial"/>
          <w:lang w:val="en-US"/>
        </w:rPr>
        <w:t>7</w:t>
      </w:r>
      <w:r w:rsidR="003E2A29">
        <w:rPr>
          <w:rFonts w:ascii="Arial" w:hAnsi="Arial" w:cs="Arial"/>
          <w:lang w:val="en-US"/>
        </w:rPr>
        <w:t xml:space="preserve"> June </w:t>
      </w:r>
      <w:r w:rsidR="000E1AFD">
        <w:rPr>
          <w:rFonts w:ascii="Arial" w:hAnsi="Arial" w:cs="Arial"/>
          <w:lang w:val="en-US"/>
        </w:rPr>
        <w:t>2018.</w:t>
      </w:r>
      <w:r w:rsidR="003E2A29">
        <w:rPr>
          <w:rFonts w:ascii="Arial" w:hAnsi="Arial" w:cs="Arial"/>
          <w:lang w:val="en-US"/>
        </w:rPr>
        <w:t xml:space="preserve"> National Treasury was also invited and made a presentation on the financial implications of the Bill. The Electoral Commission then made a presentation on the background to its involvement in the development of the Bill and key considerations for the Ad Hoc Committee in respect of the regulation of public and private funding for political parties.</w:t>
      </w:r>
    </w:p>
    <w:p w:rsidR="000E1AFD" w:rsidRDefault="000E1AFD" w:rsidP="00F36100">
      <w:pPr>
        <w:rPr>
          <w:rFonts w:ascii="Arial" w:hAnsi="Arial" w:cs="Arial"/>
          <w:lang w:val="en-US"/>
        </w:rPr>
      </w:pPr>
      <w:r>
        <w:rPr>
          <w:rFonts w:ascii="Arial" w:hAnsi="Arial" w:cs="Arial"/>
          <w:lang w:val="en-US"/>
        </w:rPr>
        <w:t xml:space="preserve">The </w:t>
      </w:r>
      <w:r w:rsidR="003E2A29">
        <w:rPr>
          <w:rFonts w:ascii="Arial" w:hAnsi="Arial" w:cs="Arial"/>
          <w:lang w:val="en-US"/>
        </w:rPr>
        <w:t xml:space="preserve">Electoral </w:t>
      </w:r>
      <w:r>
        <w:rPr>
          <w:rFonts w:ascii="Arial" w:hAnsi="Arial" w:cs="Arial"/>
          <w:lang w:val="en-US"/>
        </w:rPr>
        <w:t>Commission was represented by:</w:t>
      </w:r>
    </w:p>
    <w:p w:rsidR="003E2A29" w:rsidRDefault="000E1AFD" w:rsidP="000E1AFD">
      <w:pPr>
        <w:pStyle w:val="ListParagraph"/>
        <w:numPr>
          <w:ilvl w:val="0"/>
          <w:numId w:val="8"/>
        </w:numPr>
        <w:rPr>
          <w:rFonts w:ascii="Arial" w:hAnsi="Arial" w:cs="Arial"/>
          <w:lang w:val="en-US"/>
        </w:rPr>
      </w:pPr>
      <w:r w:rsidRPr="003E2A29">
        <w:rPr>
          <w:rFonts w:ascii="Arial" w:hAnsi="Arial" w:cs="Arial"/>
          <w:lang w:val="en-US"/>
        </w:rPr>
        <w:t>Mr Glen Mashinini, Chairper</w:t>
      </w:r>
      <w:r w:rsidR="003E2A29" w:rsidRPr="003E2A29">
        <w:rPr>
          <w:rFonts w:ascii="Arial" w:hAnsi="Arial" w:cs="Arial"/>
          <w:lang w:val="en-US"/>
        </w:rPr>
        <w:t xml:space="preserve">son </w:t>
      </w:r>
    </w:p>
    <w:p w:rsidR="000E1AFD" w:rsidRPr="003E2A29" w:rsidRDefault="000E1AFD" w:rsidP="000E1AFD">
      <w:pPr>
        <w:pStyle w:val="ListParagraph"/>
        <w:numPr>
          <w:ilvl w:val="0"/>
          <w:numId w:val="8"/>
        </w:numPr>
        <w:rPr>
          <w:rFonts w:ascii="Arial" w:hAnsi="Arial" w:cs="Arial"/>
          <w:lang w:val="en-US"/>
        </w:rPr>
      </w:pPr>
      <w:r w:rsidRPr="003E2A29">
        <w:rPr>
          <w:rFonts w:ascii="Arial" w:hAnsi="Arial" w:cs="Arial"/>
          <w:lang w:val="en-US"/>
        </w:rPr>
        <w:t>Mr Terry Tselane, Vice Chairpers</w:t>
      </w:r>
      <w:r w:rsidR="003E2A29" w:rsidRPr="003E2A29">
        <w:rPr>
          <w:rFonts w:ascii="Arial" w:hAnsi="Arial" w:cs="Arial"/>
          <w:lang w:val="en-US"/>
        </w:rPr>
        <w:t xml:space="preserve">on </w:t>
      </w:r>
    </w:p>
    <w:p w:rsidR="003E2A29" w:rsidRDefault="003E2A29" w:rsidP="000E1AFD">
      <w:pPr>
        <w:pStyle w:val="ListParagraph"/>
        <w:numPr>
          <w:ilvl w:val="0"/>
          <w:numId w:val="8"/>
        </w:numPr>
        <w:rPr>
          <w:rFonts w:ascii="Arial" w:hAnsi="Arial" w:cs="Arial"/>
          <w:lang w:val="en-US"/>
        </w:rPr>
      </w:pPr>
      <w:r>
        <w:rPr>
          <w:rFonts w:ascii="Arial" w:hAnsi="Arial" w:cs="Arial"/>
          <w:lang w:val="en-US"/>
        </w:rPr>
        <w:t xml:space="preserve">Mr Sy Mamabolo, Chief Electoral Officer </w:t>
      </w:r>
    </w:p>
    <w:p w:rsidR="003E2A29" w:rsidRDefault="003E2A29" w:rsidP="000E1AFD">
      <w:pPr>
        <w:pStyle w:val="ListParagraph"/>
        <w:numPr>
          <w:ilvl w:val="0"/>
          <w:numId w:val="8"/>
        </w:numPr>
        <w:rPr>
          <w:rFonts w:ascii="Arial" w:hAnsi="Arial" w:cs="Arial"/>
          <w:lang w:val="en-US"/>
        </w:rPr>
      </w:pPr>
      <w:r>
        <w:rPr>
          <w:rFonts w:ascii="Arial" w:hAnsi="Arial" w:cs="Arial"/>
          <w:lang w:val="en-US"/>
        </w:rPr>
        <w:t>Ms Ester de Wet, Acting Chief Financial Officer</w:t>
      </w:r>
    </w:p>
    <w:p w:rsidR="003E2A29" w:rsidRDefault="003E2A29" w:rsidP="000E1AFD">
      <w:pPr>
        <w:pStyle w:val="ListParagraph"/>
        <w:numPr>
          <w:ilvl w:val="0"/>
          <w:numId w:val="8"/>
        </w:numPr>
        <w:rPr>
          <w:rFonts w:ascii="Arial" w:hAnsi="Arial" w:cs="Arial"/>
          <w:lang w:val="en-US"/>
        </w:rPr>
      </w:pPr>
      <w:r>
        <w:rPr>
          <w:rFonts w:ascii="Arial" w:hAnsi="Arial" w:cs="Arial"/>
          <w:lang w:val="en-US"/>
        </w:rPr>
        <w:t>Mr Marco Granelli, Senior Manager</w:t>
      </w:r>
    </w:p>
    <w:p w:rsidR="000E1AFD" w:rsidRPr="000E1AFD" w:rsidRDefault="000E1AFD" w:rsidP="000E1AFD">
      <w:pPr>
        <w:pStyle w:val="ListParagraph"/>
        <w:rPr>
          <w:rFonts w:ascii="Arial" w:hAnsi="Arial" w:cs="Arial"/>
          <w:lang w:val="en-US"/>
        </w:rPr>
      </w:pPr>
    </w:p>
    <w:p w:rsidR="00F36100" w:rsidRPr="00F36100" w:rsidRDefault="000E1AFD" w:rsidP="00F36100">
      <w:pPr>
        <w:pStyle w:val="ListParagraph"/>
        <w:numPr>
          <w:ilvl w:val="0"/>
          <w:numId w:val="6"/>
        </w:numPr>
        <w:rPr>
          <w:rFonts w:ascii="Arial" w:hAnsi="Arial" w:cs="Arial"/>
          <w:b/>
          <w:lang w:val="en-US"/>
        </w:rPr>
      </w:pPr>
      <w:r>
        <w:rPr>
          <w:rFonts w:ascii="Arial" w:hAnsi="Arial" w:cs="Arial"/>
          <w:b/>
          <w:lang w:val="en-US"/>
        </w:rPr>
        <w:t>Matters raised</w:t>
      </w:r>
    </w:p>
    <w:p w:rsidR="00F36100" w:rsidRDefault="00AB1ADD" w:rsidP="004E7E05">
      <w:pPr>
        <w:jc w:val="both"/>
        <w:rPr>
          <w:rFonts w:ascii="Arial" w:hAnsi="Arial" w:cs="Arial"/>
          <w:lang w:val="en-US"/>
        </w:rPr>
      </w:pPr>
      <w:r>
        <w:rPr>
          <w:rFonts w:ascii="Arial" w:hAnsi="Arial" w:cs="Arial"/>
          <w:lang w:val="en-US"/>
        </w:rPr>
        <w:t xml:space="preserve">Due to time constraints </w:t>
      </w:r>
      <w:r w:rsidR="004E7E05">
        <w:rPr>
          <w:rFonts w:ascii="Arial" w:hAnsi="Arial" w:cs="Arial"/>
          <w:lang w:val="en-US"/>
        </w:rPr>
        <w:t xml:space="preserve">there was no </w:t>
      </w:r>
      <w:r w:rsidR="003E2A29">
        <w:rPr>
          <w:rFonts w:ascii="Arial" w:hAnsi="Arial" w:cs="Arial"/>
          <w:lang w:val="en-US"/>
        </w:rPr>
        <w:t xml:space="preserve">opportunity to respond to the </w:t>
      </w:r>
      <w:r>
        <w:rPr>
          <w:rFonts w:ascii="Arial" w:hAnsi="Arial" w:cs="Arial"/>
          <w:lang w:val="en-US"/>
        </w:rPr>
        <w:t xml:space="preserve">questions and issues raised by </w:t>
      </w:r>
      <w:r w:rsidR="004E7E05">
        <w:rPr>
          <w:rFonts w:ascii="Arial" w:hAnsi="Arial" w:cs="Arial"/>
          <w:lang w:val="en-US"/>
        </w:rPr>
        <w:t>m</w:t>
      </w:r>
      <w:r w:rsidR="000E1AFD">
        <w:rPr>
          <w:rFonts w:ascii="Arial" w:hAnsi="Arial" w:cs="Arial"/>
          <w:lang w:val="en-US"/>
        </w:rPr>
        <w:t xml:space="preserve">embers </w:t>
      </w:r>
      <w:r w:rsidR="003E2A29">
        <w:rPr>
          <w:rFonts w:ascii="Arial" w:hAnsi="Arial" w:cs="Arial"/>
          <w:lang w:val="en-US"/>
        </w:rPr>
        <w:t>following the presentation. The Chairperson of the Ad Hoc Committee requested the Electoral Commission to provide written responses to questions and issues</w:t>
      </w:r>
      <w:r w:rsidR="004E7E05">
        <w:rPr>
          <w:rFonts w:ascii="Arial" w:hAnsi="Arial" w:cs="Arial"/>
          <w:lang w:val="en-US"/>
        </w:rPr>
        <w:t xml:space="preserve"> raised</w:t>
      </w:r>
      <w:r w:rsidR="003E2A29">
        <w:rPr>
          <w:rFonts w:ascii="Arial" w:hAnsi="Arial" w:cs="Arial"/>
          <w:lang w:val="en-US"/>
        </w:rPr>
        <w:t>.</w:t>
      </w:r>
    </w:p>
    <w:p w:rsidR="003E2A29" w:rsidRDefault="003E2A29" w:rsidP="004E7E05">
      <w:pPr>
        <w:jc w:val="both"/>
        <w:rPr>
          <w:rFonts w:ascii="Arial" w:hAnsi="Arial" w:cs="Arial"/>
          <w:lang w:val="en-US"/>
        </w:rPr>
      </w:pPr>
      <w:r>
        <w:rPr>
          <w:rFonts w:ascii="Arial" w:hAnsi="Arial" w:cs="Arial"/>
          <w:lang w:val="en-US"/>
        </w:rPr>
        <w:t>For ease of reference the questions and issues have been grouped together under similar topics where relevant.</w:t>
      </w:r>
    </w:p>
    <w:p w:rsidR="00592F52" w:rsidRDefault="00C1125A" w:rsidP="007A008F">
      <w:pPr>
        <w:pStyle w:val="ListParagraph"/>
        <w:numPr>
          <w:ilvl w:val="1"/>
          <w:numId w:val="6"/>
        </w:numPr>
        <w:ind w:left="0" w:firstLine="0"/>
        <w:jc w:val="both"/>
        <w:rPr>
          <w:rFonts w:ascii="Arial" w:hAnsi="Arial" w:cs="Arial"/>
          <w:b/>
          <w:lang w:val="en-US"/>
        </w:rPr>
      </w:pPr>
      <w:r>
        <w:rPr>
          <w:rFonts w:ascii="Arial" w:hAnsi="Arial" w:cs="Arial"/>
          <w:b/>
          <w:lang w:val="en-US"/>
        </w:rPr>
        <w:t>Proposal to implement the legislation in a phased approach</w:t>
      </w:r>
    </w:p>
    <w:p w:rsidR="00C1125A" w:rsidRPr="00410600" w:rsidRDefault="00C1125A" w:rsidP="00C1125A">
      <w:pPr>
        <w:pStyle w:val="ListParagraph"/>
        <w:jc w:val="both"/>
        <w:rPr>
          <w:rFonts w:ascii="Arial" w:hAnsi="Arial" w:cs="Arial"/>
          <w:b/>
          <w:lang w:val="en-US"/>
        </w:rPr>
      </w:pPr>
    </w:p>
    <w:p w:rsidR="00410600" w:rsidRPr="00C017FD" w:rsidRDefault="00C017FD" w:rsidP="00410600">
      <w:pPr>
        <w:pStyle w:val="ListParagraph"/>
        <w:numPr>
          <w:ilvl w:val="2"/>
          <w:numId w:val="6"/>
        </w:numPr>
        <w:jc w:val="both"/>
        <w:rPr>
          <w:rFonts w:ascii="Arial" w:hAnsi="Arial" w:cs="Arial"/>
          <w:i/>
          <w:lang w:val="en-US"/>
        </w:rPr>
      </w:pPr>
      <w:r w:rsidRPr="00C017FD">
        <w:rPr>
          <w:rFonts w:ascii="Arial" w:hAnsi="Arial" w:cs="Arial"/>
          <w:b/>
          <w:lang w:val="en-US"/>
        </w:rPr>
        <w:t xml:space="preserve">Why is the Electoral Commission proposing to implement the legislation in a phased approach? </w:t>
      </w:r>
    </w:p>
    <w:p w:rsidR="004E7E05" w:rsidRDefault="004E7E05" w:rsidP="00410600">
      <w:pPr>
        <w:pStyle w:val="ListParagraph"/>
        <w:ind w:left="1080"/>
        <w:jc w:val="both"/>
        <w:rPr>
          <w:rFonts w:ascii="Arial" w:hAnsi="Arial" w:cs="Arial"/>
          <w:i/>
          <w:lang w:val="en-US"/>
        </w:rPr>
      </w:pPr>
    </w:p>
    <w:p w:rsidR="004E7E05" w:rsidRDefault="00C1125A" w:rsidP="00410600">
      <w:pPr>
        <w:pStyle w:val="ListParagraph"/>
        <w:ind w:left="1080"/>
        <w:jc w:val="both"/>
        <w:rPr>
          <w:rFonts w:ascii="Arial" w:hAnsi="Arial" w:cs="Arial"/>
          <w:i/>
          <w:lang w:val="en-US"/>
        </w:rPr>
      </w:pPr>
      <w:r>
        <w:rPr>
          <w:rFonts w:ascii="Arial" w:hAnsi="Arial" w:cs="Arial"/>
          <w:i/>
          <w:lang w:val="en-US"/>
        </w:rPr>
        <w:t>The Electoral Commission made the proposal to implemen</w:t>
      </w:r>
      <w:r w:rsidR="004E7E05">
        <w:rPr>
          <w:rFonts w:ascii="Arial" w:hAnsi="Arial" w:cs="Arial"/>
          <w:i/>
          <w:lang w:val="en-US"/>
        </w:rPr>
        <w:t>t the legislation (once passed</w:t>
      </w:r>
      <w:r>
        <w:rPr>
          <w:rFonts w:ascii="Arial" w:hAnsi="Arial" w:cs="Arial"/>
          <w:i/>
          <w:lang w:val="en-US"/>
        </w:rPr>
        <w:t xml:space="preserve"> and enacted) in a phased approach in response to National Treasury’s indication that insufficient funds were available within the 2018/19 year to meet the anticipated financial requirements of full implementation. Ini</w:t>
      </w:r>
      <w:r w:rsidR="004E7E05">
        <w:rPr>
          <w:rFonts w:ascii="Arial" w:hAnsi="Arial" w:cs="Arial"/>
          <w:i/>
          <w:lang w:val="en-US"/>
        </w:rPr>
        <w:t xml:space="preserve">tial cost estimates for the </w:t>
      </w:r>
      <w:r>
        <w:rPr>
          <w:rFonts w:ascii="Arial" w:hAnsi="Arial" w:cs="Arial"/>
          <w:i/>
          <w:lang w:val="en-US"/>
        </w:rPr>
        <w:t>implementation of the legislation estimated that approximately R46 million would be required in the f</w:t>
      </w:r>
      <w:r w:rsidR="004E7E05">
        <w:rPr>
          <w:rFonts w:ascii="Arial" w:hAnsi="Arial" w:cs="Arial"/>
          <w:i/>
          <w:lang w:val="en-US"/>
        </w:rPr>
        <w:t>irst year to establish a business unit within the Electoral Commission</w:t>
      </w:r>
      <w:r>
        <w:rPr>
          <w:rFonts w:ascii="Arial" w:hAnsi="Arial" w:cs="Arial"/>
          <w:i/>
          <w:lang w:val="en-US"/>
        </w:rPr>
        <w:t xml:space="preserve"> capable of implementing all aspects of the legislation. </w:t>
      </w:r>
    </w:p>
    <w:p w:rsidR="004E7E05" w:rsidRDefault="004E7E05" w:rsidP="00410600">
      <w:pPr>
        <w:pStyle w:val="ListParagraph"/>
        <w:ind w:left="1080"/>
        <w:jc w:val="both"/>
        <w:rPr>
          <w:rFonts w:ascii="Arial" w:hAnsi="Arial" w:cs="Arial"/>
          <w:i/>
          <w:lang w:val="en-US"/>
        </w:rPr>
      </w:pPr>
    </w:p>
    <w:p w:rsidR="00C017FD" w:rsidRDefault="00C1125A" w:rsidP="00410600">
      <w:pPr>
        <w:pStyle w:val="ListParagraph"/>
        <w:ind w:left="1080"/>
        <w:jc w:val="both"/>
        <w:rPr>
          <w:rFonts w:ascii="Arial" w:hAnsi="Arial" w:cs="Arial"/>
          <w:i/>
          <w:lang w:val="en-US"/>
        </w:rPr>
      </w:pPr>
      <w:r>
        <w:rPr>
          <w:rFonts w:ascii="Arial" w:hAnsi="Arial" w:cs="Arial"/>
          <w:i/>
          <w:lang w:val="en-US"/>
        </w:rPr>
        <w:t>During engagements with the National Assembly</w:t>
      </w:r>
      <w:r w:rsidR="004E7E05">
        <w:rPr>
          <w:rFonts w:ascii="Arial" w:hAnsi="Arial" w:cs="Arial"/>
          <w:i/>
          <w:lang w:val="en-US"/>
        </w:rPr>
        <w:t>’s</w:t>
      </w:r>
      <w:r>
        <w:rPr>
          <w:rFonts w:ascii="Arial" w:hAnsi="Arial" w:cs="Arial"/>
          <w:i/>
          <w:lang w:val="en-US"/>
        </w:rPr>
        <w:t xml:space="preserve"> Ad Hoc Committee on the Funding of Political Parties the Committee requested the Electoral Commission and National Treasury to collaborate to address the various financial considerations. During these consultations National Treasury indicated that due to fiscal constraints it was unlikely to provide more than R20 million during the 2018/19 financial year. </w:t>
      </w:r>
      <w:r w:rsidR="00C017FD">
        <w:rPr>
          <w:rFonts w:ascii="Arial" w:hAnsi="Arial" w:cs="Arial"/>
          <w:i/>
          <w:lang w:val="en-US"/>
        </w:rPr>
        <w:t xml:space="preserve">In order to balance the urgency of implementation of the </w:t>
      </w:r>
      <w:r w:rsidR="00C017FD">
        <w:rPr>
          <w:rFonts w:ascii="Arial" w:hAnsi="Arial" w:cs="Arial"/>
          <w:i/>
          <w:lang w:val="en-US"/>
        </w:rPr>
        <w:lastRenderedPageBreak/>
        <w:t>legislation with the current fiscal realities it was proposed to implement the legislation in a gradual or phased approach aligned to the availability of funding.</w:t>
      </w:r>
    </w:p>
    <w:p w:rsidR="00C017FD" w:rsidRDefault="00C017FD" w:rsidP="00410600">
      <w:pPr>
        <w:pStyle w:val="ListParagraph"/>
        <w:ind w:left="1080"/>
        <w:jc w:val="both"/>
        <w:rPr>
          <w:rFonts w:ascii="Arial" w:hAnsi="Arial" w:cs="Arial"/>
          <w:i/>
          <w:lang w:val="en-US"/>
        </w:rPr>
      </w:pPr>
    </w:p>
    <w:p w:rsidR="00C404CB" w:rsidRPr="00AB1ADD" w:rsidRDefault="00C404CB" w:rsidP="00592F52">
      <w:pPr>
        <w:pStyle w:val="ListParagraph"/>
        <w:ind w:left="1080"/>
        <w:jc w:val="both"/>
        <w:rPr>
          <w:rFonts w:ascii="Arial" w:hAnsi="Arial" w:cs="Arial"/>
          <w:i/>
          <w:lang w:val="en-US"/>
        </w:rPr>
      </w:pPr>
    </w:p>
    <w:p w:rsidR="00694E68" w:rsidRDefault="00C017FD" w:rsidP="004E7E05">
      <w:pPr>
        <w:pStyle w:val="ListParagraph"/>
        <w:ind w:left="1080"/>
        <w:jc w:val="both"/>
        <w:rPr>
          <w:rFonts w:ascii="Arial" w:hAnsi="Arial" w:cs="Arial"/>
          <w:i/>
          <w:lang w:val="en-US"/>
        </w:rPr>
      </w:pPr>
      <w:r>
        <w:rPr>
          <w:rFonts w:ascii="Arial" w:hAnsi="Arial" w:cs="Arial"/>
          <w:i/>
          <w:lang w:val="en-US"/>
        </w:rPr>
        <w:t xml:space="preserve">Besides the primary financial restrictions, there are also important operational considerations which support the gradual and phased implementation of any new system. </w:t>
      </w:r>
      <w:r w:rsidR="00694E68">
        <w:rPr>
          <w:rFonts w:ascii="Arial" w:hAnsi="Arial" w:cs="Arial"/>
          <w:i/>
          <w:lang w:val="en-US"/>
        </w:rPr>
        <w:t>A “big bang” approach to implementing a new regulatory regime carries inherently more risk</w:t>
      </w:r>
      <w:r w:rsidR="00412D25">
        <w:rPr>
          <w:rFonts w:ascii="Arial" w:hAnsi="Arial" w:cs="Arial"/>
          <w:i/>
          <w:lang w:val="en-US"/>
        </w:rPr>
        <w:t>s</w:t>
      </w:r>
      <w:r w:rsidR="00694E68">
        <w:rPr>
          <w:rFonts w:ascii="Arial" w:hAnsi="Arial" w:cs="Arial"/>
          <w:i/>
          <w:lang w:val="en-US"/>
        </w:rPr>
        <w:t xml:space="preserve"> for all stakeholders than a staggered approach which allows for </w:t>
      </w:r>
      <w:r w:rsidR="00412D25">
        <w:rPr>
          <w:rFonts w:ascii="Arial" w:hAnsi="Arial" w:cs="Arial"/>
          <w:i/>
          <w:lang w:val="en-US"/>
        </w:rPr>
        <w:t xml:space="preserve">better </w:t>
      </w:r>
      <w:r w:rsidR="00694E68">
        <w:rPr>
          <w:rFonts w:ascii="Arial" w:hAnsi="Arial" w:cs="Arial"/>
          <w:i/>
          <w:lang w:val="en-US"/>
        </w:rPr>
        <w:t xml:space="preserve">identification and </w:t>
      </w:r>
      <w:r w:rsidR="00412D25">
        <w:rPr>
          <w:rFonts w:ascii="Arial" w:hAnsi="Arial" w:cs="Arial"/>
          <w:i/>
          <w:lang w:val="en-US"/>
        </w:rPr>
        <w:t xml:space="preserve">management </w:t>
      </w:r>
      <w:r w:rsidR="00694E68">
        <w:rPr>
          <w:rFonts w:ascii="Arial" w:hAnsi="Arial" w:cs="Arial"/>
          <w:i/>
          <w:lang w:val="en-US"/>
        </w:rPr>
        <w:t xml:space="preserve">of </w:t>
      </w:r>
      <w:r w:rsidR="00412D25">
        <w:rPr>
          <w:rFonts w:ascii="Arial" w:hAnsi="Arial" w:cs="Arial"/>
          <w:i/>
          <w:lang w:val="en-US"/>
        </w:rPr>
        <w:t xml:space="preserve">risks and </w:t>
      </w:r>
      <w:r w:rsidR="00694E68">
        <w:rPr>
          <w:rFonts w:ascii="Arial" w:hAnsi="Arial" w:cs="Arial"/>
          <w:i/>
          <w:lang w:val="en-US"/>
        </w:rPr>
        <w:t xml:space="preserve">unforeseen challenges. </w:t>
      </w:r>
    </w:p>
    <w:p w:rsidR="004E7E05" w:rsidRDefault="004E7E05" w:rsidP="004E7E05">
      <w:pPr>
        <w:pStyle w:val="ListParagraph"/>
        <w:ind w:left="1080"/>
        <w:jc w:val="both"/>
        <w:rPr>
          <w:rFonts w:ascii="Arial" w:hAnsi="Arial" w:cs="Arial"/>
          <w:i/>
          <w:lang w:val="en-US"/>
        </w:rPr>
      </w:pPr>
    </w:p>
    <w:p w:rsidR="00694E68" w:rsidRDefault="00694E68" w:rsidP="004E7E05">
      <w:pPr>
        <w:pStyle w:val="ListParagraph"/>
        <w:ind w:left="1080"/>
        <w:jc w:val="both"/>
        <w:rPr>
          <w:rFonts w:ascii="Arial" w:hAnsi="Arial" w:cs="Arial"/>
          <w:i/>
          <w:lang w:val="en-US"/>
        </w:rPr>
      </w:pPr>
      <w:r>
        <w:rPr>
          <w:rFonts w:ascii="Arial" w:hAnsi="Arial" w:cs="Arial"/>
          <w:i/>
          <w:lang w:val="en-US"/>
        </w:rPr>
        <w:t xml:space="preserve">The third reason for a phased-in approach </w:t>
      </w:r>
      <w:r w:rsidR="00C017FD">
        <w:rPr>
          <w:rFonts w:ascii="Arial" w:hAnsi="Arial" w:cs="Arial"/>
          <w:i/>
          <w:lang w:val="en-US"/>
        </w:rPr>
        <w:t xml:space="preserve">is that it will take time to recruit suitably qualified staff for the establishment of the party funding </w:t>
      </w:r>
      <w:r w:rsidR="004E7E05">
        <w:rPr>
          <w:rFonts w:ascii="Arial" w:hAnsi="Arial" w:cs="Arial"/>
          <w:i/>
          <w:lang w:val="en-US"/>
        </w:rPr>
        <w:t xml:space="preserve">business </w:t>
      </w:r>
      <w:r w:rsidR="00C017FD">
        <w:rPr>
          <w:rFonts w:ascii="Arial" w:hAnsi="Arial" w:cs="Arial"/>
          <w:i/>
          <w:lang w:val="en-US"/>
        </w:rPr>
        <w:t>unit w</w:t>
      </w:r>
      <w:r>
        <w:rPr>
          <w:rFonts w:ascii="Arial" w:hAnsi="Arial" w:cs="Arial"/>
          <w:i/>
          <w:lang w:val="en-US"/>
        </w:rPr>
        <w:t>ithin the Electoral Commission and the development and implementation of the necessary regulations, systems and processes to facilitate the annual declarations by political parties and donors and verification thereof.</w:t>
      </w:r>
    </w:p>
    <w:p w:rsidR="004E7E05" w:rsidRDefault="004E7E05" w:rsidP="004E7E05">
      <w:pPr>
        <w:pStyle w:val="ListParagraph"/>
        <w:ind w:left="1080"/>
        <w:jc w:val="both"/>
        <w:rPr>
          <w:rFonts w:ascii="Arial" w:hAnsi="Arial" w:cs="Arial"/>
          <w:i/>
          <w:lang w:val="en-US"/>
        </w:rPr>
      </w:pPr>
    </w:p>
    <w:p w:rsidR="00C017FD" w:rsidRDefault="00694E68" w:rsidP="004E7E05">
      <w:pPr>
        <w:pStyle w:val="ListParagraph"/>
        <w:ind w:left="1080"/>
        <w:jc w:val="both"/>
        <w:rPr>
          <w:rFonts w:ascii="Arial" w:hAnsi="Arial" w:cs="Arial"/>
          <w:i/>
          <w:lang w:val="en-US"/>
        </w:rPr>
      </w:pPr>
      <w:r>
        <w:rPr>
          <w:rFonts w:ascii="Arial" w:hAnsi="Arial" w:cs="Arial"/>
          <w:i/>
          <w:lang w:val="en-US"/>
        </w:rPr>
        <w:t>Once developed, the requirements</w:t>
      </w:r>
      <w:r w:rsidR="00C017FD">
        <w:rPr>
          <w:rFonts w:ascii="Arial" w:hAnsi="Arial" w:cs="Arial"/>
          <w:i/>
          <w:lang w:val="en-US"/>
        </w:rPr>
        <w:t xml:space="preserve"> must be communicated with all stakeholders includi</w:t>
      </w:r>
      <w:r>
        <w:rPr>
          <w:rFonts w:ascii="Arial" w:hAnsi="Arial" w:cs="Arial"/>
          <w:i/>
          <w:lang w:val="en-US"/>
        </w:rPr>
        <w:t>ng political parties and donors to allow them reasonable opportunity to meet the requirements.</w:t>
      </w:r>
      <w:r w:rsidR="00C017FD">
        <w:rPr>
          <w:rFonts w:ascii="Arial" w:hAnsi="Arial" w:cs="Arial"/>
          <w:i/>
          <w:lang w:val="en-US"/>
        </w:rPr>
        <w:t xml:space="preserve"> </w:t>
      </w:r>
    </w:p>
    <w:p w:rsidR="004E7E05" w:rsidRDefault="004E7E05" w:rsidP="004E7E05">
      <w:pPr>
        <w:pStyle w:val="ListParagraph"/>
        <w:ind w:left="1080"/>
        <w:jc w:val="both"/>
        <w:rPr>
          <w:rFonts w:ascii="Arial" w:hAnsi="Arial" w:cs="Arial"/>
          <w:i/>
          <w:lang w:val="en-US"/>
        </w:rPr>
      </w:pPr>
    </w:p>
    <w:p w:rsidR="004E7E05" w:rsidRDefault="004E7E05" w:rsidP="004E7E05">
      <w:pPr>
        <w:pStyle w:val="ListParagraph"/>
        <w:ind w:left="1080"/>
        <w:jc w:val="both"/>
        <w:rPr>
          <w:rFonts w:ascii="Arial" w:hAnsi="Arial" w:cs="Arial"/>
          <w:i/>
          <w:lang w:val="en-US"/>
        </w:rPr>
      </w:pPr>
      <w:r>
        <w:rPr>
          <w:rFonts w:ascii="Arial" w:hAnsi="Arial" w:cs="Arial"/>
          <w:i/>
          <w:lang w:val="en-US"/>
        </w:rPr>
        <w:t>All the above is articulated against the backdrop of the steadfast position of the Commission that it will not assume an unfunded mandate.</w:t>
      </w:r>
    </w:p>
    <w:p w:rsidR="00B0605E" w:rsidRPr="00C017FD" w:rsidRDefault="00B0605E" w:rsidP="00C017FD">
      <w:pPr>
        <w:pStyle w:val="ListParagraph"/>
        <w:ind w:left="1080"/>
        <w:rPr>
          <w:rFonts w:ascii="Arial" w:hAnsi="Arial" w:cs="Arial"/>
          <w:i/>
          <w:lang w:val="en-US"/>
        </w:rPr>
      </w:pPr>
    </w:p>
    <w:p w:rsidR="00C017FD" w:rsidRPr="00C017FD" w:rsidRDefault="00C017FD" w:rsidP="00C017FD">
      <w:pPr>
        <w:pStyle w:val="ListParagraph"/>
        <w:numPr>
          <w:ilvl w:val="2"/>
          <w:numId w:val="6"/>
        </w:numPr>
        <w:rPr>
          <w:rFonts w:ascii="Arial" w:hAnsi="Arial" w:cs="Arial"/>
          <w:b/>
          <w:lang w:val="en-US"/>
        </w:rPr>
      </w:pPr>
      <w:r w:rsidRPr="00C017FD">
        <w:rPr>
          <w:rFonts w:ascii="Arial" w:hAnsi="Arial" w:cs="Arial"/>
          <w:b/>
          <w:lang w:val="en-US"/>
        </w:rPr>
        <w:t>Does it not undermine the core intent of the legislation if it is not fully implemented from the start?</w:t>
      </w:r>
    </w:p>
    <w:p w:rsidR="004E7E05" w:rsidRDefault="004E7E05" w:rsidP="00C017FD">
      <w:pPr>
        <w:pStyle w:val="ListParagraph"/>
        <w:ind w:left="1080"/>
        <w:jc w:val="both"/>
        <w:rPr>
          <w:rFonts w:ascii="Arial" w:hAnsi="Arial" w:cs="Arial"/>
          <w:i/>
          <w:lang w:val="en-US"/>
        </w:rPr>
      </w:pPr>
    </w:p>
    <w:p w:rsidR="00362441" w:rsidRDefault="00362441" w:rsidP="00C017FD">
      <w:pPr>
        <w:pStyle w:val="ListParagraph"/>
        <w:ind w:left="1080"/>
        <w:jc w:val="both"/>
        <w:rPr>
          <w:rFonts w:ascii="Arial" w:hAnsi="Arial" w:cs="Arial"/>
          <w:i/>
          <w:lang w:val="en-US"/>
        </w:rPr>
      </w:pPr>
      <w:r>
        <w:rPr>
          <w:rFonts w:ascii="Arial" w:hAnsi="Arial" w:cs="Arial"/>
          <w:i/>
          <w:lang w:val="en-US"/>
        </w:rPr>
        <w:t>The response relating to the total implementation of the Bill at once is addressed in 2.1.2 above.</w:t>
      </w:r>
    </w:p>
    <w:p w:rsidR="00362441" w:rsidRDefault="00362441" w:rsidP="00C017FD">
      <w:pPr>
        <w:pStyle w:val="ListParagraph"/>
        <w:ind w:left="1080"/>
        <w:jc w:val="both"/>
        <w:rPr>
          <w:rFonts w:ascii="Arial" w:hAnsi="Arial" w:cs="Arial"/>
          <w:i/>
          <w:lang w:val="en-US"/>
        </w:rPr>
      </w:pPr>
    </w:p>
    <w:p w:rsidR="00694E68" w:rsidRDefault="00362441" w:rsidP="00C017FD">
      <w:pPr>
        <w:pStyle w:val="ListParagraph"/>
        <w:ind w:left="1080"/>
        <w:jc w:val="both"/>
        <w:rPr>
          <w:rFonts w:ascii="Arial" w:hAnsi="Arial" w:cs="Arial"/>
          <w:i/>
          <w:lang w:val="en-US"/>
        </w:rPr>
      </w:pPr>
      <w:r>
        <w:rPr>
          <w:rFonts w:ascii="Arial" w:hAnsi="Arial" w:cs="Arial"/>
          <w:i/>
          <w:lang w:val="en-US"/>
        </w:rPr>
        <w:t>T</w:t>
      </w:r>
      <w:r w:rsidR="00694E68">
        <w:rPr>
          <w:rFonts w:ascii="Arial" w:hAnsi="Arial" w:cs="Arial"/>
          <w:i/>
          <w:lang w:val="en-US"/>
        </w:rPr>
        <w:t>he view of the Electoral Commission is that the draft legislation seeks to address two key aspects of party funding:</w:t>
      </w:r>
    </w:p>
    <w:p w:rsidR="00247F95" w:rsidRDefault="00247F95" w:rsidP="00C017FD">
      <w:pPr>
        <w:pStyle w:val="ListParagraph"/>
        <w:ind w:left="1080"/>
        <w:jc w:val="both"/>
        <w:rPr>
          <w:rFonts w:ascii="Arial" w:hAnsi="Arial" w:cs="Arial"/>
          <w:i/>
          <w:lang w:val="en-US"/>
        </w:rPr>
      </w:pPr>
    </w:p>
    <w:p w:rsidR="00694E68" w:rsidRDefault="00694E68" w:rsidP="00694E68">
      <w:pPr>
        <w:pStyle w:val="ListParagraph"/>
        <w:numPr>
          <w:ilvl w:val="0"/>
          <w:numId w:val="27"/>
        </w:numPr>
        <w:jc w:val="both"/>
        <w:rPr>
          <w:rFonts w:ascii="Arial" w:hAnsi="Arial" w:cs="Arial"/>
          <w:i/>
          <w:lang w:val="en-US"/>
        </w:rPr>
      </w:pPr>
      <w:r>
        <w:rPr>
          <w:rFonts w:ascii="Arial" w:hAnsi="Arial" w:cs="Arial"/>
          <w:i/>
          <w:lang w:val="en-US"/>
        </w:rPr>
        <w:t xml:space="preserve">Firstly to provide a legislative framework for the declaration of sources of party funding – i.e. to bring </w:t>
      </w:r>
      <w:r w:rsidRPr="002348F4">
        <w:rPr>
          <w:rFonts w:ascii="Arial" w:hAnsi="Arial" w:cs="Arial"/>
          <w:b/>
          <w:i/>
          <w:lang w:val="en-US"/>
        </w:rPr>
        <w:t>transparency</w:t>
      </w:r>
      <w:r>
        <w:rPr>
          <w:rFonts w:ascii="Arial" w:hAnsi="Arial" w:cs="Arial"/>
          <w:i/>
          <w:lang w:val="en-US"/>
        </w:rPr>
        <w:t xml:space="preserve"> to the process of party finances</w:t>
      </w:r>
    </w:p>
    <w:p w:rsidR="00694E68" w:rsidRDefault="00694E68" w:rsidP="00694E68">
      <w:pPr>
        <w:pStyle w:val="ListParagraph"/>
        <w:numPr>
          <w:ilvl w:val="0"/>
          <w:numId w:val="27"/>
        </w:numPr>
        <w:jc w:val="both"/>
        <w:rPr>
          <w:rFonts w:ascii="Arial" w:hAnsi="Arial" w:cs="Arial"/>
          <w:i/>
          <w:lang w:val="en-US"/>
        </w:rPr>
      </w:pPr>
      <w:r>
        <w:rPr>
          <w:rFonts w:ascii="Arial" w:hAnsi="Arial" w:cs="Arial"/>
          <w:i/>
          <w:lang w:val="en-US"/>
        </w:rPr>
        <w:t xml:space="preserve">Secondly to provide a legislative framework for the oversight of this process and </w:t>
      </w:r>
      <w:r w:rsidRPr="002348F4">
        <w:rPr>
          <w:rFonts w:ascii="Arial" w:hAnsi="Arial" w:cs="Arial"/>
          <w:b/>
          <w:i/>
          <w:lang w:val="en-US"/>
        </w:rPr>
        <w:t>compliance</w:t>
      </w:r>
      <w:r>
        <w:rPr>
          <w:rFonts w:ascii="Arial" w:hAnsi="Arial" w:cs="Arial"/>
          <w:i/>
          <w:lang w:val="en-US"/>
        </w:rPr>
        <w:t xml:space="preserve"> by political parties and donors to various aspects of the legislation</w:t>
      </w:r>
    </w:p>
    <w:p w:rsidR="00B0605E" w:rsidRDefault="00B0605E" w:rsidP="00B0605E">
      <w:pPr>
        <w:ind w:left="1080"/>
        <w:jc w:val="both"/>
        <w:rPr>
          <w:rFonts w:ascii="Arial" w:hAnsi="Arial" w:cs="Arial"/>
          <w:i/>
          <w:lang w:val="en-US"/>
        </w:rPr>
      </w:pPr>
      <w:r>
        <w:rPr>
          <w:rFonts w:ascii="Arial" w:hAnsi="Arial" w:cs="Arial"/>
          <w:i/>
          <w:lang w:val="en-US"/>
        </w:rPr>
        <w:t>By design this is a two-step process – the s</w:t>
      </w:r>
      <w:r w:rsidR="00694E68">
        <w:rPr>
          <w:rFonts w:ascii="Arial" w:hAnsi="Arial" w:cs="Arial"/>
          <w:i/>
          <w:lang w:val="en-US"/>
        </w:rPr>
        <w:t xml:space="preserve">tarting </w:t>
      </w:r>
      <w:r>
        <w:rPr>
          <w:rFonts w:ascii="Arial" w:hAnsi="Arial" w:cs="Arial"/>
          <w:i/>
          <w:lang w:val="en-US"/>
        </w:rPr>
        <w:t>point of which is disclosure followed by verification. Phasing in of the legislative and regulatory framework will allow for greater transpar</w:t>
      </w:r>
      <w:r w:rsidR="00362441">
        <w:rPr>
          <w:rFonts w:ascii="Arial" w:hAnsi="Arial" w:cs="Arial"/>
          <w:i/>
          <w:lang w:val="en-US"/>
        </w:rPr>
        <w:t>ency than is currently the posi</w:t>
      </w:r>
      <w:r w:rsidR="009A7B50">
        <w:rPr>
          <w:rFonts w:ascii="Arial" w:hAnsi="Arial" w:cs="Arial"/>
          <w:i/>
          <w:lang w:val="en-US"/>
        </w:rPr>
        <w:t>tion</w:t>
      </w:r>
      <w:r>
        <w:rPr>
          <w:rFonts w:ascii="Arial" w:hAnsi="Arial" w:cs="Arial"/>
          <w:i/>
          <w:lang w:val="en-US"/>
        </w:rPr>
        <w:t xml:space="preserve"> which will be an important first step to full compliance. </w:t>
      </w:r>
    </w:p>
    <w:p w:rsidR="00C017FD" w:rsidRDefault="00C017FD" w:rsidP="00C017FD">
      <w:pPr>
        <w:pStyle w:val="ListParagraph"/>
        <w:ind w:left="1080"/>
        <w:jc w:val="both"/>
        <w:rPr>
          <w:rFonts w:ascii="Arial" w:hAnsi="Arial" w:cs="Arial"/>
          <w:b/>
          <w:lang w:val="en-US"/>
        </w:rPr>
      </w:pPr>
    </w:p>
    <w:p w:rsidR="00C404CB" w:rsidRPr="00B0605E" w:rsidRDefault="00B0605E" w:rsidP="00C404CB">
      <w:pPr>
        <w:pStyle w:val="ListParagraph"/>
        <w:numPr>
          <w:ilvl w:val="2"/>
          <w:numId w:val="6"/>
        </w:numPr>
        <w:jc w:val="both"/>
        <w:rPr>
          <w:rFonts w:ascii="Arial" w:hAnsi="Arial" w:cs="Arial"/>
          <w:lang w:val="en-US"/>
        </w:rPr>
      </w:pPr>
      <w:r w:rsidRPr="00B0605E">
        <w:rPr>
          <w:rFonts w:ascii="Arial" w:hAnsi="Arial" w:cs="Arial"/>
          <w:b/>
          <w:lang w:val="en-US"/>
        </w:rPr>
        <w:t>Would it not be preferable to establish the necessary regulations, processes and systems in full and when ready implement the legislation?</w:t>
      </w:r>
    </w:p>
    <w:p w:rsidR="007A008F" w:rsidRDefault="007A008F" w:rsidP="00C404CB">
      <w:pPr>
        <w:pStyle w:val="ListParagraph"/>
        <w:ind w:left="1080"/>
        <w:jc w:val="both"/>
        <w:rPr>
          <w:rFonts w:ascii="Arial" w:hAnsi="Arial" w:cs="Arial"/>
          <w:i/>
          <w:lang w:val="en-US"/>
        </w:rPr>
      </w:pPr>
    </w:p>
    <w:p w:rsidR="00B0605E" w:rsidRDefault="00B0605E" w:rsidP="00C404CB">
      <w:pPr>
        <w:pStyle w:val="ListParagraph"/>
        <w:ind w:left="1080"/>
        <w:jc w:val="both"/>
        <w:rPr>
          <w:rFonts w:ascii="Arial" w:hAnsi="Arial" w:cs="Arial"/>
          <w:i/>
          <w:lang w:val="en-US"/>
        </w:rPr>
      </w:pPr>
      <w:r>
        <w:rPr>
          <w:rFonts w:ascii="Arial" w:hAnsi="Arial" w:cs="Arial"/>
          <w:i/>
          <w:lang w:val="en-US"/>
        </w:rPr>
        <w:lastRenderedPageBreak/>
        <w:t>This is a consideration for Parliament to weigh up the benefits</w:t>
      </w:r>
      <w:r w:rsidR="007A008F">
        <w:rPr>
          <w:rFonts w:ascii="Arial" w:hAnsi="Arial" w:cs="Arial"/>
          <w:i/>
          <w:lang w:val="en-US"/>
        </w:rPr>
        <w:t xml:space="preserve"> and risks</w:t>
      </w:r>
      <w:r>
        <w:rPr>
          <w:rFonts w:ascii="Arial" w:hAnsi="Arial" w:cs="Arial"/>
          <w:i/>
          <w:lang w:val="en-US"/>
        </w:rPr>
        <w:t xml:space="preserve"> of a gradual implementation versus a delayed full implementation.</w:t>
      </w:r>
    </w:p>
    <w:p w:rsidR="00D215E3" w:rsidRDefault="00D215E3" w:rsidP="00C404CB">
      <w:pPr>
        <w:pStyle w:val="ListParagraph"/>
        <w:ind w:left="1080"/>
        <w:jc w:val="both"/>
        <w:rPr>
          <w:rFonts w:ascii="Arial" w:hAnsi="Arial" w:cs="Arial"/>
          <w:lang w:val="en-US"/>
        </w:rPr>
      </w:pPr>
      <w:r>
        <w:rPr>
          <w:rFonts w:ascii="Arial" w:hAnsi="Arial" w:cs="Arial"/>
          <w:lang w:val="en-US"/>
        </w:rPr>
        <w:t xml:space="preserve">  </w:t>
      </w:r>
    </w:p>
    <w:p w:rsidR="00592F52" w:rsidRPr="00BE3641" w:rsidRDefault="00B0605E" w:rsidP="00C404CB">
      <w:pPr>
        <w:pStyle w:val="ListParagraph"/>
        <w:numPr>
          <w:ilvl w:val="1"/>
          <w:numId w:val="21"/>
        </w:numPr>
        <w:jc w:val="both"/>
        <w:rPr>
          <w:rFonts w:ascii="Arial" w:hAnsi="Arial" w:cs="Arial"/>
          <w:lang w:val="en-US"/>
        </w:rPr>
      </w:pPr>
      <w:r>
        <w:rPr>
          <w:rFonts w:ascii="Arial" w:hAnsi="Arial" w:cs="Arial"/>
          <w:b/>
          <w:lang w:val="en-US"/>
        </w:rPr>
        <w:t>Estimated costs of implementation</w:t>
      </w:r>
    </w:p>
    <w:p w:rsidR="00BE3641" w:rsidRPr="00C404CB" w:rsidRDefault="00BE3641" w:rsidP="00BE3641">
      <w:pPr>
        <w:pStyle w:val="ListParagraph"/>
        <w:jc w:val="both"/>
        <w:rPr>
          <w:rFonts w:ascii="Arial" w:hAnsi="Arial" w:cs="Arial"/>
          <w:lang w:val="en-US"/>
        </w:rPr>
      </w:pPr>
    </w:p>
    <w:p w:rsidR="00410600" w:rsidRDefault="002348F4" w:rsidP="00410600">
      <w:pPr>
        <w:pStyle w:val="ListParagraph"/>
        <w:numPr>
          <w:ilvl w:val="2"/>
          <w:numId w:val="25"/>
        </w:numPr>
        <w:jc w:val="both"/>
        <w:rPr>
          <w:rFonts w:ascii="Arial" w:hAnsi="Arial" w:cs="Arial"/>
          <w:b/>
          <w:lang w:val="en-US"/>
        </w:rPr>
      </w:pPr>
      <w:r>
        <w:rPr>
          <w:rFonts w:ascii="Arial" w:hAnsi="Arial" w:cs="Arial"/>
          <w:b/>
          <w:lang w:val="en-US"/>
        </w:rPr>
        <w:t>Since most of the 2018/19 financial year will have passed by the time funds are likely to be allocated (early 2019) does the Electoral Commission still require R20 million this financial year?</w:t>
      </w:r>
    </w:p>
    <w:p w:rsidR="007A008F" w:rsidRDefault="007A008F" w:rsidP="007A008F">
      <w:pPr>
        <w:pStyle w:val="ListParagraph"/>
        <w:jc w:val="both"/>
        <w:rPr>
          <w:rFonts w:ascii="Arial" w:hAnsi="Arial" w:cs="Arial"/>
          <w:b/>
          <w:lang w:val="en-US"/>
        </w:rPr>
      </w:pPr>
    </w:p>
    <w:p w:rsidR="002348F4" w:rsidRDefault="002348F4" w:rsidP="00410600">
      <w:pPr>
        <w:pStyle w:val="ListParagraph"/>
        <w:jc w:val="both"/>
        <w:rPr>
          <w:rFonts w:ascii="Arial" w:hAnsi="Arial" w:cs="Arial"/>
          <w:i/>
          <w:lang w:val="en-US"/>
        </w:rPr>
      </w:pPr>
      <w:r>
        <w:rPr>
          <w:rFonts w:ascii="Arial" w:hAnsi="Arial" w:cs="Arial"/>
          <w:i/>
          <w:lang w:val="en-US"/>
        </w:rPr>
        <w:t xml:space="preserve">The estimate of R20 million for the 2018/19 financial year was developed in anticipation of the enactment of the legislation earlier and a desire expressed by the National Assembly Ad Hoc Committee for the implementation of as much of the legislation as possible prior to the National and Provincial Elections </w:t>
      </w:r>
      <w:r w:rsidR="00851C38">
        <w:rPr>
          <w:rFonts w:ascii="Arial" w:hAnsi="Arial" w:cs="Arial"/>
          <w:i/>
          <w:lang w:val="en-US"/>
        </w:rPr>
        <w:t>due to held next year</w:t>
      </w:r>
      <w:r>
        <w:rPr>
          <w:rFonts w:ascii="Arial" w:hAnsi="Arial" w:cs="Arial"/>
          <w:i/>
          <w:lang w:val="en-US"/>
        </w:rPr>
        <w:t>. In light of the position provided by National Treasury in its presentation to the Ad Hoc Committee on 7 June 2019 that funding will only be made available from 1 April 2019 as part of the MTEF process</w:t>
      </w:r>
      <w:r w:rsidR="00851C38">
        <w:rPr>
          <w:rFonts w:ascii="Arial" w:hAnsi="Arial" w:cs="Arial"/>
          <w:i/>
          <w:lang w:val="en-US"/>
        </w:rPr>
        <w:t>,</w:t>
      </w:r>
      <w:r>
        <w:rPr>
          <w:rFonts w:ascii="Arial" w:hAnsi="Arial" w:cs="Arial"/>
          <w:i/>
          <w:lang w:val="en-US"/>
        </w:rPr>
        <w:t xml:space="preserve"> </w:t>
      </w:r>
      <w:r w:rsidR="00851C38">
        <w:rPr>
          <w:rFonts w:ascii="Arial" w:hAnsi="Arial" w:cs="Arial"/>
          <w:i/>
          <w:lang w:val="en-US"/>
        </w:rPr>
        <w:t xml:space="preserve">a new budget amount will have to be discussed and agreed with National Treasury. </w:t>
      </w:r>
    </w:p>
    <w:p w:rsidR="001123E0" w:rsidRPr="002348F4" w:rsidRDefault="002348F4" w:rsidP="002348F4">
      <w:pPr>
        <w:ind w:left="720" w:hanging="720"/>
        <w:jc w:val="both"/>
        <w:rPr>
          <w:rFonts w:ascii="Arial" w:hAnsi="Arial" w:cs="Arial"/>
          <w:b/>
          <w:lang w:val="en-US"/>
        </w:rPr>
      </w:pPr>
      <w:r w:rsidRPr="002348F4">
        <w:rPr>
          <w:rFonts w:ascii="Arial" w:hAnsi="Arial" w:cs="Arial"/>
          <w:b/>
          <w:lang w:val="en-US"/>
        </w:rPr>
        <w:t>2.2.2</w:t>
      </w:r>
      <w:r>
        <w:rPr>
          <w:rFonts w:ascii="Arial" w:hAnsi="Arial" w:cs="Arial"/>
          <w:b/>
          <w:lang w:val="en-US"/>
        </w:rPr>
        <w:t xml:space="preserve"> </w:t>
      </w:r>
      <w:r>
        <w:rPr>
          <w:rFonts w:ascii="Arial" w:hAnsi="Arial" w:cs="Arial"/>
          <w:b/>
          <w:lang w:val="en-US"/>
        </w:rPr>
        <w:tab/>
        <w:t>The start-up costs seem high. Is the salary of the head of the entity not excessive? Is it necessary to have an investment capability and expertise when money should spend minimal time within the Funds</w:t>
      </w:r>
      <w:r w:rsidRPr="002348F4">
        <w:rPr>
          <w:rFonts w:ascii="Arial" w:hAnsi="Arial" w:cs="Arial"/>
          <w:b/>
          <w:lang w:val="en-US"/>
        </w:rPr>
        <w:t xml:space="preserve"> </w:t>
      </w:r>
      <w:r>
        <w:rPr>
          <w:rFonts w:ascii="Arial" w:hAnsi="Arial" w:cs="Arial"/>
          <w:b/>
          <w:lang w:val="en-US"/>
        </w:rPr>
        <w:t>before being transferred to political parties?</w:t>
      </w:r>
      <w:r w:rsidR="001123E0" w:rsidRPr="002348F4">
        <w:rPr>
          <w:rFonts w:ascii="Arial" w:hAnsi="Arial" w:cs="Arial"/>
          <w:i/>
          <w:lang w:val="en-US"/>
        </w:rPr>
        <w:t xml:space="preserve"> </w:t>
      </w:r>
    </w:p>
    <w:p w:rsidR="00046A6D" w:rsidRDefault="002348F4" w:rsidP="002348F4">
      <w:pPr>
        <w:ind w:left="720"/>
        <w:jc w:val="both"/>
        <w:rPr>
          <w:rFonts w:ascii="Arial" w:hAnsi="Arial" w:cs="Arial"/>
          <w:i/>
          <w:lang w:val="en-US"/>
        </w:rPr>
      </w:pPr>
      <w:r>
        <w:rPr>
          <w:rFonts w:ascii="Arial" w:hAnsi="Arial" w:cs="Arial"/>
          <w:i/>
          <w:lang w:val="en-US"/>
        </w:rPr>
        <w:t xml:space="preserve">The estimated salaries of the key staff members including the head of the unit are in line with </w:t>
      </w:r>
      <w:r w:rsidR="00851C38">
        <w:rPr>
          <w:rFonts w:ascii="Arial" w:hAnsi="Arial" w:cs="Arial"/>
          <w:i/>
          <w:lang w:val="en-US"/>
        </w:rPr>
        <w:t>the present pay scales of the Electoral Commission.</w:t>
      </w:r>
      <w:r>
        <w:rPr>
          <w:rFonts w:ascii="Arial" w:hAnsi="Arial" w:cs="Arial"/>
          <w:i/>
          <w:lang w:val="en-US"/>
        </w:rPr>
        <w:t xml:space="preserve"> The finalisation of the structu</w:t>
      </w:r>
      <w:r w:rsidR="00851C38">
        <w:rPr>
          <w:rFonts w:ascii="Arial" w:hAnsi="Arial" w:cs="Arial"/>
          <w:i/>
          <w:lang w:val="en-US"/>
        </w:rPr>
        <w:t xml:space="preserve">re for the party funding business unit </w:t>
      </w:r>
      <w:r>
        <w:rPr>
          <w:rFonts w:ascii="Arial" w:hAnsi="Arial" w:cs="Arial"/>
          <w:i/>
          <w:lang w:val="en-US"/>
        </w:rPr>
        <w:t xml:space="preserve">will </w:t>
      </w:r>
      <w:r w:rsidR="00046A6D">
        <w:rPr>
          <w:rFonts w:ascii="Arial" w:hAnsi="Arial" w:cs="Arial"/>
          <w:i/>
          <w:lang w:val="en-US"/>
        </w:rPr>
        <w:t xml:space="preserve">include </w:t>
      </w:r>
      <w:r w:rsidR="00851C38">
        <w:rPr>
          <w:rFonts w:ascii="Arial" w:hAnsi="Arial" w:cs="Arial"/>
          <w:i/>
          <w:lang w:val="en-US"/>
        </w:rPr>
        <w:t xml:space="preserve">a job evaluation process </w:t>
      </w:r>
      <w:r w:rsidR="00046A6D">
        <w:rPr>
          <w:rFonts w:ascii="Arial" w:hAnsi="Arial" w:cs="Arial"/>
          <w:i/>
          <w:lang w:val="en-US"/>
        </w:rPr>
        <w:t>to confirm the levels, skills and experience necessary for each position.</w:t>
      </w:r>
    </w:p>
    <w:p w:rsidR="00800D60" w:rsidRDefault="00800D60" w:rsidP="002348F4">
      <w:pPr>
        <w:ind w:left="720"/>
        <w:jc w:val="both"/>
        <w:rPr>
          <w:rFonts w:ascii="Arial" w:hAnsi="Arial" w:cs="Arial"/>
          <w:i/>
          <w:lang w:val="en-US"/>
        </w:rPr>
      </w:pPr>
      <w:r>
        <w:rPr>
          <w:rFonts w:ascii="Arial" w:hAnsi="Arial" w:cs="Arial"/>
          <w:i/>
          <w:lang w:val="en-US"/>
        </w:rPr>
        <w:t xml:space="preserve">Regarding investment, </w:t>
      </w:r>
      <w:r w:rsidR="00851C38">
        <w:rPr>
          <w:rFonts w:ascii="Arial" w:hAnsi="Arial" w:cs="Arial"/>
          <w:i/>
          <w:lang w:val="en-US"/>
        </w:rPr>
        <w:t xml:space="preserve">clause </w:t>
      </w:r>
      <w:r>
        <w:rPr>
          <w:rFonts w:ascii="Arial" w:hAnsi="Arial" w:cs="Arial"/>
          <w:i/>
          <w:lang w:val="en-US"/>
        </w:rPr>
        <w:t xml:space="preserve">4(1) </w:t>
      </w:r>
      <w:r w:rsidR="00851C38">
        <w:rPr>
          <w:rFonts w:ascii="Arial" w:hAnsi="Arial" w:cs="Arial"/>
          <w:i/>
          <w:lang w:val="en-US"/>
        </w:rPr>
        <w:t xml:space="preserve">of the bill </w:t>
      </w:r>
      <w:r>
        <w:rPr>
          <w:rFonts w:ascii="Arial" w:hAnsi="Arial" w:cs="Arial"/>
          <w:i/>
          <w:lang w:val="en-US"/>
        </w:rPr>
        <w:t xml:space="preserve">requires that any money in the </w:t>
      </w:r>
      <w:r w:rsidR="00851C38">
        <w:rPr>
          <w:rFonts w:ascii="Arial" w:hAnsi="Arial" w:cs="Arial"/>
          <w:i/>
          <w:lang w:val="en-US"/>
        </w:rPr>
        <w:t>two f</w:t>
      </w:r>
      <w:r>
        <w:rPr>
          <w:rFonts w:ascii="Arial" w:hAnsi="Arial" w:cs="Arial"/>
          <w:i/>
          <w:lang w:val="en-US"/>
        </w:rPr>
        <w:t>unds</w:t>
      </w:r>
      <w:r w:rsidR="00742479">
        <w:rPr>
          <w:rFonts w:ascii="Arial" w:hAnsi="Arial" w:cs="Arial"/>
          <w:i/>
          <w:lang w:val="en-US"/>
        </w:rPr>
        <w:t>, namely the</w:t>
      </w:r>
      <w:r w:rsidR="00851C38">
        <w:rPr>
          <w:rFonts w:ascii="Arial" w:hAnsi="Arial" w:cs="Arial"/>
          <w:i/>
          <w:lang w:val="en-US"/>
        </w:rPr>
        <w:t xml:space="preserve"> </w:t>
      </w:r>
      <w:r>
        <w:rPr>
          <w:rFonts w:ascii="Arial" w:hAnsi="Arial" w:cs="Arial"/>
          <w:i/>
          <w:lang w:val="en-US"/>
        </w:rPr>
        <w:t>R</w:t>
      </w:r>
      <w:r w:rsidR="00851C38">
        <w:rPr>
          <w:rFonts w:ascii="Arial" w:hAnsi="Arial" w:cs="Arial"/>
          <w:i/>
          <w:lang w:val="en-US"/>
        </w:rPr>
        <w:t xml:space="preserve">epresented </w:t>
      </w:r>
      <w:r>
        <w:rPr>
          <w:rFonts w:ascii="Arial" w:hAnsi="Arial" w:cs="Arial"/>
          <w:i/>
          <w:lang w:val="en-US"/>
        </w:rPr>
        <w:t>P</w:t>
      </w:r>
      <w:r w:rsidR="00851C38">
        <w:rPr>
          <w:rFonts w:ascii="Arial" w:hAnsi="Arial" w:cs="Arial"/>
          <w:i/>
          <w:lang w:val="en-US"/>
        </w:rPr>
        <w:t xml:space="preserve">olitical </w:t>
      </w:r>
      <w:r>
        <w:rPr>
          <w:rFonts w:ascii="Arial" w:hAnsi="Arial" w:cs="Arial"/>
          <w:i/>
          <w:lang w:val="en-US"/>
        </w:rPr>
        <w:t>P</w:t>
      </w:r>
      <w:r w:rsidR="00851C38">
        <w:rPr>
          <w:rFonts w:ascii="Arial" w:hAnsi="Arial" w:cs="Arial"/>
          <w:i/>
          <w:lang w:val="en-US"/>
        </w:rPr>
        <w:t xml:space="preserve">arties </w:t>
      </w:r>
      <w:r>
        <w:rPr>
          <w:rFonts w:ascii="Arial" w:hAnsi="Arial" w:cs="Arial"/>
          <w:i/>
          <w:lang w:val="en-US"/>
        </w:rPr>
        <w:t>F</w:t>
      </w:r>
      <w:r w:rsidR="00851C38">
        <w:rPr>
          <w:rFonts w:ascii="Arial" w:hAnsi="Arial" w:cs="Arial"/>
          <w:i/>
          <w:lang w:val="en-US"/>
        </w:rPr>
        <w:t>und</w:t>
      </w:r>
      <w:r>
        <w:rPr>
          <w:rFonts w:ascii="Arial" w:hAnsi="Arial" w:cs="Arial"/>
          <w:i/>
          <w:lang w:val="en-US"/>
        </w:rPr>
        <w:t xml:space="preserve"> and M</w:t>
      </w:r>
      <w:r w:rsidR="00851C38">
        <w:rPr>
          <w:rFonts w:ascii="Arial" w:hAnsi="Arial" w:cs="Arial"/>
          <w:i/>
          <w:lang w:val="en-US"/>
        </w:rPr>
        <w:t>ulti-</w:t>
      </w:r>
      <w:r>
        <w:rPr>
          <w:rFonts w:ascii="Arial" w:hAnsi="Arial" w:cs="Arial"/>
          <w:i/>
          <w:lang w:val="en-US"/>
        </w:rPr>
        <w:t>P</w:t>
      </w:r>
      <w:r w:rsidR="00851C38">
        <w:rPr>
          <w:rFonts w:ascii="Arial" w:hAnsi="Arial" w:cs="Arial"/>
          <w:i/>
          <w:lang w:val="en-US"/>
        </w:rPr>
        <w:t xml:space="preserve">arty </w:t>
      </w:r>
      <w:r>
        <w:rPr>
          <w:rFonts w:ascii="Arial" w:hAnsi="Arial" w:cs="Arial"/>
          <w:i/>
          <w:lang w:val="en-US"/>
        </w:rPr>
        <w:t>D</w:t>
      </w:r>
      <w:r w:rsidR="00851C38">
        <w:rPr>
          <w:rFonts w:ascii="Arial" w:hAnsi="Arial" w:cs="Arial"/>
          <w:i/>
          <w:lang w:val="en-US"/>
        </w:rPr>
        <w:t xml:space="preserve">emocracy </w:t>
      </w:r>
      <w:r>
        <w:rPr>
          <w:rFonts w:ascii="Arial" w:hAnsi="Arial" w:cs="Arial"/>
          <w:i/>
          <w:lang w:val="en-US"/>
        </w:rPr>
        <w:t>F</w:t>
      </w:r>
      <w:r w:rsidR="00851C38">
        <w:rPr>
          <w:rFonts w:ascii="Arial" w:hAnsi="Arial" w:cs="Arial"/>
          <w:i/>
          <w:lang w:val="en-US"/>
        </w:rPr>
        <w:t>und</w:t>
      </w:r>
      <w:r w:rsidR="00742479">
        <w:rPr>
          <w:rFonts w:ascii="Arial" w:hAnsi="Arial" w:cs="Arial"/>
          <w:i/>
          <w:lang w:val="en-US"/>
        </w:rPr>
        <w:t>,</w:t>
      </w:r>
      <w:r>
        <w:rPr>
          <w:rFonts w:ascii="Arial" w:hAnsi="Arial" w:cs="Arial"/>
          <w:i/>
          <w:lang w:val="en-US"/>
        </w:rPr>
        <w:t xml:space="preserve"> that is not required immediately for making an allocation to represented political parties may be invested with the Public Investment Corporation.</w:t>
      </w:r>
    </w:p>
    <w:p w:rsidR="001123E0" w:rsidRDefault="00851C38" w:rsidP="002348F4">
      <w:pPr>
        <w:ind w:left="720"/>
        <w:jc w:val="both"/>
        <w:rPr>
          <w:rFonts w:ascii="Arial" w:hAnsi="Arial" w:cs="Arial"/>
          <w:i/>
          <w:lang w:val="en-US"/>
        </w:rPr>
      </w:pPr>
      <w:r>
        <w:rPr>
          <w:rFonts w:ascii="Arial" w:hAnsi="Arial" w:cs="Arial"/>
          <w:i/>
          <w:lang w:val="en-US"/>
        </w:rPr>
        <w:t>The Commission will</w:t>
      </w:r>
      <w:r w:rsidR="00800D60">
        <w:rPr>
          <w:rFonts w:ascii="Arial" w:hAnsi="Arial" w:cs="Arial"/>
          <w:i/>
          <w:lang w:val="en-US"/>
        </w:rPr>
        <w:t xml:space="preserve"> also </w:t>
      </w:r>
      <w:r>
        <w:rPr>
          <w:rFonts w:ascii="Arial" w:hAnsi="Arial" w:cs="Arial"/>
          <w:i/>
          <w:lang w:val="en-US"/>
        </w:rPr>
        <w:t xml:space="preserve">be </w:t>
      </w:r>
      <w:r w:rsidR="00800D60">
        <w:rPr>
          <w:rFonts w:ascii="Arial" w:hAnsi="Arial" w:cs="Arial"/>
          <w:i/>
          <w:lang w:val="en-US"/>
        </w:rPr>
        <w:t xml:space="preserve">empowered </w:t>
      </w:r>
      <w:r>
        <w:rPr>
          <w:rFonts w:ascii="Arial" w:hAnsi="Arial" w:cs="Arial"/>
          <w:i/>
          <w:lang w:val="en-US"/>
        </w:rPr>
        <w:t>in terms of clause 3</w:t>
      </w:r>
      <w:r w:rsidR="00800D60">
        <w:rPr>
          <w:rFonts w:ascii="Arial" w:hAnsi="Arial" w:cs="Arial"/>
          <w:i/>
          <w:lang w:val="en-US"/>
        </w:rPr>
        <w:t>(6) to charge a fee to defray the cost of administering the Multiparty Democracy Fund which may not exceed 5 percent during the financial year. In order to facilitate this administrative fee it may be required to invest a portion of the funds to provide a sustainable source of funding for administrative costs.</w:t>
      </w:r>
      <w:r w:rsidR="002348F4">
        <w:rPr>
          <w:rFonts w:ascii="Arial" w:hAnsi="Arial" w:cs="Arial"/>
          <w:i/>
          <w:lang w:val="en-US"/>
        </w:rPr>
        <w:t xml:space="preserve"> </w:t>
      </w:r>
    </w:p>
    <w:p w:rsidR="00BE3641" w:rsidRPr="00D87676" w:rsidRDefault="00BE3641" w:rsidP="00D87676">
      <w:pPr>
        <w:pStyle w:val="ListParagraph"/>
        <w:numPr>
          <w:ilvl w:val="2"/>
          <w:numId w:val="31"/>
        </w:numPr>
        <w:jc w:val="both"/>
        <w:rPr>
          <w:rFonts w:ascii="Arial" w:hAnsi="Arial" w:cs="Arial"/>
          <w:b/>
          <w:lang w:val="en-US"/>
        </w:rPr>
      </w:pPr>
      <w:r w:rsidRPr="00D87676">
        <w:rPr>
          <w:rFonts w:ascii="Arial" w:hAnsi="Arial" w:cs="Arial"/>
          <w:b/>
          <w:lang w:val="en-US"/>
        </w:rPr>
        <w:t>Why is fund-raising needed and so much expenditure (R5 million) anticipated in communication costs for the first year?</w:t>
      </w:r>
    </w:p>
    <w:p w:rsidR="007A008F" w:rsidRDefault="007A008F" w:rsidP="00BE3641">
      <w:pPr>
        <w:pStyle w:val="ListParagraph"/>
        <w:jc w:val="both"/>
        <w:rPr>
          <w:rFonts w:ascii="Arial" w:hAnsi="Arial" w:cs="Arial"/>
          <w:i/>
          <w:lang w:val="en-US"/>
        </w:rPr>
      </w:pPr>
    </w:p>
    <w:p w:rsidR="00BE3641" w:rsidRPr="00BE3641" w:rsidRDefault="00002FF4" w:rsidP="00BE3641">
      <w:pPr>
        <w:pStyle w:val="ListParagraph"/>
        <w:jc w:val="both"/>
        <w:rPr>
          <w:rFonts w:ascii="Arial" w:hAnsi="Arial" w:cs="Arial"/>
          <w:i/>
          <w:lang w:val="en-US"/>
        </w:rPr>
      </w:pPr>
      <w:r>
        <w:rPr>
          <w:rFonts w:ascii="Arial" w:hAnsi="Arial" w:cs="Arial"/>
          <w:i/>
          <w:lang w:val="en-US"/>
        </w:rPr>
        <w:t>The Bill proposes</w:t>
      </w:r>
      <w:r w:rsidR="00BE3641">
        <w:rPr>
          <w:rFonts w:ascii="Arial" w:hAnsi="Arial" w:cs="Arial"/>
          <w:i/>
          <w:lang w:val="en-US"/>
        </w:rPr>
        <w:t xml:space="preserve"> the establishment of a new Multiparty Democracy Fund which will contain funds received from private donors. In order to promote the new fund and encourage donations to it by private corporate and individual donors the Electoral Commission will need to undertake communication</w:t>
      </w:r>
      <w:r>
        <w:rPr>
          <w:rFonts w:ascii="Arial" w:hAnsi="Arial" w:cs="Arial"/>
          <w:i/>
          <w:lang w:val="en-US"/>
        </w:rPr>
        <w:t xml:space="preserve">, marketing </w:t>
      </w:r>
      <w:r w:rsidR="00BE3641">
        <w:rPr>
          <w:rFonts w:ascii="Arial" w:hAnsi="Arial" w:cs="Arial"/>
          <w:i/>
          <w:lang w:val="en-US"/>
        </w:rPr>
        <w:t>and fund-raising awareness initiatives. Such initiatives will be es</w:t>
      </w:r>
      <w:r>
        <w:rPr>
          <w:rFonts w:ascii="Arial" w:hAnsi="Arial" w:cs="Arial"/>
          <w:i/>
          <w:lang w:val="en-US"/>
        </w:rPr>
        <w:t>pecially necessary in the formative years of the f</w:t>
      </w:r>
      <w:r w:rsidR="00BE3641">
        <w:rPr>
          <w:rFonts w:ascii="Arial" w:hAnsi="Arial" w:cs="Arial"/>
          <w:i/>
          <w:lang w:val="en-US"/>
        </w:rPr>
        <w:t>und.</w:t>
      </w:r>
    </w:p>
    <w:p w:rsidR="00BE3641" w:rsidRPr="00BE3641" w:rsidRDefault="00BE3641" w:rsidP="00BE3641">
      <w:pPr>
        <w:pStyle w:val="ListParagraph"/>
        <w:jc w:val="both"/>
        <w:rPr>
          <w:rFonts w:ascii="Arial" w:hAnsi="Arial" w:cs="Arial"/>
          <w:b/>
          <w:lang w:val="en-US"/>
        </w:rPr>
      </w:pPr>
    </w:p>
    <w:p w:rsidR="00592F52" w:rsidRDefault="00046A6D" w:rsidP="00C404CB">
      <w:pPr>
        <w:pStyle w:val="ListParagraph"/>
        <w:numPr>
          <w:ilvl w:val="1"/>
          <w:numId w:val="22"/>
        </w:numPr>
        <w:jc w:val="both"/>
        <w:rPr>
          <w:rFonts w:ascii="Arial" w:hAnsi="Arial" w:cs="Arial"/>
          <w:b/>
          <w:lang w:val="en-US"/>
        </w:rPr>
      </w:pPr>
      <w:r>
        <w:rPr>
          <w:rFonts w:ascii="Arial" w:hAnsi="Arial" w:cs="Arial"/>
          <w:b/>
          <w:lang w:val="en-US"/>
        </w:rPr>
        <w:lastRenderedPageBreak/>
        <w:t>Proposed entity and reporting lines</w:t>
      </w:r>
    </w:p>
    <w:p w:rsidR="0075029A" w:rsidRPr="00C404CB" w:rsidRDefault="0075029A" w:rsidP="0075029A">
      <w:pPr>
        <w:pStyle w:val="ListParagraph"/>
        <w:ind w:left="360"/>
        <w:jc w:val="both"/>
        <w:rPr>
          <w:rFonts w:ascii="Arial" w:hAnsi="Arial" w:cs="Arial"/>
          <w:b/>
          <w:lang w:val="en-US"/>
        </w:rPr>
      </w:pPr>
    </w:p>
    <w:p w:rsidR="00046A6D" w:rsidRDefault="00046A6D" w:rsidP="00741458">
      <w:pPr>
        <w:pStyle w:val="ListParagraph"/>
        <w:numPr>
          <w:ilvl w:val="2"/>
          <w:numId w:val="22"/>
        </w:numPr>
        <w:jc w:val="both"/>
        <w:rPr>
          <w:rFonts w:ascii="Arial" w:hAnsi="Arial" w:cs="Arial"/>
          <w:b/>
          <w:lang w:val="en-US"/>
        </w:rPr>
      </w:pPr>
      <w:r>
        <w:rPr>
          <w:rFonts w:ascii="Arial" w:hAnsi="Arial" w:cs="Arial"/>
          <w:b/>
          <w:lang w:val="en-US"/>
        </w:rPr>
        <w:t>A number of committee members expressed a lack of clarity regarding the nat</w:t>
      </w:r>
      <w:r w:rsidR="00002FF4">
        <w:rPr>
          <w:rFonts w:ascii="Arial" w:hAnsi="Arial" w:cs="Arial"/>
          <w:b/>
          <w:lang w:val="en-US"/>
        </w:rPr>
        <w:t xml:space="preserve">ure of the party funding business unit </w:t>
      </w:r>
      <w:r>
        <w:rPr>
          <w:rFonts w:ascii="Arial" w:hAnsi="Arial" w:cs="Arial"/>
          <w:b/>
          <w:lang w:val="en-US"/>
        </w:rPr>
        <w:t>and whether it was a part of or separate to the Electoral Commission.</w:t>
      </w:r>
    </w:p>
    <w:p w:rsidR="007A008F" w:rsidRDefault="007A008F" w:rsidP="00046A6D">
      <w:pPr>
        <w:pStyle w:val="ListParagraph"/>
        <w:jc w:val="both"/>
        <w:rPr>
          <w:rFonts w:ascii="Arial" w:hAnsi="Arial" w:cs="Arial"/>
          <w:i/>
          <w:lang w:val="en-US"/>
        </w:rPr>
      </w:pPr>
    </w:p>
    <w:p w:rsidR="00046A6D" w:rsidRDefault="00046A6D" w:rsidP="00046A6D">
      <w:pPr>
        <w:pStyle w:val="ListParagraph"/>
        <w:jc w:val="both"/>
        <w:rPr>
          <w:rFonts w:ascii="Arial" w:hAnsi="Arial" w:cs="Arial"/>
          <w:i/>
          <w:lang w:val="en-US"/>
        </w:rPr>
      </w:pPr>
      <w:r>
        <w:rPr>
          <w:rFonts w:ascii="Arial" w:hAnsi="Arial" w:cs="Arial"/>
          <w:i/>
          <w:lang w:val="en-US"/>
        </w:rPr>
        <w:t xml:space="preserve">As noted in the Chairperson’s opening remarks, there are various approaches internationally for assigning responsibility for oversight of political party funding. In some countries this task is given to </w:t>
      </w:r>
      <w:r w:rsidR="00002FF4">
        <w:rPr>
          <w:rFonts w:ascii="Arial" w:hAnsi="Arial" w:cs="Arial"/>
          <w:i/>
          <w:lang w:val="en-US"/>
        </w:rPr>
        <w:t xml:space="preserve">the election management agency </w:t>
      </w:r>
      <w:r>
        <w:rPr>
          <w:rFonts w:ascii="Arial" w:hAnsi="Arial" w:cs="Arial"/>
          <w:i/>
          <w:lang w:val="en-US"/>
        </w:rPr>
        <w:t>s</w:t>
      </w:r>
      <w:r w:rsidR="00002FF4">
        <w:rPr>
          <w:rFonts w:ascii="Arial" w:hAnsi="Arial" w:cs="Arial"/>
          <w:i/>
          <w:lang w:val="en-US"/>
        </w:rPr>
        <w:t>uch as the Electoral Commission</w:t>
      </w:r>
      <w:r>
        <w:rPr>
          <w:rFonts w:ascii="Arial" w:hAnsi="Arial" w:cs="Arial"/>
          <w:i/>
          <w:lang w:val="en-US"/>
        </w:rPr>
        <w:t>. In others a completely self-standing new unit is established to undertake this oversight. And in others the responsibility is given to an existing government department or agency (such as the Auditor-General). There are pros and cons associated with each approach.</w:t>
      </w:r>
    </w:p>
    <w:p w:rsidR="007A008F" w:rsidRDefault="007A008F" w:rsidP="00046A6D">
      <w:pPr>
        <w:pStyle w:val="ListParagraph"/>
        <w:jc w:val="both"/>
        <w:rPr>
          <w:rFonts w:ascii="Arial" w:hAnsi="Arial" w:cs="Arial"/>
          <w:i/>
          <w:lang w:val="en-US"/>
        </w:rPr>
      </w:pPr>
    </w:p>
    <w:p w:rsidR="001E018C" w:rsidRDefault="00046A6D" w:rsidP="00046A6D">
      <w:pPr>
        <w:pStyle w:val="ListParagraph"/>
        <w:jc w:val="both"/>
        <w:rPr>
          <w:rFonts w:ascii="Arial" w:hAnsi="Arial" w:cs="Arial"/>
          <w:i/>
          <w:lang w:val="en-US"/>
        </w:rPr>
      </w:pPr>
      <w:r>
        <w:rPr>
          <w:rFonts w:ascii="Arial" w:hAnsi="Arial" w:cs="Arial"/>
          <w:i/>
          <w:lang w:val="en-US"/>
        </w:rPr>
        <w:t>In order to prevent the party funding function from impacting on the m</w:t>
      </w:r>
      <w:r w:rsidR="00002FF4">
        <w:rPr>
          <w:rFonts w:ascii="Arial" w:hAnsi="Arial" w:cs="Arial"/>
          <w:i/>
          <w:lang w:val="en-US"/>
        </w:rPr>
        <w:t>anagement of elections and vice versa,</w:t>
      </w:r>
      <w:r>
        <w:rPr>
          <w:rFonts w:ascii="Arial" w:hAnsi="Arial" w:cs="Arial"/>
          <w:i/>
          <w:lang w:val="en-US"/>
        </w:rPr>
        <w:t xml:space="preserve"> the Electoral Commission has consistently advocated for the establis</w:t>
      </w:r>
      <w:r w:rsidR="00002FF4">
        <w:rPr>
          <w:rFonts w:ascii="Arial" w:hAnsi="Arial" w:cs="Arial"/>
          <w:i/>
          <w:lang w:val="en-US"/>
        </w:rPr>
        <w:t>hment of a party funding business unit</w:t>
      </w:r>
      <w:r>
        <w:rPr>
          <w:rFonts w:ascii="Arial" w:hAnsi="Arial" w:cs="Arial"/>
          <w:i/>
          <w:lang w:val="en-US"/>
        </w:rPr>
        <w:t xml:space="preserve"> which is administratively and financially separate from the administrative arm of the Electoral Commission which is already in existence and which is mandated to manage free and fair elections.</w:t>
      </w:r>
    </w:p>
    <w:p w:rsidR="007A008F" w:rsidRDefault="007A008F" w:rsidP="00046A6D">
      <w:pPr>
        <w:pStyle w:val="ListParagraph"/>
        <w:jc w:val="both"/>
        <w:rPr>
          <w:rFonts w:ascii="Arial" w:hAnsi="Arial" w:cs="Arial"/>
          <w:i/>
          <w:lang w:val="en-US"/>
        </w:rPr>
      </w:pPr>
    </w:p>
    <w:p w:rsidR="001E018C" w:rsidRDefault="00046A6D" w:rsidP="00046A6D">
      <w:pPr>
        <w:pStyle w:val="ListParagraph"/>
        <w:jc w:val="both"/>
        <w:rPr>
          <w:rFonts w:ascii="Arial" w:hAnsi="Arial" w:cs="Arial"/>
          <w:i/>
          <w:lang w:val="en-US"/>
        </w:rPr>
      </w:pPr>
      <w:r>
        <w:rPr>
          <w:rFonts w:ascii="Arial" w:hAnsi="Arial" w:cs="Arial"/>
          <w:i/>
          <w:lang w:val="en-US"/>
        </w:rPr>
        <w:t>In order to</w:t>
      </w:r>
      <w:r w:rsidR="001E018C">
        <w:rPr>
          <w:rFonts w:ascii="Arial" w:hAnsi="Arial" w:cs="Arial"/>
          <w:i/>
          <w:lang w:val="en-US"/>
        </w:rPr>
        <w:t xml:space="preserve"> limit the risks of conflict of mandate but also to benefit from synergies and potential cost-savings, the five-member Commission proposed to the legislation drafters to esta</w:t>
      </w:r>
      <w:r w:rsidR="00002FF4">
        <w:rPr>
          <w:rFonts w:ascii="Arial" w:hAnsi="Arial" w:cs="Arial"/>
          <w:i/>
          <w:lang w:val="en-US"/>
        </w:rPr>
        <w:t>blish a new party funding business unit</w:t>
      </w:r>
      <w:r w:rsidR="001E018C">
        <w:rPr>
          <w:rFonts w:ascii="Arial" w:hAnsi="Arial" w:cs="Arial"/>
          <w:i/>
          <w:lang w:val="en-US"/>
        </w:rPr>
        <w:t xml:space="preserve"> which will </w:t>
      </w:r>
      <w:r w:rsidR="00002FF4">
        <w:rPr>
          <w:rFonts w:ascii="Arial" w:hAnsi="Arial" w:cs="Arial"/>
          <w:i/>
          <w:lang w:val="en-US"/>
        </w:rPr>
        <w:t xml:space="preserve">be separate from the present administration but which will </w:t>
      </w:r>
      <w:r w:rsidR="001E018C">
        <w:rPr>
          <w:rFonts w:ascii="Arial" w:hAnsi="Arial" w:cs="Arial"/>
          <w:i/>
          <w:lang w:val="en-US"/>
        </w:rPr>
        <w:t>report to the Commission.</w:t>
      </w:r>
    </w:p>
    <w:p w:rsidR="007A008F" w:rsidRDefault="007A008F" w:rsidP="00046A6D">
      <w:pPr>
        <w:pStyle w:val="ListParagraph"/>
        <w:jc w:val="both"/>
        <w:rPr>
          <w:rFonts w:ascii="Arial" w:hAnsi="Arial" w:cs="Arial"/>
          <w:i/>
          <w:lang w:val="en-US"/>
        </w:rPr>
      </w:pPr>
    </w:p>
    <w:p w:rsidR="001E018C" w:rsidRDefault="001E018C" w:rsidP="00046A6D">
      <w:pPr>
        <w:pStyle w:val="ListParagraph"/>
        <w:jc w:val="both"/>
        <w:rPr>
          <w:rFonts w:ascii="Arial" w:hAnsi="Arial" w:cs="Arial"/>
          <w:i/>
          <w:lang w:val="en-US"/>
        </w:rPr>
      </w:pPr>
      <w:r>
        <w:rPr>
          <w:rFonts w:ascii="Arial" w:hAnsi="Arial" w:cs="Arial"/>
          <w:i/>
          <w:lang w:val="en-US"/>
        </w:rPr>
        <w:t>This means the Commission will have oversight over two separate entities each with its own budget and staff:</w:t>
      </w:r>
    </w:p>
    <w:p w:rsidR="00002FF4" w:rsidRDefault="00002FF4" w:rsidP="00046A6D">
      <w:pPr>
        <w:pStyle w:val="ListParagraph"/>
        <w:jc w:val="both"/>
        <w:rPr>
          <w:rFonts w:ascii="Arial" w:hAnsi="Arial" w:cs="Arial"/>
          <w:i/>
          <w:lang w:val="en-US"/>
        </w:rPr>
      </w:pPr>
    </w:p>
    <w:p w:rsidR="00046A6D" w:rsidRDefault="001E018C" w:rsidP="001E018C">
      <w:pPr>
        <w:pStyle w:val="ListParagraph"/>
        <w:numPr>
          <w:ilvl w:val="0"/>
          <w:numId w:val="28"/>
        </w:numPr>
        <w:jc w:val="both"/>
        <w:rPr>
          <w:rFonts w:ascii="Arial" w:hAnsi="Arial" w:cs="Arial"/>
          <w:i/>
          <w:lang w:val="en-US"/>
        </w:rPr>
      </w:pPr>
      <w:r>
        <w:rPr>
          <w:rFonts w:ascii="Arial" w:hAnsi="Arial" w:cs="Arial"/>
          <w:i/>
          <w:lang w:val="en-US"/>
        </w:rPr>
        <w:t>The Electoral Commission with its own CEO, staff and funding (as currently exists) which will continue to manage elections.</w:t>
      </w:r>
    </w:p>
    <w:p w:rsidR="001E018C" w:rsidRDefault="001E018C" w:rsidP="001E018C">
      <w:pPr>
        <w:pStyle w:val="ListParagraph"/>
        <w:numPr>
          <w:ilvl w:val="0"/>
          <w:numId w:val="28"/>
        </w:numPr>
        <w:jc w:val="both"/>
        <w:rPr>
          <w:rFonts w:ascii="Arial" w:hAnsi="Arial" w:cs="Arial"/>
          <w:i/>
          <w:lang w:val="en-US"/>
        </w:rPr>
      </w:pPr>
      <w:r>
        <w:rPr>
          <w:rFonts w:ascii="Arial" w:hAnsi="Arial" w:cs="Arial"/>
          <w:i/>
          <w:lang w:val="en-US"/>
        </w:rPr>
        <w:t>A party funding entity with its own CEO, staff and funding which will be established to meet the requirements of the Political Party Funding Bill.</w:t>
      </w:r>
    </w:p>
    <w:p w:rsidR="001E018C" w:rsidRPr="001E018C" w:rsidRDefault="001E018C" w:rsidP="001E018C">
      <w:pPr>
        <w:ind w:left="720"/>
        <w:jc w:val="both"/>
        <w:rPr>
          <w:rFonts w:ascii="Arial" w:hAnsi="Arial" w:cs="Arial"/>
          <w:i/>
          <w:lang w:val="en-US"/>
        </w:rPr>
      </w:pPr>
      <w:r>
        <w:rPr>
          <w:rFonts w:ascii="Arial" w:hAnsi="Arial" w:cs="Arial"/>
          <w:i/>
          <w:lang w:val="en-US"/>
        </w:rPr>
        <w:t xml:space="preserve">In order to reduce </w:t>
      </w:r>
      <w:r w:rsidR="00002FF4">
        <w:rPr>
          <w:rFonts w:ascii="Arial" w:hAnsi="Arial" w:cs="Arial"/>
          <w:i/>
          <w:lang w:val="en-US"/>
        </w:rPr>
        <w:t>costs, the two entities may</w:t>
      </w:r>
      <w:r>
        <w:rPr>
          <w:rFonts w:ascii="Arial" w:hAnsi="Arial" w:cs="Arial"/>
          <w:i/>
          <w:lang w:val="en-US"/>
        </w:rPr>
        <w:t xml:space="preserve"> share certain support services and resources where feasible such as IT support and infrastructure, HR, facilities etc.</w:t>
      </w:r>
    </w:p>
    <w:p w:rsidR="001E018C" w:rsidRDefault="001E018C" w:rsidP="001E018C">
      <w:pPr>
        <w:pStyle w:val="ListParagraph"/>
        <w:jc w:val="both"/>
        <w:rPr>
          <w:rFonts w:ascii="Arial" w:hAnsi="Arial" w:cs="Arial"/>
          <w:b/>
          <w:lang w:val="en-US"/>
        </w:rPr>
      </w:pPr>
    </w:p>
    <w:p w:rsidR="001E018C" w:rsidRDefault="001E018C" w:rsidP="00741458">
      <w:pPr>
        <w:pStyle w:val="ListParagraph"/>
        <w:numPr>
          <w:ilvl w:val="2"/>
          <w:numId w:val="22"/>
        </w:numPr>
        <w:jc w:val="both"/>
        <w:rPr>
          <w:rFonts w:ascii="Arial" w:hAnsi="Arial" w:cs="Arial"/>
          <w:b/>
          <w:lang w:val="en-US"/>
        </w:rPr>
      </w:pPr>
      <w:r>
        <w:rPr>
          <w:rFonts w:ascii="Arial" w:hAnsi="Arial" w:cs="Arial"/>
          <w:b/>
          <w:lang w:val="en-US"/>
        </w:rPr>
        <w:t xml:space="preserve">Some members of the committee requested clarity on </w:t>
      </w:r>
      <w:r w:rsidR="0075029A">
        <w:rPr>
          <w:rFonts w:ascii="Arial" w:hAnsi="Arial" w:cs="Arial"/>
          <w:b/>
          <w:lang w:val="en-US"/>
        </w:rPr>
        <w:t>Slide 6</w:t>
      </w:r>
      <w:r>
        <w:rPr>
          <w:rFonts w:ascii="Arial" w:hAnsi="Arial" w:cs="Arial"/>
          <w:b/>
          <w:lang w:val="en-US"/>
        </w:rPr>
        <w:t xml:space="preserve"> regarding it not being an organogram or structure but a description of functional areas.</w:t>
      </w:r>
    </w:p>
    <w:p w:rsidR="007A008F" w:rsidRDefault="007A008F" w:rsidP="001E018C">
      <w:pPr>
        <w:pStyle w:val="ListParagraph"/>
        <w:jc w:val="both"/>
        <w:rPr>
          <w:rFonts w:ascii="Arial" w:hAnsi="Arial" w:cs="Arial"/>
          <w:i/>
          <w:lang w:val="en-US"/>
        </w:rPr>
      </w:pPr>
    </w:p>
    <w:p w:rsidR="001E018C" w:rsidRDefault="001E018C" w:rsidP="001E018C">
      <w:pPr>
        <w:pStyle w:val="ListParagraph"/>
        <w:jc w:val="both"/>
        <w:rPr>
          <w:rFonts w:ascii="Arial" w:hAnsi="Arial" w:cs="Arial"/>
          <w:i/>
          <w:lang w:val="en-US"/>
        </w:rPr>
      </w:pPr>
      <w:r>
        <w:rPr>
          <w:rFonts w:ascii="Arial" w:hAnsi="Arial" w:cs="Arial"/>
          <w:i/>
          <w:lang w:val="en-US"/>
        </w:rPr>
        <w:t xml:space="preserve">In order to begin planning for the implementation of the new legislation once enacted and to facilitate a cost estimation exercise on the financial implications, the Electoral Commission assessed the current Political Party Funding Bill to identify the key </w:t>
      </w:r>
      <w:r w:rsidR="00BF1BB6">
        <w:rPr>
          <w:rFonts w:ascii="Arial" w:hAnsi="Arial" w:cs="Arial"/>
          <w:i/>
          <w:lang w:val="en-US"/>
        </w:rPr>
        <w:t xml:space="preserve">functional areas including broad </w:t>
      </w:r>
      <w:r>
        <w:rPr>
          <w:rFonts w:ascii="Arial" w:hAnsi="Arial" w:cs="Arial"/>
          <w:i/>
          <w:lang w:val="en-US"/>
        </w:rPr>
        <w:t xml:space="preserve">responsibilities, tasks and commitments required to be performed </w:t>
      </w:r>
      <w:r w:rsidR="00BF1BB6">
        <w:rPr>
          <w:rFonts w:ascii="Arial" w:hAnsi="Arial" w:cs="Arial"/>
          <w:i/>
          <w:lang w:val="en-US"/>
        </w:rPr>
        <w:t>in order to implement the Bill.</w:t>
      </w:r>
      <w:r>
        <w:rPr>
          <w:rFonts w:ascii="Arial" w:hAnsi="Arial" w:cs="Arial"/>
          <w:i/>
          <w:lang w:val="en-US"/>
        </w:rPr>
        <w:t xml:space="preserve"> It grouped these into four </w:t>
      </w:r>
      <w:r w:rsidR="0075029A">
        <w:rPr>
          <w:rFonts w:ascii="Arial" w:hAnsi="Arial" w:cs="Arial"/>
          <w:i/>
          <w:lang w:val="en-US"/>
        </w:rPr>
        <w:t xml:space="preserve">core </w:t>
      </w:r>
      <w:r w:rsidR="00BF1BB6">
        <w:rPr>
          <w:rFonts w:ascii="Arial" w:hAnsi="Arial" w:cs="Arial"/>
          <w:i/>
          <w:lang w:val="en-US"/>
        </w:rPr>
        <w:t xml:space="preserve">functional </w:t>
      </w:r>
      <w:r w:rsidR="0075029A">
        <w:rPr>
          <w:rFonts w:ascii="Arial" w:hAnsi="Arial" w:cs="Arial"/>
          <w:i/>
          <w:lang w:val="en-US"/>
        </w:rPr>
        <w:t>areas:</w:t>
      </w:r>
    </w:p>
    <w:p w:rsidR="0075029A" w:rsidRDefault="0075029A" w:rsidP="0075029A">
      <w:pPr>
        <w:pStyle w:val="ListParagraph"/>
        <w:numPr>
          <w:ilvl w:val="0"/>
          <w:numId w:val="29"/>
        </w:numPr>
        <w:jc w:val="both"/>
        <w:rPr>
          <w:rFonts w:ascii="Arial" w:hAnsi="Arial" w:cs="Arial"/>
          <w:i/>
          <w:lang w:val="en-US"/>
        </w:rPr>
      </w:pPr>
      <w:r>
        <w:rPr>
          <w:rFonts w:ascii="Arial" w:hAnsi="Arial" w:cs="Arial"/>
          <w:i/>
          <w:lang w:val="en-US"/>
        </w:rPr>
        <w:lastRenderedPageBreak/>
        <w:t>The management of party funding which includes investment management and planning, financial reporting, financial compliance training (for parties) and auditing</w:t>
      </w:r>
    </w:p>
    <w:p w:rsidR="0075029A" w:rsidRDefault="0075029A" w:rsidP="0075029A">
      <w:pPr>
        <w:pStyle w:val="ListParagraph"/>
        <w:numPr>
          <w:ilvl w:val="0"/>
          <w:numId w:val="29"/>
        </w:numPr>
        <w:jc w:val="both"/>
        <w:rPr>
          <w:rFonts w:ascii="Arial" w:hAnsi="Arial" w:cs="Arial"/>
          <w:i/>
          <w:lang w:val="en-US"/>
        </w:rPr>
      </w:pPr>
      <w:r>
        <w:rPr>
          <w:rFonts w:ascii="Arial" w:hAnsi="Arial" w:cs="Arial"/>
          <w:i/>
          <w:lang w:val="en-US"/>
        </w:rPr>
        <w:t xml:space="preserve">Research, policy and regulation affairs which will be required to develop the regulations </w:t>
      </w:r>
      <w:r w:rsidR="00BF1BB6">
        <w:rPr>
          <w:rFonts w:ascii="Arial" w:hAnsi="Arial" w:cs="Arial"/>
          <w:i/>
          <w:lang w:val="en-US"/>
        </w:rPr>
        <w:t xml:space="preserve">to give effect to </w:t>
      </w:r>
      <w:r>
        <w:rPr>
          <w:rFonts w:ascii="Arial" w:hAnsi="Arial" w:cs="Arial"/>
          <w:i/>
          <w:lang w:val="en-US"/>
        </w:rPr>
        <w:t xml:space="preserve">legislation and propose any future amendments to </w:t>
      </w:r>
      <w:r w:rsidR="00BF1BB6">
        <w:rPr>
          <w:rFonts w:ascii="Arial" w:hAnsi="Arial" w:cs="Arial"/>
          <w:i/>
          <w:lang w:val="en-US"/>
        </w:rPr>
        <w:t>the prescripts</w:t>
      </w:r>
    </w:p>
    <w:p w:rsidR="0075029A" w:rsidRDefault="0075029A" w:rsidP="0075029A">
      <w:pPr>
        <w:pStyle w:val="ListParagraph"/>
        <w:numPr>
          <w:ilvl w:val="0"/>
          <w:numId w:val="29"/>
        </w:numPr>
        <w:jc w:val="both"/>
        <w:rPr>
          <w:rFonts w:ascii="Arial" w:hAnsi="Arial" w:cs="Arial"/>
          <w:i/>
          <w:lang w:val="en-US"/>
        </w:rPr>
      </w:pPr>
      <w:r>
        <w:rPr>
          <w:rFonts w:ascii="Arial" w:hAnsi="Arial" w:cs="Arial"/>
          <w:i/>
          <w:lang w:val="en-US"/>
        </w:rPr>
        <w:t>An enforcement component which will monitor compliance by political parties and donors to the requirements of the legislation and regulations and take necessary steps to ensure compliance (e.g. litigation)</w:t>
      </w:r>
    </w:p>
    <w:p w:rsidR="0075029A" w:rsidRDefault="0075029A" w:rsidP="0075029A">
      <w:pPr>
        <w:pStyle w:val="ListParagraph"/>
        <w:numPr>
          <w:ilvl w:val="0"/>
          <w:numId w:val="29"/>
        </w:numPr>
        <w:jc w:val="both"/>
        <w:rPr>
          <w:rFonts w:ascii="Arial" w:hAnsi="Arial" w:cs="Arial"/>
          <w:i/>
          <w:lang w:val="en-US"/>
        </w:rPr>
      </w:pPr>
      <w:r>
        <w:rPr>
          <w:rFonts w:ascii="Arial" w:hAnsi="Arial" w:cs="Arial"/>
          <w:i/>
          <w:lang w:val="en-US"/>
        </w:rPr>
        <w:t>And a communications/education component which will help promote knowledge of and understanding of the new legislation and regulations as well as conducting fund-raising activities to secure contributions to the Multiparty Democracy Fund from corporate and private donors.</w:t>
      </w:r>
    </w:p>
    <w:p w:rsidR="0075029A" w:rsidRDefault="0075029A" w:rsidP="0075029A">
      <w:pPr>
        <w:ind w:left="720"/>
        <w:jc w:val="both"/>
        <w:rPr>
          <w:rFonts w:ascii="Arial" w:hAnsi="Arial" w:cs="Arial"/>
          <w:i/>
          <w:lang w:val="en-US"/>
        </w:rPr>
      </w:pPr>
      <w:r>
        <w:rPr>
          <w:rFonts w:ascii="Arial" w:hAnsi="Arial" w:cs="Arial"/>
          <w:i/>
          <w:lang w:val="en-US"/>
        </w:rPr>
        <w:t xml:space="preserve">Each of the blocks on this diagram identify broad </w:t>
      </w:r>
      <w:r w:rsidR="00BF1BB6">
        <w:rPr>
          <w:rFonts w:ascii="Arial" w:hAnsi="Arial" w:cs="Arial"/>
          <w:i/>
          <w:lang w:val="en-US"/>
        </w:rPr>
        <w:t xml:space="preserve">functional </w:t>
      </w:r>
      <w:r>
        <w:rPr>
          <w:rFonts w:ascii="Arial" w:hAnsi="Arial" w:cs="Arial"/>
          <w:i/>
          <w:lang w:val="en-US"/>
        </w:rPr>
        <w:t>areas of work which will need to be undertaken but which may be undertaken by a single person or multiple persons.</w:t>
      </w:r>
    </w:p>
    <w:p w:rsidR="0075029A" w:rsidRDefault="0075029A" w:rsidP="0075029A">
      <w:pPr>
        <w:ind w:left="720"/>
        <w:jc w:val="both"/>
        <w:rPr>
          <w:rFonts w:ascii="Arial" w:hAnsi="Arial" w:cs="Arial"/>
          <w:i/>
          <w:lang w:val="en-US"/>
        </w:rPr>
      </w:pPr>
      <w:r>
        <w:rPr>
          <w:rFonts w:ascii="Arial" w:hAnsi="Arial" w:cs="Arial"/>
          <w:i/>
          <w:lang w:val="en-US"/>
        </w:rPr>
        <w:t>The final proposed stru</w:t>
      </w:r>
      <w:r w:rsidR="00BF1BB6">
        <w:rPr>
          <w:rFonts w:ascii="Arial" w:hAnsi="Arial" w:cs="Arial"/>
          <w:i/>
          <w:lang w:val="en-US"/>
        </w:rPr>
        <w:t>cture and staffing of the business unit</w:t>
      </w:r>
      <w:r>
        <w:rPr>
          <w:rFonts w:ascii="Arial" w:hAnsi="Arial" w:cs="Arial"/>
          <w:i/>
          <w:lang w:val="en-US"/>
        </w:rPr>
        <w:t xml:space="preserve"> will only be able to be done once:</w:t>
      </w:r>
    </w:p>
    <w:p w:rsidR="0075029A" w:rsidRDefault="0075029A" w:rsidP="0075029A">
      <w:pPr>
        <w:pStyle w:val="ListParagraph"/>
        <w:numPr>
          <w:ilvl w:val="0"/>
          <w:numId w:val="30"/>
        </w:numPr>
        <w:jc w:val="both"/>
        <w:rPr>
          <w:rFonts w:ascii="Arial" w:hAnsi="Arial" w:cs="Arial"/>
          <w:i/>
          <w:lang w:val="en-US"/>
        </w:rPr>
      </w:pPr>
      <w:r>
        <w:rPr>
          <w:rFonts w:ascii="Arial" w:hAnsi="Arial" w:cs="Arial"/>
          <w:i/>
          <w:lang w:val="en-US"/>
        </w:rPr>
        <w:t>The legislation is finalised and enacted</w:t>
      </w:r>
    </w:p>
    <w:p w:rsidR="0075029A" w:rsidRDefault="0075029A" w:rsidP="0075029A">
      <w:pPr>
        <w:pStyle w:val="ListParagraph"/>
        <w:numPr>
          <w:ilvl w:val="0"/>
          <w:numId w:val="30"/>
        </w:numPr>
        <w:jc w:val="both"/>
        <w:rPr>
          <w:rFonts w:ascii="Arial" w:hAnsi="Arial" w:cs="Arial"/>
          <w:i/>
          <w:lang w:val="en-US"/>
        </w:rPr>
      </w:pPr>
      <w:r>
        <w:rPr>
          <w:rFonts w:ascii="Arial" w:hAnsi="Arial" w:cs="Arial"/>
          <w:i/>
          <w:lang w:val="en-US"/>
        </w:rPr>
        <w:t>A determination on implementation (phased or not) is taken</w:t>
      </w:r>
    </w:p>
    <w:p w:rsidR="0075029A" w:rsidRDefault="0075029A" w:rsidP="0075029A">
      <w:pPr>
        <w:pStyle w:val="ListParagraph"/>
        <w:numPr>
          <w:ilvl w:val="0"/>
          <w:numId w:val="30"/>
        </w:numPr>
        <w:jc w:val="both"/>
        <w:rPr>
          <w:rFonts w:ascii="Arial" w:hAnsi="Arial" w:cs="Arial"/>
          <w:i/>
          <w:lang w:val="en-US"/>
        </w:rPr>
      </w:pPr>
      <w:r>
        <w:rPr>
          <w:rFonts w:ascii="Arial" w:hAnsi="Arial" w:cs="Arial"/>
          <w:i/>
          <w:lang w:val="en-US"/>
        </w:rPr>
        <w:t>The necessary budget is agreed</w:t>
      </w:r>
    </w:p>
    <w:p w:rsidR="009B1B6F" w:rsidRDefault="0075029A" w:rsidP="009B1B6F">
      <w:pPr>
        <w:ind w:left="720"/>
        <w:jc w:val="both"/>
        <w:rPr>
          <w:rFonts w:ascii="Arial" w:hAnsi="Arial" w:cs="Arial"/>
          <w:i/>
          <w:lang w:val="en-US"/>
        </w:rPr>
      </w:pPr>
      <w:r>
        <w:rPr>
          <w:rFonts w:ascii="Arial" w:hAnsi="Arial" w:cs="Arial"/>
          <w:i/>
          <w:lang w:val="en-US"/>
        </w:rPr>
        <w:t xml:space="preserve">This process will be done </w:t>
      </w:r>
      <w:r w:rsidR="00BF1BB6">
        <w:rPr>
          <w:rFonts w:ascii="Arial" w:hAnsi="Arial" w:cs="Arial"/>
          <w:i/>
          <w:lang w:val="en-US"/>
        </w:rPr>
        <w:t>in compliance with the established human resources practices and standards.</w:t>
      </w:r>
    </w:p>
    <w:p w:rsidR="009B1B6F" w:rsidRPr="009B1B6F" w:rsidRDefault="009B1B6F" w:rsidP="009B1B6F">
      <w:pPr>
        <w:pStyle w:val="ListParagraph"/>
        <w:numPr>
          <w:ilvl w:val="2"/>
          <w:numId w:val="22"/>
        </w:numPr>
        <w:jc w:val="both"/>
        <w:rPr>
          <w:rFonts w:ascii="Arial" w:hAnsi="Arial" w:cs="Arial"/>
          <w:b/>
          <w:lang w:val="en-US"/>
        </w:rPr>
      </w:pPr>
      <w:r w:rsidRPr="009B1B6F">
        <w:rPr>
          <w:rFonts w:ascii="Arial" w:hAnsi="Arial" w:cs="Arial"/>
          <w:b/>
          <w:lang w:val="en-US"/>
        </w:rPr>
        <w:t>The proposed “structure” or functional design seems top-heavy and the initial appointments seem focused on senior personnel. Is it necessary to staff it with so many senior people at the outset?</w:t>
      </w:r>
    </w:p>
    <w:p w:rsidR="009B1B6F" w:rsidRDefault="009B1B6F" w:rsidP="009B1B6F">
      <w:pPr>
        <w:pStyle w:val="ListParagraph"/>
        <w:jc w:val="both"/>
        <w:rPr>
          <w:rFonts w:ascii="Arial" w:hAnsi="Arial" w:cs="Arial"/>
          <w:i/>
          <w:lang w:val="en-US"/>
        </w:rPr>
      </w:pPr>
    </w:p>
    <w:p w:rsidR="002F2921" w:rsidRDefault="00BF1BB6" w:rsidP="009B1B6F">
      <w:pPr>
        <w:pStyle w:val="ListParagraph"/>
        <w:jc w:val="both"/>
        <w:rPr>
          <w:rFonts w:ascii="Arial" w:hAnsi="Arial" w:cs="Arial"/>
          <w:i/>
          <w:lang w:val="en-US"/>
        </w:rPr>
      </w:pPr>
      <w:r>
        <w:rPr>
          <w:rFonts w:ascii="Arial" w:hAnsi="Arial" w:cs="Arial"/>
          <w:i/>
          <w:lang w:val="en-US"/>
        </w:rPr>
        <w:t>Mindful of the response in 2.3.2 above, within organisational development sphere</w:t>
      </w:r>
      <w:r w:rsidR="009B1B6F">
        <w:rPr>
          <w:rFonts w:ascii="Arial" w:hAnsi="Arial" w:cs="Arial"/>
          <w:i/>
          <w:lang w:val="en-US"/>
        </w:rPr>
        <w:t xml:space="preserve"> it is generally accepted that the structure should be filled top down to allow fo</w:t>
      </w:r>
      <w:r w:rsidR="002F2921">
        <w:rPr>
          <w:rFonts w:ascii="Arial" w:hAnsi="Arial" w:cs="Arial"/>
          <w:i/>
          <w:lang w:val="en-US"/>
        </w:rPr>
        <w:t>r those in senior positions to focus on identifying</w:t>
      </w:r>
      <w:r w:rsidR="009B1B6F">
        <w:rPr>
          <w:rFonts w:ascii="Arial" w:hAnsi="Arial" w:cs="Arial"/>
          <w:i/>
          <w:lang w:val="en-US"/>
        </w:rPr>
        <w:t xml:space="preserve"> the key objectives</w:t>
      </w:r>
      <w:r w:rsidR="002F2921">
        <w:rPr>
          <w:rFonts w:ascii="Arial" w:hAnsi="Arial" w:cs="Arial"/>
          <w:i/>
          <w:lang w:val="en-US"/>
        </w:rPr>
        <w:t xml:space="preserve">, mission, vision and </w:t>
      </w:r>
      <w:r w:rsidR="009B1B6F">
        <w:rPr>
          <w:rFonts w:ascii="Arial" w:hAnsi="Arial" w:cs="Arial"/>
          <w:i/>
          <w:lang w:val="en-US"/>
        </w:rPr>
        <w:t xml:space="preserve">strategies for </w:t>
      </w:r>
      <w:r w:rsidR="002F2921">
        <w:rPr>
          <w:rFonts w:ascii="Arial" w:hAnsi="Arial" w:cs="Arial"/>
          <w:i/>
          <w:lang w:val="en-US"/>
        </w:rPr>
        <w:t>the institution</w:t>
      </w:r>
      <w:r w:rsidR="009B1B6F">
        <w:rPr>
          <w:rFonts w:ascii="Arial" w:hAnsi="Arial" w:cs="Arial"/>
          <w:i/>
          <w:lang w:val="en-US"/>
        </w:rPr>
        <w:t xml:space="preserve"> – and then </w:t>
      </w:r>
      <w:r w:rsidR="002F2921">
        <w:rPr>
          <w:rFonts w:ascii="Arial" w:hAnsi="Arial" w:cs="Arial"/>
          <w:i/>
          <w:lang w:val="en-US"/>
        </w:rPr>
        <w:t xml:space="preserve">identify and </w:t>
      </w:r>
      <w:r w:rsidR="009B1B6F">
        <w:rPr>
          <w:rFonts w:ascii="Arial" w:hAnsi="Arial" w:cs="Arial"/>
          <w:i/>
          <w:lang w:val="en-US"/>
        </w:rPr>
        <w:t xml:space="preserve">recruit the </w:t>
      </w:r>
      <w:r w:rsidR="002F2921">
        <w:rPr>
          <w:rFonts w:ascii="Arial" w:hAnsi="Arial" w:cs="Arial"/>
          <w:i/>
          <w:lang w:val="en-US"/>
        </w:rPr>
        <w:t>necessary</w:t>
      </w:r>
      <w:r w:rsidR="009B1B6F">
        <w:rPr>
          <w:rFonts w:ascii="Arial" w:hAnsi="Arial" w:cs="Arial"/>
          <w:i/>
          <w:lang w:val="en-US"/>
        </w:rPr>
        <w:t xml:space="preserve"> skills</w:t>
      </w:r>
      <w:r w:rsidR="002F2921">
        <w:rPr>
          <w:rFonts w:ascii="Arial" w:hAnsi="Arial" w:cs="Arial"/>
          <w:i/>
          <w:lang w:val="en-US"/>
        </w:rPr>
        <w:t xml:space="preserve"> for the tasks required</w:t>
      </w:r>
      <w:r w:rsidR="009B1B6F">
        <w:rPr>
          <w:rFonts w:ascii="Arial" w:hAnsi="Arial" w:cs="Arial"/>
          <w:i/>
          <w:lang w:val="en-US"/>
        </w:rPr>
        <w:t xml:space="preserve">. </w:t>
      </w:r>
    </w:p>
    <w:p w:rsidR="00BF1BB6" w:rsidRDefault="00BF1BB6" w:rsidP="009B1B6F">
      <w:pPr>
        <w:pStyle w:val="ListParagraph"/>
        <w:jc w:val="both"/>
        <w:rPr>
          <w:rFonts w:ascii="Arial" w:hAnsi="Arial" w:cs="Arial"/>
          <w:i/>
          <w:lang w:val="en-US"/>
        </w:rPr>
      </w:pPr>
    </w:p>
    <w:p w:rsidR="002F2921" w:rsidRDefault="009B1B6F" w:rsidP="009B1B6F">
      <w:pPr>
        <w:pStyle w:val="ListParagraph"/>
        <w:jc w:val="both"/>
        <w:rPr>
          <w:rFonts w:ascii="Arial" w:hAnsi="Arial" w:cs="Arial"/>
          <w:i/>
          <w:lang w:val="en-US"/>
        </w:rPr>
      </w:pPr>
      <w:r>
        <w:rPr>
          <w:rFonts w:ascii="Arial" w:hAnsi="Arial" w:cs="Arial"/>
          <w:i/>
          <w:lang w:val="en-US"/>
        </w:rPr>
        <w:t xml:space="preserve">In order to establish this new </w:t>
      </w:r>
      <w:r w:rsidR="00BF1BB6">
        <w:rPr>
          <w:rFonts w:ascii="Arial" w:hAnsi="Arial" w:cs="Arial"/>
          <w:i/>
          <w:lang w:val="en-US"/>
        </w:rPr>
        <w:t xml:space="preserve">business </w:t>
      </w:r>
      <w:r>
        <w:rPr>
          <w:rFonts w:ascii="Arial" w:hAnsi="Arial" w:cs="Arial"/>
          <w:i/>
          <w:lang w:val="en-US"/>
        </w:rPr>
        <w:t>unit with the minimum staff requirement the Electoral Commission is proposing the initial recruitment of the head of the entity along with three senior staff</w:t>
      </w:r>
      <w:r w:rsidR="00BF1BB6">
        <w:rPr>
          <w:rFonts w:ascii="Arial" w:hAnsi="Arial" w:cs="Arial"/>
          <w:i/>
          <w:lang w:val="en-US"/>
        </w:rPr>
        <w:t xml:space="preserve"> members to establish the unit</w:t>
      </w:r>
      <w:r>
        <w:rPr>
          <w:rFonts w:ascii="Arial" w:hAnsi="Arial" w:cs="Arial"/>
          <w:i/>
          <w:lang w:val="en-US"/>
        </w:rPr>
        <w:t xml:space="preserve"> and begin the process of establishing the necessary regulations, processes and systems. A further </w:t>
      </w:r>
      <w:r w:rsidR="002F2921">
        <w:rPr>
          <w:rFonts w:ascii="Arial" w:hAnsi="Arial" w:cs="Arial"/>
          <w:i/>
          <w:lang w:val="en-US"/>
        </w:rPr>
        <w:t>five persons are envisaged to be recruited for the start-up phase (as per Slide 19).</w:t>
      </w:r>
    </w:p>
    <w:p w:rsidR="00BF1BB6" w:rsidRDefault="00BF1BB6" w:rsidP="009B1B6F">
      <w:pPr>
        <w:pStyle w:val="ListParagraph"/>
        <w:jc w:val="both"/>
        <w:rPr>
          <w:rFonts w:ascii="Arial" w:hAnsi="Arial" w:cs="Arial"/>
          <w:i/>
          <w:lang w:val="en-US"/>
        </w:rPr>
      </w:pPr>
    </w:p>
    <w:p w:rsidR="009B1B6F" w:rsidRDefault="002F2921" w:rsidP="009B1B6F">
      <w:pPr>
        <w:pStyle w:val="ListParagraph"/>
        <w:jc w:val="both"/>
        <w:rPr>
          <w:rFonts w:ascii="Arial" w:hAnsi="Arial" w:cs="Arial"/>
          <w:i/>
          <w:lang w:val="en-US"/>
        </w:rPr>
      </w:pPr>
      <w:r>
        <w:rPr>
          <w:rFonts w:ascii="Arial" w:hAnsi="Arial" w:cs="Arial"/>
          <w:i/>
          <w:lang w:val="en-US"/>
        </w:rPr>
        <w:t xml:space="preserve">Given </w:t>
      </w:r>
      <w:r w:rsidR="00BF1BB6">
        <w:rPr>
          <w:rFonts w:ascii="Arial" w:hAnsi="Arial" w:cs="Arial"/>
          <w:i/>
          <w:lang w:val="en-US"/>
        </w:rPr>
        <w:t>the expectation that this business unit</w:t>
      </w:r>
      <w:r>
        <w:rPr>
          <w:rFonts w:ascii="Arial" w:hAnsi="Arial" w:cs="Arial"/>
          <w:i/>
          <w:lang w:val="en-US"/>
        </w:rPr>
        <w:t xml:space="preserve"> was to be established as a matter of urgency ahead of the coming National and Provincial Elections, it was all the more reason to</w:t>
      </w:r>
      <w:r w:rsidR="00BF1BB6">
        <w:rPr>
          <w:rFonts w:ascii="Arial" w:hAnsi="Arial" w:cs="Arial"/>
          <w:i/>
          <w:lang w:val="en-US"/>
        </w:rPr>
        <w:t xml:space="preserve"> ensure the party funding business unit</w:t>
      </w:r>
      <w:r>
        <w:rPr>
          <w:rFonts w:ascii="Arial" w:hAnsi="Arial" w:cs="Arial"/>
          <w:i/>
          <w:lang w:val="en-US"/>
        </w:rPr>
        <w:t xml:space="preserve"> was equipped with its own staff resources as those of the Electoral Commission are currently focused on preparations for the elections. </w:t>
      </w:r>
    </w:p>
    <w:p w:rsidR="002F2921" w:rsidRDefault="002F2921" w:rsidP="009B1B6F">
      <w:pPr>
        <w:pStyle w:val="ListParagraph"/>
        <w:jc w:val="both"/>
        <w:rPr>
          <w:rFonts w:ascii="Arial" w:hAnsi="Arial" w:cs="Arial"/>
          <w:i/>
          <w:lang w:val="en-US"/>
        </w:rPr>
      </w:pPr>
    </w:p>
    <w:p w:rsidR="0075029A" w:rsidRDefault="0075029A" w:rsidP="0075029A">
      <w:pPr>
        <w:pStyle w:val="ListParagraph"/>
        <w:numPr>
          <w:ilvl w:val="1"/>
          <w:numId w:val="22"/>
        </w:numPr>
        <w:jc w:val="both"/>
        <w:rPr>
          <w:rFonts w:ascii="Arial" w:hAnsi="Arial" w:cs="Arial"/>
          <w:b/>
          <w:lang w:val="en-US"/>
        </w:rPr>
      </w:pPr>
      <w:r w:rsidRPr="0075029A">
        <w:rPr>
          <w:rFonts w:ascii="Arial" w:hAnsi="Arial" w:cs="Arial"/>
          <w:b/>
          <w:lang w:val="en-US"/>
        </w:rPr>
        <w:t>Incorporation of local government</w:t>
      </w:r>
    </w:p>
    <w:p w:rsidR="0075029A" w:rsidRPr="0075029A" w:rsidRDefault="0075029A" w:rsidP="0075029A">
      <w:pPr>
        <w:pStyle w:val="ListParagraph"/>
        <w:ind w:left="360"/>
        <w:jc w:val="both"/>
        <w:rPr>
          <w:rFonts w:ascii="Arial" w:hAnsi="Arial" w:cs="Arial"/>
          <w:b/>
          <w:lang w:val="en-US"/>
        </w:rPr>
      </w:pPr>
    </w:p>
    <w:p w:rsidR="0075029A" w:rsidRDefault="0075029A" w:rsidP="0075029A">
      <w:pPr>
        <w:pStyle w:val="ListParagraph"/>
        <w:numPr>
          <w:ilvl w:val="2"/>
          <w:numId w:val="22"/>
        </w:numPr>
        <w:jc w:val="both"/>
        <w:rPr>
          <w:rFonts w:ascii="Arial" w:hAnsi="Arial" w:cs="Arial"/>
          <w:b/>
          <w:lang w:val="en-US"/>
        </w:rPr>
      </w:pPr>
      <w:r>
        <w:rPr>
          <w:rFonts w:ascii="Arial" w:hAnsi="Arial" w:cs="Arial"/>
          <w:b/>
          <w:lang w:val="en-US"/>
        </w:rPr>
        <w:t>Does the legislation extend to local government or only parties contesting national and provincial elections?</w:t>
      </w:r>
    </w:p>
    <w:p w:rsidR="007A008F" w:rsidRDefault="007A008F" w:rsidP="0075029A">
      <w:pPr>
        <w:pStyle w:val="ListParagraph"/>
        <w:jc w:val="both"/>
        <w:rPr>
          <w:rFonts w:ascii="Arial" w:hAnsi="Arial" w:cs="Arial"/>
          <w:i/>
          <w:lang w:val="en-US"/>
        </w:rPr>
      </w:pPr>
    </w:p>
    <w:p w:rsidR="00A1322A" w:rsidRPr="00A1322A" w:rsidRDefault="00BF1BB6" w:rsidP="00A1322A">
      <w:pPr>
        <w:pStyle w:val="ListParagraph"/>
        <w:jc w:val="both"/>
        <w:rPr>
          <w:rFonts w:ascii="Arial" w:hAnsi="Arial" w:cs="Arial"/>
          <w:i/>
          <w:lang w:val="en-US"/>
        </w:rPr>
      </w:pPr>
      <w:r>
        <w:rPr>
          <w:rFonts w:ascii="Arial" w:hAnsi="Arial" w:cs="Arial"/>
          <w:i/>
          <w:lang w:val="en-US"/>
        </w:rPr>
        <w:t xml:space="preserve">Section 236 of the Constitution provides that to enhance multiparty democracy, national legislation must provide for the funding of political parties </w:t>
      </w:r>
      <w:r w:rsidR="00A1322A">
        <w:rPr>
          <w:rFonts w:ascii="Arial" w:hAnsi="Arial" w:cs="Arial"/>
          <w:i/>
          <w:lang w:val="en-US"/>
        </w:rPr>
        <w:t xml:space="preserve">participating in national and provincial legislatures on an equitable and proportional basis. Therefore, the Represented Political Party Fund whose source of funding is National Treasury is constitutionally limited to parties with representation in national and provincial legislatures. </w:t>
      </w:r>
      <w:r w:rsidR="00800D60">
        <w:rPr>
          <w:rFonts w:ascii="Arial" w:hAnsi="Arial" w:cs="Arial"/>
          <w:i/>
          <w:lang w:val="en-US"/>
        </w:rPr>
        <w:t xml:space="preserve">With </w:t>
      </w:r>
      <w:r w:rsidR="00A1322A">
        <w:rPr>
          <w:rFonts w:ascii="Arial" w:hAnsi="Arial" w:cs="Arial"/>
          <w:i/>
          <w:lang w:val="en-US"/>
        </w:rPr>
        <w:t xml:space="preserve">respect to allocations from </w:t>
      </w:r>
      <w:r w:rsidR="00800D60">
        <w:rPr>
          <w:rFonts w:ascii="Arial" w:hAnsi="Arial" w:cs="Arial"/>
          <w:i/>
          <w:lang w:val="en-US"/>
        </w:rPr>
        <w:t xml:space="preserve">the Multiparty Democracy Fund, the </w:t>
      </w:r>
      <w:r w:rsidR="00A1322A">
        <w:rPr>
          <w:rFonts w:ascii="Arial" w:hAnsi="Arial" w:cs="Arial"/>
          <w:i/>
          <w:lang w:val="en-US"/>
        </w:rPr>
        <w:t>bill currently also</w:t>
      </w:r>
      <w:r w:rsidR="00800D60">
        <w:rPr>
          <w:rFonts w:ascii="Arial" w:hAnsi="Arial" w:cs="Arial"/>
          <w:i/>
          <w:lang w:val="en-US"/>
        </w:rPr>
        <w:t xml:space="preserve"> refers to “represented parties” </w:t>
      </w:r>
      <w:r w:rsidR="00A1322A">
        <w:rPr>
          <w:rFonts w:ascii="Arial" w:hAnsi="Arial" w:cs="Arial"/>
          <w:i/>
          <w:lang w:val="en-US"/>
        </w:rPr>
        <w:t>only. Represented parties are</w:t>
      </w:r>
      <w:r w:rsidR="00800D60">
        <w:rPr>
          <w:rFonts w:ascii="Arial" w:hAnsi="Arial" w:cs="Arial"/>
          <w:i/>
          <w:lang w:val="en-US"/>
        </w:rPr>
        <w:t xml:space="preserve"> those parties </w:t>
      </w:r>
      <w:r w:rsidR="00A1322A">
        <w:rPr>
          <w:rFonts w:ascii="Arial" w:hAnsi="Arial" w:cs="Arial"/>
          <w:i/>
          <w:lang w:val="en-US"/>
        </w:rPr>
        <w:t>with seats</w:t>
      </w:r>
      <w:r w:rsidR="00800D60">
        <w:rPr>
          <w:rFonts w:ascii="Arial" w:hAnsi="Arial" w:cs="Arial"/>
          <w:i/>
          <w:lang w:val="en-US"/>
        </w:rPr>
        <w:t xml:space="preserve"> in the national or provincial legislatures.</w:t>
      </w:r>
    </w:p>
    <w:p w:rsidR="00BF1BB6" w:rsidRDefault="00BF1BB6" w:rsidP="0075029A">
      <w:pPr>
        <w:pStyle w:val="ListParagraph"/>
        <w:jc w:val="both"/>
        <w:rPr>
          <w:rFonts w:ascii="Arial" w:hAnsi="Arial" w:cs="Arial"/>
          <w:i/>
          <w:lang w:val="en-US"/>
        </w:rPr>
      </w:pPr>
    </w:p>
    <w:p w:rsidR="0075029A" w:rsidRDefault="00800D60" w:rsidP="0075029A">
      <w:pPr>
        <w:pStyle w:val="ListParagraph"/>
        <w:jc w:val="both"/>
        <w:rPr>
          <w:rFonts w:ascii="Arial" w:hAnsi="Arial" w:cs="Arial"/>
          <w:i/>
          <w:lang w:val="en-US"/>
        </w:rPr>
      </w:pPr>
      <w:r>
        <w:rPr>
          <w:rFonts w:ascii="Arial" w:hAnsi="Arial" w:cs="Arial"/>
          <w:i/>
          <w:lang w:val="en-US"/>
        </w:rPr>
        <w:t>However, with regards to disclosure of sources of private funding the Bill applies this to “political parties” wh</w:t>
      </w:r>
      <w:r w:rsidR="00A1322A">
        <w:rPr>
          <w:rFonts w:ascii="Arial" w:hAnsi="Arial" w:cs="Arial"/>
          <w:i/>
          <w:lang w:val="en-US"/>
        </w:rPr>
        <w:t>ich it defines in chapter 1</w:t>
      </w:r>
      <w:r>
        <w:rPr>
          <w:rFonts w:ascii="Arial" w:hAnsi="Arial" w:cs="Arial"/>
          <w:i/>
          <w:lang w:val="en-US"/>
        </w:rPr>
        <w:t xml:space="preserve"> as “includes any entity that accepts donations principally to support or oppose any registered political party or its candidates in an election as defined in Section 1 of the Electoral Act 1998”. This definition extends to parties and candidates contesting municipal elections.</w:t>
      </w:r>
    </w:p>
    <w:p w:rsidR="00800D60" w:rsidRDefault="00800D60" w:rsidP="0075029A">
      <w:pPr>
        <w:pStyle w:val="ListParagraph"/>
        <w:jc w:val="both"/>
        <w:rPr>
          <w:rFonts w:ascii="Arial" w:hAnsi="Arial" w:cs="Arial"/>
          <w:i/>
          <w:lang w:val="en-US"/>
        </w:rPr>
      </w:pPr>
    </w:p>
    <w:p w:rsidR="008A00C5" w:rsidRDefault="008A00C5" w:rsidP="0075029A">
      <w:pPr>
        <w:pStyle w:val="ListParagraph"/>
        <w:jc w:val="both"/>
        <w:rPr>
          <w:rFonts w:ascii="Arial" w:hAnsi="Arial" w:cs="Arial"/>
          <w:i/>
          <w:lang w:val="en-US"/>
        </w:rPr>
      </w:pPr>
      <w:r>
        <w:rPr>
          <w:rFonts w:ascii="Arial" w:hAnsi="Arial" w:cs="Arial"/>
          <w:i/>
          <w:lang w:val="en-US"/>
        </w:rPr>
        <w:t>In previous submissions to the National Assembly</w:t>
      </w:r>
      <w:r w:rsidR="00A1322A">
        <w:rPr>
          <w:rFonts w:ascii="Arial" w:hAnsi="Arial" w:cs="Arial"/>
          <w:i/>
          <w:lang w:val="en-US"/>
        </w:rPr>
        <w:t>’s Ad Hoc C</w:t>
      </w:r>
      <w:r>
        <w:rPr>
          <w:rFonts w:ascii="Arial" w:hAnsi="Arial" w:cs="Arial"/>
          <w:i/>
          <w:lang w:val="en-US"/>
        </w:rPr>
        <w:t>ommittee the Electoral Commission advocated for the inclusion of parties and candidates registered and contesting elections at all levels of government (national, provincial, municipal) including independent candidates.</w:t>
      </w:r>
    </w:p>
    <w:p w:rsidR="008A00C5" w:rsidRPr="0075029A" w:rsidRDefault="008A00C5" w:rsidP="0075029A">
      <w:pPr>
        <w:pStyle w:val="ListParagraph"/>
        <w:jc w:val="both"/>
        <w:rPr>
          <w:rFonts w:ascii="Arial" w:hAnsi="Arial" w:cs="Arial"/>
          <w:i/>
          <w:lang w:val="en-US"/>
        </w:rPr>
      </w:pPr>
    </w:p>
    <w:p w:rsidR="00592F52" w:rsidRDefault="002B3890" w:rsidP="00C404CB">
      <w:pPr>
        <w:pStyle w:val="ListParagraph"/>
        <w:numPr>
          <w:ilvl w:val="1"/>
          <w:numId w:val="22"/>
        </w:numPr>
        <w:jc w:val="both"/>
        <w:rPr>
          <w:rFonts w:ascii="Arial" w:hAnsi="Arial" w:cs="Arial"/>
          <w:b/>
          <w:lang w:val="en-US"/>
        </w:rPr>
      </w:pPr>
      <w:r>
        <w:rPr>
          <w:rFonts w:ascii="Arial" w:hAnsi="Arial" w:cs="Arial"/>
          <w:b/>
          <w:lang w:val="en-US"/>
        </w:rPr>
        <w:t>Provincial funds</w:t>
      </w:r>
    </w:p>
    <w:p w:rsidR="00687F2E" w:rsidRPr="00440281" w:rsidRDefault="00687F2E" w:rsidP="00687F2E">
      <w:pPr>
        <w:pStyle w:val="ListParagraph"/>
        <w:ind w:left="360"/>
        <w:jc w:val="both"/>
        <w:rPr>
          <w:rFonts w:ascii="Arial" w:hAnsi="Arial" w:cs="Arial"/>
          <w:b/>
          <w:lang w:val="en-US"/>
        </w:rPr>
      </w:pPr>
    </w:p>
    <w:p w:rsidR="002B3890" w:rsidRDefault="002B3890" w:rsidP="00410600">
      <w:pPr>
        <w:pStyle w:val="ListParagraph"/>
        <w:numPr>
          <w:ilvl w:val="2"/>
          <w:numId w:val="22"/>
        </w:numPr>
        <w:jc w:val="both"/>
        <w:rPr>
          <w:rFonts w:ascii="Arial" w:hAnsi="Arial" w:cs="Arial"/>
          <w:b/>
          <w:lang w:val="en-US"/>
        </w:rPr>
      </w:pPr>
      <w:r>
        <w:rPr>
          <w:rFonts w:ascii="Arial" w:hAnsi="Arial" w:cs="Arial"/>
          <w:b/>
          <w:lang w:val="en-US"/>
        </w:rPr>
        <w:t>Should the provincial funds (provincial RPPFs) be incorporated into this legislation?</w:t>
      </w:r>
    </w:p>
    <w:p w:rsidR="002B3890" w:rsidRDefault="002B3890" w:rsidP="002B3890">
      <w:pPr>
        <w:pStyle w:val="ListParagraph"/>
        <w:jc w:val="both"/>
        <w:rPr>
          <w:rFonts w:ascii="Arial" w:hAnsi="Arial" w:cs="Arial"/>
          <w:b/>
          <w:lang w:val="en-US"/>
        </w:rPr>
      </w:pPr>
    </w:p>
    <w:p w:rsidR="003745A8" w:rsidRDefault="002B3890" w:rsidP="00410600">
      <w:pPr>
        <w:pStyle w:val="ListParagraph"/>
        <w:jc w:val="both"/>
        <w:rPr>
          <w:rFonts w:ascii="Arial" w:hAnsi="Arial" w:cs="Arial"/>
          <w:i/>
          <w:lang w:val="en-US"/>
        </w:rPr>
      </w:pPr>
      <w:r>
        <w:rPr>
          <w:rFonts w:ascii="Arial" w:hAnsi="Arial" w:cs="Arial"/>
          <w:i/>
          <w:lang w:val="en-US"/>
        </w:rPr>
        <w:t xml:space="preserve">It is the Electoral Commission’s understanding of the Political Party Funding Bill that it will cover </w:t>
      </w:r>
      <w:r w:rsidR="003745A8">
        <w:rPr>
          <w:rFonts w:ascii="Arial" w:hAnsi="Arial" w:cs="Arial"/>
          <w:i/>
          <w:lang w:val="en-US"/>
        </w:rPr>
        <w:t>all public funds (from the fiscus) provided to political parties (except constituency allowances). This includes all funds provided to represented political parties in the national assembly and provincial legislatures.</w:t>
      </w:r>
    </w:p>
    <w:p w:rsidR="003745A8" w:rsidRDefault="003745A8" w:rsidP="00410600">
      <w:pPr>
        <w:pStyle w:val="ListParagraph"/>
        <w:jc w:val="both"/>
        <w:rPr>
          <w:rFonts w:ascii="Arial" w:hAnsi="Arial" w:cs="Arial"/>
          <w:i/>
          <w:lang w:val="en-US"/>
        </w:rPr>
      </w:pPr>
    </w:p>
    <w:p w:rsidR="00800728" w:rsidRPr="00392281" w:rsidRDefault="00392281" w:rsidP="00392281">
      <w:pPr>
        <w:pStyle w:val="ListParagraph"/>
        <w:jc w:val="both"/>
        <w:rPr>
          <w:rFonts w:ascii="Arial" w:hAnsi="Arial" w:cs="Arial"/>
          <w:i/>
          <w:lang w:val="en-US"/>
        </w:rPr>
      </w:pPr>
      <w:r>
        <w:rPr>
          <w:rFonts w:ascii="Arial" w:hAnsi="Arial" w:cs="Arial"/>
          <w:i/>
          <w:lang w:val="en-US"/>
        </w:rPr>
        <w:t xml:space="preserve">Clause </w:t>
      </w:r>
      <w:r w:rsidR="003745A8">
        <w:rPr>
          <w:rFonts w:ascii="Arial" w:hAnsi="Arial" w:cs="Arial"/>
          <w:i/>
          <w:lang w:val="en-US"/>
        </w:rPr>
        <w:t xml:space="preserve">23 is relevant and notes that Parliament or a provincial legislature may not fund represented political parties other than </w:t>
      </w:r>
      <w:r>
        <w:rPr>
          <w:rFonts w:ascii="Arial" w:hAnsi="Arial" w:cs="Arial"/>
          <w:i/>
          <w:lang w:val="en-US"/>
        </w:rPr>
        <w:t xml:space="preserve">for purposes of </w:t>
      </w:r>
      <w:r w:rsidR="003745A8">
        <w:rPr>
          <w:rFonts w:ascii="Arial" w:hAnsi="Arial" w:cs="Arial"/>
          <w:i/>
          <w:lang w:val="en-US"/>
        </w:rPr>
        <w:t>section 57(2) and section 116 (2) of the Constitution</w:t>
      </w:r>
      <w:r>
        <w:rPr>
          <w:rFonts w:ascii="Arial" w:hAnsi="Arial" w:cs="Arial"/>
          <w:i/>
          <w:lang w:val="en-US"/>
        </w:rPr>
        <w:t xml:space="preserve">. </w:t>
      </w:r>
      <w:r w:rsidR="00800728" w:rsidRPr="00392281">
        <w:rPr>
          <w:rFonts w:ascii="Arial" w:hAnsi="Arial" w:cs="Arial"/>
          <w:i/>
          <w:lang w:val="en-US"/>
        </w:rPr>
        <w:t xml:space="preserve">It further provides that the accounting officer of each legislature must </w:t>
      </w:r>
      <w:r>
        <w:rPr>
          <w:rFonts w:ascii="Arial" w:hAnsi="Arial" w:cs="Arial"/>
          <w:i/>
          <w:lang w:val="en-US"/>
        </w:rPr>
        <w:t xml:space="preserve">submit an </w:t>
      </w:r>
      <w:r w:rsidR="00800728" w:rsidRPr="00392281">
        <w:rPr>
          <w:rFonts w:ascii="Arial" w:hAnsi="Arial" w:cs="Arial"/>
          <w:i/>
          <w:lang w:val="en-US"/>
        </w:rPr>
        <w:t>annual report on any funding of represented political parties to the Commission.</w:t>
      </w:r>
    </w:p>
    <w:p w:rsidR="00440281" w:rsidRDefault="00440281" w:rsidP="00440281">
      <w:pPr>
        <w:pStyle w:val="ListParagraph"/>
        <w:jc w:val="both"/>
        <w:rPr>
          <w:rFonts w:ascii="Arial" w:hAnsi="Arial" w:cs="Arial"/>
          <w:lang w:val="en-US"/>
        </w:rPr>
      </w:pPr>
    </w:p>
    <w:p w:rsidR="00592F52" w:rsidRDefault="009B1B6F" w:rsidP="00C404CB">
      <w:pPr>
        <w:pStyle w:val="ListParagraph"/>
        <w:numPr>
          <w:ilvl w:val="1"/>
          <w:numId w:val="22"/>
        </w:numPr>
        <w:jc w:val="both"/>
        <w:rPr>
          <w:rFonts w:ascii="Arial" w:hAnsi="Arial" w:cs="Arial"/>
          <w:b/>
          <w:lang w:val="en-US"/>
        </w:rPr>
      </w:pPr>
      <w:r>
        <w:rPr>
          <w:rFonts w:ascii="Arial" w:hAnsi="Arial" w:cs="Arial"/>
          <w:b/>
          <w:lang w:val="en-US"/>
        </w:rPr>
        <w:t>Any f</w:t>
      </w:r>
      <w:r w:rsidR="006455E6">
        <w:rPr>
          <w:rFonts w:ascii="Arial" w:hAnsi="Arial" w:cs="Arial"/>
          <w:b/>
          <w:lang w:val="en-US"/>
        </w:rPr>
        <w:t>urther aspects to be considered</w:t>
      </w:r>
    </w:p>
    <w:p w:rsidR="00687F2E" w:rsidRPr="00440281" w:rsidRDefault="00687F2E" w:rsidP="00687F2E">
      <w:pPr>
        <w:pStyle w:val="ListParagraph"/>
        <w:ind w:left="360"/>
        <w:jc w:val="both"/>
        <w:rPr>
          <w:rFonts w:ascii="Arial" w:hAnsi="Arial" w:cs="Arial"/>
          <w:b/>
          <w:lang w:val="en-US"/>
        </w:rPr>
      </w:pPr>
    </w:p>
    <w:p w:rsidR="006455E6" w:rsidRDefault="006455E6" w:rsidP="00410600">
      <w:pPr>
        <w:pStyle w:val="ListParagraph"/>
        <w:numPr>
          <w:ilvl w:val="2"/>
          <w:numId w:val="22"/>
        </w:numPr>
        <w:jc w:val="both"/>
        <w:rPr>
          <w:rFonts w:ascii="Arial" w:hAnsi="Arial" w:cs="Arial"/>
          <w:b/>
          <w:lang w:val="en-US"/>
        </w:rPr>
      </w:pPr>
      <w:r>
        <w:rPr>
          <w:rFonts w:ascii="Arial" w:hAnsi="Arial" w:cs="Arial"/>
          <w:b/>
          <w:lang w:val="en-US"/>
        </w:rPr>
        <w:t>Whether there are any issues or considerations which the Electoral Commission had made to the National Assembly Ad Hoc Committee which had not been taken into account and about which the Electoral Commission feels strongly.</w:t>
      </w:r>
    </w:p>
    <w:p w:rsidR="006455E6" w:rsidRDefault="006455E6" w:rsidP="00410600">
      <w:pPr>
        <w:pStyle w:val="ListParagraph"/>
        <w:jc w:val="both"/>
        <w:rPr>
          <w:rFonts w:ascii="Arial" w:hAnsi="Arial" w:cs="Arial"/>
          <w:i/>
          <w:lang w:val="en-US"/>
        </w:rPr>
      </w:pPr>
    </w:p>
    <w:p w:rsidR="006455E6" w:rsidRDefault="006455E6" w:rsidP="00410600">
      <w:pPr>
        <w:pStyle w:val="ListParagraph"/>
        <w:jc w:val="both"/>
        <w:rPr>
          <w:rFonts w:ascii="Arial" w:hAnsi="Arial" w:cs="Arial"/>
          <w:i/>
          <w:lang w:val="en-US"/>
        </w:rPr>
      </w:pPr>
      <w:r>
        <w:rPr>
          <w:rFonts w:ascii="Arial" w:hAnsi="Arial" w:cs="Arial"/>
          <w:i/>
          <w:lang w:val="en-US"/>
        </w:rPr>
        <w:t>The Electoral Commission is satisfied that the Political Party Funding Bill [B33-2017] adequately addresses the key considerations and concerns of the Electoral Commission.</w:t>
      </w:r>
    </w:p>
    <w:p w:rsidR="006455E6" w:rsidRDefault="006455E6" w:rsidP="00410600">
      <w:pPr>
        <w:pStyle w:val="ListParagraph"/>
        <w:jc w:val="both"/>
        <w:rPr>
          <w:rFonts w:ascii="Arial" w:hAnsi="Arial" w:cs="Arial"/>
          <w:i/>
          <w:lang w:val="en-US"/>
        </w:rPr>
      </w:pPr>
    </w:p>
    <w:p w:rsidR="00CA11F7" w:rsidRDefault="00687F2E" w:rsidP="00410600">
      <w:pPr>
        <w:pStyle w:val="ListParagraph"/>
        <w:jc w:val="both"/>
        <w:rPr>
          <w:rFonts w:ascii="Arial" w:hAnsi="Arial" w:cs="Arial"/>
          <w:i/>
          <w:lang w:val="en-US"/>
        </w:rPr>
      </w:pPr>
      <w:r>
        <w:rPr>
          <w:rFonts w:ascii="Arial" w:hAnsi="Arial" w:cs="Arial"/>
          <w:i/>
          <w:lang w:val="en-US"/>
        </w:rPr>
        <w:t xml:space="preserve">Among some alternatives and/or options </w:t>
      </w:r>
      <w:r w:rsidR="006455E6">
        <w:rPr>
          <w:rFonts w:ascii="Arial" w:hAnsi="Arial" w:cs="Arial"/>
          <w:i/>
          <w:lang w:val="en-US"/>
        </w:rPr>
        <w:t>which the NCOP Ad Hoc Committee may wish to consider are the following:</w:t>
      </w:r>
    </w:p>
    <w:p w:rsidR="006455E6" w:rsidRPr="00410600" w:rsidRDefault="006455E6" w:rsidP="00410600">
      <w:pPr>
        <w:pStyle w:val="ListParagraph"/>
        <w:jc w:val="both"/>
        <w:rPr>
          <w:rFonts w:ascii="Arial" w:hAnsi="Arial" w:cs="Arial"/>
          <w:b/>
          <w:lang w:val="en-US"/>
        </w:rPr>
      </w:pPr>
    </w:p>
    <w:p w:rsidR="00995672" w:rsidRDefault="00995672" w:rsidP="00995672">
      <w:pPr>
        <w:pStyle w:val="ListParagraph"/>
        <w:numPr>
          <w:ilvl w:val="0"/>
          <w:numId w:val="15"/>
        </w:numPr>
        <w:jc w:val="both"/>
        <w:rPr>
          <w:rFonts w:ascii="Arial" w:hAnsi="Arial" w:cs="Arial"/>
          <w:i/>
          <w:lang w:val="en-US"/>
        </w:rPr>
      </w:pPr>
      <w:r>
        <w:rPr>
          <w:rFonts w:ascii="Arial" w:hAnsi="Arial" w:cs="Arial"/>
          <w:b/>
          <w:i/>
          <w:lang w:val="en-US"/>
        </w:rPr>
        <w:t>S</w:t>
      </w:r>
      <w:r w:rsidR="00392281" w:rsidRPr="00392281">
        <w:rPr>
          <w:rFonts w:ascii="Arial" w:hAnsi="Arial" w:cs="Arial"/>
          <w:b/>
          <w:i/>
          <w:lang w:val="en-US"/>
        </w:rPr>
        <w:t xml:space="preserve">upport </w:t>
      </w:r>
      <w:r>
        <w:rPr>
          <w:rFonts w:ascii="Arial" w:hAnsi="Arial" w:cs="Arial"/>
          <w:b/>
          <w:i/>
          <w:lang w:val="en-US"/>
        </w:rPr>
        <w:t xml:space="preserve">for </w:t>
      </w:r>
      <w:r w:rsidR="00392281" w:rsidRPr="00392281">
        <w:rPr>
          <w:rFonts w:ascii="Arial" w:hAnsi="Arial" w:cs="Arial"/>
          <w:b/>
          <w:i/>
          <w:lang w:val="en-US"/>
        </w:rPr>
        <w:t>unrepresented</w:t>
      </w:r>
      <w:r w:rsidR="00687F2E" w:rsidRPr="00392281">
        <w:rPr>
          <w:rFonts w:ascii="Arial" w:hAnsi="Arial" w:cs="Arial"/>
          <w:b/>
          <w:i/>
          <w:lang w:val="en-US"/>
        </w:rPr>
        <w:t xml:space="preserve"> parties</w:t>
      </w:r>
      <w:r w:rsidR="00687F2E">
        <w:rPr>
          <w:rFonts w:ascii="Arial" w:hAnsi="Arial" w:cs="Arial"/>
          <w:i/>
          <w:lang w:val="en-US"/>
        </w:rPr>
        <w:t>:</w:t>
      </w:r>
      <w:r w:rsidR="00CA11F7" w:rsidRPr="00CA11F7">
        <w:rPr>
          <w:rFonts w:ascii="Arial" w:hAnsi="Arial" w:cs="Arial"/>
          <w:i/>
          <w:lang w:val="en-US"/>
        </w:rPr>
        <w:t xml:space="preserve"> </w:t>
      </w:r>
      <w:r w:rsidR="00687F2E">
        <w:rPr>
          <w:rFonts w:ascii="Arial" w:hAnsi="Arial" w:cs="Arial"/>
          <w:i/>
          <w:lang w:val="en-US"/>
        </w:rPr>
        <w:t xml:space="preserve">The current legislation and draft Bill only provides for the access to public funding (RPPF) for represented political parties. </w:t>
      </w:r>
      <w:r>
        <w:rPr>
          <w:rFonts w:ascii="Arial" w:hAnsi="Arial" w:cs="Arial"/>
          <w:i/>
          <w:lang w:val="en-US"/>
        </w:rPr>
        <w:t>This raises an</w:t>
      </w:r>
      <w:r w:rsidRPr="00995672">
        <w:rPr>
          <w:rFonts w:ascii="Arial" w:hAnsi="Arial" w:cs="Arial"/>
          <w:i/>
          <w:lang w:val="en-US"/>
        </w:rPr>
        <w:t xml:space="preserve"> issue of how parties that are not represented in an existing legislature but which </w:t>
      </w:r>
      <w:r>
        <w:rPr>
          <w:rFonts w:ascii="Arial" w:hAnsi="Arial" w:cs="Arial"/>
          <w:i/>
          <w:lang w:val="en-US"/>
        </w:rPr>
        <w:t xml:space="preserve">intend </w:t>
      </w:r>
      <w:r w:rsidRPr="00995672">
        <w:rPr>
          <w:rFonts w:ascii="Arial" w:hAnsi="Arial" w:cs="Arial"/>
          <w:i/>
          <w:lang w:val="en-US"/>
        </w:rPr>
        <w:t>contest</w:t>
      </w:r>
      <w:r>
        <w:rPr>
          <w:rFonts w:ascii="Arial" w:hAnsi="Arial" w:cs="Arial"/>
          <w:i/>
          <w:lang w:val="en-US"/>
        </w:rPr>
        <w:t>ing</w:t>
      </w:r>
      <w:r w:rsidRPr="00995672">
        <w:rPr>
          <w:rFonts w:ascii="Arial" w:hAnsi="Arial" w:cs="Arial"/>
          <w:i/>
          <w:lang w:val="en-US"/>
        </w:rPr>
        <w:t xml:space="preserve"> up-coming election</w:t>
      </w:r>
      <w:r>
        <w:rPr>
          <w:rFonts w:ascii="Arial" w:hAnsi="Arial" w:cs="Arial"/>
          <w:i/>
          <w:lang w:val="en-US"/>
        </w:rPr>
        <w:t xml:space="preserve">s may be </w:t>
      </w:r>
      <w:r w:rsidRPr="00995672">
        <w:rPr>
          <w:rFonts w:ascii="Arial" w:hAnsi="Arial" w:cs="Arial"/>
          <w:i/>
          <w:lang w:val="en-US"/>
        </w:rPr>
        <w:t>excluded in a manner that creates unintended disadvantage</w:t>
      </w:r>
      <w:r>
        <w:rPr>
          <w:rFonts w:ascii="Arial" w:hAnsi="Arial" w:cs="Arial"/>
          <w:i/>
          <w:lang w:val="en-US"/>
        </w:rPr>
        <w:t xml:space="preserve">s for them. </w:t>
      </w:r>
    </w:p>
    <w:p w:rsidR="00687F2E" w:rsidRPr="00995672" w:rsidRDefault="00995672" w:rsidP="00995672">
      <w:pPr>
        <w:pStyle w:val="ListParagraph"/>
        <w:ind w:left="1800"/>
        <w:jc w:val="both"/>
        <w:rPr>
          <w:rFonts w:ascii="Arial" w:hAnsi="Arial" w:cs="Arial"/>
          <w:i/>
          <w:lang w:val="en-US"/>
        </w:rPr>
      </w:pPr>
      <w:r>
        <w:rPr>
          <w:rFonts w:ascii="Arial" w:hAnsi="Arial" w:cs="Arial"/>
          <w:i/>
          <w:lang w:val="en-US"/>
        </w:rPr>
        <w:t>One option the Committee may wish to consider might</w:t>
      </w:r>
      <w:r w:rsidR="00687F2E" w:rsidRPr="00995672">
        <w:rPr>
          <w:rFonts w:ascii="Arial" w:hAnsi="Arial" w:cs="Arial"/>
          <w:i/>
          <w:lang w:val="en-US"/>
        </w:rPr>
        <w:t xml:space="preserve"> be for the newly envisaged Multiparty Democracy Fund to </w:t>
      </w:r>
      <w:r>
        <w:rPr>
          <w:rFonts w:ascii="Arial" w:hAnsi="Arial" w:cs="Arial"/>
          <w:i/>
          <w:lang w:val="en-US"/>
        </w:rPr>
        <w:t xml:space="preserve">allow scope for </w:t>
      </w:r>
      <w:r w:rsidR="00687F2E" w:rsidRPr="00995672">
        <w:rPr>
          <w:rFonts w:ascii="Arial" w:hAnsi="Arial" w:cs="Arial"/>
          <w:i/>
          <w:lang w:val="en-US"/>
        </w:rPr>
        <w:t xml:space="preserve">funding to </w:t>
      </w:r>
      <w:r>
        <w:rPr>
          <w:rFonts w:ascii="Arial" w:hAnsi="Arial" w:cs="Arial"/>
          <w:i/>
          <w:lang w:val="en-US"/>
        </w:rPr>
        <w:t xml:space="preserve">be provided to </w:t>
      </w:r>
      <w:r w:rsidR="00687F2E" w:rsidRPr="00995672">
        <w:rPr>
          <w:rFonts w:ascii="Arial" w:hAnsi="Arial" w:cs="Arial"/>
          <w:i/>
          <w:lang w:val="en-US"/>
        </w:rPr>
        <w:t>unrepresented political parties under certain conditions. This could be accommodated by amending Chapter 1 section 6 (Allocations and payment of money to represented political party to differentiate in the formula and recipients of funds between the RPPF and Multiparty Democracy Fund.</w:t>
      </w:r>
    </w:p>
    <w:p w:rsidR="001D34A6" w:rsidRPr="00690468" w:rsidRDefault="00995672" w:rsidP="00687F2E">
      <w:pPr>
        <w:pStyle w:val="ListParagraph"/>
        <w:numPr>
          <w:ilvl w:val="0"/>
          <w:numId w:val="15"/>
        </w:numPr>
        <w:jc w:val="both"/>
        <w:rPr>
          <w:rFonts w:ascii="Arial" w:hAnsi="Arial" w:cs="Arial"/>
          <w:i/>
          <w:highlight w:val="yellow"/>
          <w:lang w:val="en-US"/>
        </w:rPr>
      </w:pPr>
      <w:r w:rsidRPr="00690468">
        <w:rPr>
          <w:rFonts w:ascii="Arial" w:hAnsi="Arial" w:cs="Arial"/>
          <w:b/>
          <w:i/>
          <w:highlight w:val="yellow"/>
          <w:lang w:val="en-US"/>
        </w:rPr>
        <w:t>Promoting additional objectives</w:t>
      </w:r>
      <w:r w:rsidR="00687F2E" w:rsidRPr="00690468">
        <w:rPr>
          <w:rFonts w:ascii="Arial" w:hAnsi="Arial" w:cs="Arial"/>
          <w:i/>
          <w:highlight w:val="yellow"/>
          <w:lang w:val="en-US"/>
        </w:rPr>
        <w:t xml:space="preserve">: As noted in the presentation by the Electoral Commission, </w:t>
      </w:r>
      <w:r w:rsidRPr="00690468">
        <w:rPr>
          <w:rFonts w:ascii="Arial" w:hAnsi="Arial" w:cs="Arial"/>
          <w:i/>
          <w:highlight w:val="yellow"/>
          <w:lang w:val="en-US"/>
        </w:rPr>
        <w:t xml:space="preserve">a number of </w:t>
      </w:r>
      <w:r w:rsidR="00687F2E" w:rsidRPr="00690468">
        <w:rPr>
          <w:rFonts w:ascii="Arial" w:hAnsi="Arial" w:cs="Arial"/>
          <w:i/>
          <w:highlight w:val="yellow"/>
          <w:lang w:val="en-US"/>
        </w:rPr>
        <w:t xml:space="preserve">countries use the allocation of public funds to encourage </w:t>
      </w:r>
      <w:r w:rsidRPr="00690468">
        <w:rPr>
          <w:rFonts w:ascii="Arial" w:hAnsi="Arial" w:cs="Arial"/>
          <w:i/>
          <w:highlight w:val="yellow"/>
          <w:lang w:val="en-US"/>
        </w:rPr>
        <w:t xml:space="preserve">other objectives for example making a portion of public funding dependent on meeting </w:t>
      </w:r>
      <w:r w:rsidR="00687F2E" w:rsidRPr="00690468">
        <w:rPr>
          <w:rFonts w:ascii="Arial" w:hAnsi="Arial" w:cs="Arial"/>
          <w:i/>
          <w:highlight w:val="yellow"/>
          <w:lang w:val="en-US"/>
        </w:rPr>
        <w:t>gender</w:t>
      </w:r>
      <w:r w:rsidRPr="00690468">
        <w:rPr>
          <w:rFonts w:ascii="Arial" w:hAnsi="Arial" w:cs="Arial"/>
          <w:i/>
          <w:highlight w:val="yellow"/>
          <w:lang w:val="en-US"/>
        </w:rPr>
        <w:t xml:space="preserve"> and/or disability representivity targets.</w:t>
      </w:r>
    </w:p>
    <w:p w:rsidR="00995672" w:rsidRPr="00690468" w:rsidRDefault="00995672" w:rsidP="00687F2E">
      <w:pPr>
        <w:pStyle w:val="ListParagraph"/>
        <w:numPr>
          <w:ilvl w:val="0"/>
          <w:numId w:val="15"/>
        </w:numPr>
        <w:jc w:val="both"/>
        <w:rPr>
          <w:rFonts w:ascii="Arial" w:hAnsi="Arial" w:cs="Arial"/>
          <w:i/>
          <w:highlight w:val="yellow"/>
          <w:lang w:val="en-US"/>
        </w:rPr>
      </w:pPr>
      <w:r w:rsidRPr="00690468">
        <w:rPr>
          <w:rFonts w:ascii="Arial" w:hAnsi="Arial" w:cs="Arial"/>
          <w:b/>
          <w:i/>
          <w:highlight w:val="yellow"/>
          <w:lang w:val="en-US"/>
        </w:rPr>
        <w:t>Inclusion of all levels of elections</w:t>
      </w:r>
      <w:r w:rsidRPr="00690468">
        <w:rPr>
          <w:rFonts w:ascii="Arial" w:hAnsi="Arial" w:cs="Arial"/>
          <w:i/>
          <w:highlight w:val="yellow"/>
          <w:lang w:val="en-US"/>
        </w:rPr>
        <w:t xml:space="preserve">: </w:t>
      </w:r>
      <w:r w:rsidR="00742479" w:rsidRPr="00690468">
        <w:rPr>
          <w:rFonts w:ascii="Arial" w:hAnsi="Arial" w:cs="Arial"/>
          <w:i/>
          <w:highlight w:val="yellow"/>
          <w:lang w:val="en-US"/>
        </w:rPr>
        <w:t xml:space="preserve">The current draft Bill only covers national and provincial legislatures. </w:t>
      </w:r>
      <w:r w:rsidRPr="00690468">
        <w:rPr>
          <w:rFonts w:ascii="Arial" w:hAnsi="Arial" w:cs="Arial"/>
          <w:i/>
          <w:highlight w:val="yellow"/>
          <w:lang w:val="en-US"/>
        </w:rPr>
        <w:t xml:space="preserve">In order to provide a single, comprehensive piece of legislation dealing with party funding it may be </w:t>
      </w:r>
      <w:r w:rsidR="00742479" w:rsidRPr="00690468">
        <w:rPr>
          <w:rFonts w:ascii="Arial" w:hAnsi="Arial" w:cs="Arial"/>
          <w:i/>
          <w:highlight w:val="yellow"/>
          <w:lang w:val="en-US"/>
        </w:rPr>
        <w:t>a consideration</w:t>
      </w:r>
      <w:r w:rsidRPr="00690468">
        <w:rPr>
          <w:rFonts w:ascii="Arial" w:hAnsi="Arial" w:cs="Arial"/>
          <w:i/>
          <w:highlight w:val="yellow"/>
          <w:lang w:val="en-US"/>
        </w:rPr>
        <w:t xml:space="preserve"> to expand the current draft Bill to incorporate </w:t>
      </w:r>
      <w:r w:rsidR="00742479" w:rsidRPr="00690468">
        <w:rPr>
          <w:rFonts w:ascii="Arial" w:hAnsi="Arial" w:cs="Arial"/>
          <w:i/>
          <w:highlight w:val="yellow"/>
          <w:lang w:val="en-US"/>
        </w:rPr>
        <w:t>parties and candidates contesting local government (municipal) elections.</w:t>
      </w:r>
    </w:p>
    <w:p w:rsidR="00742479" w:rsidRPr="00690468" w:rsidRDefault="00742479" w:rsidP="00687F2E">
      <w:pPr>
        <w:pStyle w:val="ListParagraph"/>
        <w:numPr>
          <w:ilvl w:val="0"/>
          <w:numId w:val="15"/>
        </w:numPr>
        <w:jc w:val="both"/>
        <w:rPr>
          <w:rFonts w:ascii="Arial" w:hAnsi="Arial" w:cs="Arial"/>
          <w:i/>
          <w:highlight w:val="yellow"/>
          <w:lang w:val="en-US"/>
        </w:rPr>
      </w:pPr>
      <w:r w:rsidRPr="00690468">
        <w:rPr>
          <w:rFonts w:ascii="Arial" w:hAnsi="Arial" w:cs="Arial"/>
          <w:b/>
          <w:i/>
          <w:highlight w:val="yellow"/>
          <w:lang w:val="en-US"/>
        </w:rPr>
        <w:t>Constituency allowances</w:t>
      </w:r>
      <w:r w:rsidRPr="00690468">
        <w:rPr>
          <w:rFonts w:ascii="Arial" w:hAnsi="Arial" w:cs="Arial"/>
          <w:i/>
          <w:highlight w:val="yellow"/>
          <w:lang w:val="en-US"/>
        </w:rPr>
        <w:t>: In order to provide transparency and a comprehensive annual view of the totality of funding of political parties, it may be desirable to incorporate the reporting on all sources of public and private funding to represented political parties including constituency allowances and funds or support provided by provincial and/or local government to parties and/or candidates.</w:t>
      </w:r>
    </w:p>
    <w:p w:rsidR="00316952" w:rsidRPr="00316952" w:rsidRDefault="00316952" w:rsidP="00316952">
      <w:pPr>
        <w:pStyle w:val="ListParagraph"/>
        <w:ind w:left="360"/>
        <w:jc w:val="both"/>
        <w:rPr>
          <w:rFonts w:ascii="Arial" w:hAnsi="Arial" w:cs="Arial"/>
          <w:b/>
          <w:i/>
          <w:lang w:val="en-US"/>
        </w:rPr>
      </w:pPr>
    </w:p>
    <w:p w:rsidR="00316952" w:rsidRPr="00D87676" w:rsidRDefault="00316952" w:rsidP="00316952">
      <w:pPr>
        <w:pStyle w:val="ListParagraph"/>
        <w:numPr>
          <w:ilvl w:val="1"/>
          <w:numId w:val="22"/>
        </w:numPr>
        <w:jc w:val="both"/>
        <w:rPr>
          <w:rFonts w:ascii="Arial" w:hAnsi="Arial" w:cs="Arial"/>
          <w:b/>
          <w:i/>
          <w:highlight w:val="yellow"/>
          <w:lang w:val="en-US"/>
        </w:rPr>
      </w:pPr>
      <w:r w:rsidRPr="00D87676">
        <w:rPr>
          <w:rFonts w:ascii="Arial" w:hAnsi="Arial" w:cs="Arial"/>
          <w:b/>
          <w:highlight w:val="yellow"/>
          <w:lang w:val="en-US"/>
        </w:rPr>
        <w:t>Financial and reporting matters</w:t>
      </w:r>
    </w:p>
    <w:p w:rsidR="00316952" w:rsidRPr="00D87676" w:rsidRDefault="00316952" w:rsidP="00316952">
      <w:pPr>
        <w:pStyle w:val="ListParagraph"/>
        <w:ind w:left="360"/>
        <w:jc w:val="both"/>
        <w:rPr>
          <w:rFonts w:ascii="Arial" w:hAnsi="Arial" w:cs="Arial"/>
          <w:b/>
          <w:i/>
          <w:highlight w:val="yellow"/>
          <w:lang w:val="en-US"/>
        </w:rPr>
      </w:pPr>
    </w:p>
    <w:p w:rsidR="00316952" w:rsidRPr="00D87676" w:rsidRDefault="00316952" w:rsidP="00316952">
      <w:pPr>
        <w:pStyle w:val="ListParagraph"/>
        <w:numPr>
          <w:ilvl w:val="2"/>
          <w:numId w:val="22"/>
        </w:numPr>
        <w:jc w:val="both"/>
        <w:rPr>
          <w:rFonts w:ascii="Arial" w:hAnsi="Arial" w:cs="Arial"/>
          <w:b/>
          <w:highlight w:val="yellow"/>
          <w:lang w:val="en-US"/>
        </w:rPr>
      </w:pPr>
      <w:r w:rsidRPr="00D87676">
        <w:rPr>
          <w:rFonts w:ascii="Arial" w:hAnsi="Arial" w:cs="Arial"/>
          <w:b/>
          <w:highlight w:val="yellow"/>
          <w:lang w:val="en-US"/>
        </w:rPr>
        <w:t>Will new parties be funded?</w:t>
      </w:r>
    </w:p>
    <w:p w:rsidR="00316952" w:rsidRPr="00D87676" w:rsidRDefault="00316952" w:rsidP="00316952">
      <w:pPr>
        <w:pStyle w:val="ListParagraph"/>
        <w:jc w:val="both"/>
        <w:rPr>
          <w:rFonts w:ascii="Arial" w:hAnsi="Arial" w:cs="Arial"/>
          <w:i/>
          <w:highlight w:val="yellow"/>
          <w:lang w:val="en-US"/>
        </w:rPr>
      </w:pPr>
    </w:p>
    <w:p w:rsidR="00316952" w:rsidRPr="00D87676" w:rsidRDefault="00316952" w:rsidP="00316952">
      <w:pPr>
        <w:pStyle w:val="ListParagraph"/>
        <w:jc w:val="both"/>
        <w:rPr>
          <w:rFonts w:ascii="Arial" w:hAnsi="Arial" w:cs="Arial"/>
          <w:i/>
          <w:highlight w:val="yellow"/>
          <w:lang w:val="en-US"/>
        </w:rPr>
      </w:pPr>
      <w:r w:rsidRPr="00D87676">
        <w:rPr>
          <w:rFonts w:ascii="Arial" w:hAnsi="Arial" w:cs="Arial"/>
          <w:i/>
          <w:highlight w:val="yellow"/>
          <w:lang w:val="en-US"/>
        </w:rPr>
        <w:t xml:space="preserve">The allocated amount is distributed to a political party for any financial year that it is represented in the National Assembly, or any provincial legislature, or both in the National Assembly and any provincial legislature. In other words, if a new party gains enough votes during the 2019 National and Provincial Elections to obtain seats in </w:t>
      </w:r>
      <w:r w:rsidRPr="00D87676">
        <w:rPr>
          <w:rFonts w:ascii="Arial" w:hAnsi="Arial" w:cs="Arial"/>
          <w:i/>
          <w:highlight w:val="yellow"/>
          <w:lang w:val="en-US"/>
        </w:rPr>
        <w:lastRenderedPageBreak/>
        <w:t xml:space="preserve">either a provincial legislator or in the National Assembly or in both, such party will receive funding in accordance with the approved formulas. </w:t>
      </w:r>
    </w:p>
    <w:p w:rsidR="00316952" w:rsidRPr="00D87676" w:rsidRDefault="00316952" w:rsidP="00316952">
      <w:pPr>
        <w:pStyle w:val="ListParagraph"/>
        <w:jc w:val="both"/>
        <w:rPr>
          <w:rFonts w:ascii="Arial" w:hAnsi="Arial" w:cs="Arial"/>
          <w:b/>
          <w:i/>
          <w:highlight w:val="yellow"/>
          <w:lang w:val="en-US"/>
        </w:rPr>
      </w:pPr>
    </w:p>
    <w:p w:rsidR="00316952" w:rsidRPr="00D87676" w:rsidRDefault="00316952" w:rsidP="00316952">
      <w:pPr>
        <w:pStyle w:val="ListParagraph"/>
        <w:numPr>
          <w:ilvl w:val="2"/>
          <w:numId w:val="22"/>
        </w:numPr>
        <w:jc w:val="both"/>
        <w:rPr>
          <w:rFonts w:ascii="Arial" w:hAnsi="Arial" w:cs="Arial"/>
          <w:b/>
          <w:highlight w:val="yellow"/>
          <w:lang w:val="en-US"/>
        </w:rPr>
      </w:pPr>
      <w:r w:rsidRPr="00D87676">
        <w:rPr>
          <w:rFonts w:ascii="Arial" w:hAnsi="Arial" w:cs="Arial"/>
          <w:b/>
          <w:highlight w:val="yellow"/>
          <w:lang w:val="en-US"/>
        </w:rPr>
        <w:t>What is the relationship between the PFMA and the new Act?</w:t>
      </w:r>
    </w:p>
    <w:p w:rsidR="00316952" w:rsidRPr="00D87676" w:rsidRDefault="00316952" w:rsidP="00316952">
      <w:pPr>
        <w:pStyle w:val="ListParagraph"/>
        <w:jc w:val="both"/>
        <w:rPr>
          <w:rFonts w:ascii="Arial" w:hAnsi="Arial" w:cs="Arial"/>
          <w:i/>
          <w:highlight w:val="yellow"/>
          <w:lang w:val="en-US"/>
        </w:rPr>
      </w:pPr>
    </w:p>
    <w:p w:rsidR="00316952" w:rsidRPr="00D87676" w:rsidRDefault="00316952" w:rsidP="00316952">
      <w:pPr>
        <w:pStyle w:val="ListParagraph"/>
        <w:jc w:val="both"/>
        <w:rPr>
          <w:rFonts w:ascii="Arial" w:hAnsi="Arial" w:cs="Arial"/>
          <w:i/>
          <w:highlight w:val="yellow"/>
          <w:lang w:val="en-US"/>
        </w:rPr>
      </w:pPr>
      <w:r w:rsidRPr="00D87676">
        <w:rPr>
          <w:rFonts w:ascii="Arial" w:hAnsi="Arial" w:cs="Arial"/>
          <w:i/>
          <w:highlight w:val="yellow"/>
          <w:lang w:val="en-US"/>
        </w:rPr>
        <w:t>All financial processes and systems in the Electoral Commission are aligned to the PFMA. The current RPPF Act is administered using the financial systems and processes embedded within the Electoral Commission. In managing the new Act, the Electoral Commission continues to do so.</w:t>
      </w:r>
    </w:p>
    <w:p w:rsidR="00316952" w:rsidRPr="00D87676" w:rsidRDefault="00316952" w:rsidP="00316952">
      <w:pPr>
        <w:pStyle w:val="ListParagraph"/>
        <w:rPr>
          <w:rFonts w:ascii="Arial" w:hAnsi="Arial" w:cs="Arial"/>
          <w:b/>
          <w:highlight w:val="yellow"/>
          <w:lang w:val="en-US"/>
        </w:rPr>
      </w:pPr>
    </w:p>
    <w:p w:rsidR="00316952" w:rsidRPr="00D87676" w:rsidRDefault="00316952" w:rsidP="00316952">
      <w:pPr>
        <w:pStyle w:val="ListParagraph"/>
        <w:numPr>
          <w:ilvl w:val="2"/>
          <w:numId w:val="22"/>
        </w:numPr>
        <w:jc w:val="both"/>
        <w:rPr>
          <w:rFonts w:ascii="Arial" w:hAnsi="Arial" w:cs="Arial"/>
          <w:b/>
          <w:highlight w:val="yellow"/>
          <w:lang w:val="en-US"/>
        </w:rPr>
      </w:pPr>
      <w:r w:rsidRPr="00D87676">
        <w:rPr>
          <w:rFonts w:ascii="Arial" w:hAnsi="Arial" w:cs="Arial"/>
          <w:b/>
          <w:highlight w:val="yellow"/>
          <w:lang w:val="en-US"/>
        </w:rPr>
        <w:t>The credit balance referred to in the Bill is creating confusion</w:t>
      </w:r>
    </w:p>
    <w:p w:rsidR="00316952" w:rsidRPr="00D87676" w:rsidRDefault="00316952" w:rsidP="00316952">
      <w:pPr>
        <w:pStyle w:val="ListParagraph"/>
        <w:jc w:val="both"/>
        <w:rPr>
          <w:rFonts w:ascii="Arial" w:hAnsi="Arial" w:cs="Arial"/>
          <w:i/>
          <w:highlight w:val="yellow"/>
          <w:lang w:val="en-US"/>
        </w:rPr>
      </w:pPr>
    </w:p>
    <w:p w:rsidR="00316952" w:rsidRPr="00D87676" w:rsidRDefault="00316952" w:rsidP="00316952">
      <w:pPr>
        <w:pStyle w:val="ListParagraph"/>
        <w:jc w:val="both"/>
        <w:rPr>
          <w:rFonts w:ascii="Arial" w:hAnsi="Arial" w:cs="Arial"/>
          <w:i/>
          <w:highlight w:val="yellow"/>
          <w:lang w:val="en-US"/>
        </w:rPr>
      </w:pPr>
      <w:r w:rsidRPr="00D87676">
        <w:rPr>
          <w:rFonts w:ascii="Arial" w:hAnsi="Arial" w:cs="Arial"/>
          <w:i/>
          <w:highlight w:val="yellow"/>
          <w:lang w:val="en-US"/>
        </w:rPr>
        <w:t>The credit balance referred to in Multi-Party Democracy Fund simply means that the funds left over at the end of a particular financial year should be added to the new allocation to parties in the following financial year.</w:t>
      </w:r>
    </w:p>
    <w:p w:rsidR="00316952" w:rsidRPr="00D87676" w:rsidRDefault="00316952" w:rsidP="00316952">
      <w:pPr>
        <w:pStyle w:val="ListParagraph"/>
        <w:jc w:val="both"/>
        <w:rPr>
          <w:rFonts w:ascii="Arial" w:hAnsi="Arial" w:cs="Arial"/>
          <w:i/>
          <w:highlight w:val="yellow"/>
          <w:lang w:val="en-US"/>
        </w:rPr>
      </w:pPr>
    </w:p>
    <w:p w:rsidR="00316952" w:rsidRPr="00D87676" w:rsidRDefault="00316952" w:rsidP="00316952">
      <w:pPr>
        <w:pStyle w:val="ListParagraph"/>
        <w:jc w:val="both"/>
        <w:rPr>
          <w:rFonts w:ascii="Arial" w:hAnsi="Arial" w:cs="Arial"/>
          <w:i/>
          <w:highlight w:val="yellow"/>
          <w:lang w:val="en-US"/>
        </w:rPr>
      </w:pPr>
      <w:r w:rsidRPr="00D87676">
        <w:rPr>
          <w:rFonts w:ascii="Arial" w:hAnsi="Arial" w:cs="Arial"/>
          <w:i/>
          <w:highlight w:val="yellow"/>
          <w:lang w:val="en-US"/>
        </w:rPr>
        <w:t>The credit balance in the accounts of a political party means that the unspent funds at the end of the financial year, subject to the rules in the Fund, is repayable by the party to the Fund.</w:t>
      </w:r>
    </w:p>
    <w:p w:rsidR="00316952" w:rsidRPr="00D87676" w:rsidRDefault="00316952" w:rsidP="00316952">
      <w:pPr>
        <w:pStyle w:val="ListParagraph"/>
        <w:jc w:val="both"/>
        <w:rPr>
          <w:rFonts w:ascii="Arial" w:hAnsi="Arial" w:cs="Arial"/>
          <w:i/>
          <w:highlight w:val="yellow"/>
          <w:lang w:val="en-US"/>
        </w:rPr>
      </w:pPr>
    </w:p>
    <w:p w:rsidR="00316952" w:rsidRPr="00D87676" w:rsidRDefault="00316952" w:rsidP="00316952">
      <w:pPr>
        <w:pStyle w:val="ListParagraph"/>
        <w:numPr>
          <w:ilvl w:val="2"/>
          <w:numId w:val="22"/>
        </w:numPr>
        <w:jc w:val="both"/>
        <w:rPr>
          <w:rFonts w:ascii="Arial" w:hAnsi="Arial" w:cs="Arial"/>
          <w:b/>
          <w:i/>
          <w:highlight w:val="yellow"/>
          <w:lang w:val="en-US"/>
        </w:rPr>
      </w:pPr>
      <w:r w:rsidRPr="00D87676">
        <w:rPr>
          <w:rFonts w:ascii="Arial" w:hAnsi="Arial" w:cs="Arial"/>
          <w:b/>
          <w:highlight w:val="yellow"/>
          <w:lang w:val="en-US"/>
        </w:rPr>
        <w:t>Please provide clarity on whether the Electoral Commission and the Funds contemplated in the Bill will have one Annual Report</w:t>
      </w:r>
    </w:p>
    <w:p w:rsidR="00316952" w:rsidRPr="00D87676" w:rsidRDefault="00316952" w:rsidP="00316952">
      <w:pPr>
        <w:pStyle w:val="ListParagraph"/>
        <w:jc w:val="both"/>
        <w:rPr>
          <w:rFonts w:ascii="Arial" w:hAnsi="Arial" w:cs="Arial"/>
          <w:i/>
          <w:highlight w:val="yellow"/>
          <w:lang w:val="en-US"/>
        </w:rPr>
      </w:pPr>
    </w:p>
    <w:p w:rsidR="00316952" w:rsidRDefault="00316952" w:rsidP="00316952">
      <w:pPr>
        <w:pStyle w:val="ListParagraph"/>
        <w:jc w:val="both"/>
        <w:rPr>
          <w:rFonts w:ascii="Arial" w:hAnsi="Arial" w:cs="Arial"/>
          <w:i/>
          <w:lang w:val="en-US"/>
        </w:rPr>
      </w:pPr>
      <w:r w:rsidRPr="00D87676">
        <w:rPr>
          <w:rFonts w:ascii="Arial" w:hAnsi="Arial" w:cs="Arial"/>
          <w:i/>
          <w:highlight w:val="yellow"/>
          <w:lang w:val="en-US"/>
        </w:rPr>
        <w:t>There will be two separate Annual Reports as is the case with the current Represented Political Party Fund and the Electoral Commission.</w:t>
      </w:r>
    </w:p>
    <w:p w:rsidR="00392281" w:rsidRDefault="00392281" w:rsidP="007A008F">
      <w:pPr>
        <w:jc w:val="both"/>
        <w:rPr>
          <w:rFonts w:ascii="Arial" w:hAnsi="Arial" w:cs="Arial"/>
          <w:i/>
          <w:lang w:val="en-US"/>
        </w:rPr>
      </w:pPr>
    </w:p>
    <w:p w:rsidR="007A008F" w:rsidRPr="007A008F" w:rsidRDefault="007A008F" w:rsidP="007A008F">
      <w:pPr>
        <w:jc w:val="both"/>
        <w:rPr>
          <w:rFonts w:ascii="Arial" w:hAnsi="Arial" w:cs="Arial"/>
          <w:i/>
          <w:lang w:val="en-US"/>
        </w:rPr>
      </w:pPr>
      <w:r>
        <w:rPr>
          <w:rFonts w:ascii="Arial" w:hAnsi="Arial" w:cs="Arial"/>
          <w:i/>
          <w:lang w:val="en-US"/>
        </w:rPr>
        <w:t>ENDS</w:t>
      </w:r>
    </w:p>
    <w:sectPr w:rsidR="007A008F" w:rsidRPr="007A008F" w:rsidSect="00807054">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B6" w:rsidRDefault="009D60B6" w:rsidP="00A64042">
      <w:pPr>
        <w:spacing w:after="0" w:line="240" w:lineRule="auto"/>
      </w:pPr>
      <w:r>
        <w:separator/>
      </w:r>
    </w:p>
  </w:endnote>
  <w:endnote w:type="continuationSeparator" w:id="0">
    <w:p w:rsidR="009D60B6" w:rsidRDefault="009D60B6" w:rsidP="00A64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163475"/>
      <w:docPartObj>
        <w:docPartGallery w:val="Page Numbers (Bottom of Page)"/>
        <w:docPartUnique/>
      </w:docPartObj>
    </w:sdtPr>
    <w:sdtContent>
      <w:sdt>
        <w:sdtPr>
          <w:id w:val="98381352"/>
          <w:docPartObj>
            <w:docPartGallery w:val="Page Numbers (Top of Page)"/>
            <w:docPartUnique/>
          </w:docPartObj>
        </w:sdtPr>
        <w:sdtContent>
          <w:p w:rsidR="00C872A3" w:rsidRDefault="00C872A3">
            <w:pPr>
              <w:pStyle w:val="Footer"/>
            </w:pPr>
            <w:r>
              <w:t xml:space="preserve">Page </w:t>
            </w:r>
            <w:r w:rsidR="00927B40">
              <w:rPr>
                <w:b/>
                <w:bCs/>
                <w:sz w:val="24"/>
                <w:szCs w:val="24"/>
              </w:rPr>
              <w:fldChar w:fldCharType="begin"/>
            </w:r>
            <w:r>
              <w:rPr>
                <w:b/>
                <w:bCs/>
              </w:rPr>
              <w:instrText xml:space="preserve"> PAGE </w:instrText>
            </w:r>
            <w:r w:rsidR="00927B40">
              <w:rPr>
                <w:b/>
                <w:bCs/>
                <w:sz w:val="24"/>
                <w:szCs w:val="24"/>
              </w:rPr>
              <w:fldChar w:fldCharType="separate"/>
            </w:r>
            <w:r w:rsidR="00FB0BCF">
              <w:rPr>
                <w:b/>
                <w:bCs/>
                <w:noProof/>
              </w:rPr>
              <w:t>1</w:t>
            </w:r>
            <w:r w:rsidR="00927B40">
              <w:rPr>
                <w:b/>
                <w:bCs/>
                <w:sz w:val="24"/>
                <w:szCs w:val="24"/>
              </w:rPr>
              <w:fldChar w:fldCharType="end"/>
            </w:r>
            <w:r>
              <w:t xml:space="preserve"> of </w:t>
            </w:r>
            <w:r w:rsidR="00927B40">
              <w:rPr>
                <w:b/>
                <w:bCs/>
                <w:sz w:val="24"/>
                <w:szCs w:val="24"/>
              </w:rPr>
              <w:fldChar w:fldCharType="begin"/>
            </w:r>
            <w:r>
              <w:rPr>
                <w:b/>
                <w:bCs/>
              </w:rPr>
              <w:instrText xml:space="preserve"> NUMPAGES  </w:instrText>
            </w:r>
            <w:r w:rsidR="00927B40">
              <w:rPr>
                <w:b/>
                <w:bCs/>
                <w:sz w:val="24"/>
                <w:szCs w:val="24"/>
              </w:rPr>
              <w:fldChar w:fldCharType="separate"/>
            </w:r>
            <w:r w:rsidR="00FB0BCF">
              <w:rPr>
                <w:b/>
                <w:bCs/>
                <w:noProof/>
              </w:rPr>
              <w:t>9</w:t>
            </w:r>
            <w:r w:rsidR="00927B40">
              <w:rPr>
                <w:b/>
                <w:bCs/>
                <w:sz w:val="24"/>
                <w:szCs w:val="24"/>
              </w:rPr>
              <w:fldChar w:fldCharType="end"/>
            </w:r>
          </w:p>
        </w:sdtContent>
      </w:sdt>
    </w:sdtContent>
  </w:sdt>
  <w:p w:rsidR="00C872A3" w:rsidRDefault="00C87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B6" w:rsidRDefault="009D60B6" w:rsidP="00A64042">
      <w:pPr>
        <w:spacing w:after="0" w:line="240" w:lineRule="auto"/>
      </w:pPr>
      <w:r>
        <w:separator/>
      </w:r>
    </w:p>
  </w:footnote>
  <w:footnote w:type="continuationSeparator" w:id="0">
    <w:p w:rsidR="009D60B6" w:rsidRDefault="009D60B6" w:rsidP="00A64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54" w:rsidRDefault="00807054">
    <w:pPr>
      <w:pStyle w:val="Header"/>
    </w:pPr>
  </w:p>
  <w:p w:rsidR="00807054" w:rsidRDefault="00807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B6D"/>
    <w:multiLevelType w:val="hybridMultilevel"/>
    <w:tmpl w:val="C4823F9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78767BD"/>
    <w:multiLevelType w:val="hybridMultilevel"/>
    <w:tmpl w:val="45DEB6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424B93"/>
    <w:multiLevelType w:val="multilevel"/>
    <w:tmpl w:val="322406C6"/>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DC278B7"/>
    <w:multiLevelType w:val="multilevel"/>
    <w:tmpl w:val="8A00C6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BB6322"/>
    <w:multiLevelType w:val="hybridMultilevel"/>
    <w:tmpl w:val="95F664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66F4A4F"/>
    <w:multiLevelType w:val="hybridMultilevel"/>
    <w:tmpl w:val="0F94F9BC"/>
    <w:lvl w:ilvl="0" w:tplc="1C090001">
      <w:start w:val="1"/>
      <w:numFmt w:val="bullet"/>
      <w:lvlText w:val=""/>
      <w:lvlJc w:val="left"/>
      <w:pPr>
        <w:ind w:left="1140" w:hanging="360"/>
      </w:pPr>
      <w:rPr>
        <w:rFonts w:ascii="Symbol" w:hAnsi="Symbol" w:hint="default"/>
      </w:rPr>
    </w:lvl>
    <w:lvl w:ilvl="1" w:tplc="1C090003">
      <w:start w:val="1"/>
      <w:numFmt w:val="bullet"/>
      <w:lvlText w:val="o"/>
      <w:lvlJc w:val="left"/>
      <w:pPr>
        <w:ind w:left="1860" w:hanging="360"/>
      </w:pPr>
      <w:rPr>
        <w:rFonts w:ascii="Courier New" w:hAnsi="Courier New" w:cs="Courier New" w:hint="default"/>
      </w:rPr>
    </w:lvl>
    <w:lvl w:ilvl="2" w:tplc="DB20D938">
      <w:numFmt w:val="bullet"/>
      <w:lvlText w:val="•"/>
      <w:lvlJc w:val="left"/>
      <w:pPr>
        <w:ind w:left="2580" w:hanging="360"/>
      </w:pPr>
      <w:rPr>
        <w:rFonts w:ascii="Arial" w:eastAsiaTheme="minorHAnsi" w:hAnsi="Arial" w:cs="Arial"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6">
    <w:nsid w:val="17414DE1"/>
    <w:multiLevelType w:val="hybridMultilevel"/>
    <w:tmpl w:val="E6F2831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A172A36"/>
    <w:multiLevelType w:val="multilevel"/>
    <w:tmpl w:val="3034C2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21201B"/>
    <w:multiLevelType w:val="multilevel"/>
    <w:tmpl w:val="B9D4A89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AE1D8F"/>
    <w:multiLevelType w:val="hybridMultilevel"/>
    <w:tmpl w:val="CBB6BD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2282064"/>
    <w:multiLevelType w:val="multilevel"/>
    <w:tmpl w:val="977264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0E7282"/>
    <w:multiLevelType w:val="hybridMultilevel"/>
    <w:tmpl w:val="714036E8"/>
    <w:lvl w:ilvl="0" w:tplc="1C090001">
      <w:start w:val="1"/>
      <w:numFmt w:val="bullet"/>
      <w:lvlText w:val=""/>
      <w:lvlJc w:val="left"/>
      <w:pPr>
        <w:ind w:left="1634" w:hanging="360"/>
      </w:pPr>
      <w:rPr>
        <w:rFonts w:ascii="Symbol" w:hAnsi="Symbol" w:hint="default"/>
      </w:rPr>
    </w:lvl>
    <w:lvl w:ilvl="1" w:tplc="1C090003" w:tentative="1">
      <w:start w:val="1"/>
      <w:numFmt w:val="bullet"/>
      <w:lvlText w:val="o"/>
      <w:lvlJc w:val="left"/>
      <w:pPr>
        <w:ind w:left="2354" w:hanging="360"/>
      </w:pPr>
      <w:rPr>
        <w:rFonts w:ascii="Courier New" w:hAnsi="Courier New" w:cs="Courier New" w:hint="default"/>
      </w:rPr>
    </w:lvl>
    <w:lvl w:ilvl="2" w:tplc="1C090005" w:tentative="1">
      <w:start w:val="1"/>
      <w:numFmt w:val="bullet"/>
      <w:lvlText w:val=""/>
      <w:lvlJc w:val="left"/>
      <w:pPr>
        <w:ind w:left="3074" w:hanging="360"/>
      </w:pPr>
      <w:rPr>
        <w:rFonts w:ascii="Wingdings" w:hAnsi="Wingdings" w:hint="default"/>
      </w:rPr>
    </w:lvl>
    <w:lvl w:ilvl="3" w:tplc="1C090001" w:tentative="1">
      <w:start w:val="1"/>
      <w:numFmt w:val="bullet"/>
      <w:lvlText w:val=""/>
      <w:lvlJc w:val="left"/>
      <w:pPr>
        <w:ind w:left="3794" w:hanging="360"/>
      </w:pPr>
      <w:rPr>
        <w:rFonts w:ascii="Symbol" w:hAnsi="Symbol" w:hint="default"/>
      </w:rPr>
    </w:lvl>
    <w:lvl w:ilvl="4" w:tplc="1C090003" w:tentative="1">
      <w:start w:val="1"/>
      <w:numFmt w:val="bullet"/>
      <w:lvlText w:val="o"/>
      <w:lvlJc w:val="left"/>
      <w:pPr>
        <w:ind w:left="4514" w:hanging="360"/>
      </w:pPr>
      <w:rPr>
        <w:rFonts w:ascii="Courier New" w:hAnsi="Courier New" w:cs="Courier New" w:hint="default"/>
      </w:rPr>
    </w:lvl>
    <w:lvl w:ilvl="5" w:tplc="1C090005" w:tentative="1">
      <w:start w:val="1"/>
      <w:numFmt w:val="bullet"/>
      <w:lvlText w:val=""/>
      <w:lvlJc w:val="left"/>
      <w:pPr>
        <w:ind w:left="5234" w:hanging="360"/>
      </w:pPr>
      <w:rPr>
        <w:rFonts w:ascii="Wingdings" w:hAnsi="Wingdings" w:hint="default"/>
      </w:rPr>
    </w:lvl>
    <w:lvl w:ilvl="6" w:tplc="1C090001" w:tentative="1">
      <w:start w:val="1"/>
      <w:numFmt w:val="bullet"/>
      <w:lvlText w:val=""/>
      <w:lvlJc w:val="left"/>
      <w:pPr>
        <w:ind w:left="5954" w:hanging="360"/>
      </w:pPr>
      <w:rPr>
        <w:rFonts w:ascii="Symbol" w:hAnsi="Symbol" w:hint="default"/>
      </w:rPr>
    </w:lvl>
    <w:lvl w:ilvl="7" w:tplc="1C090003" w:tentative="1">
      <w:start w:val="1"/>
      <w:numFmt w:val="bullet"/>
      <w:lvlText w:val="o"/>
      <w:lvlJc w:val="left"/>
      <w:pPr>
        <w:ind w:left="6674" w:hanging="360"/>
      </w:pPr>
      <w:rPr>
        <w:rFonts w:ascii="Courier New" w:hAnsi="Courier New" w:cs="Courier New" w:hint="default"/>
      </w:rPr>
    </w:lvl>
    <w:lvl w:ilvl="8" w:tplc="1C090005" w:tentative="1">
      <w:start w:val="1"/>
      <w:numFmt w:val="bullet"/>
      <w:lvlText w:val=""/>
      <w:lvlJc w:val="left"/>
      <w:pPr>
        <w:ind w:left="7394" w:hanging="360"/>
      </w:pPr>
      <w:rPr>
        <w:rFonts w:ascii="Wingdings" w:hAnsi="Wingdings" w:hint="default"/>
      </w:rPr>
    </w:lvl>
  </w:abstractNum>
  <w:abstractNum w:abstractNumId="12">
    <w:nsid w:val="28087946"/>
    <w:multiLevelType w:val="multilevel"/>
    <w:tmpl w:val="64E29654"/>
    <w:lvl w:ilvl="0">
      <w:start w:val="2"/>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28FA4B58"/>
    <w:multiLevelType w:val="hybridMultilevel"/>
    <w:tmpl w:val="828009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FEC1C39"/>
    <w:multiLevelType w:val="multilevel"/>
    <w:tmpl w:val="D1C06BFE"/>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DD273F0"/>
    <w:multiLevelType w:val="multilevel"/>
    <w:tmpl w:val="3418CE1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0501D3"/>
    <w:multiLevelType w:val="hybridMultilevel"/>
    <w:tmpl w:val="710C4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1B4C29"/>
    <w:multiLevelType w:val="hybridMultilevel"/>
    <w:tmpl w:val="794CFDD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DF85711"/>
    <w:multiLevelType w:val="hybridMultilevel"/>
    <w:tmpl w:val="FBB87A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FF709AF"/>
    <w:multiLevelType w:val="hybridMultilevel"/>
    <w:tmpl w:val="849CB6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08426D2"/>
    <w:multiLevelType w:val="hybridMultilevel"/>
    <w:tmpl w:val="E280F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9B700C6"/>
    <w:multiLevelType w:val="hybridMultilevel"/>
    <w:tmpl w:val="294EE5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5CCC5175"/>
    <w:multiLevelType w:val="hybridMultilevel"/>
    <w:tmpl w:val="6658DE6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5FE652E5"/>
    <w:multiLevelType w:val="multilevel"/>
    <w:tmpl w:val="DB087EFC"/>
    <w:lvl w:ilvl="0">
      <w:start w:val="2"/>
      <w:numFmt w:val="decimal"/>
      <w:lvlText w:val="%1"/>
      <w:lvlJc w:val="left"/>
      <w:pPr>
        <w:ind w:left="420" w:hanging="420"/>
      </w:pPr>
      <w:rPr>
        <w:rFonts w:hint="default"/>
      </w:rPr>
    </w:lvl>
    <w:lvl w:ilvl="1">
      <w:start w:val="1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6505374C"/>
    <w:multiLevelType w:val="hybridMultilevel"/>
    <w:tmpl w:val="20860604"/>
    <w:lvl w:ilvl="0" w:tplc="1C090001">
      <w:start w:val="1"/>
      <w:numFmt w:val="bullet"/>
      <w:lvlText w:val=""/>
      <w:lvlJc w:val="left"/>
      <w:pPr>
        <w:ind w:left="1865" w:hanging="360"/>
      </w:pPr>
      <w:rPr>
        <w:rFonts w:ascii="Symbol" w:hAnsi="Symbol" w:hint="default"/>
      </w:rPr>
    </w:lvl>
    <w:lvl w:ilvl="1" w:tplc="1C090003" w:tentative="1">
      <w:start w:val="1"/>
      <w:numFmt w:val="bullet"/>
      <w:lvlText w:val="o"/>
      <w:lvlJc w:val="left"/>
      <w:pPr>
        <w:ind w:left="2585" w:hanging="360"/>
      </w:pPr>
      <w:rPr>
        <w:rFonts w:ascii="Courier New" w:hAnsi="Courier New" w:cs="Courier New" w:hint="default"/>
      </w:rPr>
    </w:lvl>
    <w:lvl w:ilvl="2" w:tplc="1C090005" w:tentative="1">
      <w:start w:val="1"/>
      <w:numFmt w:val="bullet"/>
      <w:lvlText w:val=""/>
      <w:lvlJc w:val="left"/>
      <w:pPr>
        <w:ind w:left="3305" w:hanging="360"/>
      </w:pPr>
      <w:rPr>
        <w:rFonts w:ascii="Wingdings" w:hAnsi="Wingdings" w:hint="default"/>
      </w:rPr>
    </w:lvl>
    <w:lvl w:ilvl="3" w:tplc="1C090001" w:tentative="1">
      <w:start w:val="1"/>
      <w:numFmt w:val="bullet"/>
      <w:lvlText w:val=""/>
      <w:lvlJc w:val="left"/>
      <w:pPr>
        <w:ind w:left="4025" w:hanging="360"/>
      </w:pPr>
      <w:rPr>
        <w:rFonts w:ascii="Symbol" w:hAnsi="Symbol" w:hint="default"/>
      </w:rPr>
    </w:lvl>
    <w:lvl w:ilvl="4" w:tplc="1C090003" w:tentative="1">
      <w:start w:val="1"/>
      <w:numFmt w:val="bullet"/>
      <w:lvlText w:val="o"/>
      <w:lvlJc w:val="left"/>
      <w:pPr>
        <w:ind w:left="4745" w:hanging="360"/>
      </w:pPr>
      <w:rPr>
        <w:rFonts w:ascii="Courier New" w:hAnsi="Courier New" w:cs="Courier New" w:hint="default"/>
      </w:rPr>
    </w:lvl>
    <w:lvl w:ilvl="5" w:tplc="1C090005" w:tentative="1">
      <w:start w:val="1"/>
      <w:numFmt w:val="bullet"/>
      <w:lvlText w:val=""/>
      <w:lvlJc w:val="left"/>
      <w:pPr>
        <w:ind w:left="5465" w:hanging="360"/>
      </w:pPr>
      <w:rPr>
        <w:rFonts w:ascii="Wingdings" w:hAnsi="Wingdings" w:hint="default"/>
      </w:rPr>
    </w:lvl>
    <w:lvl w:ilvl="6" w:tplc="1C090001" w:tentative="1">
      <w:start w:val="1"/>
      <w:numFmt w:val="bullet"/>
      <w:lvlText w:val=""/>
      <w:lvlJc w:val="left"/>
      <w:pPr>
        <w:ind w:left="6185" w:hanging="360"/>
      </w:pPr>
      <w:rPr>
        <w:rFonts w:ascii="Symbol" w:hAnsi="Symbol" w:hint="default"/>
      </w:rPr>
    </w:lvl>
    <w:lvl w:ilvl="7" w:tplc="1C090003" w:tentative="1">
      <w:start w:val="1"/>
      <w:numFmt w:val="bullet"/>
      <w:lvlText w:val="o"/>
      <w:lvlJc w:val="left"/>
      <w:pPr>
        <w:ind w:left="6905" w:hanging="360"/>
      </w:pPr>
      <w:rPr>
        <w:rFonts w:ascii="Courier New" w:hAnsi="Courier New" w:cs="Courier New" w:hint="default"/>
      </w:rPr>
    </w:lvl>
    <w:lvl w:ilvl="8" w:tplc="1C090005" w:tentative="1">
      <w:start w:val="1"/>
      <w:numFmt w:val="bullet"/>
      <w:lvlText w:val=""/>
      <w:lvlJc w:val="left"/>
      <w:pPr>
        <w:ind w:left="7625" w:hanging="360"/>
      </w:pPr>
      <w:rPr>
        <w:rFonts w:ascii="Wingdings" w:hAnsi="Wingdings" w:hint="default"/>
      </w:rPr>
    </w:lvl>
  </w:abstractNum>
  <w:abstractNum w:abstractNumId="25">
    <w:nsid w:val="6588686E"/>
    <w:multiLevelType w:val="multilevel"/>
    <w:tmpl w:val="220C8D48"/>
    <w:lvl w:ilvl="0">
      <w:start w:val="2"/>
      <w:numFmt w:val="decimal"/>
      <w:lvlText w:val="%1"/>
      <w:lvlJc w:val="left"/>
      <w:pPr>
        <w:ind w:left="420" w:hanging="420"/>
      </w:pPr>
      <w:rPr>
        <w:rFonts w:hint="default"/>
      </w:rPr>
    </w:lvl>
    <w:lvl w:ilvl="1">
      <w:start w:val="1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6CF2562A"/>
    <w:multiLevelType w:val="hybridMultilevel"/>
    <w:tmpl w:val="A06239DA"/>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27">
    <w:nsid w:val="6F2B21B8"/>
    <w:multiLevelType w:val="hybridMultilevel"/>
    <w:tmpl w:val="768C51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869332A"/>
    <w:multiLevelType w:val="hybridMultilevel"/>
    <w:tmpl w:val="0B564454"/>
    <w:lvl w:ilvl="0" w:tplc="1C090001">
      <w:start w:val="1"/>
      <w:numFmt w:val="bullet"/>
      <w:lvlText w:val=""/>
      <w:lvlJc w:val="left"/>
      <w:pPr>
        <w:ind w:left="1634" w:hanging="360"/>
      </w:pPr>
      <w:rPr>
        <w:rFonts w:ascii="Symbol" w:hAnsi="Symbol" w:hint="default"/>
      </w:rPr>
    </w:lvl>
    <w:lvl w:ilvl="1" w:tplc="1C090003" w:tentative="1">
      <w:start w:val="1"/>
      <w:numFmt w:val="bullet"/>
      <w:lvlText w:val="o"/>
      <w:lvlJc w:val="left"/>
      <w:pPr>
        <w:ind w:left="2354" w:hanging="360"/>
      </w:pPr>
      <w:rPr>
        <w:rFonts w:ascii="Courier New" w:hAnsi="Courier New" w:cs="Courier New" w:hint="default"/>
      </w:rPr>
    </w:lvl>
    <w:lvl w:ilvl="2" w:tplc="1C090005" w:tentative="1">
      <w:start w:val="1"/>
      <w:numFmt w:val="bullet"/>
      <w:lvlText w:val=""/>
      <w:lvlJc w:val="left"/>
      <w:pPr>
        <w:ind w:left="3074" w:hanging="360"/>
      </w:pPr>
      <w:rPr>
        <w:rFonts w:ascii="Wingdings" w:hAnsi="Wingdings" w:hint="default"/>
      </w:rPr>
    </w:lvl>
    <w:lvl w:ilvl="3" w:tplc="1C090001" w:tentative="1">
      <w:start w:val="1"/>
      <w:numFmt w:val="bullet"/>
      <w:lvlText w:val=""/>
      <w:lvlJc w:val="left"/>
      <w:pPr>
        <w:ind w:left="3794" w:hanging="360"/>
      </w:pPr>
      <w:rPr>
        <w:rFonts w:ascii="Symbol" w:hAnsi="Symbol" w:hint="default"/>
      </w:rPr>
    </w:lvl>
    <w:lvl w:ilvl="4" w:tplc="1C090003" w:tentative="1">
      <w:start w:val="1"/>
      <w:numFmt w:val="bullet"/>
      <w:lvlText w:val="o"/>
      <w:lvlJc w:val="left"/>
      <w:pPr>
        <w:ind w:left="4514" w:hanging="360"/>
      </w:pPr>
      <w:rPr>
        <w:rFonts w:ascii="Courier New" w:hAnsi="Courier New" w:cs="Courier New" w:hint="default"/>
      </w:rPr>
    </w:lvl>
    <w:lvl w:ilvl="5" w:tplc="1C090005" w:tentative="1">
      <w:start w:val="1"/>
      <w:numFmt w:val="bullet"/>
      <w:lvlText w:val=""/>
      <w:lvlJc w:val="left"/>
      <w:pPr>
        <w:ind w:left="5234" w:hanging="360"/>
      </w:pPr>
      <w:rPr>
        <w:rFonts w:ascii="Wingdings" w:hAnsi="Wingdings" w:hint="default"/>
      </w:rPr>
    </w:lvl>
    <w:lvl w:ilvl="6" w:tplc="1C090001" w:tentative="1">
      <w:start w:val="1"/>
      <w:numFmt w:val="bullet"/>
      <w:lvlText w:val=""/>
      <w:lvlJc w:val="left"/>
      <w:pPr>
        <w:ind w:left="5954" w:hanging="360"/>
      </w:pPr>
      <w:rPr>
        <w:rFonts w:ascii="Symbol" w:hAnsi="Symbol" w:hint="default"/>
      </w:rPr>
    </w:lvl>
    <w:lvl w:ilvl="7" w:tplc="1C090003" w:tentative="1">
      <w:start w:val="1"/>
      <w:numFmt w:val="bullet"/>
      <w:lvlText w:val="o"/>
      <w:lvlJc w:val="left"/>
      <w:pPr>
        <w:ind w:left="6674" w:hanging="360"/>
      </w:pPr>
      <w:rPr>
        <w:rFonts w:ascii="Courier New" w:hAnsi="Courier New" w:cs="Courier New" w:hint="default"/>
      </w:rPr>
    </w:lvl>
    <w:lvl w:ilvl="8" w:tplc="1C090005" w:tentative="1">
      <w:start w:val="1"/>
      <w:numFmt w:val="bullet"/>
      <w:lvlText w:val=""/>
      <w:lvlJc w:val="left"/>
      <w:pPr>
        <w:ind w:left="7394" w:hanging="360"/>
      </w:pPr>
      <w:rPr>
        <w:rFonts w:ascii="Wingdings" w:hAnsi="Wingdings" w:hint="default"/>
      </w:rPr>
    </w:lvl>
  </w:abstractNum>
  <w:abstractNum w:abstractNumId="29">
    <w:nsid w:val="7D462A26"/>
    <w:multiLevelType w:val="multilevel"/>
    <w:tmpl w:val="A7C49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FDB4C20"/>
    <w:multiLevelType w:val="hybridMultilevel"/>
    <w:tmpl w:val="3654924A"/>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num w:numId="1">
    <w:abstractNumId w:val="27"/>
  </w:num>
  <w:num w:numId="2">
    <w:abstractNumId w:val="9"/>
  </w:num>
  <w:num w:numId="3">
    <w:abstractNumId w:val="20"/>
  </w:num>
  <w:num w:numId="4">
    <w:abstractNumId w:val="1"/>
  </w:num>
  <w:num w:numId="5">
    <w:abstractNumId w:val="6"/>
  </w:num>
  <w:num w:numId="6">
    <w:abstractNumId w:val="29"/>
  </w:num>
  <w:num w:numId="7">
    <w:abstractNumId w:val="22"/>
  </w:num>
  <w:num w:numId="8">
    <w:abstractNumId w:val="30"/>
  </w:num>
  <w:num w:numId="9">
    <w:abstractNumId w:val="16"/>
  </w:num>
  <w:num w:numId="10">
    <w:abstractNumId w:val="17"/>
  </w:num>
  <w:num w:numId="11">
    <w:abstractNumId w:val="8"/>
  </w:num>
  <w:num w:numId="12">
    <w:abstractNumId w:val="23"/>
  </w:num>
  <w:num w:numId="13">
    <w:abstractNumId w:val="25"/>
  </w:num>
  <w:num w:numId="14">
    <w:abstractNumId w:val="12"/>
  </w:num>
  <w:num w:numId="15">
    <w:abstractNumId w:val="0"/>
  </w:num>
  <w:num w:numId="16">
    <w:abstractNumId w:val="13"/>
  </w:num>
  <w:num w:numId="17">
    <w:abstractNumId w:val="5"/>
  </w:num>
  <w:num w:numId="18">
    <w:abstractNumId w:val="15"/>
  </w:num>
  <w:num w:numId="19">
    <w:abstractNumId w:val="3"/>
  </w:num>
  <w:num w:numId="20">
    <w:abstractNumId w:val="21"/>
  </w:num>
  <w:num w:numId="21">
    <w:abstractNumId w:val="2"/>
  </w:num>
  <w:num w:numId="22">
    <w:abstractNumId w:val="10"/>
  </w:num>
  <w:num w:numId="23">
    <w:abstractNumId w:val="4"/>
  </w:num>
  <w:num w:numId="24">
    <w:abstractNumId w:val="19"/>
  </w:num>
  <w:num w:numId="25">
    <w:abstractNumId w:val="7"/>
  </w:num>
  <w:num w:numId="26">
    <w:abstractNumId w:val="26"/>
  </w:num>
  <w:num w:numId="27">
    <w:abstractNumId w:val="24"/>
  </w:num>
  <w:num w:numId="28">
    <w:abstractNumId w:val="28"/>
  </w:num>
  <w:num w:numId="29">
    <w:abstractNumId w:val="18"/>
  </w:num>
  <w:num w:numId="30">
    <w:abstractNumId w:val="1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rsids>
    <w:rsidRoot w:val="00A64042"/>
    <w:rsid w:val="00002FF4"/>
    <w:rsid w:val="00046A6D"/>
    <w:rsid w:val="00085E50"/>
    <w:rsid w:val="000E1AFD"/>
    <w:rsid w:val="001123E0"/>
    <w:rsid w:val="0012251F"/>
    <w:rsid w:val="00134A46"/>
    <w:rsid w:val="0016330A"/>
    <w:rsid w:val="001860D0"/>
    <w:rsid w:val="00196CBD"/>
    <w:rsid w:val="001D34A6"/>
    <w:rsid w:val="001E018C"/>
    <w:rsid w:val="001F429A"/>
    <w:rsid w:val="002034A7"/>
    <w:rsid w:val="0020744C"/>
    <w:rsid w:val="00215488"/>
    <w:rsid w:val="00220770"/>
    <w:rsid w:val="002348F4"/>
    <w:rsid w:val="00247F95"/>
    <w:rsid w:val="0026493E"/>
    <w:rsid w:val="00264E8D"/>
    <w:rsid w:val="002819A2"/>
    <w:rsid w:val="00287366"/>
    <w:rsid w:val="002B3890"/>
    <w:rsid w:val="002C1E6F"/>
    <w:rsid w:val="002D178F"/>
    <w:rsid w:val="002D2E1A"/>
    <w:rsid w:val="002E2EF8"/>
    <w:rsid w:val="002F243A"/>
    <w:rsid w:val="002F2921"/>
    <w:rsid w:val="00316952"/>
    <w:rsid w:val="0035254E"/>
    <w:rsid w:val="00362441"/>
    <w:rsid w:val="003745A8"/>
    <w:rsid w:val="00392281"/>
    <w:rsid w:val="003D5E2D"/>
    <w:rsid w:val="003E0287"/>
    <w:rsid w:val="003E2A29"/>
    <w:rsid w:val="003F00F9"/>
    <w:rsid w:val="00410600"/>
    <w:rsid w:val="00412D25"/>
    <w:rsid w:val="00432507"/>
    <w:rsid w:val="00440281"/>
    <w:rsid w:val="00491F0E"/>
    <w:rsid w:val="004A6740"/>
    <w:rsid w:val="004E7E05"/>
    <w:rsid w:val="00592F52"/>
    <w:rsid w:val="005A7861"/>
    <w:rsid w:val="005C5608"/>
    <w:rsid w:val="005E42CB"/>
    <w:rsid w:val="005F0F4A"/>
    <w:rsid w:val="006076F0"/>
    <w:rsid w:val="0063395A"/>
    <w:rsid w:val="006455E6"/>
    <w:rsid w:val="006533BE"/>
    <w:rsid w:val="006569BF"/>
    <w:rsid w:val="00662E24"/>
    <w:rsid w:val="00673180"/>
    <w:rsid w:val="00681C37"/>
    <w:rsid w:val="00687F2E"/>
    <w:rsid w:val="00690468"/>
    <w:rsid w:val="00692052"/>
    <w:rsid w:val="00694E68"/>
    <w:rsid w:val="006E036D"/>
    <w:rsid w:val="006E4696"/>
    <w:rsid w:val="00703672"/>
    <w:rsid w:val="0072183E"/>
    <w:rsid w:val="00741458"/>
    <w:rsid w:val="00742479"/>
    <w:rsid w:val="0075029A"/>
    <w:rsid w:val="007A008F"/>
    <w:rsid w:val="007B5FAE"/>
    <w:rsid w:val="007D2892"/>
    <w:rsid w:val="00800728"/>
    <w:rsid w:val="00800D60"/>
    <w:rsid w:val="008056B4"/>
    <w:rsid w:val="00807054"/>
    <w:rsid w:val="0084283B"/>
    <w:rsid w:val="00851C38"/>
    <w:rsid w:val="00876CFE"/>
    <w:rsid w:val="0089097A"/>
    <w:rsid w:val="008A00C5"/>
    <w:rsid w:val="00907503"/>
    <w:rsid w:val="00927B40"/>
    <w:rsid w:val="00953E1F"/>
    <w:rsid w:val="00956254"/>
    <w:rsid w:val="00995672"/>
    <w:rsid w:val="009A4C18"/>
    <w:rsid w:val="009A7B50"/>
    <w:rsid w:val="009B1B6F"/>
    <w:rsid w:val="009C0DAD"/>
    <w:rsid w:val="009D60B6"/>
    <w:rsid w:val="009E3387"/>
    <w:rsid w:val="00A1322A"/>
    <w:rsid w:val="00A31B4E"/>
    <w:rsid w:val="00A40963"/>
    <w:rsid w:val="00A64042"/>
    <w:rsid w:val="00A6554F"/>
    <w:rsid w:val="00AB1ADD"/>
    <w:rsid w:val="00AE39D4"/>
    <w:rsid w:val="00B0605E"/>
    <w:rsid w:val="00B23550"/>
    <w:rsid w:val="00B2783F"/>
    <w:rsid w:val="00B519F9"/>
    <w:rsid w:val="00B64635"/>
    <w:rsid w:val="00B7488A"/>
    <w:rsid w:val="00BE3641"/>
    <w:rsid w:val="00BF1BB6"/>
    <w:rsid w:val="00C017FD"/>
    <w:rsid w:val="00C1125A"/>
    <w:rsid w:val="00C20934"/>
    <w:rsid w:val="00C404CB"/>
    <w:rsid w:val="00C84C6A"/>
    <w:rsid w:val="00C872A3"/>
    <w:rsid w:val="00CA11F7"/>
    <w:rsid w:val="00CC4700"/>
    <w:rsid w:val="00D01B15"/>
    <w:rsid w:val="00D0768B"/>
    <w:rsid w:val="00D20EB1"/>
    <w:rsid w:val="00D215E3"/>
    <w:rsid w:val="00D31E05"/>
    <w:rsid w:val="00D44B3D"/>
    <w:rsid w:val="00D57810"/>
    <w:rsid w:val="00D769AB"/>
    <w:rsid w:val="00D87676"/>
    <w:rsid w:val="00D90B8F"/>
    <w:rsid w:val="00D95F18"/>
    <w:rsid w:val="00D977E3"/>
    <w:rsid w:val="00DC23CF"/>
    <w:rsid w:val="00E55DFC"/>
    <w:rsid w:val="00E76C7A"/>
    <w:rsid w:val="00E90F66"/>
    <w:rsid w:val="00EC042F"/>
    <w:rsid w:val="00EF243D"/>
    <w:rsid w:val="00F07D28"/>
    <w:rsid w:val="00F21302"/>
    <w:rsid w:val="00F26709"/>
    <w:rsid w:val="00F36100"/>
    <w:rsid w:val="00F53625"/>
    <w:rsid w:val="00F808C2"/>
    <w:rsid w:val="00FB0BCF"/>
    <w:rsid w:val="00FC7059"/>
    <w:rsid w:val="00FD0EED"/>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042"/>
    <w:rPr>
      <w:sz w:val="20"/>
      <w:szCs w:val="20"/>
    </w:rPr>
  </w:style>
  <w:style w:type="character" w:styleId="FootnoteReference">
    <w:name w:val="footnote reference"/>
    <w:basedOn w:val="DefaultParagraphFont"/>
    <w:uiPriority w:val="99"/>
    <w:semiHidden/>
    <w:unhideWhenUsed/>
    <w:rsid w:val="00A64042"/>
    <w:rPr>
      <w:vertAlign w:val="superscript"/>
    </w:rPr>
  </w:style>
  <w:style w:type="table" w:styleId="TableGrid">
    <w:name w:val="Table Grid"/>
    <w:basedOn w:val="TableNormal"/>
    <w:uiPriority w:val="59"/>
    <w:rsid w:val="0080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054"/>
    <w:pPr>
      <w:ind w:left="720"/>
      <w:contextualSpacing/>
    </w:pPr>
  </w:style>
  <w:style w:type="paragraph" w:styleId="NoSpacing">
    <w:name w:val="No Spacing"/>
    <w:link w:val="NoSpacingChar"/>
    <w:uiPriority w:val="1"/>
    <w:qFormat/>
    <w:rsid w:val="0080705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7054"/>
    <w:rPr>
      <w:rFonts w:eastAsiaTheme="minorEastAsia"/>
      <w:lang w:val="en-US" w:eastAsia="ja-JP"/>
    </w:rPr>
  </w:style>
  <w:style w:type="paragraph" w:styleId="BalloonText">
    <w:name w:val="Balloon Text"/>
    <w:basedOn w:val="Normal"/>
    <w:link w:val="BalloonTextChar"/>
    <w:uiPriority w:val="99"/>
    <w:semiHidden/>
    <w:unhideWhenUsed/>
    <w:rsid w:val="0080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54"/>
    <w:rPr>
      <w:rFonts w:ascii="Tahoma" w:hAnsi="Tahoma" w:cs="Tahoma"/>
      <w:sz w:val="16"/>
      <w:szCs w:val="16"/>
    </w:rPr>
  </w:style>
  <w:style w:type="paragraph" w:styleId="Header">
    <w:name w:val="header"/>
    <w:basedOn w:val="Normal"/>
    <w:link w:val="HeaderChar"/>
    <w:uiPriority w:val="99"/>
    <w:unhideWhenUsed/>
    <w:rsid w:val="0080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54"/>
  </w:style>
  <w:style w:type="paragraph" w:styleId="Footer">
    <w:name w:val="footer"/>
    <w:basedOn w:val="Normal"/>
    <w:link w:val="FooterChar"/>
    <w:uiPriority w:val="99"/>
    <w:unhideWhenUsed/>
    <w:rsid w:val="0080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54"/>
  </w:style>
  <w:style w:type="character" w:styleId="Hyperlink">
    <w:name w:val="Hyperlink"/>
    <w:basedOn w:val="DefaultParagraphFont"/>
    <w:uiPriority w:val="99"/>
    <w:unhideWhenUsed/>
    <w:rsid w:val="009C0DAD"/>
    <w:rPr>
      <w:color w:val="0000FF" w:themeColor="hyperlink"/>
      <w:u w:val="single"/>
    </w:rPr>
  </w:style>
  <w:style w:type="character" w:styleId="CommentReference">
    <w:name w:val="annotation reference"/>
    <w:basedOn w:val="DefaultParagraphFont"/>
    <w:uiPriority w:val="99"/>
    <w:semiHidden/>
    <w:unhideWhenUsed/>
    <w:rsid w:val="00FD0EED"/>
    <w:rPr>
      <w:sz w:val="16"/>
      <w:szCs w:val="16"/>
    </w:rPr>
  </w:style>
  <w:style w:type="paragraph" w:styleId="CommentText">
    <w:name w:val="annotation text"/>
    <w:basedOn w:val="Normal"/>
    <w:link w:val="CommentTextChar"/>
    <w:uiPriority w:val="99"/>
    <w:semiHidden/>
    <w:unhideWhenUsed/>
    <w:rsid w:val="00FD0EED"/>
    <w:pPr>
      <w:spacing w:line="240" w:lineRule="auto"/>
    </w:pPr>
    <w:rPr>
      <w:sz w:val="20"/>
      <w:szCs w:val="20"/>
    </w:rPr>
  </w:style>
  <w:style w:type="character" w:customStyle="1" w:styleId="CommentTextChar">
    <w:name w:val="Comment Text Char"/>
    <w:basedOn w:val="DefaultParagraphFont"/>
    <w:link w:val="CommentText"/>
    <w:uiPriority w:val="99"/>
    <w:semiHidden/>
    <w:rsid w:val="00FD0EED"/>
    <w:rPr>
      <w:sz w:val="20"/>
      <w:szCs w:val="20"/>
    </w:rPr>
  </w:style>
  <w:style w:type="paragraph" w:styleId="CommentSubject">
    <w:name w:val="annotation subject"/>
    <w:basedOn w:val="CommentText"/>
    <w:next w:val="CommentText"/>
    <w:link w:val="CommentSubjectChar"/>
    <w:uiPriority w:val="99"/>
    <w:semiHidden/>
    <w:unhideWhenUsed/>
    <w:rsid w:val="00FD0EED"/>
    <w:rPr>
      <w:b/>
      <w:bCs/>
    </w:rPr>
  </w:style>
  <w:style w:type="character" w:customStyle="1" w:styleId="CommentSubjectChar">
    <w:name w:val="Comment Subject Char"/>
    <w:basedOn w:val="CommentTextChar"/>
    <w:link w:val="CommentSubject"/>
    <w:uiPriority w:val="99"/>
    <w:semiHidden/>
    <w:rsid w:val="00FD0EE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A63C-7F32-46B0-AFF4-E889D567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IEC</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Jwili, Lonwabo</dc:creator>
  <cp:lastModifiedBy>PUMZA</cp:lastModifiedBy>
  <cp:revision>2</cp:revision>
  <cp:lastPrinted>2018-02-11T16:13:00Z</cp:lastPrinted>
  <dcterms:created xsi:type="dcterms:W3CDTF">2018-06-15T09:06:00Z</dcterms:created>
  <dcterms:modified xsi:type="dcterms:W3CDTF">2018-06-15T09:06:00Z</dcterms:modified>
</cp:coreProperties>
</file>