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87" w:rsidRDefault="009F4987" w:rsidP="008E6094">
      <w:pPr>
        <w:rPr>
          <w:rFonts w:cs="Arial"/>
          <w:sz w:val="22"/>
          <w:szCs w:val="22"/>
          <w:lang w:val="en-ZA"/>
        </w:rPr>
      </w:pPr>
    </w:p>
    <w:p w:rsidR="008E6094" w:rsidRDefault="0093281C" w:rsidP="008E6094">
      <w:pPr>
        <w:rPr>
          <w:rFonts w:cs="Arial"/>
          <w:sz w:val="22"/>
          <w:szCs w:val="22"/>
          <w:lang w:val="en-ZA"/>
        </w:rPr>
      </w:pPr>
      <w:r>
        <w:rPr>
          <w:rFonts w:cs="Arial"/>
          <w:sz w:val="22"/>
          <w:szCs w:val="22"/>
          <w:lang w:val="en-ZA"/>
        </w:rPr>
        <w:t>1</w:t>
      </w:r>
      <w:r w:rsidR="007F2076">
        <w:rPr>
          <w:rFonts w:cs="Arial"/>
          <w:sz w:val="22"/>
          <w:szCs w:val="22"/>
          <w:lang w:val="en-ZA"/>
        </w:rPr>
        <w:t>6</w:t>
      </w:r>
      <w:r>
        <w:rPr>
          <w:rFonts w:cs="Arial"/>
          <w:sz w:val="22"/>
          <w:szCs w:val="22"/>
          <w:lang w:val="en-ZA"/>
        </w:rPr>
        <w:t xml:space="preserve"> April</w:t>
      </w:r>
      <w:r w:rsidR="008E6094">
        <w:rPr>
          <w:rFonts w:cs="Arial"/>
          <w:sz w:val="22"/>
          <w:szCs w:val="22"/>
          <w:lang w:val="en-ZA"/>
        </w:rPr>
        <w:t xml:space="preserve"> 201</w:t>
      </w:r>
      <w:r w:rsidR="00A868B2">
        <w:rPr>
          <w:rFonts w:cs="Arial"/>
          <w:sz w:val="22"/>
          <w:szCs w:val="22"/>
          <w:lang w:val="en-ZA"/>
        </w:rPr>
        <w:t>8</w:t>
      </w:r>
      <w:r w:rsidR="008E6094">
        <w:rPr>
          <w:rFonts w:cs="Arial"/>
          <w:sz w:val="22"/>
          <w:szCs w:val="22"/>
          <w:lang w:val="en-ZA"/>
        </w:rPr>
        <w:t xml:space="preserve"> </w:t>
      </w:r>
    </w:p>
    <w:p w:rsidR="008E6094" w:rsidRDefault="008E6094" w:rsidP="006C6607">
      <w:pPr>
        <w:jc w:val="center"/>
        <w:rPr>
          <w:rFonts w:cs="Arial"/>
          <w:sz w:val="22"/>
          <w:szCs w:val="22"/>
          <w:lang w:val="en-ZA"/>
        </w:rPr>
      </w:pPr>
    </w:p>
    <w:p w:rsidR="002E4B20" w:rsidRDefault="007227E1" w:rsidP="006C6607">
      <w:pPr>
        <w:jc w:val="center"/>
        <w:rPr>
          <w:rFonts w:cs="Arial"/>
          <w:b/>
          <w:sz w:val="24"/>
          <w:szCs w:val="24"/>
          <w:lang w:val="en-ZA"/>
        </w:rPr>
      </w:pPr>
      <w:r>
        <w:rPr>
          <w:rFonts w:cs="Arial"/>
          <w:sz w:val="22"/>
          <w:szCs w:val="22"/>
          <w:lang w:val="en-ZA"/>
        </w:rPr>
        <w:t xml:space="preserve"> </w:t>
      </w:r>
      <w:r w:rsidR="00140E64">
        <w:rPr>
          <w:rFonts w:cs="Arial"/>
          <w:sz w:val="22"/>
          <w:szCs w:val="22"/>
          <w:lang w:val="en-ZA"/>
        </w:rPr>
        <w:t xml:space="preserve"> </w:t>
      </w:r>
      <w:r w:rsidR="006C6607">
        <w:rPr>
          <w:rFonts w:cs="Arial"/>
          <w:sz w:val="22"/>
          <w:szCs w:val="22"/>
          <w:lang w:val="en-ZA"/>
        </w:rPr>
        <w:t xml:space="preserve"> </w:t>
      </w:r>
    </w:p>
    <w:p w:rsidR="008E6094" w:rsidRDefault="008E6094" w:rsidP="008E6094">
      <w:pPr>
        <w:jc w:val="center"/>
        <w:rPr>
          <w:rFonts w:cs="Arial"/>
          <w:b/>
          <w:sz w:val="24"/>
          <w:szCs w:val="24"/>
          <w:lang w:val="en-ZA"/>
        </w:rPr>
      </w:pPr>
      <w:r>
        <w:rPr>
          <w:rFonts w:cs="Arial"/>
          <w:b/>
          <w:sz w:val="24"/>
          <w:szCs w:val="24"/>
          <w:lang w:val="en-ZA"/>
        </w:rPr>
        <w:t xml:space="preserve">BUDGET ANALYSIS </w:t>
      </w:r>
      <w:r w:rsidRPr="00972ABE">
        <w:rPr>
          <w:rFonts w:cs="Arial"/>
          <w:b/>
          <w:sz w:val="24"/>
          <w:szCs w:val="24"/>
          <w:lang w:val="en-ZA"/>
        </w:rPr>
        <w:t xml:space="preserve">VOTE </w:t>
      </w:r>
      <w:r>
        <w:rPr>
          <w:rFonts w:cs="Arial"/>
          <w:b/>
          <w:sz w:val="24"/>
          <w:szCs w:val="24"/>
          <w:lang w:val="en-ZA"/>
        </w:rPr>
        <w:t>18</w:t>
      </w:r>
      <w:r w:rsidRPr="00972ABE">
        <w:rPr>
          <w:rFonts w:cs="Arial"/>
          <w:b/>
          <w:sz w:val="24"/>
          <w:szCs w:val="24"/>
          <w:lang w:val="en-ZA"/>
        </w:rPr>
        <w:t>: CORRECTIONAL SERVICES</w:t>
      </w:r>
      <w:r>
        <w:rPr>
          <w:rFonts w:cs="Arial"/>
          <w:b/>
          <w:sz w:val="24"/>
          <w:szCs w:val="24"/>
          <w:lang w:val="en-ZA"/>
        </w:rPr>
        <w:t xml:space="preserve">: </w:t>
      </w:r>
    </w:p>
    <w:p w:rsidR="008E6094" w:rsidRPr="00972ABE" w:rsidRDefault="008E6094" w:rsidP="008E6094">
      <w:pPr>
        <w:jc w:val="center"/>
        <w:rPr>
          <w:rFonts w:cs="Arial"/>
          <w:b/>
          <w:sz w:val="24"/>
          <w:szCs w:val="24"/>
          <w:lang w:val="en-ZA"/>
        </w:rPr>
      </w:pPr>
      <w:r w:rsidRPr="00972ABE">
        <w:rPr>
          <w:rFonts w:cs="Arial"/>
          <w:b/>
          <w:sz w:val="24"/>
          <w:szCs w:val="24"/>
          <w:lang w:val="en-ZA"/>
        </w:rPr>
        <w:t xml:space="preserve">Summary and Analysis of the </w:t>
      </w:r>
      <w:r w:rsidRPr="00AB351C">
        <w:rPr>
          <w:rFonts w:cs="Arial"/>
          <w:b/>
          <w:color w:val="auto"/>
          <w:sz w:val="24"/>
          <w:szCs w:val="24"/>
          <w:lang w:val="en-ZA"/>
        </w:rPr>
        <w:t>201</w:t>
      </w:r>
      <w:r w:rsidR="00A868B2">
        <w:rPr>
          <w:rFonts w:cs="Arial"/>
          <w:b/>
          <w:color w:val="auto"/>
          <w:sz w:val="24"/>
          <w:szCs w:val="24"/>
          <w:lang w:val="en-ZA"/>
        </w:rPr>
        <w:t>8</w:t>
      </w:r>
      <w:r>
        <w:rPr>
          <w:rFonts w:cs="Arial"/>
          <w:b/>
          <w:sz w:val="24"/>
          <w:szCs w:val="24"/>
          <w:lang w:val="en-ZA"/>
        </w:rPr>
        <w:t>/1</w:t>
      </w:r>
      <w:r w:rsidR="00A868B2">
        <w:rPr>
          <w:rFonts w:cs="Arial"/>
          <w:b/>
          <w:sz w:val="24"/>
          <w:szCs w:val="24"/>
          <w:lang w:val="en-ZA"/>
        </w:rPr>
        <w:t>9</w:t>
      </w:r>
      <w:r>
        <w:rPr>
          <w:rFonts w:cs="Arial"/>
          <w:b/>
          <w:sz w:val="24"/>
          <w:szCs w:val="24"/>
          <w:lang w:val="en-ZA"/>
        </w:rPr>
        <w:t xml:space="preserve"> Budget and Annual Performance Plan (APP) of the </w:t>
      </w:r>
      <w:r w:rsidRPr="00972ABE">
        <w:rPr>
          <w:rFonts w:cs="Arial"/>
          <w:b/>
          <w:sz w:val="24"/>
          <w:szCs w:val="24"/>
          <w:lang w:val="en-ZA"/>
        </w:rPr>
        <w:t>Department of Correctional Services</w:t>
      </w:r>
      <w:r>
        <w:rPr>
          <w:rFonts w:cs="Arial"/>
          <w:b/>
          <w:sz w:val="24"/>
          <w:szCs w:val="24"/>
          <w:lang w:val="en-ZA"/>
        </w:rPr>
        <w:t xml:space="preserve"> (DCS)</w:t>
      </w:r>
    </w:p>
    <w:p w:rsidR="002E4B20" w:rsidRDefault="002E4B20" w:rsidP="006C6607">
      <w:pPr>
        <w:jc w:val="center"/>
        <w:rPr>
          <w:rFonts w:cs="Arial"/>
          <w:b/>
          <w:sz w:val="24"/>
          <w:szCs w:val="24"/>
          <w:lang w:val="en-ZA"/>
        </w:rPr>
      </w:pPr>
    </w:p>
    <w:p w:rsidR="002E4B20" w:rsidRDefault="002E4B20" w:rsidP="006C6607">
      <w:pPr>
        <w:jc w:val="center"/>
        <w:rPr>
          <w:rFonts w:cs="Arial"/>
          <w:b/>
          <w:sz w:val="24"/>
          <w:szCs w:val="24"/>
          <w:lang w:val="en-ZA"/>
        </w:rPr>
      </w:pPr>
    </w:p>
    <w:p w:rsidR="002E4B20" w:rsidRDefault="002E4B20" w:rsidP="006C6607">
      <w:pPr>
        <w:jc w:val="center"/>
        <w:rPr>
          <w:rFonts w:cs="Arial"/>
          <w:b/>
          <w:sz w:val="24"/>
          <w:szCs w:val="24"/>
          <w:lang w:val="en-ZA"/>
        </w:rPr>
      </w:pPr>
    </w:p>
    <w:p w:rsidR="008C3909" w:rsidRDefault="008C3909">
      <w:pPr>
        <w:pStyle w:val="TOCHeading"/>
      </w:pPr>
      <w:r>
        <w:t>Contents</w:t>
      </w:r>
    </w:p>
    <w:p w:rsidR="000D3EC6" w:rsidRPr="00D60BC0" w:rsidRDefault="001F7A64">
      <w:pPr>
        <w:pStyle w:val="TOC1"/>
        <w:rPr>
          <w:rFonts w:ascii="Calibri" w:eastAsia="Times New Roman" w:hAnsi="Calibri"/>
          <w:b w:val="0"/>
          <w:caps w:val="0"/>
          <w:color w:val="auto"/>
          <w:sz w:val="22"/>
          <w:szCs w:val="22"/>
          <w:lang w:eastAsia="en-ZA"/>
        </w:rPr>
      </w:pPr>
      <w:r w:rsidRPr="001F7A64">
        <w:fldChar w:fldCharType="begin"/>
      </w:r>
      <w:r w:rsidR="008C3909">
        <w:instrText xml:space="preserve"> TOC \o "1-3" \h \z \u </w:instrText>
      </w:r>
      <w:r w:rsidRPr="001F7A64">
        <w:fldChar w:fldCharType="separate"/>
      </w:r>
      <w:hyperlink w:anchor="_Toc477783085" w:history="1">
        <w:r w:rsidR="000D3EC6" w:rsidRPr="00C344F8">
          <w:rPr>
            <w:rStyle w:val="Hyperlink"/>
          </w:rPr>
          <w:t>1.</w:t>
        </w:r>
        <w:r w:rsidR="000D3EC6" w:rsidRPr="00D60BC0">
          <w:rPr>
            <w:rFonts w:ascii="Calibri" w:eastAsia="Times New Roman" w:hAnsi="Calibri"/>
            <w:b w:val="0"/>
            <w:caps w:val="0"/>
            <w:color w:val="auto"/>
            <w:sz w:val="22"/>
            <w:szCs w:val="22"/>
            <w:lang w:eastAsia="en-ZA"/>
          </w:rPr>
          <w:tab/>
        </w:r>
        <w:r w:rsidR="000D3EC6" w:rsidRPr="00C344F8">
          <w:rPr>
            <w:rStyle w:val="Hyperlink"/>
          </w:rPr>
          <w:t>INTRODUCTION</w:t>
        </w:r>
        <w:r w:rsidR="000D3EC6">
          <w:rPr>
            <w:webHidden/>
          </w:rPr>
          <w:tab/>
        </w:r>
        <w:r>
          <w:rPr>
            <w:webHidden/>
          </w:rPr>
          <w:fldChar w:fldCharType="begin"/>
        </w:r>
        <w:r w:rsidR="000D3EC6">
          <w:rPr>
            <w:webHidden/>
          </w:rPr>
          <w:instrText xml:space="preserve"> PAGEREF _Toc477783085 \h </w:instrText>
        </w:r>
        <w:r>
          <w:rPr>
            <w:webHidden/>
          </w:rPr>
        </w:r>
        <w:r>
          <w:rPr>
            <w:webHidden/>
          </w:rPr>
          <w:fldChar w:fldCharType="separate"/>
        </w:r>
        <w:r w:rsidR="00D21F19">
          <w:rPr>
            <w:webHidden/>
          </w:rPr>
          <w:t>1</w:t>
        </w:r>
        <w:r>
          <w:rPr>
            <w:webHidden/>
          </w:rPr>
          <w:fldChar w:fldCharType="end"/>
        </w:r>
      </w:hyperlink>
    </w:p>
    <w:p w:rsidR="000D3EC6" w:rsidRPr="00D60BC0" w:rsidRDefault="001F7A64">
      <w:pPr>
        <w:pStyle w:val="TOC1"/>
        <w:rPr>
          <w:rFonts w:ascii="Calibri" w:eastAsia="Times New Roman" w:hAnsi="Calibri"/>
          <w:b w:val="0"/>
          <w:caps w:val="0"/>
          <w:color w:val="auto"/>
          <w:sz w:val="22"/>
          <w:szCs w:val="22"/>
          <w:lang w:eastAsia="en-ZA"/>
        </w:rPr>
      </w:pPr>
      <w:hyperlink w:anchor="_Toc477783086" w:history="1">
        <w:r w:rsidR="000D3EC6" w:rsidRPr="00C344F8">
          <w:rPr>
            <w:rStyle w:val="Hyperlink"/>
          </w:rPr>
          <w:t xml:space="preserve">2. </w:t>
        </w:r>
        <w:r w:rsidR="000D3EC6" w:rsidRPr="00D60BC0">
          <w:rPr>
            <w:rFonts w:ascii="Calibri" w:eastAsia="Times New Roman" w:hAnsi="Calibri"/>
            <w:b w:val="0"/>
            <w:caps w:val="0"/>
            <w:color w:val="auto"/>
            <w:sz w:val="22"/>
            <w:szCs w:val="22"/>
            <w:lang w:eastAsia="en-ZA"/>
          </w:rPr>
          <w:tab/>
        </w:r>
        <w:r w:rsidR="000D3EC6" w:rsidRPr="00C344F8">
          <w:rPr>
            <w:rStyle w:val="Hyperlink"/>
          </w:rPr>
          <w:t>OVERVIEW OF THE 201</w:t>
        </w:r>
        <w:r w:rsidR="00EE11EF">
          <w:rPr>
            <w:rStyle w:val="Hyperlink"/>
          </w:rPr>
          <w:t>7</w:t>
        </w:r>
        <w:r w:rsidR="000D3EC6" w:rsidRPr="00C344F8">
          <w:rPr>
            <w:rStyle w:val="Hyperlink"/>
          </w:rPr>
          <w:t>/1</w:t>
        </w:r>
        <w:r w:rsidR="00EE11EF">
          <w:rPr>
            <w:rStyle w:val="Hyperlink"/>
          </w:rPr>
          <w:t>8</w:t>
        </w:r>
        <w:r w:rsidR="000D3EC6" w:rsidRPr="00C344F8">
          <w:rPr>
            <w:rStyle w:val="Hyperlink"/>
          </w:rPr>
          <w:t xml:space="preserve"> FINANCIAL YEAR</w:t>
        </w:r>
        <w:r w:rsidR="000D3EC6">
          <w:rPr>
            <w:webHidden/>
          </w:rPr>
          <w:tab/>
        </w:r>
        <w:r>
          <w:rPr>
            <w:webHidden/>
          </w:rPr>
          <w:fldChar w:fldCharType="begin"/>
        </w:r>
        <w:r w:rsidR="000D3EC6">
          <w:rPr>
            <w:webHidden/>
          </w:rPr>
          <w:instrText xml:space="preserve"> PAGEREF _Toc477783086 \h </w:instrText>
        </w:r>
        <w:r>
          <w:rPr>
            <w:webHidden/>
          </w:rPr>
        </w:r>
        <w:r>
          <w:rPr>
            <w:webHidden/>
          </w:rPr>
          <w:fldChar w:fldCharType="separate"/>
        </w:r>
        <w:r w:rsidR="00D21F19">
          <w:rPr>
            <w:webHidden/>
          </w:rPr>
          <w:t>2</w:t>
        </w:r>
        <w:r>
          <w:rPr>
            <w:webHidden/>
          </w:rPr>
          <w:fldChar w:fldCharType="end"/>
        </w:r>
      </w:hyperlink>
    </w:p>
    <w:p w:rsidR="000D3EC6" w:rsidRPr="00D60BC0" w:rsidRDefault="001F7A64">
      <w:pPr>
        <w:pStyle w:val="TOC1"/>
        <w:rPr>
          <w:rFonts w:ascii="Calibri" w:eastAsia="Times New Roman" w:hAnsi="Calibri"/>
          <w:b w:val="0"/>
          <w:caps w:val="0"/>
          <w:color w:val="auto"/>
          <w:sz w:val="22"/>
          <w:szCs w:val="22"/>
          <w:lang w:eastAsia="en-ZA"/>
        </w:rPr>
      </w:pPr>
      <w:hyperlink w:anchor="_Toc477783087" w:history="1">
        <w:r w:rsidR="000D3EC6" w:rsidRPr="00C344F8">
          <w:rPr>
            <w:rStyle w:val="Hyperlink"/>
          </w:rPr>
          <w:t xml:space="preserve">3. </w:t>
        </w:r>
        <w:r w:rsidR="000D3EC6" w:rsidRPr="00D60BC0">
          <w:rPr>
            <w:rFonts w:ascii="Calibri" w:eastAsia="Times New Roman" w:hAnsi="Calibri"/>
            <w:b w:val="0"/>
            <w:caps w:val="0"/>
            <w:color w:val="auto"/>
            <w:sz w:val="22"/>
            <w:szCs w:val="22"/>
            <w:lang w:eastAsia="en-ZA"/>
          </w:rPr>
          <w:tab/>
        </w:r>
        <w:r w:rsidR="000D3EC6" w:rsidRPr="00C344F8">
          <w:rPr>
            <w:rStyle w:val="Hyperlink"/>
          </w:rPr>
          <w:t>BROAD POLICY PRIORITIES FOR 201</w:t>
        </w:r>
        <w:r w:rsidR="00EE11EF">
          <w:rPr>
            <w:rStyle w:val="Hyperlink"/>
          </w:rPr>
          <w:t>8</w:t>
        </w:r>
        <w:r w:rsidR="000D3EC6" w:rsidRPr="00C344F8">
          <w:rPr>
            <w:rStyle w:val="Hyperlink"/>
          </w:rPr>
          <w:t>/1</w:t>
        </w:r>
        <w:r w:rsidR="00EE11EF">
          <w:rPr>
            <w:rStyle w:val="Hyperlink"/>
          </w:rPr>
          <w:t>9</w:t>
        </w:r>
        <w:r w:rsidR="000D3EC6">
          <w:rPr>
            <w:webHidden/>
          </w:rPr>
          <w:tab/>
        </w:r>
        <w:r>
          <w:rPr>
            <w:webHidden/>
          </w:rPr>
          <w:fldChar w:fldCharType="begin"/>
        </w:r>
        <w:r w:rsidR="000D3EC6">
          <w:rPr>
            <w:webHidden/>
          </w:rPr>
          <w:instrText xml:space="preserve"> PAGEREF _Toc477783087 \h </w:instrText>
        </w:r>
        <w:r>
          <w:rPr>
            <w:webHidden/>
          </w:rPr>
        </w:r>
        <w:r>
          <w:rPr>
            <w:webHidden/>
          </w:rPr>
          <w:fldChar w:fldCharType="separate"/>
        </w:r>
        <w:r w:rsidR="00D21F19">
          <w:rPr>
            <w:webHidden/>
          </w:rPr>
          <w:t>3</w:t>
        </w:r>
        <w:r>
          <w:rPr>
            <w:webHidden/>
          </w:rPr>
          <w:fldChar w:fldCharType="end"/>
        </w:r>
      </w:hyperlink>
    </w:p>
    <w:p w:rsidR="000D3EC6" w:rsidRPr="00D60BC0" w:rsidRDefault="001F7A64">
      <w:pPr>
        <w:pStyle w:val="TOC1"/>
        <w:rPr>
          <w:rFonts w:ascii="Calibri" w:eastAsia="Times New Roman" w:hAnsi="Calibri"/>
          <w:b w:val="0"/>
          <w:caps w:val="0"/>
          <w:color w:val="auto"/>
          <w:sz w:val="22"/>
          <w:szCs w:val="22"/>
          <w:lang w:eastAsia="en-ZA"/>
        </w:rPr>
      </w:pPr>
      <w:hyperlink w:anchor="_Toc477783088" w:history="1">
        <w:r w:rsidR="000D3EC6" w:rsidRPr="00C344F8">
          <w:rPr>
            <w:rStyle w:val="Hyperlink"/>
          </w:rPr>
          <w:t>4.</w:t>
        </w:r>
        <w:r w:rsidR="000D3EC6" w:rsidRPr="00D60BC0">
          <w:rPr>
            <w:rFonts w:ascii="Calibri" w:eastAsia="Times New Roman" w:hAnsi="Calibri"/>
            <w:b w:val="0"/>
            <w:caps w:val="0"/>
            <w:color w:val="auto"/>
            <w:sz w:val="22"/>
            <w:szCs w:val="22"/>
            <w:lang w:eastAsia="en-ZA"/>
          </w:rPr>
          <w:tab/>
        </w:r>
        <w:r w:rsidR="000D3EC6" w:rsidRPr="00C344F8">
          <w:rPr>
            <w:rStyle w:val="Hyperlink"/>
          </w:rPr>
          <w:t>ANALYSIS OF THE 201</w:t>
        </w:r>
        <w:r w:rsidR="00EE11EF">
          <w:rPr>
            <w:rStyle w:val="Hyperlink"/>
          </w:rPr>
          <w:t>8</w:t>
        </w:r>
        <w:r w:rsidR="000D3EC6" w:rsidRPr="00C344F8">
          <w:rPr>
            <w:rStyle w:val="Hyperlink"/>
          </w:rPr>
          <w:t>/1</w:t>
        </w:r>
        <w:r w:rsidR="00EE11EF">
          <w:rPr>
            <w:rStyle w:val="Hyperlink"/>
          </w:rPr>
          <w:t>9</w:t>
        </w:r>
        <w:r w:rsidR="000D3EC6" w:rsidRPr="00C344F8">
          <w:rPr>
            <w:rStyle w:val="Hyperlink"/>
          </w:rPr>
          <w:t xml:space="preserve"> BUDGET OF THE DEPARTMENT OF CORRECTIONAL SERVICES</w:t>
        </w:r>
        <w:r w:rsidR="000D3EC6">
          <w:rPr>
            <w:webHidden/>
          </w:rPr>
          <w:tab/>
        </w:r>
        <w:r>
          <w:rPr>
            <w:webHidden/>
          </w:rPr>
          <w:fldChar w:fldCharType="begin"/>
        </w:r>
        <w:r w:rsidR="000D3EC6">
          <w:rPr>
            <w:webHidden/>
          </w:rPr>
          <w:instrText xml:space="preserve"> PAGEREF _Toc477783088 \h </w:instrText>
        </w:r>
        <w:r>
          <w:rPr>
            <w:webHidden/>
          </w:rPr>
        </w:r>
        <w:r>
          <w:rPr>
            <w:webHidden/>
          </w:rPr>
          <w:fldChar w:fldCharType="separate"/>
        </w:r>
        <w:r w:rsidR="00D21F19">
          <w:rPr>
            <w:webHidden/>
          </w:rPr>
          <w:t>4</w:t>
        </w:r>
        <w:r>
          <w:rPr>
            <w:webHidden/>
          </w:rPr>
          <w:fldChar w:fldCharType="end"/>
        </w:r>
      </w:hyperlink>
    </w:p>
    <w:p w:rsidR="000D3EC6" w:rsidRPr="00D60BC0" w:rsidRDefault="001F7A64">
      <w:pPr>
        <w:pStyle w:val="TOC1"/>
        <w:rPr>
          <w:rFonts w:ascii="Calibri" w:eastAsia="Times New Roman" w:hAnsi="Calibri"/>
          <w:b w:val="0"/>
          <w:caps w:val="0"/>
          <w:color w:val="auto"/>
          <w:sz w:val="22"/>
          <w:szCs w:val="22"/>
          <w:lang w:eastAsia="en-ZA"/>
        </w:rPr>
      </w:pPr>
      <w:hyperlink w:anchor="_Toc477783089" w:history="1">
        <w:r w:rsidR="000D3EC6" w:rsidRPr="00C344F8">
          <w:rPr>
            <w:rStyle w:val="Hyperlink"/>
          </w:rPr>
          <w:t>5.</w:t>
        </w:r>
        <w:r w:rsidR="000D3EC6" w:rsidRPr="00D60BC0">
          <w:rPr>
            <w:rFonts w:ascii="Calibri" w:eastAsia="Times New Roman" w:hAnsi="Calibri"/>
            <w:b w:val="0"/>
            <w:caps w:val="0"/>
            <w:color w:val="auto"/>
            <w:sz w:val="22"/>
            <w:szCs w:val="22"/>
            <w:lang w:eastAsia="en-ZA"/>
          </w:rPr>
          <w:tab/>
        </w:r>
        <w:r w:rsidR="000D3EC6" w:rsidRPr="00C344F8">
          <w:rPr>
            <w:rStyle w:val="Hyperlink"/>
          </w:rPr>
          <w:t>CONCLUDING REMARKS</w:t>
        </w:r>
        <w:r w:rsidR="000D3EC6">
          <w:rPr>
            <w:webHidden/>
          </w:rPr>
          <w:tab/>
        </w:r>
        <w:r>
          <w:rPr>
            <w:webHidden/>
          </w:rPr>
          <w:fldChar w:fldCharType="begin"/>
        </w:r>
        <w:r w:rsidR="000D3EC6">
          <w:rPr>
            <w:webHidden/>
          </w:rPr>
          <w:instrText xml:space="preserve"> PAGEREF _Toc477783089 \h </w:instrText>
        </w:r>
        <w:r>
          <w:rPr>
            <w:webHidden/>
          </w:rPr>
        </w:r>
        <w:r>
          <w:rPr>
            <w:webHidden/>
          </w:rPr>
          <w:fldChar w:fldCharType="separate"/>
        </w:r>
        <w:r w:rsidR="00D21F19">
          <w:rPr>
            <w:webHidden/>
          </w:rPr>
          <w:t>22</w:t>
        </w:r>
        <w:r>
          <w:rPr>
            <w:webHidden/>
          </w:rPr>
          <w:fldChar w:fldCharType="end"/>
        </w:r>
      </w:hyperlink>
    </w:p>
    <w:p w:rsidR="000D3EC6" w:rsidRPr="00D60BC0" w:rsidRDefault="001F7A64">
      <w:pPr>
        <w:pStyle w:val="TOC1"/>
        <w:rPr>
          <w:rFonts w:ascii="Calibri" w:eastAsia="Times New Roman" w:hAnsi="Calibri"/>
          <w:b w:val="0"/>
          <w:caps w:val="0"/>
          <w:color w:val="auto"/>
          <w:sz w:val="22"/>
          <w:szCs w:val="22"/>
          <w:lang w:eastAsia="en-ZA"/>
        </w:rPr>
      </w:pPr>
      <w:hyperlink w:anchor="_Toc477783090" w:history="1">
        <w:r w:rsidR="000D3EC6" w:rsidRPr="00C344F8">
          <w:rPr>
            <w:rStyle w:val="Hyperlink"/>
          </w:rPr>
          <w:t>6.</w:t>
        </w:r>
        <w:r w:rsidR="000D3EC6" w:rsidRPr="00D60BC0">
          <w:rPr>
            <w:rFonts w:ascii="Calibri" w:eastAsia="Times New Roman" w:hAnsi="Calibri"/>
            <w:b w:val="0"/>
            <w:caps w:val="0"/>
            <w:color w:val="auto"/>
            <w:sz w:val="22"/>
            <w:szCs w:val="22"/>
            <w:lang w:eastAsia="en-ZA"/>
          </w:rPr>
          <w:tab/>
        </w:r>
        <w:r w:rsidR="000D3EC6" w:rsidRPr="00C344F8">
          <w:rPr>
            <w:rStyle w:val="Hyperlink"/>
          </w:rPr>
          <w:t>Sources:</w:t>
        </w:r>
        <w:r w:rsidR="000D3EC6">
          <w:rPr>
            <w:webHidden/>
          </w:rPr>
          <w:tab/>
        </w:r>
        <w:r>
          <w:rPr>
            <w:webHidden/>
          </w:rPr>
          <w:fldChar w:fldCharType="begin"/>
        </w:r>
        <w:r w:rsidR="000D3EC6">
          <w:rPr>
            <w:webHidden/>
          </w:rPr>
          <w:instrText xml:space="preserve"> PAGEREF _Toc477783090 \h </w:instrText>
        </w:r>
        <w:r>
          <w:rPr>
            <w:webHidden/>
          </w:rPr>
        </w:r>
        <w:r>
          <w:rPr>
            <w:webHidden/>
          </w:rPr>
          <w:fldChar w:fldCharType="separate"/>
        </w:r>
        <w:r w:rsidR="00D21F19">
          <w:rPr>
            <w:webHidden/>
          </w:rPr>
          <w:t>22</w:t>
        </w:r>
        <w:r>
          <w:rPr>
            <w:webHidden/>
          </w:rPr>
          <w:fldChar w:fldCharType="end"/>
        </w:r>
      </w:hyperlink>
    </w:p>
    <w:p w:rsidR="008C3909" w:rsidRDefault="001F7A64">
      <w:r>
        <w:rPr>
          <w:b/>
          <w:bCs/>
          <w:noProof/>
        </w:rPr>
        <w:fldChar w:fldCharType="end"/>
      </w:r>
    </w:p>
    <w:p w:rsidR="00DE0D0C" w:rsidRPr="00BD6E5B" w:rsidRDefault="00DE0D0C" w:rsidP="00DE0D0C">
      <w:pPr>
        <w:jc w:val="both"/>
        <w:rPr>
          <w:rFonts w:cs="Arial"/>
          <w:lang w:val="en-ZA"/>
        </w:rPr>
      </w:pPr>
    </w:p>
    <w:p w:rsidR="00DE0D0C" w:rsidRPr="00A84BDE" w:rsidRDefault="004F0908" w:rsidP="008C3909">
      <w:pPr>
        <w:pStyle w:val="Heading1"/>
        <w:rPr>
          <w:sz w:val="22"/>
          <w:szCs w:val="22"/>
          <w:lang w:val="en-ZA"/>
        </w:rPr>
      </w:pPr>
      <w:bookmarkStart w:id="0" w:name="_Toc477783085"/>
      <w:r w:rsidRPr="00A84BDE">
        <w:rPr>
          <w:sz w:val="22"/>
          <w:szCs w:val="22"/>
          <w:lang w:val="en-ZA"/>
        </w:rPr>
        <w:t>1.</w:t>
      </w:r>
      <w:r w:rsidRPr="00A84BDE">
        <w:rPr>
          <w:sz w:val="22"/>
          <w:szCs w:val="22"/>
          <w:lang w:val="en-ZA"/>
        </w:rPr>
        <w:tab/>
      </w:r>
      <w:r w:rsidR="00DE0D0C" w:rsidRPr="00A84BDE">
        <w:rPr>
          <w:sz w:val="22"/>
          <w:szCs w:val="22"/>
          <w:lang w:val="en-ZA"/>
        </w:rPr>
        <w:t>INTRODUCTION</w:t>
      </w:r>
      <w:bookmarkEnd w:id="0"/>
    </w:p>
    <w:p w:rsidR="00DE0D0C" w:rsidRPr="004F0908" w:rsidRDefault="00DE0D0C" w:rsidP="00DE0D0C">
      <w:pPr>
        <w:jc w:val="both"/>
        <w:rPr>
          <w:rFonts w:cs="Arial"/>
          <w:sz w:val="24"/>
          <w:szCs w:val="24"/>
          <w:lang w:val="en-ZA"/>
        </w:rPr>
      </w:pPr>
    </w:p>
    <w:p w:rsidR="00DE0D0C" w:rsidRPr="003F145C" w:rsidRDefault="00DE0D0C" w:rsidP="00FE0D91">
      <w:pPr>
        <w:spacing w:line="360" w:lineRule="auto"/>
        <w:jc w:val="both"/>
        <w:rPr>
          <w:rFonts w:cs="Arial"/>
          <w:sz w:val="22"/>
          <w:szCs w:val="22"/>
          <w:lang w:val="en-ZA"/>
        </w:rPr>
      </w:pPr>
      <w:r w:rsidRPr="003F145C">
        <w:rPr>
          <w:rFonts w:cs="Arial"/>
          <w:sz w:val="22"/>
          <w:szCs w:val="22"/>
          <w:lang w:val="en-ZA"/>
        </w:rPr>
        <w:t xml:space="preserve">The aim of the Department of Correctional Services </w:t>
      </w:r>
      <w:r w:rsidR="00B50FB3">
        <w:rPr>
          <w:rFonts w:cs="Arial"/>
          <w:sz w:val="22"/>
          <w:szCs w:val="22"/>
          <w:lang w:val="en-ZA"/>
        </w:rPr>
        <w:t xml:space="preserve">(DCS) </w:t>
      </w:r>
      <w:r w:rsidRPr="003F145C">
        <w:rPr>
          <w:rFonts w:cs="Arial"/>
          <w:sz w:val="22"/>
          <w:szCs w:val="22"/>
          <w:lang w:val="en-ZA"/>
        </w:rPr>
        <w:t xml:space="preserve">is to contribute to maintaining and protecting a just, peaceful and safe society by enforcing court-imposed sentences; detaining inmates in safe custody while maintaining their human dignity and developing their sense of social responsibility; and promoting the general development of all inmates and persons subject to community corrections. The Department’s vision is to be one of the best </w:t>
      </w:r>
      <w:r w:rsidR="008C23E1" w:rsidRPr="003F145C">
        <w:rPr>
          <w:rFonts w:cs="Arial"/>
          <w:sz w:val="22"/>
          <w:szCs w:val="22"/>
          <w:lang w:val="en-ZA"/>
        </w:rPr>
        <w:t>service providers in the world by delivering correctional services with integrity and commitment to excellence.</w:t>
      </w:r>
      <w:r w:rsidR="002F352F" w:rsidRPr="003F145C">
        <w:rPr>
          <w:rStyle w:val="FootnoteReference"/>
          <w:rFonts w:cs="Arial"/>
          <w:sz w:val="22"/>
          <w:szCs w:val="22"/>
          <w:lang w:val="en-ZA"/>
        </w:rPr>
        <w:footnoteReference w:id="1"/>
      </w:r>
    </w:p>
    <w:p w:rsidR="00DE0D0C" w:rsidRPr="003F145C" w:rsidRDefault="00DE0D0C" w:rsidP="00FE0D91">
      <w:pPr>
        <w:spacing w:line="360" w:lineRule="auto"/>
        <w:jc w:val="both"/>
        <w:rPr>
          <w:rFonts w:cs="Arial"/>
          <w:sz w:val="22"/>
          <w:szCs w:val="22"/>
          <w:lang w:val="en-ZA"/>
        </w:rPr>
      </w:pPr>
    </w:p>
    <w:p w:rsidR="00DE0D0C" w:rsidRPr="003F145C" w:rsidRDefault="00DE0D0C" w:rsidP="00FE0D91">
      <w:pPr>
        <w:spacing w:line="360" w:lineRule="auto"/>
        <w:jc w:val="both"/>
        <w:rPr>
          <w:rFonts w:cs="Arial"/>
          <w:sz w:val="22"/>
          <w:szCs w:val="22"/>
          <w:lang w:val="en-ZA"/>
        </w:rPr>
      </w:pPr>
      <w:r w:rsidRPr="003F145C">
        <w:rPr>
          <w:rFonts w:cs="Arial"/>
          <w:sz w:val="22"/>
          <w:szCs w:val="22"/>
          <w:lang w:val="en-ZA"/>
        </w:rPr>
        <w:t xml:space="preserve">The mission of the Department is to </w:t>
      </w:r>
      <w:r w:rsidR="008C23E1" w:rsidRPr="003F145C">
        <w:rPr>
          <w:rFonts w:cs="Arial"/>
          <w:sz w:val="22"/>
          <w:szCs w:val="22"/>
          <w:lang w:val="en-ZA"/>
        </w:rPr>
        <w:t xml:space="preserve">contribute to </w:t>
      </w:r>
      <w:r w:rsidR="00A379E4">
        <w:rPr>
          <w:rFonts w:cs="Arial"/>
          <w:sz w:val="22"/>
          <w:szCs w:val="22"/>
          <w:lang w:val="en-ZA"/>
        </w:rPr>
        <w:t>a just, peaceful and safer South Africa through:</w:t>
      </w:r>
    </w:p>
    <w:p w:rsidR="00A379E4" w:rsidRDefault="00A379E4" w:rsidP="00FE0D91">
      <w:pPr>
        <w:numPr>
          <w:ilvl w:val="0"/>
          <w:numId w:val="1"/>
        </w:numPr>
        <w:tabs>
          <w:tab w:val="clear" w:pos="360"/>
          <w:tab w:val="num" w:pos="-720"/>
        </w:tabs>
        <w:spacing w:line="360" w:lineRule="auto"/>
        <w:jc w:val="both"/>
        <w:rPr>
          <w:rFonts w:cs="Arial"/>
          <w:sz w:val="22"/>
          <w:szCs w:val="22"/>
          <w:lang w:val="en-ZA"/>
        </w:rPr>
      </w:pPr>
      <w:r>
        <w:rPr>
          <w:rFonts w:cs="Arial"/>
          <w:sz w:val="22"/>
          <w:szCs w:val="22"/>
          <w:lang w:val="en-ZA"/>
        </w:rPr>
        <w:t>Effective and humane incarceration of inmates</w:t>
      </w:r>
      <w:r w:rsidR="005256D9">
        <w:rPr>
          <w:rFonts w:cs="Arial"/>
          <w:sz w:val="22"/>
          <w:szCs w:val="22"/>
          <w:lang w:val="en-ZA"/>
        </w:rPr>
        <w:t>; and</w:t>
      </w:r>
    </w:p>
    <w:p w:rsidR="00B50FB3" w:rsidRPr="00B50FB3" w:rsidRDefault="00A379E4" w:rsidP="00B50FB3">
      <w:pPr>
        <w:numPr>
          <w:ilvl w:val="0"/>
          <w:numId w:val="1"/>
        </w:numPr>
        <w:tabs>
          <w:tab w:val="clear" w:pos="360"/>
          <w:tab w:val="num" w:pos="-720"/>
        </w:tabs>
        <w:spacing w:line="360" w:lineRule="auto"/>
        <w:jc w:val="both"/>
        <w:rPr>
          <w:rFonts w:cs="Arial"/>
          <w:sz w:val="22"/>
          <w:szCs w:val="22"/>
          <w:lang w:val="en-ZA"/>
        </w:rPr>
      </w:pPr>
      <w:r>
        <w:rPr>
          <w:rFonts w:cs="Arial"/>
          <w:sz w:val="22"/>
          <w:szCs w:val="22"/>
          <w:lang w:val="en-ZA"/>
        </w:rPr>
        <w:t>Rehabilitation and social reintegration of offenders.</w:t>
      </w:r>
      <w:r>
        <w:rPr>
          <w:rStyle w:val="FootnoteReference"/>
          <w:rFonts w:cs="Arial"/>
          <w:sz w:val="22"/>
          <w:szCs w:val="22"/>
          <w:lang w:val="en-ZA"/>
        </w:rPr>
        <w:footnoteReference w:id="2"/>
      </w:r>
      <w:r w:rsidR="008C23E1" w:rsidRPr="003F145C">
        <w:rPr>
          <w:rFonts w:cs="Arial"/>
          <w:sz w:val="22"/>
          <w:szCs w:val="22"/>
          <w:lang w:val="en-ZA"/>
        </w:rPr>
        <w:t xml:space="preserve"> </w:t>
      </w:r>
    </w:p>
    <w:p w:rsidR="00A379E4" w:rsidRDefault="00A379E4" w:rsidP="00FE0D91">
      <w:pPr>
        <w:spacing w:line="360" w:lineRule="auto"/>
        <w:jc w:val="both"/>
        <w:rPr>
          <w:rFonts w:cs="Arial"/>
          <w:sz w:val="22"/>
          <w:szCs w:val="22"/>
          <w:lang w:val="en-ZA"/>
        </w:rPr>
      </w:pPr>
    </w:p>
    <w:p w:rsidR="00B50FB3" w:rsidRDefault="00B50FB3" w:rsidP="00FE0D91">
      <w:pPr>
        <w:spacing w:line="360" w:lineRule="auto"/>
        <w:jc w:val="both"/>
        <w:rPr>
          <w:rFonts w:cs="Arial"/>
          <w:sz w:val="22"/>
          <w:szCs w:val="22"/>
          <w:lang w:val="en-ZA"/>
        </w:rPr>
      </w:pPr>
      <w:r>
        <w:rPr>
          <w:rFonts w:cs="Arial"/>
          <w:sz w:val="22"/>
          <w:szCs w:val="22"/>
          <w:lang w:val="en-ZA"/>
        </w:rPr>
        <w:lastRenderedPageBreak/>
        <w:t xml:space="preserve">This paper provides: </w:t>
      </w:r>
    </w:p>
    <w:p w:rsidR="00771E72" w:rsidRDefault="00771E72" w:rsidP="00E84BA8">
      <w:pPr>
        <w:numPr>
          <w:ilvl w:val="0"/>
          <w:numId w:val="37"/>
        </w:numPr>
        <w:spacing w:line="360" w:lineRule="auto"/>
        <w:jc w:val="both"/>
        <w:rPr>
          <w:rFonts w:cs="Arial"/>
          <w:sz w:val="22"/>
          <w:szCs w:val="22"/>
          <w:lang w:val="en-ZA"/>
        </w:rPr>
      </w:pPr>
      <w:r>
        <w:rPr>
          <w:rFonts w:cs="Arial"/>
          <w:sz w:val="22"/>
          <w:szCs w:val="22"/>
          <w:lang w:val="en-ZA"/>
        </w:rPr>
        <w:t>An overview of the 201</w:t>
      </w:r>
      <w:r w:rsidR="00A868B2">
        <w:rPr>
          <w:rFonts w:cs="Arial"/>
          <w:sz w:val="22"/>
          <w:szCs w:val="22"/>
          <w:lang w:val="en-ZA"/>
        </w:rPr>
        <w:t>7</w:t>
      </w:r>
      <w:r>
        <w:rPr>
          <w:rFonts w:cs="Arial"/>
          <w:sz w:val="22"/>
          <w:szCs w:val="22"/>
          <w:lang w:val="en-ZA"/>
        </w:rPr>
        <w:t>/1</w:t>
      </w:r>
      <w:r w:rsidR="00A868B2">
        <w:rPr>
          <w:rFonts w:cs="Arial"/>
          <w:sz w:val="22"/>
          <w:szCs w:val="22"/>
          <w:lang w:val="en-ZA"/>
        </w:rPr>
        <w:t>8</w:t>
      </w:r>
      <w:r>
        <w:rPr>
          <w:rFonts w:cs="Arial"/>
          <w:sz w:val="22"/>
          <w:szCs w:val="22"/>
          <w:lang w:val="en-ZA"/>
        </w:rPr>
        <w:t xml:space="preserve"> expenditure and performance </w:t>
      </w:r>
      <w:r w:rsidR="00256E1C">
        <w:rPr>
          <w:rFonts w:cs="Arial"/>
          <w:sz w:val="22"/>
          <w:szCs w:val="22"/>
          <w:lang w:val="en-ZA"/>
        </w:rPr>
        <w:t xml:space="preserve">(with a focus on </w:t>
      </w:r>
      <w:r>
        <w:rPr>
          <w:rFonts w:cs="Arial"/>
          <w:sz w:val="22"/>
          <w:szCs w:val="22"/>
          <w:lang w:val="en-ZA"/>
        </w:rPr>
        <w:t>the first six months of th</w:t>
      </w:r>
      <w:r w:rsidR="00256E1C">
        <w:rPr>
          <w:rFonts w:cs="Arial"/>
          <w:sz w:val="22"/>
          <w:szCs w:val="22"/>
          <w:lang w:val="en-ZA"/>
        </w:rPr>
        <w:t>at</w:t>
      </w:r>
      <w:r>
        <w:rPr>
          <w:rFonts w:cs="Arial"/>
          <w:sz w:val="22"/>
          <w:szCs w:val="22"/>
          <w:lang w:val="en-ZA"/>
        </w:rPr>
        <w:t xml:space="preserve"> financial year</w:t>
      </w:r>
      <w:r w:rsidR="00256E1C">
        <w:rPr>
          <w:rFonts w:cs="Arial"/>
          <w:sz w:val="22"/>
          <w:szCs w:val="22"/>
          <w:lang w:val="en-ZA"/>
        </w:rPr>
        <w:t>)</w:t>
      </w:r>
    </w:p>
    <w:p w:rsidR="00771E72" w:rsidRDefault="00771E72" w:rsidP="00E84BA8">
      <w:pPr>
        <w:numPr>
          <w:ilvl w:val="0"/>
          <w:numId w:val="37"/>
        </w:numPr>
        <w:spacing w:line="360" w:lineRule="auto"/>
        <w:jc w:val="both"/>
        <w:rPr>
          <w:rFonts w:cs="Arial"/>
          <w:sz w:val="22"/>
          <w:szCs w:val="22"/>
          <w:lang w:val="en-ZA"/>
        </w:rPr>
      </w:pPr>
      <w:r>
        <w:rPr>
          <w:rFonts w:cs="Arial"/>
          <w:sz w:val="22"/>
          <w:szCs w:val="22"/>
          <w:lang w:val="en-ZA"/>
        </w:rPr>
        <w:t xml:space="preserve">Policy priorities of the </w:t>
      </w:r>
      <w:r w:rsidR="00256E1C">
        <w:rPr>
          <w:rFonts w:cs="Arial"/>
          <w:sz w:val="22"/>
          <w:szCs w:val="22"/>
          <w:lang w:val="en-ZA"/>
        </w:rPr>
        <w:t>D</w:t>
      </w:r>
      <w:r>
        <w:rPr>
          <w:rFonts w:cs="Arial"/>
          <w:sz w:val="22"/>
          <w:szCs w:val="22"/>
          <w:lang w:val="en-ZA"/>
        </w:rPr>
        <w:t>epartment for the 201</w:t>
      </w:r>
      <w:r w:rsidR="00A868B2">
        <w:rPr>
          <w:rFonts w:cs="Arial"/>
          <w:sz w:val="22"/>
          <w:szCs w:val="22"/>
          <w:lang w:val="en-ZA"/>
        </w:rPr>
        <w:t>8</w:t>
      </w:r>
      <w:r>
        <w:rPr>
          <w:rFonts w:cs="Arial"/>
          <w:sz w:val="22"/>
          <w:szCs w:val="22"/>
          <w:lang w:val="en-ZA"/>
        </w:rPr>
        <w:t>/1</w:t>
      </w:r>
      <w:r w:rsidR="00A868B2">
        <w:rPr>
          <w:rFonts w:cs="Arial"/>
          <w:sz w:val="22"/>
          <w:szCs w:val="22"/>
          <w:lang w:val="en-ZA"/>
        </w:rPr>
        <w:t>9</w:t>
      </w:r>
      <w:r>
        <w:rPr>
          <w:rFonts w:cs="Arial"/>
          <w:sz w:val="22"/>
          <w:szCs w:val="22"/>
          <w:lang w:val="en-ZA"/>
        </w:rPr>
        <w:t xml:space="preserve"> financial year </w:t>
      </w:r>
    </w:p>
    <w:p w:rsidR="004C553C" w:rsidRDefault="008D67EF" w:rsidP="00E84BA8">
      <w:pPr>
        <w:numPr>
          <w:ilvl w:val="0"/>
          <w:numId w:val="37"/>
        </w:numPr>
        <w:spacing w:line="360" w:lineRule="auto"/>
        <w:jc w:val="both"/>
        <w:rPr>
          <w:rFonts w:cs="Arial"/>
          <w:sz w:val="22"/>
          <w:szCs w:val="22"/>
          <w:lang w:val="en-ZA"/>
        </w:rPr>
      </w:pPr>
      <w:r>
        <w:rPr>
          <w:rFonts w:cs="Arial"/>
          <w:sz w:val="22"/>
          <w:szCs w:val="22"/>
          <w:lang w:val="en-ZA"/>
        </w:rPr>
        <w:t xml:space="preserve">An </w:t>
      </w:r>
      <w:r w:rsidR="00F97821">
        <w:rPr>
          <w:rFonts w:cs="Arial"/>
          <w:sz w:val="22"/>
          <w:szCs w:val="22"/>
          <w:lang w:val="en-ZA"/>
        </w:rPr>
        <w:t>a</w:t>
      </w:r>
      <w:r>
        <w:rPr>
          <w:rFonts w:cs="Arial"/>
          <w:sz w:val="22"/>
          <w:szCs w:val="22"/>
          <w:lang w:val="en-ZA"/>
        </w:rPr>
        <w:t xml:space="preserve">nalysis </w:t>
      </w:r>
      <w:r w:rsidR="00F97821">
        <w:rPr>
          <w:rFonts w:cs="Arial"/>
          <w:sz w:val="22"/>
          <w:szCs w:val="22"/>
          <w:lang w:val="en-ZA"/>
        </w:rPr>
        <w:t xml:space="preserve">of broad allocations as well </w:t>
      </w:r>
      <w:r w:rsidR="0048463A">
        <w:rPr>
          <w:rFonts w:cs="Arial"/>
          <w:sz w:val="22"/>
          <w:szCs w:val="22"/>
          <w:lang w:val="en-ZA"/>
        </w:rPr>
        <w:t xml:space="preserve">as </w:t>
      </w:r>
      <w:r>
        <w:rPr>
          <w:rFonts w:cs="Arial"/>
          <w:sz w:val="22"/>
          <w:szCs w:val="22"/>
          <w:lang w:val="en-ZA"/>
        </w:rPr>
        <w:t>allocations to each of the five</w:t>
      </w:r>
      <w:r w:rsidR="00B50FB3">
        <w:rPr>
          <w:rFonts w:cs="Arial"/>
          <w:sz w:val="22"/>
          <w:szCs w:val="22"/>
          <w:lang w:val="en-ZA"/>
        </w:rPr>
        <w:t xml:space="preserve"> programmes (and their sub programmes) contained in the Vote in terms of the targets as outlined in the </w:t>
      </w:r>
      <w:r w:rsidR="00256E1C">
        <w:rPr>
          <w:rFonts w:cs="Arial"/>
          <w:sz w:val="22"/>
          <w:szCs w:val="22"/>
          <w:lang w:val="en-ZA"/>
        </w:rPr>
        <w:t>201</w:t>
      </w:r>
      <w:r w:rsidR="00A868B2">
        <w:rPr>
          <w:rFonts w:cs="Arial"/>
          <w:sz w:val="22"/>
          <w:szCs w:val="22"/>
          <w:lang w:val="en-ZA"/>
        </w:rPr>
        <w:t>8</w:t>
      </w:r>
      <w:r w:rsidR="00256E1C">
        <w:rPr>
          <w:rFonts w:cs="Arial"/>
          <w:sz w:val="22"/>
          <w:szCs w:val="22"/>
          <w:lang w:val="en-ZA"/>
        </w:rPr>
        <w:t>/1</w:t>
      </w:r>
      <w:r w:rsidR="00A868B2">
        <w:rPr>
          <w:rFonts w:cs="Arial"/>
          <w:sz w:val="22"/>
          <w:szCs w:val="22"/>
          <w:lang w:val="en-ZA"/>
        </w:rPr>
        <w:t>9</w:t>
      </w:r>
      <w:r w:rsidR="00B50FB3">
        <w:rPr>
          <w:rFonts w:cs="Arial"/>
          <w:sz w:val="22"/>
          <w:szCs w:val="22"/>
          <w:lang w:val="en-ZA"/>
        </w:rPr>
        <w:t xml:space="preserve"> APP of the DCS</w:t>
      </w:r>
      <w:r w:rsidR="00693315">
        <w:rPr>
          <w:rFonts w:cs="Arial"/>
          <w:sz w:val="22"/>
          <w:szCs w:val="22"/>
          <w:lang w:val="en-ZA"/>
        </w:rPr>
        <w:t>.</w:t>
      </w:r>
    </w:p>
    <w:p w:rsidR="004C553C" w:rsidRDefault="004C553C" w:rsidP="00E84BA8">
      <w:pPr>
        <w:spacing w:line="360" w:lineRule="auto"/>
        <w:jc w:val="both"/>
        <w:rPr>
          <w:rFonts w:cs="Arial"/>
          <w:sz w:val="22"/>
          <w:szCs w:val="22"/>
          <w:lang w:val="en-ZA"/>
        </w:rPr>
      </w:pPr>
    </w:p>
    <w:p w:rsidR="00693315" w:rsidRPr="00A84BDE" w:rsidRDefault="00256E1C" w:rsidP="008C3909">
      <w:pPr>
        <w:pStyle w:val="Heading1"/>
        <w:rPr>
          <w:sz w:val="22"/>
          <w:szCs w:val="22"/>
          <w:lang w:val="en-ZA"/>
        </w:rPr>
      </w:pPr>
      <w:bookmarkStart w:id="1" w:name="_Toc477783086"/>
      <w:r w:rsidRPr="00256E1C">
        <w:rPr>
          <w:sz w:val="22"/>
          <w:szCs w:val="22"/>
          <w:lang w:val="en-ZA"/>
        </w:rPr>
        <w:t xml:space="preserve">2. </w:t>
      </w:r>
      <w:r w:rsidRPr="00256E1C">
        <w:rPr>
          <w:sz w:val="22"/>
          <w:szCs w:val="22"/>
          <w:lang w:val="en-ZA"/>
        </w:rPr>
        <w:tab/>
        <w:t>OVERVIEW OF THE 201</w:t>
      </w:r>
      <w:r w:rsidR="00A868B2">
        <w:rPr>
          <w:sz w:val="22"/>
          <w:szCs w:val="22"/>
          <w:lang w:val="en-ZA"/>
        </w:rPr>
        <w:t>7</w:t>
      </w:r>
      <w:r w:rsidRPr="00256E1C">
        <w:rPr>
          <w:sz w:val="22"/>
          <w:szCs w:val="22"/>
          <w:lang w:val="en-ZA"/>
        </w:rPr>
        <w:t>/1</w:t>
      </w:r>
      <w:r w:rsidR="00A868B2">
        <w:rPr>
          <w:sz w:val="22"/>
          <w:szCs w:val="22"/>
          <w:lang w:val="en-ZA"/>
        </w:rPr>
        <w:t>8</w:t>
      </w:r>
      <w:r w:rsidRPr="00256E1C">
        <w:rPr>
          <w:sz w:val="22"/>
          <w:szCs w:val="22"/>
          <w:lang w:val="en-ZA"/>
        </w:rPr>
        <w:t xml:space="preserve"> FINANCIAL YEAR</w:t>
      </w:r>
      <w:bookmarkEnd w:id="1"/>
    </w:p>
    <w:p w:rsidR="004C553C" w:rsidRDefault="004C553C" w:rsidP="00693315">
      <w:pPr>
        <w:spacing w:line="360" w:lineRule="auto"/>
        <w:jc w:val="both"/>
        <w:rPr>
          <w:rFonts w:cs="Arial"/>
          <w:sz w:val="22"/>
          <w:szCs w:val="22"/>
          <w:lang w:val="en-ZA"/>
        </w:rPr>
      </w:pPr>
    </w:p>
    <w:p w:rsidR="003A1553" w:rsidRDefault="004C553C" w:rsidP="00693315">
      <w:pPr>
        <w:spacing w:line="360" w:lineRule="auto"/>
        <w:jc w:val="both"/>
        <w:rPr>
          <w:rFonts w:cs="Arial"/>
          <w:sz w:val="22"/>
          <w:szCs w:val="22"/>
          <w:lang w:val="en-ZA"/>
        </w:rPr>
      </w:pPr>
      <w:r>
        <w:rPr>
          <w:rFonts w:cs="Arial"/>
          <w:sz w:val="22"/>
          <w:szCs w:val="22"/>
          <w:lang w:val="en-ZA"/>
        </w:rPr>
        <w:t>In 201</w:t>
      </w:r>
      <w:r w:rsidR="003835DA">
        <w:rPr>
          <w:rFonts w:cs="Arial"/>
          <w:sz w:val="22"/>
          <w:szCs w:val="22"/>
          <w:lang w:val="en-ZA"/>
        </w:rPr>
        <w:t>7</w:t>
      </w:r>
      <w:r>
        <w:rPr>
          <w:rFonts w:cs="Arial"/>
          <w:sz w:val="22"/>
          <w:szCs w:val="22"/>
          <w:lang w:val="en-ZA"/>
        </w:rPr>
        <w:t>/1</w:t>
      </w:r>
      <w:r w:rsidR="001773B6">
        <w:rPr>
          <w:rFonts w:cs="Arial"/>
          <w:sz w:val="22"/>
          <w:szCs w:val="22"/>
          <w:lang w:val="en-ZA"/>
        </w:rPr>
        <w:t>8</w:t>
      </w:r>
      <w:r>
        <w:rPr>
          <w:rFonts w:cs="Arial"/>
          <w:sz w:val="22"/>
          <w:szCs w:val="22"/>
          <w:lang w:val="en-ZA"/>
        </w:rPr>
        <w:t>, the Department of Correctional Services was allocated a total of R</w:t>
      </w:r>
      <w:r w:rsidR="001773B6">
        <w:rPr>
          <w:rFonts w:cs="Arial"/>
          <w:sz w:val="22"/>
          <w:szCs w:val="22"/>
          <w:lang w:val="en-ZA"/>
        </w:rPr>
        <w:t>22 814 124</w:t>
      </w:r>
      <w:r>
        <w:rPr>
          <w:rFonts w:cs="Arial"/>
          <w:sz w:val="22"/>
          <w:szCs w:val="22"/>
          <w:lang w:val="en-ZA"/>
        </w:rPr>
        <w:t xml:space="preserve"> billion. This amount was adjusted upwards by R</w:t>
      </w:r>
      <w:r w:rsidR="001773B6">
        <w:rPr>
          <w:rFonts w:cs="Arial"/>
          <w:sz w:val="22"/>
          <w:szCs w:val="22"/>
          <w:lang w:val="en-ZA"/>
        </w:rPr>
        <w:t>469 000</w:t>
      </w:r>
      <w:r>
        <w:rPr>
          <w:rFonts w:cs="Arial"/>
          <w:sz w:val="22"/>
          <w:szCs w:val="22"/>
          <w:lang w:val="en-ZA"/>
        </w:rPr>
        <w:t xml:space="preserve"> during the adjustment period to a total adjusted appropriation of R</w:t>
      </w:r>
      <w:r w:rsidR="001773B6">
        <w:rPr>
          <w:rFonts w:cs="Arial"/>
          <w:sz w:val="22"/>
          <w:szCs w:val="22"/>
          <w:lang w:val="en-ZA"/>
        </w:rPr>
        <w:t>22 814 593</w:t>
      </w:r>
      <w:r w:rsidR="00915267">
        <w:rPr>
          <w:rFonts w:cs="Arial"/>
          <w:sz w:val="22"/>
          <w:szCs w:val="22"/>
          <w:lang w:val="en-ZA"/>
        </w:rPr>
        <w:t xml:space="preserve"> billion. In the first half of the 201</w:t>
      </w:r>
      <w:r w:rsidR="001773B6">
        <w:rPr>
          <w:rFonts w:cs="Arial"/>
          <w:sz w:val="22"/>
          <w:szCs w:val="22"/>
          <w:lang w:val="en-ZA"/>
        </w:rPr>
        <w:t>7</w:t>
      </w:r>
      <w:r w:rsidR="00915267">
        <w:rPr>
          <w:rFonts w:cs="Arial"/>
          <w:sz w:val="22"/>
          <w:szCs w:val="22"/>
          <w:lang w:val="en-ZA"/>
        </w:rPr>
        <w:t>/1</w:t>
      </w:r>
      <w:r w:rsidR="001773B6">
        <w:rPr>
          <w:rFonts w:cs="Arial"/>
          <w:sz w:val="22"/>
          <w:szCs w:val="22"/>
          <w:lang w:val="en-ZA"/>
        </w:rPr>
        <w:t>8</w:t>
      </w:r>
      <w:r w:rsidR="00915267">
        <w:rPr>
          <w:rFonts w:cs="Arial"/>
          <w:sz w:val="22"/>
          <w:szCs w:val="22"/>
          <w:lang w:val="en-ZA"/>
        </w:rPr>
        <w:t xml:space="preserve"> financial year, the Department managed to spend a total of R1</w:t>
      </w:r>
      <w:r w:rsidR="001773B6">
        <w:rPr>
          <w:rFonts w:cs="Arial"/>
          <w:sz w:val="22"/>
          <w:szCs w:val="22"/>
          <w:lang w:val="en-ZA"/>
        </w:rPr>
        <w:t xml:space="preserve">0.7 </w:t>
      </w:r>
      <w:r w:rsidR="00915267">
        <w:rPr>
          <w:rFonts w:cs="Arial"/>
          <w:sz w:val="22"/>
          <w:szCs w:val="22"/>
          <w:lang w:val="en-ZA"/>
        </w:rPr>
        <w:t xml:space="preserve">billion </w:t>
      </w:r>
      <w:r w:rsidR="00915267" w:rsidRPr="008E6094">
        <w:rPr>
          <w:rFonts w:cs="Arial"/>
          <w:sz w:val="22"/>
          <w:szCs w:val="22"/>
          <w:lang w:val="en-ZA"/>
        </w:rPr>
        <w:t xml:space="preserve">or </w:t>
      </w:r>
      <w:r w:rsidR="001773B6">
        <w:rPr>
          <w:rFonts w:cs="Arial"/>
          <w:sz w:val="22"/>
          <w:szCs w:val="22"/>
          <w:lang w:val="en-ZA"/>
        </w:rPr>
        <w:t>46</w:t>
      </w:r>
      <w:r w:rsidR="00915267" w:rsidRPr="008E6094">
        <w:rPr>
          <w:rFonts w:cs="Arial"/>
          <w:sz w:val="22"/>
          <w:szCs w:val="22"/>
          <w:lang w:val="en-ZA"/>
        </w:rPr>
        <w:t xml:space="preserve"> percent of the </w:t>
      </w:r>
      <w:r w:rsidR="003835DA">
        <w:rPr>
          <w:rFonts w:cs="Arial"/>
          <w:sz w:val="22"/>
          <w:szCs w:val="22"/>
          <w:lang w:val="en-ZA"/>
        </w:rPr>
        <w:t xml:space="preserve">main </w:t>
      </w:r>
      <w:r w:rsidR="00915267">
        <w:rPr>
          <w:rFonts w:cs="Arial"/>
          <w:sz w:val="22"/>
          <w:szCs w:val="22"/>
          <w:lang w:val="en-ZA"/>
        </w:rPr>
        <w:t xml:space="preserve"> appropriation of R2</w:t>
      </w:r>
      <w:r w:rsidR="003835DA">
        <w:rPr>
          <w:rFonts w:cs="Arial"/>
          <w:sz w:val="22"/>
          <w:szCs w:val="22"/>
          <w:lang w:val="en-ZA"/>
        </w:rPr>
        <w:t>2.8</w:t>
      </w:r>
      <w:r w:rsidR="00915267">
        <w:rPr>
          <w:rFonts w:cs="Arial"/>
          <w:sz w:val="22"/>
          <w:szCs w:val="22"/>
          <w:lang w:val="en-ZA"/>
        </w:rPr>
        <w:t xml:space="preserve"> billion for the year. </w:t>
      </w:r>
      <w:r w:rsidR="003835DA">
        <w:rPr>
          <w:rFonts w:cs="Arial"/>
          <w:sz w:val="22"/>
          <w:szCs w:val="22"/>
          <w:lang w:val="en-ZA"/>
        </w:rPr>
        <w:t>Th</w:t>
      </w:r>
      <w:r w:rsidR="000F0CC9">
        <w:rPr>
          <w:rFonts w:cs="Arial"/>
          <w:sz w:val="22"/>
          <w:szCs w:val="22"/>
          <w:lang w:val="en-ZA"/>
        </w:rPr>
        <w:t>is meant that the Department had</w:t>
      </w:r>
      <w:r w:rsidR="003835DA">
        <w:rPr>
          <w:rFonts w:cs="Arial"/>
          <w:sz w:val="22"/>
          <w:szCs w:val="22"/>
          <w:lang w:val="en-ZA"/>
        </w:rPr>
        <w:t xml:space="preserve"> under-spend by R881.3 million when compared to their projected spending plan of R11.6 billion for that quarter.  </w:t>
      </w:r>
    </w:p>
    <w:p w:rsidR="00915267" w:rsidRDefault="00915267" w:rsidP="00693315">
      <w:pPr>
        <w:spacing w:line="360" w:lineRule="auto"/>
        <w:jc w:val="both"/>
        <w:rPr>
          <w:rFonts w:cs="Arial"/>
          <w:sz w:val="22"/>
          <w:szCs w:val="22"/>
          <w:lang w:val="en-ZA"/>
        </w:rPr>
      </w:pPr>
    </w:p>
    <w:p w:rsidR="00915267" w:rsidRDefault="00915267" w:rsidP="00693315">
      <w:pPr>
        <w:spacing w:line="360" w:lineRule="auto"/>
        <w:jc w:val="both"/>
        <w:rPr>
          <w:rFonts w:cs="Arial"/>
          <w:b/>
          <w:sz w:val="22"/>
          <w:szCs w:val="22"/>
          <w:lang w:val="en-ZA"/>
        </w:rPr>
      </w:pPr>
      <w:r w:rsidRPr="00E84BA8">
        <w:rPr>
          <w:rFonts w:cs="Arial"/>
          <w:b/>
          <w:sz w:val="22"/>
          <w:szCs w:val="22"/>
          <w:lang w:val="en-ZA"/>
        </w:rPr>
        <w:t xml:space="preserve">Mid-year performance assessment  </w:t>
      </w:r>
    </w:p>
    <w:p w:rsidR="00EC5FB8" w:rsidRDefault="00EC5FB8" w:rsidP="00EC5FB8">
      <w:pPr>
        <w:numPr>
          <w:ilvl w:val="0"/>
          <w:numId w:val="60"/>
        </w:numPr>
        <w:spacing w:line="360" w:lineRule="auto"/>
        <w:jc w:val="both"/>
        <w:rPr>
          <w:sz w:val="22"/>
        </w:rPr>
      </w:pPr>
      <w:r w:rsidRPr="0073662B">
        <w:rPr>
          <w:b/>
          <w:sz w:val="22"/>
        </w:rPr>
        <w:t>Escapes</w:t>
      </w:r>
      <w:r>
        <w:rPr>
          <w:sz w:val="22"/>
        </w:rPr>
        <w:t xml:space="preserve">: </w:t>
      </w:r>
      <w:r w:rsidR="000F0CC9">
        <w:rPr>
          <w:sz w:val="22"/>
        </w:rPr>
        <w:t>T</w:t>
      </w:r>
      <w:r>
        <w:rPr>
          <w:sz w:val="22"/>
        </w:rPr>
        <w:t>he Department of Correctional Services had the target of less than 0.034% (56) inmates escaping in correctional centres for the 2017/18 financial year. In the first five months of 2017/18 only 0.009% (15) escapes ha</w:t>
      </w:r>
      <w:r w:rsidR="000F0CC9">
        <w:rPr>
          <w:sz w:val="22"/>
        </w:rPr>
        <w:t>d</w:t>
      </w:r>
      <w:r>
        <w:rPr>
          <w:sz w:val="22"/>
        </w:rPr>
        <w:t xml:space="preserve"> been reported.  </w:t>
      </w:r>
    </w:p>
    <w:p w:rsidR="00EC5FB8" w:rsidRDefault="00EC5FB8" w:rsidP="00EC5FB8">
      <w:pPr>
        <w:numPr>
          <w:ilvl w:val="0"/>
          <w:numId w:val="60"/>
        </w:numPr>
        <w:spacing w:line="360" w:lineRule="auto"/>
        <w:jc w:val="both"/>
        <w:rPr>
          <w:sz w:val="22"/>
        </w:rPr>
      </w:pPr>
      <w:r>
        <w:rPr>
          <w:b/>
          <w:sz w:val="22"/>
        </w:rPr>
        <w:t>Assaults</w:t>
      </w:r>
      <w:r w:rsidRPr="0073662B">
        <w:rPr>
          <w:sz w:val="22"/>
        </w:rPr>
        <w:t>:</w:t>
      </w:r>
      <w:r>
        <w:rPr>
          <w:sz w:val="22"/>
        </w:rPr>
        <w:t xml:space="preserve"> The target for assaults for the 2017/18 financial year was less than 4.7% (7 634). In the first five months of 2017/18, the percentage of reported assaults was 1.8% (2 872). </w:t>
      </w:r>
    </w:p>
    <w:p w:rsidR="00EC5FB8" w:rsidRDefault="00EC5FB8" w:rsidP="00EC5FB8">
      <w:pPr>
        <w:numPr>
          <w:ilvl w:val="0"/>
          <w:numId w:val="60"/>
        </w:numPr>
        <w:spacing w:line="360" w:lineRule="auto"/>
        <w:jc w:val="both"/>
        <w:rPr>
          <w:sz w:val="22"/>
        </w:rPr>
      </w:pPr>
      <w:r>
        <w:rPr>
          <w:b/>
          <w:sz w:val="22"/>
        </w:rPr>
        <w:t>Percentage of overcrowding</w:t>
      </w:r>
      <w:r w:rsidRPr="0073662B">
        <w:rPr>
          <w:sz w:val="22"/>
        </w:rPr>
        <w:t>.</w:t>
      </w:r>
      <w:r>
        <w:rPr>
          <w:sz w:val="22"/>
        </w:rPr>
        <w:t xml:space="preserve"> The target for overcrowding for the 2017/18 financial year was 38%. In the first five months of 2017/18, overcrowding stood at 33%.</w:t>
      </w:r>
    </w:p>
    <w:p w:rsidR="00EC5FB8" w:rsidRDefault="00EC5FB8" w:rsidP="00EC5FB8">
      <w:pPr>
        <w:numPr>
          <w:ilvl w:val="0"/>
          <w:numId w:val="60"/>
        </w:numPr>
        <w:spacing w:line="360" w:lineRule="auto"/>
        <w:jc w:val="both"/>
        <w:rPr>
          <w:sz w:val="22"/>
        </w:rPr>
      </w:pPr>
      <w:r w:rsidRPr="00B93EFC">
        <w:rPr>
          <w:b/>
          <w:sz w:val="22"/>
        </w:rPr>
        <w:t xml:space="preserve">Percentage of </w:t>
      </w:r>
      <w:r>
        <w:rPr>
          <w:b/>
          <w:sz w:val="22"/>
        </w:rPr>
        <w:t>sentenced offenders subjected to correctional programmes</w:t>
      </w:r>
      <w:r w:rsidRPr="00B93EFC">
        <w:rPr>
          <w:b/>
          <w:sz w:val="22"/>
        </w:rPr>
        <w:t xml:space="preserve">. </w:t>
      </w:r>
      <w:r w:rsidRPr="00B93EFC">
        <w:rPr>
          <w:sz w:val="22"/>
        </w:rPr>
        <w:t xml:space="preserve">The target for </w:t>
      </w:r>
      <w:r>
        <w:rPr>
          <w:sz w:val="22"/>
        </w:rPr>
        <w:t>inmates subjected to correctional programmes</w:t>
      </w:r>
      <w:r w:rsidRPr="00512995">
        <w:rPr>
          <w:sz w:val="22"/>
        </w:rPr>
        <w:t xml:space="preserve"> for 201</w:t>
      </w:r>
      <w:r>
        <w:rPr>
          <w:sz w:val="22"/>
        </w:rPr>
        <w:t>7</w:t>
      </w:r>
      <w:r w:rsidRPr="00512995">
        <w:rPr>
          <w:sz w:val="22"/>
        </w:rPr>
        <w:t>/1</w:t>
      </w:r>
      <w:r>
        <w:rPr>
          <w:sz w:val="22"/>
        </w:rPr>
        <w:t>8</w:t>
      </w:r>
      <w:r w:rsidRPr="00512995">
        <w:rPr>
          <w:sz w:val="22"/>
        </w:rPr>
        <w:t xml:space="preserve"> was </w:t>
      </w:r>
      <w:r>
        <w:rPr>
          <w:sz w:val="22"/>
        </w:rPr>
        <w:t>76</w:t>
      </w:r>
      <w:r w:rsidRPr="00512995">
        <w:rPr>
          <w:sz w:val="22"/>
        </w:rPr>
        <w:t xml:space="preserve">%. In the first </w:t>
      </w:r>
      <w:r>
        <w:rPr>
          <w:sz w:val="22"/>
        </w:rPr>
        <w:t>five</w:t>
      </w:r>
      <w:r w:rsidRPr="00512995">
        <w:rPr>
          <w:sz w:val="22"/>
        </w:rPr>
        <w:t xml:space="preserve"> months of 201</w:t>
      </w:r>
      <w:r>
        <w:rPr>
          <w:sz w:val="22"/>
        </w:rPr>
        <w:t>7</w:t>
      </w:r>
      <w:r w:rsidRPr="00512995">
        <w:rPr>
          <w:sz w:val="22"/>
        </w:rPr>
        <w:t>/1</w:t>
      </w:r>
      <w:r>
        <w:rPr>
          <w:sz w:val="22"/>
        </w:rPr>
        <w:t>8</w:t>
      </w:r>
      <w:r w:rsidRPr="00512995">
        <w:rPr>
          <w:sz w:val="22"/>
        </w:rPr>
        <w:t xml:space="preserve"> this target was exceeded by </w:t>
      </w:r>
      <w:r w:rsidR="00DA66BD">
        <w:rPr>
          <w:sz w:val="22"/>
        </w:rPr>
        <w:t>22</w:t>
      </w:r>
      <w:r w:rsidRPr="00512995">
        <w:rPr>
          <w:sz w:val="22"/>
        </w:rPr>
        <w:t xml:space="preserve">% since the actual achievement was </w:t>
      </w:r>
      <w:r w:rsidRPr="001B7659">
        <w:rPr>
          <w:sz w:val="22"/>
        </w:rPr>
        <w:t>9</w:t>
      </w:r>
      <w:r>
        <w:rPr>
          <w:sz w:val="22"/>
        </w:rPr>
        <w:t>8</w:t>
      </w:r>
      <w:r w:rsidRPr="001B7659">
        <w:rPr>
          <w:sz w:val="22"/>
        </w:rPr>
        <w:t xml:space="preserve">%. </w:t>
      </w:r>
    </w:p>
    <w:p w:rsidR="00EC5FB8" w:rsidRDefault="00EC5FB8" w:rsidP="00EC5FB8">
      <w:pPr>
        <w:numPr>
          <w:ilvl w:val="0"/>
          <w:numId w:val="60"/>
        </w:numPr>
        <w:spacing w:line="360" w:lineRule="auto"/>
        <w:jc w:val="both"/>
        <w:rPr>
          <w:sz w:val="22"/>
        </w:rPr>
      </w:pPr>
      <w:r>
        <w:rPr>
          <w:b/>
          <w:sz w:val="22"/>
        </w:rPr>
        <w:t xml:space="preserve">Percentage of offenders participating in skills development programmes measured against the number of offenders enrolled per year. </w:t>
      </w:r>
      <w:r>
        <w:rPr>
          <w:sz w:val="22"/>
        </w:rPr>
        <w:t xml:space="preserve">The target for </w:t>
      </w:r>
      <w:r>
        <w:rPr>
          <w:sz w:val="22"/>
        </w:rPr>
        <w:lastRenderedPageBreak/>
        <w:t xml:space="preserve">offenders participating in skills development programme for 2017/18 was 80%. In the first five months of 2017/18, this target was already exceeded by 18% since the recorded performance was 98%. </w:t>
      </w:r>
      <w:r>
        <w:rPr>
          <w:b/>
          <w:sz w:val="22"/>
        </w:rPr>
        <w:t xml:space="preserve">  </w:t>
      </w:r>
    </w:p>
    <w:p w:rsidR="00EC5FB8" w:rsidRPr="00B93EFC" w:rsidRDefault="00EC5FB8" w:rsidP="00EC5FB8">
      <w:pPr>
        <w:numPr>
          <w:ilvl w:val="0"/>
          <w:numId w:val="60"/>
        </w:numPr>
        <w:spacing w:line="360" w:lineRule="auto"/>
        <w:jc w:val="both"/>
        <w:rPr>
          <w:sz w:val="22"/>
        </w:rPr>
      </w:pPr>
      <w:r w:rsidRPr="00480646">
        <w:rPr>
          <w:b/>
          <w:sz w:val="22"/>
        </w:rPr>
        <w:t>Percentage of inmates on antiretroviral therapy</w:t>
      </w:r>
      <w:r>
        <w:rPr>
          <w:sz w:val="22"/>
        </w:rPr>
        <w:t xml:space="preserve">.  The target for inmates on antiretroviral therapy for 2017/18 was 99%. In the first five months of 2017/18, performance already stood at 96%.  </w:t>
      </w:r>
    </w:p>
    <w:p w:rsidR="00EC5FB8" w:rsidRDefault="00EC5FB8" w:rsidP="00EC5FB8">
      <w:pPr>
        <w:numPr>
          <w:ilvl w:val="0"/>
          <w:numId w:val="60"/>
        </w:numPr>
        <w:spacing w:line="360" w:lineRule="auto"/>
        <w:jc w:val="both"/>
        <w:rPr>
          <w:sz w:val="22"/>
        </w:rPr>
      </w:pPr>
      <w:r w:rsidRPr="00480646">
        <w:rPr>
          <w:b/>
          <w:sz w:val="22"/>
        </w:rPr>
        <w:t>Percentage of parolees without violation</w:t>
      </w:r>
      <w:r>
        <w:rPr>
          <w:sz w:val="22"/>
        </w:rPr>
        <w:t>. The target for parolees without violations for 2017/18 was 97%. In the first five months of 2017/18, this target was exceeded since the actual achievement was 99%.</w:t>
      </w:r>
    </w:p>
    <w:p w:rsidR="00EC5FB8" w:rsidRPr="00C715BF" w:rsidRDefault="00EC5FB8" w:rsidP="00EC5FB8">
      <w:pPr>
        <w:numPr>
          <w:ilvl w:val="0"/>
          <w:numId w:val="60"/>
        </w:numPr>
        <w:spacing w:line="360" w:lineRule="auto"/>
        <w:jc w:val="both"/>
        <w:rPr>
          <w:sz w:val="22"/>
        </w:rPr>
      </w:pPr>
      <w:r w:rsidRPr="00480646">
        <w:rPr>
          <w:b/>
          <w:sz w:val="22"/>
        </w:rPr>
        <w:t>Percentage of probationers without violation</w:t>
      </w:r>
      <w:r>
        <w:rPr>
          <w:sz w:val="22"/>
        </w:rPr>
        <w:t xml:space="preserve">. The target for probationers without violations for 2017/18 was 96%. In the first five months of 2017/18, this target was exceeded since the actual achievement was 99%.  </w:t>
      </w:r>
      <w:r w:rsidRPr="00C715BF">
        <w:rPr>
          <w:sz w:val="22"/>
        </w:rPr>
        <w:t xml:space="preserve">   </w:t>
      </w:r>
    </w:p>
    <w:p w:rsidR="00915267" w:rsidRPr="00E84BA8" w:rsidRDefault="00E84BA8" w:rsidP="005F6555">
      <w:pPr>
        <w:spacing w:line="360" w:lineRule="auto"/>
        <w:ind w:left="360"/>
        <w:jc w:val="both"/>
        <w:rPr>
          <w:rFonts w:cs="Arial"/>
          <w:b/>
          <w:sz w:val="22"/>
          <w:szCs w:val="22"/>
          <w:lang w:val="en-ZA"/>
        </w:rPr>
      </w:pPr>
      <w:r>
        <w:rPr>
          <w:rFonts w:cs="Arial"/>
          <w:sz w:val="22"/>
          <w:szCs w:val="22"/>
          <w:lang w:val="en-ZA"/>
        </w:rPr>
        <w:t xml:space="preserve">  </w:t>
      </w:r>
      <w:r w:rsidRPr="00E84BA8">
        <w:rPr>
          <w:rFonts w:cs="Arial"/>
          <w:sz w:val="22"/>
          <w:szCs w:val="22"/>
          <w:lang w:val="en-ZA"/>
        </w:rPr>
        <w:t xml:space="preserve">   </w:t>
      </w:r>
      <w:r w:rsidR="00915267" w:rsidRPr="00E84BA8">
        <w:rPr>
          <w:rFonts w:cs="Arial"/>
          <w:sz w:val="22"/>
          <w:szCs w:val="22"/>
          <w:lang w:val="en-ZA"/>
        </w:rPr>
        <w:t xml:space="preserve">  </w:t>
      </w:r>
      <w:r w:rsidR="00915267">
        <w:rPr>
          <w:rFonts w:cs="Arial"/>
          <w:b/>
          <w:sz w:val="22"/>
          <w:szCs w:val="22"/>
          <w:lang w:val="en-ZA"/>
        </w:rPr>
        <w:t xml:space="preserve"> </w:t>
      </w:r>
      <w:r w:rsidR="00915267">
        <w:rPr>
          <w:rFonts w:cs="Arial"/>
          <w:sz w:val="22"/>
          <w:szCs w:val="22"/>
          <w:lang w:val="en-ZA"/>
        </w:rPr>
        <w:t xml:space="preserve"> </w:t>
      </w:r>
      <w:r w:rsidR="00915267">
        <w:rPr>
          <w:rFonts w:cs="Arial"/>
          <w:b/>
          <w:sz w:val="22"/>
          <w:szCs w:val="22"/>
          <w:lang w:val="en-ZA"/>
        </w:rPr>
        <w:t xml:space="preserve"> </w:t>
      </w:r>
    </w:p>
    <w:p w:rsidR="004C553C" w:rsidRDefault="004C553C" w:rsidP="00693315">
      <w:pPr>
        <w:spacing w:line="360" w:lineRule="auto"/>
        <w:jc w:val="both"/>
        <w:rPr>
          <w:rFonts w:cs="Arial"/>
          <w:sz w:val="22"/>
          <w:szCs w:val="22"/>
          <w:lang w:val="en-ZA"/>
        </w:rPr>
      </w:pPr>
      <w:r>
        <w:rPr>
          <w:rFonts w:cs="Arial"/>
          <w:sz w:val="22"/>
          <w:szCs w:val="22"/>
          <w:lang w:val="en-ZA"/>
        </w:rPr>
        <w:t xml:space="preserve"> </w:t>
      </w:r>
    </w:p>
    <w:p w:rsidR="00821769" w:rsidRDefault="008C3909" w:rsidP="008C3909">
      <w:pPr>
        <w:pStyle w:val="Heading1"/>
        <w:rPr>
          <w:lang w:val="en-ZA"/>
        </w:rPr>
      </w:pPr>
      <w:bookmarkStart w:id="2" w:name="_Toc477783087"/>
      <w:r>
        <w:rPr>
          <w:lang w:val="en-ZA"/>
        </w:rPr>
        <w:t>3</w:t>
      </w:r>
      <w:r w:rsidR="00821769" w:rsidRPr="00FB5B98">
        <w:rPr>
          <w:lang w:val="en-ZA"/>
        </w:rPr>
        <w:t xml:space="preserve">. </w:t>
      </w:r>
      <w:r w:rsidR="00FB5B98" w:rsidRPr="00FB5B98">
        <w:rPr>
          <w:lang w:val="en-ZA"/>
        </w:rPr>
        <w:tab/>
      </w:r>
      <w:r w:rsidR="00CB01A4">
        <w:rPr>
          <w:lang w:val="en-ZA"/>
        </w:rPr>
        <w:t xml:space="preserve">BROAD </w:t>
      </w:r>
      <w:r w:rsidR="00CB01A4" w:rsidRPr="00CB01A4">
        <w:rPr>
          <w:sz w:val="22"/>
          <w:szCs w:val="22"/>
          <w:lang w:val="en-ZA"/>
        </w:rPr>
        <w:t>POLICY PRIORITIES FOR 201</w:t>
      </w:r>
      <w:r w:rsidR="00A868B2">
        <w:rPr>
          <w:sz w:val="22"/>
          <w:szCs w:val="22"/>
          <w:lang w:val="en-ZA"/>
        </w:rPr>
        <w:t>8</w:t>
      </w:r>
      <w:r w:rsidR="00CB01A4" w:rsidRPr="00CB01A4">
        <w:rPr>
          <w:sz w:val="22"/>
          <w:szCs w:val="22"/>
          <w:lang w:val="en-ZA"/>
        </w:rPr>
        <w:t>/1</w:t>
      </w:r>
      <w:bookmarkEnd w:id="2"/>
      <w:r w:rsidR="00A868B2">
        <w:rPr>
          <w:sz w:val="22"/>
          <w:szCs w:val="22"/>
          <w:lang w:val="en-ZA"/>
        </w:rPr>
        <w:t>9</w:t>
      </w:r>
      <w:r w:rsidR="00CB01A4" w:rsidRPr="00FB5B98">
        <w:rPr>
          <w:lang w:val="en-ZA"/>
        </w:rPr>
        <w:t xml:space="preserve"> </w:t>
      </w:r>
    </w:p>
    <w:p w:rsidR="008C3909" w:rsidRPr="008C3909" w:rsidRDefault="008C3909" w:rsidP="008C3909">
      <w:pPr>
        <w:rPr>
          <w:lang w:val="en-ZA"/>
        </w:rPr>
      </w:pPr>
    </w:p>
    <w:p w:rsidR="00821769" w:rsidRPr="00FB5B98" w:rsidRDefault="00821769" w:rsidP="007119EA">
      <w:pPr>
        <w:spacing w:line="360" w:lineRule="auto"/>
        <w:jc w:val="both"/>
        <w:rPr>
          <w:rFonts w:cs="Arial"/>
          <w:sz w:val="22"/>
          <w:szCs w:val="22"/>
          <w:lang w:val="en-ZA"/>
        </w:rPr>
      </w:pPr>
      <w:r w:rsidRPr="00FB5B98">
        <w:rPr>
          <w:rFonts w:cs="Arial"/>
          <w:sz w:val="22"/>
          <w:szCs w:val="22"/>
          <w:lang w:val="en-ZA"/>
        </w:rPr>
        <w:t xml:space="preserve">The Department of Correctional Services has identified the following three </w:t>
      </w:r>
      <w:r w:rsidR="004C553C">
        <w:rPr>
          <w:rFonts w:cs="Arial"/>
          <w:sz w:val="22"/>
          <w:szCs w:val="22"/>
          <w:lang w:val="en-ZA"/>
        </w:rPr>
        <w:t>priority areas</w:t>
      </w:r>
      <w:r w:rsidRPr="00FB5B98">
        <w:rPr>
          <w:rFonts w:cs="Arial"/>
          <w:sz w:val="22"/>
          <w:szCs w:val="22"/>
          <w:lang w:val="en-ZA"/>
        </w:rPr>
        <w:t xml:space="preserve"> for 201</w:t>
      </w:r>
      <w:r w:rsidR="002F0510">
        <w:rPr>
          <w:rFonts w:cs="Arial"/>
          <w:sz w:val="22"/>
          <w:szCs w:val="22"/>
          <w:lang w:val="en-ZA"/>
        </w:rPr>
        <w:t>8</w:t>
      </w:r>
      <w:r w:rsidRPr="00FB5B98">
        <w:rPr>
          <w:rFonts w:cs="Arial"/>
          <w:sz w:val="22"/>
          <w:szCs w:val="22"/>
          <w:lang w:val="en-ZA"/>
        </w:rPr>
        <w:t>/1</w:t>
      </w:r>
      <w:r w:rsidR="002F0510">
        <w:rPr>
          <w:rFonts w:cs="Arial"/>
          <w:sz w:val="22"/>
          <w:szCs w:val="22"/>
          <w:lang w:val="en-ZA"/>
        </w:rPr>
        <w:t>9</w:t>
      </w:r>
      <w:r w:rsidR="004C553C">
        <w:rPr>
          <w:rFonts w:cs="Arial"/>
          <w:sz w:val="22"/>
          <w:szCs w:val="22"/>
          <w:lang w:val="en-ZA"/>
        </w:rPr>
        <w:t xml:space="preserve"> which are in line with the commitments in </w:t>
      </w:r>
      <w:r w:rsidR="00CB01A4">
        <w:rPr>
          <w:rFonts w:cs="Arial"/>
          <w:sz w:val="22"/>
          <w:szCs w:val="22"/>
          <w:lang w:val="en-ZA"/>
        </w:rPr>
        <w:t>O</w:t>
      </w:r>
      <w:r w:rsidR="004C553C">
        <w:rPr>
          <w:rFonts w:cs="Arial"/>
          <w:sz w:val="22"/>
          <w:szCs w:val="22"/>
          <w:lang w:val="en-ZA"/>
        </w:rPr>
        <w:t>utcome 3 (All people in South Africa are and feel safe)</w:t>
      </w:r>
      <w:r w:rsidRPr="00FB5B98">
        <w:rPr>
          <w:rFonts w:cs="Arial"/>
          <w:sz w:val="22"/>
          <w:szCs w:val="22"/>
          <w:lang w:val="en-ZA"/>
        </w:rPr>
        <w:t xml:space="preserve">: </w:t>
      </w:r>
    </w:p>
    <w:p w:rsidR="00821769" w:rsidRPr="00FB5B98" w:rsidRDefault="00EC5FB8" w:rsidP="004D5425">
      <w:pPr>
        <w:numPr>
          <w:ilvl w:val="0"/>
          <w:numId w:val="59"/>
        </w:numPr>
        <w:spacing w:line="360" w:lineRule="auto"/>
        <w:jc w:val="both"/>
        <w:rPr>
          <w:rFonts w:cs="Arial"/>
          <w:sz w:val="22"/>
          <w:szCs w:val="22"/>
          <w:lang w:val="en-ZA"/>
        </w:rPr>
      </w:pPr>
      <w:r>
        <w:rPr>
          <w:rFonts w:cs="Arial"/>
          <w:sz w:val="22"/>
          <w:szCs w:val="22"/>
          <w:lang w:val="en-ZA"/>
        </w:rPr>
        <w:t xml:space="preserve">Remand detention </w:t>
      </w:r>
      <w:r w:rsidR="000F0CC9">
        <w:rPr>
          <w:rFonts w:cs="Arial"/>
          <w:sz w:val="22"/>
          <w:szCs w:val="22"/>
          <w:lang w:val="en-ZA"/>
        </w:rPr>
        <w:t>is</w:t>
      </w:r>
      <w:r>
        <w:rPr>
          <w:rFonts w:cs="Arial"/>
          <w:sz w:val="22"/>
          <w:szCs w:val="22"/>
          <w:lang w:val="en-ZA"/>
        </w:rPr>
        <w:t xml:space="preserve"> effectively managed by ensuring that remand detainees attend courts as determined by relevant legislation</w:t>
      </w:r>
      <w:r w:rsidR="002F0510">
        <w:rPr>
          <w:rFonts w:cs="Arial"/>
          <w:sz w:val="22"/>
          <w:szCs w:val="22"/>
          <w:lang w:val="en-ZA"/>
        </w:rPr>
        <w:t xml:space="preserve"> and are held in secure, safe and humane conditions, and provided with personal wellbeing programmes, and relevant services are provided to </w:t>
      </w:r>
      <w:r w:rsidR="000F0CC9">
        <w:rPr>
          <w:rFonts w:cs="Arial"/>
          <w:sz w:val="22"/>
          <w:szCs w:val="22"/>
          <w:lang w:val="en-ZA"/>
        </w:rPr>
        <w:t>remand detainees</w:t>
      </w:r>
      <w:r w:rsidR="002F0510">
        <w:rPr>
          <w:rFonts w:cs="Arial"/>
          <w:sz w:val="22"/>
          <w:szCs w:val="22"/>
          <w:lang w:val="en-ZA"/>
        </w:rPr>
        <w:t xml:space="preserve">, thus contributing to a fair and just criminal justice system.  </w:t>
      </w:r>
    </w:p>
    <w:p w:rsidR="00821769" w:rsidRPr="00FB5B98" w:rsidRDefault="002F0510" w:rsidP="004D5425">
      <w:pPr>
        <w:numPr>
          <w:ilvl w:val="0"/>
          <w:numId w:val="59"/>
        </w:numPr>
        <w:spacing w:line="360" w:lineRule="auto"/>
        <w:jc w:val="both"/>
        <w:rPr>
          <w:rFonts w:cs="Arial"/>
          <w:sz w:val="22"/>
          <w:szCs w:val="22"/>
          <w:lang w:val="en-ZA"/>
        </w:rPr>
      </w:pPr>
      <w:r>
        <w:rPr>
          <w:rFonts w:cs="Arial"/>
          <w:sz w:val="22"/>
          <w:szCs w:val="22"/>
          <w:lang w:val="en-ZA"/>
        </w:rPr>
        <w:t>All sentenced offenders are incarcerated in safe, secure and humane facilities and are provided with healthcare needs, and effective rehabilitation programmes in line with their correctional sentence plans to enable their successful  placement into society after their lawful release</w:t>
      </w:r>
      <w:r w:rsidR="004C553C">
        <w:rPr>
          <w:rFonts w:cs="Arial"/>
          <w:sz w:val="22"/>
          <w:szCs w:val="22"/>
          <w:lang w:val="en-ZA"/>
        </w:rPr>
        <w:t xml:space="preserve"> </w:t>
      </w:r>
    </w:p>
    <w:p w:rsidR="000D7E0D" w:rsidRDefault="002F0510" w:rsidP="002F0510">
      <w:pPr>
        <w:numPr>
          <w:ilvl w:val="0"/>
          <w:numId w:val="59"/>
        </w:numPr>
        <w:spacing w:line="360" w:lineRule="auto"/>
        <w:jc w:val="both"/>
        <w:rPr>
          <w:rFonts w:cs="Arial"/>
          <w:sz w:val="22"/>
          <w:szCs w:val="22"/>
          <w:lang w:val="en-ZA"/>
        </w:rPr>
      </w:pPr>
      <w:r w:rsidRPr="002F0510">
        <w:rPr>
          <w:rFonts w:cs="Arial"/>
          <w:sz w:val="22"/>
          <w:szCs w:val="22"/>
          <w:lang w:val="en-ZA"/>
        </w:rPr>
        <w:t>Offenders, parolees and probationers are successfully reintegrated back into society as law-abiding citizens through provision of social reintegration programmes.</w:t>
      </w:r>
      <w:r>
        <w:rPr>
          <w:rStyle w:val="FootnoteReference"/>
          <w:rFonts w:cs="Arial"/>
          <w:sz w:val="22"/>
          <w:szCs w:val="22"/>
          <w:lang w:val="en-ZA"/>
        </w:rPr>
        <w:footnoteReference w:id="3"/>
      </w:r>
      <w:r w:rsidRPr="002F0510">
        <w:rPr>
          <w:rFonts w:cs="Arial"/>
          <w:sz w:val="22"/>
          <w:szCs w:val="22"/>
          <w:lang w:val="en-ZA"/>
        </w:rPr>
        <w:t xml:space="preserve"> </w:t>
      </w:r>
    </w:p>
    <w:p w:rsidR="002F0510" w:rsidRPr="002F0510" w:rsidRDefault="002F0510" w:rsidP="002F0510">
      <w:pPr>
        <w:spacing w:line="360" w:lineRule="auto"/>
        <w:jc w:val="both"/>
        <w:rPr>
          <w:rFonts w:cs="Arial"/>
          <w:sz w:val="22"/>
          <w:szCs w:val="22"/>
          <w:lang w:val="en-ZA"/>
        </w:rPr>
      </w:pPr>
    </w:p>
    <w:p w:rsidR="007119EA" w:rsidRPr="00A84BDE" w:rsidRDefault="0063112C" w:rsidP="008C3909">
      <w:pPr>
        <w:pStyle w:val="Heading1"/>
        <w:rPr>
          <w:sz w:val="22"/>
          <w:szCs w:val="22"/>
          <w:lang w:val="en-ZA"/>
        </w:rPr>
      </w:pPr>
      <w:bookmarkStart w:id="3" w:name="_Toc477783088"/>
      <w:r w:rsidRPr="00A84BDE">
        <w:rPr>
          <w:sz w:val="22"/>
          <w:szCs w:val="22"/>
          <w:lang w:val="en-ZA"/>
        </w:rPr>
        <w:lastRenderedPageBreak/>
        <w:t>4</w:t>
      </w:r>
      <w:r w:rsidR="007119EA" w:rsidRPr="00A84BDE">
        <w:rPr>
          <w:sz w:val="22"/>
          <w:szCs w:val="22"/>
          <w:lang w:val="en-ZA"/>
        </w:rPr>
        <w:t>.</w:t>
      </w:r>
      <w:r w:rsidR="007119EA" w:rsidRPr="00A84BDE">
        <w:rPr>
          <w:sz w:val="22"/>
          <w:szCs w:val="22"/>
          <w:lang w:val="en-ZA"/>
        </w:rPr>
        <w:tab/>
        <w:t>ANALYSIS OF THE 201</w:t>
      </w:r>
      <w:r w:rsidR="00A868B2">
        <w:rPr>
          <w:sz w:val="22"/>
          <w:szCs w:val="22"/>
          <w:lang w:val="en-ZA"/>
        </w:rPr>
        <w:t>8</w:t>
      </w:r>
      <w:r w:rsidR="007119EA" w:rsidRPr="00A84BDE">
        <w:rPr>
          <w:sz w:val="22"/>
          <w:szCs w:val="22"/>
          <w:lang w:val="en-ZA"/>
        </w:rPr>
        <w:t>/</w:t>
      </w:r>
      <w:r w:rsidR="00603F07">
        <w:rPr>
          <w:sz w:val="22"/>
          <w:szCs w:val="22"/>
          <w:lang w:val="en-ZA"/>
        </w:rPr>
        <w:t>1</w:t>
      </w:r>
      <w:r w:rsidR="00A868B2">
        <w:rPr>
          <w:sz w:val="22"/>
          <w:szCs w:val="22"/>
          <w:lang w:val="en-ZA"/>
        </w:rPr>
        <w:t>9</w:t>
      </w:r>
      <w:r w:rsidR="007119EA" w:rsidRPr="00A84BDE">
        <w:rPr>
          <w:sz w:val="22"/>
          <w:szCs w:val="22"/>
          <w:lang w:val="en-ZA"/>
        </w:rPr>
        <w:t xml:space="preserve"> BUDGET OF THE DEPARTMENT OF CORRECTIONAL SERVICES</w:t>
      </w:r>
      <w:bookmarkEnd w:id="3"/>
    </w:p>
    <w:p w:rsidR="007119EA" w:rsidRPr="00FB5B98" w:rsidRDefault="007119EA" w:rsidP="007119EA">
      <w:pPr>
        <w:spacing w:line="360" w:lineRule="auto"/>
        <w:jc w:val="both"/>
        <w:rPr>
          <w:rFonts w:cs="Arial"/>
          <w:sz w:val="22"/>
          <w:szCs w:val="22"/>
          <w:lang w:val="en-ZA"/>
        </w:rPr>
      </w:pPr>
    </w:p>
    <w:p w:rsidR="007119EA" w:rsidRDefault="0063112C" w:rsidP="007119EA">
      <w:pPr>
        <w:spacing w:line="360" w:lineRule="auto"/>
        <w:jc w:val="both"/>
        <w:rPr>
          <w:rFonts w:cs="Arial"/>
          <w:b/>
          <w:sz w:val="22"/>
          <w:szCs w:val="22"/>
          <w:lang w:val="en-ZA"/>
        </w:rPr>
      </w:pPr>
      <w:r>
        <w:rPr>
          <w:rFonts w:cs="Arial"/>
          <w:b/>
          <w:sz w:val="22"/>
          <w:szCs w:val="22"/>
          <w:lang w:val="en-ZA"/>
        </w:rPr>
        <w:t>4</w:t>
      </w:r>
      <w:r w:rsidR="007119EA" w:rsidRPr="00FB5B98">
        <w:rPr>
          <w:rFonts w:cs="Arial"/>
          <w:b/>
          <w:sz w:val="22"/>
          <w:szCs w:val="22"/>
          <w:lang w:val="en-ZA"/>
        </w:rPr>
        <w:t>.1</w:t>
      </w:r>
      <w:r w:rsidR="007119EA" w:rsidRPr="00FB5B98">
        <w:rPr>
          <w:rFonts w:cs="Arial"/>
          <w:b/>
          <w:sz w:val="22"/>
          <w:szCs w:val="22"/>
          <w:lang w:val="en-ZA"/>
        </w:rPr>
        <w:tab/>
        <w:t>Broad Expenditure Trends</w:t>
      </w:r>
    </w:p>
    <w:p w:rsidR="0063112C" w:rsidRDefault="0063112C" w:rsidP="007119EA">
      <w:pPr>
        <w:spacing w:line="360" w:lineRule="auto"/>
        <w:jc w:val="both"/>
        <w:rPr>
          <w:rFonts w:cs="Arial"/>
          <w:b/>
          <w:sz w:val="22"/>
          <w:szCs w:val="22"/>
          <w:lang w:val="en-ZA"/>
        </w:rPr>
      </w:pPr>
    </w:p>
    <w:p w:rsidR="0063112C" w:rsidRPr="0063112C" w:rsidRDefault="0063112C" w:rsidP="007119EA">
      <w:pPr>
        <w:spacing w:line="360" w:lineRule="auto"/>
        <w:jc w:val="both"/>
        <w:rPr>
          <w:rFonts w:cs="Arial"/>
          <w:sz w:val="22"/>
          <w:szCs w:val="22"/>
          <w:lang w:val="en-ZA"/>
        </w:rPr>
      </w:pPr>
      <w:r w:rsidRPr="0063112C">
        <w:rPr>
          <w:rFonts w:cs="Arial"/>
          <w:sz w:val="22"/>
          <w:szCs w:val="22"/>
          <w:lang w:val="en-ZA"/>
        </w:rPr>
        <w:t xml:space="preserve">The </w:t>
      </w:r>
      <w:r>
        <w:rPr>
          <w:rFonts w:cs="Arial"/>
          <w:sz w:val="22"/>
          <w:szCs w:val="22"/>
          <w:lang w:val="en-ZA"/>
        </w:rPr>
        <w:t xml:space="preserve">Department of Correctional Services </w:t>
      </w:r>
      <w:r w:rsidR="00A84BDE">
        <w:rPr>
          <w:rFonts w:cs="Arial"/>
          <w:sz w:val="22"/>
          <w:szCs w:val="22"/>
          <w:lang w:val="en-ZA"/>
        </w:rPr>
        <w:t>consists</w:t>
      </w:r>
      <w:r>
        <w:rPr>
          <w:rFonts w:cs="Arial"/>
          <w:sz w:val="22"/>
          <w:szCs w:val="22"/>
          <w:lang w:val="en-ZA"/>
        </w:rPr>
        <w:t xml:space="preserve"> of the following five programmes:</w:t>
      </w:r>
    </w:p>
    <w:p w:rsidR="0063112C" w:rsidRPr="00FB5B98" w:rsidRDefault="0063112C" w:rsidP="0063112C">
      <w:pPr>
        <w:spacing w:line="360" w:lineRule="auto"/>
        <w:jc w:val="both"/>
        <w:rPr>
          <w:rFonts w:cs="Arial"/>
          <w:sz w:val="22"/>
          <w:szCs w:val="22"/>
          <w:lang w:val="en-ZA"/>
        </w:rPr>
      </w:pPr>
    </w:p>
    <w:p w:rsidR="0063112C" w:rsidRPr="00FB5B98" w:rsidRDefault="0063112C" w:rsidP="0063112C">
      <w:pPr>
        <w:numPr>
          <w:ilvl w:val="0"/>
          <w:numId w:val="26"/>
        </w:numPr>
        <w:spacing w:line="360" w:lineRule="auto"/>
        <w:jc w:val="both"/>
        <w:rPr>
          <w:rFonts w:cs="Arial"/>
          <w:sz w:val="22"/>
          <w:szCs w:val="22"/>
          <w:lang w:val="en-ZA"/>
        </w:rPr>
      </w:pPr>
      <w:r w:rsidRPr="00FB5B98">
        <w:rPr>
          <w:rFonts w:cs="Arial"/>
          <w:sz w:val="22"/>
          <w:szCs w:val="22"/>
          <w:lang w:val="en-ZA"/>
        </w:rPr>
        <w:t>Administration;</w:t>
      </w:r>
    </w:p>
    <w:p w:rsidR="0063112C" w:rsidRPr="00FB5B98" w:rsidRDefault="0063112C" w:rsidP="0063112C">
      <w:pPr>
        <w:numPr>
          <w:ilvl w:val="0"/>
          <w:numId w:val="26"/>
        </w:numPr>
        <w:spacing w:line="360" w:lineRule="auto"/>
        <w:jc w:val="both"/>
        <w:rPr>
          <w:rFonts w:cs="Arial"/>
          <w:sz w:val="22"/>
          <w:szCs w:val="22"/>
          <w:lang w:val="en-ZA"/>
        </w:rPr>
      </w:pPr>
      <w:r w:rsidRPr="00FB5B98">
        <w:rPr>
          <w:rFonts w:cs="Arial"/>
          <w:sz w:val="22"/>
          <w:szCs w:val="22"/>
          <w:lang w:val="en-ZA"/>
        </w:rPr>
        <w:t>Incarceration;</w:t>
      </w:r>
    </w:p>
    <w:p w:rsidR="0063112C" w:rsidRPr="00FB5B98" w:rsidRDefault="0063112C" w:rsidP="0063112C">
      <w:pPr>
        <w:numPr>
          <w:ilvl w:val="0"/>
          <w:numId w:val="26"/>
        </w:numPr>
        <w:spacing w:line="360" w:lineRule="auto"/>
        <w:jc w:val="both"/>
        <w:rPr>
          <w:rFonts w:cs="Arial"/>
          <w:sz w:val="22"/>
          <w:szCs w:val="22"/>
          <w:lang w:val="en-ZA"/>
        </w:rPr>
      </w:pPr>
      <w:r w:rsidRPr="00FB5B98">
        <w:rPr>
          <w:rFonts w:cs="Arial"/>
          <w:sz w:val="22"/>
          <w:szCs w:val="22"/>
          <w:lang w:val="en-ZA"/>
        </w:rPr>
        <w:t>Rehabilitation;</w:t>
      </w:r>
    </w:p>
    <w:p w:rsidR="0063112C" w:rsidRPr="00FB5B98" w:rsidRDefault="0063112C" w:rsidP="0063112C">
      <w:pPr>
        <w:numPr>
          <w:ilvl w:val="0"/>
          <w:numId w:val="26"/>
        </w:numPr>
        <w:spacing w:line="360" w:lineRule="auto"/>
        <w:jc w:val="both"/>
        <w:rPr>
          <w:rFonts w:cs="Arial"/>
          <w:sz w:val="22"/>
          <w:szCs w:val="22"/>
          <w:lang w:val="en-ZA"/>
        </w:rPr>
      </w:pPr>
      <w:r w:rsidRPr="00FB5B98">
        <w:rPr>
          <w:rFonts w:cs="Arial"/>
          <w:sz w:val="22"/>
          <w:szCs w:val="22"/>
          <w:lang w:val="en-ZA"/>
        </w:rPr>
        <w:t>Care; and</w:t>
      </w:r>
    </w:p>
    <w:p w:rsidR="0063112C" w:rsidRDefault="0063112C" w:rsidP="0063112C">
      <w:pPr>
        <w:numPr>
          <w:ilvl w:val="0"/>
          <w:numId w:val="26"/>
        </w:numPr>
        <w:spacing w:line="360" w:lineRule="auto"/>
        <w:jc w:val="both"/>
        <w:rPr>
          <w:rFonts w:cs="Arial"/>
          <w:b/>
          <w:sz w:val="22"/>
          <w:szCs w:val="22"/>
          <w:lang w:val="en-ZA"/>
        </w:rPr>
      </w:pPr>
      <w:r w:rsidRPr="00FB5B98">
        <w:rPr>
          <w:rFonts w:cs="Arial"/>
          <w:sz w:val="22"/>
          <w:szCs w:val="22"/>
          <w:lang w:val="en-ZA"/>
        </w:rPr>
        <w:t>Social Reintegration</w:t>
      </w:r>
      <w:r>
        <w:rPr>
          <w:rFonts w:cs="Arial"/>
          <w:sz w:val="22"/>
          <w:szCs w:val="22"/>
          <w:lang w:val="en-ZA"/>
        </w:rPr>
        <w:t>.</w:t>
      </w:r>
    </w:p>
    <w:p w:rsidR="0063112C" w:rsidRDefault="0063112C" w:rsidP="007119EA">
      <w:pPr>
        <w:spacing w:line="360" w:lineRule="auto"/>
        <w:jc w:val="both"/>
        <w:rPr>
          <w:rFonts w:cs="Arial"/>
          <w:b/>
          <w:sz w:val="22"/>
          <w:szCs w:val="22"/>
          <w:lang w:val="en-ZA"/>
        </w:rPr>
      </w:pPr>
    </w:p>
    <w:p w:rsidR="004D5425" w:rsidRPr="00FB5B98" w:rsidRDefault="00657DF3" w:rsidP="00657DF3">
      <w:pPr>
        <w:spacing w:line="360" w:lineRule="auto"/>
        <w:jc w:val="both"/>
        <w:rPr>
          <w:rFonts w:cs="Arial"/>
          <w:sz w:val="22"/>
          <w:szCs w:val="22"/>
          <w:lang w:val="en-ZA"/>
        </w:rPr>
      </w:pPr>
      <w:r w:rsidRPr="00FB5B98">
        <w:rPr>
          <w:rFonts w:cs="Arial"/>
          <w:sz w:val="22"/>
          <w:szCs w:val="22"/>
          <w:lang w:val="en-ZA"/>
        </w:rPr>
        <w:t xml:space="preserve">For </w:t>
      </w:r>
      <w:r w:rsidR="00CB01A4">
        <w:rPr>
          <w:rFonts w:cs="Arial"/>
          <w:sz w:val="22"/>
          <w:szCs w:val="22"/>
          <w:lang w:val="en-ZA"/>
        </w:rPr>
        <w:t xml:space="preserve">the </w:t>
      </w:r>
      <w:r w:rsidRPr="00FB5B98">
        <w:rPr>
          <w:rFonts w:cs="Arial"/>
          <w:sz w:val="22"/>
          <w:szCs w:val="22"/>
          <w:lang w:val="en-ZA"/>
        </w:rPr>
        <w:t>201</w:t>
      </w:r>
      <w:r w:rsidR="00A868B2">
        <w:rPr>
          <w:rFonts w:cs="Arial"/>
          <w:sz w:val="22"/>
          <w:szCs w:val="22"/>
          <w:lang w:val="en-ZA"/>
        </w:rPr>
        <w:t>8</w:t>
      </w:r>
      <w:r w:rsidRPr="00FB5B98">
        <w:rPr>
          <w:rFonts w:cs="Arial"/>
          <w:sz w:val="22"/>
          <w:szCs w:val="22"/>
          <w:lang w:val="en-ZA"/>
        </w:rPr>
        <w:t>/1</w:t>
      </w:r>
      <w:r w:rsidR="00A868B2">
        <w:rPr>
          <w:rFonts w:cs="Arial"/>
          <w:sz w:val="22"/>
          <w:szCs w:val="22"/>
          <w:lang w:val="en-ZA"/>
        </w:rPr>
        <w:t>9</w:t>
      </w:r>
      <w:r w:rsidRPr="00FB5B98">
        <w:rPr>
          <w:rFonts w:cs="Arial"/>
          <w:sz w:val="22"/>
          <w:szCs w:val="22"/>
          <w:lang w:val="en-ZA"/>
        </w:rPr>
        <w:t xml:space="preserve"> financial year, the DCS has been allocated an amount of R</w:t>
      </w:r>
      <w:r w:rsidR="003F1F43">
        <w:rPr>
          <w:rFonts w:cs="Arial"/>
          <w:sz w:val="22"/>
          <w:szCs w:val="22"/>
          <w:lang w:val="en-ZA"/>
        </w:rPr>
        <w:t>2</w:t>
      </w:r>
      <w:r w:rsidR="00A868B2">
        <w:rPr>
          <w:rFonts w:cs="Arial"/>
          <w:sz w:val="22"/>
          <w:szCs w:val="22"/>
          <w:lang w:val="en-ZA"/>
        </w:rPr>
        <w:t>3 848.5</w:t>
      </w:r>
      <w:r w:rsidRPr="00FB5B98">
        <w:rPr>
          <w:rFonts w:cs="Arial"/>
          <w:sz w:val="22"/>
          <w:szCs w:val="22"/>
          <w:lang w:val="en-ZA"/>
        </w:rPr>
        <w:t xml:space="preserve"> billion. The table </w:t>
      </w:r>
      <w:r w:rsidR="00514959" w:rsidRPr="00FB5B98">
        <w:rPr>
          <w:rFonts w:cs="Arial"/>
          <w:sz w:val="22"/>
          <w:szCs w:val="22"/>
          <w:lang w:val="en-ZA"/>
        </w:rPr>
        <w:t xml:space="preserve">below </w:t>
      </w:r>
      <w:r w:rsidRPr="00FB5B98">
        <w:rPr>
          <w:rFonts w:cs="Arial"/>
          <w:sz w:val="22"/>
          <w:szCs w:val="22"/>
          <w:lang w:val="en-ZA"/>
        </w:rPr>
        <w:t>indicates that for 201</w:t>
      </w:r>
      <w:r w:rsidR="00A868B2">
        <w:rPr>
          <w:rFonts w:cs="Arial"/>
          <w:sz w:val="22"/>
          <w:szCs w:val="22"/>
          <w:lang w:val="en-ZA"/>
        </w:rPr>
        <w:t>8</w:t>
      </w:r>
      <w:r w:rsidRPr="00FB5B98">
        <w:rPr>
          <w:rFonts w:cs="Arial"/>
          <w:sz w:val="22"/>
          <w:szCs w:val="22"/>
          <w:lang w:val="en-ZA"/>
        </w:rPr>
        <w:t>/1</w:t>
      </w:r>
      <w:r w:rsidR="00A868B2">
        <w:rPr>
          <w:rFonts w:cs="Arial"/>
          <w:sz w:val="22"/>
          <w:szCs w:val="22"/>
          <w:lang w:val="en-ZA"/>
        </w:rPr>
        <w:t>9</w:t>
      </w:r>
      <w:r w:rsidRPr="00FB5B98">
        <w:rPr>
          <w:rFonts w:cs="Arial"/>
          <w:sz w:val="22"/>
          <w:szCs w:val="22"/>
          <w:lang w:val="en-ZA"/>
        </w:rPr>
        <w:t xml:space="preserve"> financial year, the Department’s budget increased by R</w:t>
      </w:r>
      <w:r w:rsidR="003F1F43">
        <w:rPr>
          <w:rFonts w:cs="Arial"/>
          <w:sz w:val="22"/>
          <w:szCs w:val="22"/>
          <w:lang w:val="en-ZA"/>
        </w:rPr>
        <w:t>1</w:t>
      </w:r>
      <w:r w:rsidR="00AE520E">
        <w:rPr>
          <w:rFonts w:cs="Arial"/>
          <w:sz w:val="22"/>
          <w:szCs w:val="22"/>
          <w:lang w:val="en-ZA"/>
        </w:rPr>
        <w:t> 033.9</w:t>
      </w:r>
      <w:r w:rsidR="003F1F43">
        <w:rPr>
          <w:rFonts w:cs="Arial"/>
          <w:sz w:val="22"/>
          <w:szCs w:val="22"/>
          <w:lang w:val="en-ZA"/>
        </w:rPr>
        <w:t xml:space="preserve"> billion</w:t>
      </w:r>
      <w:r w:rsidRPr="00FB5B98">
        <w:rPr>
          <w:rFonts w:cs="Arial"/>
          <w:sz w:val="22"/>
          <w:szCs w:val="22"/>
          <w:lang w:val="en-ZA"/>
        </w:rPr>
        <w:t xml:space="preserve"> (</w:t>
      </w:r>
      <w:r w:rsidR="003F1F43">
        <w:rPr>
          <w:rFonts w:cs="Arial"/>
          <w:sz w:val="22"/>
          <w:szCs w:val="22"/>
          <w:lang w:val="en-ZA"/>
        </w:rPr>
        <w:t xml:space="preserve">5.72 </w:t>
      </w:r>
      <w:r w:rsidRPr="00FB5B98">
        <w:rPr>
          <w:rFonts w:cs="Arial"/>
          <w:sz w:val="22"/>
          <w:szCs w:val="22"/>
          <w:lang w:val="en-ZA"/>
        </w:rPr>
        <w:t>per cent in nominal terms) in comparison to the allocation for 201</w:t>
      </w:r>
      <w:r w:rsidR="00A868B2">
        <w:rPr>
          <w:rFonts w:cs="Arial"/>
          <w:sz w:val="22"/>
          <w:szCs w:val="22"/>
          <w:lang w:val="en-ZA"/>
        </w:rPr>
        <w:t>7</w:t>
      </w:r>
      <w:r w:rsidRPr="00FB5B98">
        <w:rPr>
          <w:rFonts w:cs="Arial"/>
          <w:sz w:val="22"/>
          <w:szCs w:val="22"/>
          <w:lang w:val="en-ZA"/>
        </w:rPr>
        <w:t>/1</w:t>
      </w:r>
      <w:r w:rsidR="00A868B2">
        <w:rPr>
          <w:rFonts w:cs="Arial"/>
          <w:sz w:val="22"/>
          <w:szCs w:val="22"/>
          <w:lang w:val="en-ZA"/>
        </w:rPr>
        <w:t>8</w:t>
      </w:r>
      <w:r w:rsidRPr="00FB5B98">
        <w:rPr>
          <w:rFonts w:cs="Arial"/>
          <w:sz w:val="22"/>
          <w:szCs w:val="22"/>
          <w:lang w:val="en-ZA"/>
        </w:rPr>
        <w:t xml:space="preserve"> financial year. The table</w:t>
      </w:r>
      <w:r w:rsidR="00BB08D7" w:rsidRPr="00FB5B98">
        <w:rPr>
          <w:rFonts w:cs="Arial"/>
          <w:sz w:val="22"/>
          <w:szCs w:val="22"/>
          <w:lang w:val="en-ZA"/>
        </w:rPr>
        <w:t xml:space="preserve"> below </w:t>
      </w:r>
      <w:r w:rsidRPr="00FB5B98">
        <w:rPr>
          <w:rFonts w:cs="Arial"/>
          <w:sz w:val="22"/>
          <w:szCs w:val="22"/>
          <w:lang w:val="en-ZA"/>
        </w:rPr>
        <w:t>further indicates that expenditure for the Department is expected to reach R</w:t>
      </w:r>
      <w:r w:rsidR="003F1F43">
        <w:rPr>
          <w:rFonts w:cs="Arial"/>
          <w:sz w:val="22"/>
          <w:szCs w:val="22"/>
          <w:lang w:val="en-ZA"/>
        </w:rPr>
        <w:t>2</w:t>
      </w:r>
      <w:r w:rsidR="00A868B2">
        <w:rPr>
          <w:rFonts w:cs="Arial"/>
          <w:sz w:val="22"/>
          <w:szCs w:val="22"/>
          <w:lang w:val="en-ZA"/>
        </w:rPr>
        <w:t>7 251.4</w:t>
      </w:r>
      <w:r w:rsidRPr="00FB5B98">
        <w:rPr>
          <w:rFonts w:cs="Arial"/>
          <w:sz w:val="22"/>
          <w:szCs w:val="22"/>
          <w:lang w:val="en-ZA"/>
        </w:rPr>
        <w:t xml:space="preserve"> billion in 201</w:t>
      </w:r>
      <w:r w:rsidR="003F1F43">
        <w:rPr>
          <w:rFonts w:cs="Arial"/>
          <w:sz w:val="22"/>
          <w:szCs w:val="22"/>
          <w:lang w:val="en-ZA"/>
        </w:rPr>
        <w:t>9</w:t>
      </w:r>
      <w:r w:rsidRPr="00FB5B98">
        <w:rPr>
          <w:rFonts w:cs="Arial"/>
          <w:sz w:val="22"/>
          <w:szCs w:val="22"/>
          <w:lang w:val="en-ZA"/>
        </w:rPr>
        <w:t>/</w:t>
      </w:r>
      <w:r w:rsidR="003F1F43">
        <w:rPr>
          <w:rFonts w:cs="Arial"/>
          <w:sz w:val="22"/>
          <w:szCs w:val="22"/>
          <w:lang w:val="en-ZA"/>
        </w:rPr>
        <w:t>20</w:t>
      </w:r>
      <w:r w:rsidRPr="00FB5B98">
        <w:rPr>
          <w:rFonts w:cs="Arial"/>
          <w:sz w:val="22"/>
          <w:szCs w:val="22"/>
          <w:lang w:val="en-ZA"/>
        </w:rPr>
        <w:t xml:space="preserve"> at an average annual rate of </w:t>
      </w:r>
      <w:r w:rsidR="00A868B2">
        <w:rPr>
          <w:rFonts w:cs="Arial"/>
          <w:sz w:val="22"/>
          <w:szCs w:val="22"/>
          <w:lang w:val="en-ZA"/>
        </w:rPr>
        <w:t>5</w:t>
      </w:r>
      <w:r w:rsidRPr="00FB5B98">
        <w:rPr>
          <w:rFonts w:cs="Arial"/>
          <w:sz w:val="22"/>
          <w:szCs w:val="22"/>
          <w:lang w:val="en-ZA"/>
        </w:rPr>
        <w:t xml:space="preserve"> per cent. This is mainly as a result of spending on Compensation of employees which is expected to grow to R</w:t>
      </w:r>
      <w:r w:rsidR="000B2FF4" w:rsidRPr="00FB5B98">
        <w:rPr>
          <w:rFonts w:cs="Arial"/>
          <w:sz w:val="22"/>
          <w:szCs w:val="22"/>
          <w:lang w:val="en-ZA"/>
        </w:rPr>
        <w:t>1</w:t>
      </w:r>
      <w:r w:rsidR="00A868B2">
        <w:rPr>
          <w:rFonts w:cs="Arial"/>
          <w:sz w:val="22"/>
          <w:szCs w:val="22"/>
          <w:lang w:val="en-ZA"/>
        </w:rPr>
        <w:t>9.7</w:t>
      </w:r>
      <w:r w:rsidRPr="00FB5B98">
        <w:rPr>
          <w:rFonts w:cs="Arial"/>
          <w:sz w:val="22"/>
          <w:szCs w:val="22"/>
          <w:lang w:val="en-ZA"/>
        </w:rPr>
        <w:t xml:space="preserve"> billion over the medium term, at an average annual rate of </w:t>
      </w:r>
      <w:r w:rsidR="00A868B2">
        <w:rPr>
          <w:rFonts w:cs="Arial"/>
          <w:sz w:val="22"/>
          <w:szCs w:val="22"/>
          <w:lang w:val="en-ZA"/>
        </w:rPr>
        <w:t>5.8</w:t>
      </w:r>
      <w:r w:rsidRPr="00FB5B98">
        <w:rPr>
          <w:rFonts w:cs="Arial"/>
          <w:sz w:val="22"/>
          <w:szCs w:val="22"/>
          <w:lang w:val="en-ZA"/>
        </w:rPr>
        <w:t xml:space="preserve"> per cent</w:t>
      </w:r>
      <w:r w:rsidR="000B2FF4" w:rsidRPr="00FB5B98">
        <w:rPr>
          <w:rFonts w:cs="Arial"/>
          <w:sz w:val="22"/>
          <w:szCs w:val="22"/>
          <w:lang w:val="en-ZA"/>
        </w:rPr>
        <w:t>.</w:t>
      </w:r>
      <w:r w:rsidRPr="00FB5B98">
        <w:rPr>
          <w:rFonts w:cs="Arial"/>
          <w:sz w:val="22"/>
          <w:szCs w:val="22"/>
          <w:lang w:val="en-ZA"/>
        </w:rPr>
        <w:t xml:space="preserve"> </w:t>
      </w:r>
    </w:p>
    <w:p w:rsidR="00657DF3" w:rsidRPr="00FB5B98" w:rsidRDefault="00657DF3" w:rsidP="007119EA">
      <w:pPr>
        <w:spacing w:line="360" w:lineRule="auto"/>
        <w:jc w:val="both"/>
        <w:rPr>
          <w:rFonts w:cs="Arial"/>
          <w:b/>
          <w:sz w:val="22"/>
          <w:szCs w:val="22"/>
          <w:lang w:val="en-ZA"/>
        </w:rPr>
      </w:pPr>
    </w:p>
    <w:p w:rsidR="007119EA" w:rsidRPr="00AE7FFE" w:rsidRDefault="007119EA" w:rsidP="00AE7FFE">
      <w:pPr>
        <w:spacing w:line="360" w:lineRule="auto"/>
        <w:ind w:left="142"/>
        <w:jc w:val="both"/>
        <w:rPr>
          <w:rFonts w:cs="Arial"/>
          <w:b/>
          <w:lang w:val="en-ZA"/>
        </w:rPr>
      </w:pPr>
      <w:r w:rsidRPr="00AE7FFE">
        <w:rPr>
          <w:rFonts w:cs="Arial"/>
          <w:b/>
          <w:lang w:val="en-ZA"/>
        </w:rPr>
        <w:t xml:space="preserve">Table </w:t>
      </w:r>
      <w:r w:rsidR="00AE7FFE" w:rsidRPr="00AE7FFE">
        <w:rPr>
          <w:rFonts w:cs="Arial"/>
          <w:b/>
          <w:lang w:val="en-ZA"/>
        </w:rPr>
        <w:t>3</w:t>
      </w:r>
      <w:r w:rsidRPr="00AE7FFE">
        <w:rPr>
          <w:rFonts w:cs="Arial"/>
          <w:b/>
          <w:lang w:val="en-ZA"/>
        </w:rPr>
        <w:t>: Budget Allocation for the Department of Correctional Services (201</w:t>
      </w:r>
      <w:r w:rsidR="0093281C">
        <w:rPr>
          <w:rFonts w:cs="Arial"/>
          <w:b/>
          <w:lang w:val="en-ZA"/>
        </w:rPr>
        <w:t>7</w:t>
      </w:r>
      <w:r w:rsidRPr="00AE7FFE">
        <w:rPr>
          <w:rFonts w:cs="Arial"/>
          <w:b/>
          <w:lang w:val="en-ZA"/>
        </w:rPr>
        <w:t>/1</w:t>
      </w:r>
      <w:r w:rsidR="0093281C">
        <w:rPr>
          <w:rFonts w:cs="Arial"/>
          <w:b/>
          <w:lang w:val="en-ZA"/>
        </w:rPr>
        <w:t>8</w:t>
      </w:r>
      <w:r w:rsidRPr="00AE7FFE">
        <w:rPr>
          <w:rFonts w:cs="Arial"/>
          <w:b/>
          <w:lang w:val="en-ZA"/>
        </w:rPr>
        <w:t>-</w:t>
      </w:r>
      <w:r w:rsidR="00AE7FFE" w:rsidRPr="00AE7FFE">
        <w:rPr>
          <w:rFonts w:cs="Arial"/>
          <w:b/>
          <w:lang w:val="en-ZA"/>
        </w:rPr>
        <w:t xml:space="preserve"> </w:t>
      </w:r>
      <w:r w:rsidRPr="00AE7FFE">
        <w:rPr>
          <w:rFonts w:cs="Arial"/>
          <w:b/>
          <w:lang w:val="en-ZA"/>
        </w:rPr>
        <w:t>20</w:t>
      </w:r>
      <w:r w:rsidR="0093281C">
        <w:rPr>
          <w:rFonts w:cs="Arial"/>
          <w:b/>
          <w:lang w:val="en-ZA"/>
        </w:rPr>
        <w:t>20</w:t>
      </w:r>
      <w:r w:rsidRPr="00AE7FFE">
        <w:rPr>
          <w:rFonts w:cs="Arial"/>
          <w:b/>
          <w:lang w:val="en-ZA"/>
        </w:rPr>
        <w:t>/</w:t>
      </w:r>
      <w:r w:rsidR="0093281C">
        <w:rPr>
          <w:rFonts w:cs="Arial"/>
          <w:b/>
          <w:lang w:val="en-ZA"/>
        </w:rPr>
        <w:t>21</w:t>
      </w:r>
      <w:r w:rsidRPr="00AE7FFE">
        <w:rPr>
          <w:rFonts w:cs="Arial"/>
          <w:b/>
          <w:lang w:val="en-Z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7119EA" w:rsidRPr="00FB5B98" w:rsidTr="00A84BDE">
        <w:trPr>
          <w:trHeight w:val="561"/>
        </w:trPr>
        <w:tc>
          <w:tcPr>
            <w:tcW w:w="1000" w:type="pct"/>
            <w:shd w:val="clear" w:color="auto" w:fill="D9D9D9"/>
          </w:tcPr>
          <w:p w:rsidR="007119EA" w:rsidRPr="00A84BDE" w:rsidRDefault="007119EA" w:rsidP="006E6818">
            <w:pPr>
              <w:rPr>
                <w:rFonts w:cs="Arial"/>
                <w:b/>
                <w:sz w:val="20"/>
                <w:szCs w:val="20"/>
                <w:lang w:val="en-ZA"/>
              </w:rPr>
            </w:pPr>
          </w:p>
        </w:tc>
        <w:tc>
          <w:tcPr>
            <w:tcW w:w="1000" w:type="pct"/>
            <w:shd w:val="clear" w:color="auto" w:fill="D9D9D9"/>
            <w:vAlign w:val="center"/>
          </w:tcPr>
          <w:p w:rsidR="007119EA" w:rsidRPr="00A84BDE" w:rsidRDefault="007119EA" w:rsidP="00571AC3">
            <w:pPr>
              <w:jc w:val="right"/>
              <w:rPr>
                <w:rFonts w:cs="Arial"/>
                <w:b/>
                <w:sz w:val="20"/>
                <w:szCs w:val="20"/>
                <w:lang w:val="en-ZA"/>
              </w:rPr>
            </w:pPr>
            <w:r w:rsidRPr="00A84BDE">
              <w:rPr>
                <w:rFonts w:cs="Arial"/>
                <w:b/>
                <w:sz w:val="20"/>
                <w:szCs w:val="20"/>
                <w:lang w:val="en-ZA"/>
              </w:rPr>
              <w:t>201</w:t>
            </w:r>
            <w:r w:rsidR="00A868B2">
              <w:rPr>
                <w:rFonts w:cs="Arial"/>
                <w:b/>
                <w:sz w:val="20"/>
                <w:szCs w:val="20"/>
                <w:lang w:val="en-ZA"/>
              </w:rPr>
              <w:t>7</w:t>
            </w:r>
            <w:r w:rsidRPr="00A84BDE">
              <w:rPr>
                <w:rFonts w:cs="Arial"/>
                <w:b/>
                <w:sz w:val="20"/>
                <w:szCs w:val="20"/>
                <w:lang w:val="en-ZA"/>
              </w:rPr>
              <w:t>/1</w:t>
            </w:r>
            <w:r w:rsidR="00A868B2">
              <w:rPr>
                <w:rFonts w:cs="Arial"/>
                <w:b/>
                <w:sz w:val="20"/>
                <w:szCs w:val="20"/>
                <w:lang w:val="en-ZA"/>
              </w:rPr>
              <w:t>8</w:t>
            </w:r>
          </w:p>
          <w:p w:rsidR="007119EA" w:rsidRPr="00A84BDE" w:rsidRDefault="007119EA" w:rsidP="00571AC3">
            <w:pPr>
              <w:jc w:val="right"/>
              <w:rPr>
                <w:rFonts w:cs="Arial"/>
                <w:b/>
                <w:sz w:val="20"/>
                <w:szCs w:val="20"/>
                <w:lang w:val="en-ZA"/>
              </w:rPr>
            </w:pPr>
            <w:r w:rsidRPr="00A84BDE">
              <w:rPr>
                <w:rFonts w:cs="Arial"/>
                <w:b/>
                <w:sz w:val="20"/>
                <w:szCs w:val="20"/>
                <w:lang w:val="en-ZA"/>
              </w:rPr>
              <w:t>(R’000)</w:t>
            </w:r>
          </w:p>
        </w:tc>
        <w:tc>
          <w:tcPr>
            <w:tcW w:w="1000" w:type="pct"/>
            <w:shd w:val="clear" w:color="auto" w:fill="D9D9D9"/>
            <w:vAlign w:val="center"/>
          </w:tcPr>
          <w:p w:rsidR="007119EA" w:rsidRPr="00A84BDE" w:rsidRDefault="007119EA" w:rsidP="00571AC3">
            <w:pPr>
              <w:jc w:val="right"/>
              <w:rPr>
                <w:rFonts w:cs="Arial"/>
                <w:b/>
                <w:sz w:val="20"/>
                <w:szCs w:val="20"/>
                <w:lang w:val="en-ZA"/>
              </w:rPr>
            </w:pPr>
            <w:r w:rsidRPr="00A84BDE">
              <w:rPr>
                <w:rFonts w:cs="Arial"/>
                <w:b/>
                <w:sz w:val="20"/>
                <w:szCs w:val="20"/>
                <w:lang w:val="en-ZA"/>
              </w:rPr>
              <w:t>201</w:t>
            </w:r>
            <w:r w:rsidR="00A868B2">
              <w:rPr>
                <w:rFonts w:cs="Arial"/>
                <w:b/>
                <w:sz w:val="20"/>
                <w:szCs w:val="20"/>
                <w:lang w:val="en-ZA"/>
              </w:rPr>
              <w:t>8</w:t>
            </w:r>
            <w:r w:rsidRPr="00A84BDE">
              <w:rPr>
                <w:rFonts w:cs="Arial"/>
                <w:b/>
                <w:sz w:val="20"/>
                <w:szCs w:val="20"/>
                <w:lang w:val="en-ZA"/>
              </w:rPr>
              <w:t>/1</w:t>
            </w:r>
            <w:r w:rsidR="00A868B2">
              <w:rPr>
                <w:rFonts w:cs="Arial"/>
                <w:b/>
                <w:sz w:val="20"/>
                <w:szCs w:val="20"/>
                <w:lang w:val="en-ZA"/>
              </w:rPr>
              <w:t>9</w:t>
            </w:r>
          </w:p>
          <w:p w:rsidR="007119EA" w:rsidRPr="00A84BDE" w:rsidRDefault="007119EA" w:rsidP="00571AC3">
            <w:pPr>
              <w:jc w:val="right"/>
              <w:rPr>
                <w:rFonts w:cs="Arial"/>
                <w:b/>
                <w:sz w:val="20"/>
                <w:szCs w:val="20"/>
                <w:lang w:val="en-ZA"/>
              </w:rPr>
            </w:pPr>
            <w:r w:rsidRPr="00A84BDE">
              <w:rPr>
                <w:rFonts w:cs="Arial"/>
                <w:b/>
                <w:sz w:val="20"/>
                <w:szCs w:val="20"/>
                <w:lang w:val="en-ZA"/>
              </w:rPr>
              <w:t>(R’000)</w:t>
            </w:r>
          </w:p>
        </w:tc>
        <w:tc>
          <w:tcPr>
            <w:tcW w:w="1000" w:type="pct"/>
            <w:shd w:val="clear" w:color="auto" w:fill="D9D9D9"/>
            <w:vAlign w:val="center"/>
          </w:tcPr>
          <w:p w:rsidR="007119EA" w:rsidRPr="00A84BDE" w:rsidRDefault="007119EA" w:rsidP="00571AC3">
            <w:pPr>
              <w:jc w:val="right"/>
              <w:rPr>
                <w:rFonts w:cs="Arial"/>
                <w:b/>
                <w:sz w:val="20"/>
                <w:szCs w:val="20"/>
                <w:lang w:val="en-ZA"/>
              </w:rPr>
            </w:pPr>
            <w:r w:rsidRPr="00A84BDE">
              <w:rPr>
                <w:rFonts w:cs="Arial"/>
                <w:b/>
                <w:sz w:val="20"/>
                <w:szCs w:val="20"/>
                <w:lang w:val="en-ZA"/>
              </w:rPr>
              <w:t>201</w:t>
            </w:r>
            <w:r w:rsidR="00A868B2">
              <w:rPr>
                <w:rFonts w:cs="Arial"/>
                <w:b/>
                <w:sz w:val="20"/>
                <w:szCs w:val="20"/>
                <w:lang w:val="en-ZA"/>
              </w:rPr>
              <w:t>9</w:t>
            </w:r>
            <w:r w:rsidRPr="00A84BDE">
              <w:rPr>
                <w:rFonts w:cs="Arial"/>
                <w:b/>
                <w:sz w:val="20"/>
                <w:szCs w:val="20"/>
                <w:lang w:val="en-ZA"/>
              </w:rPr>
              <w:t>/</w:t>
            </w:r>
            <w:r w:rsidR="00A868B2">
              <w:rPr>
                <w:rFonts w:cs="Arial"/>
                <w:b/>
                <w:sz w:val="20"/>
                <w:szCs w:val="20"/>
                <w:lang w:val="en-ZA"/>
              </w:rPr>
              <w:t>20</w:t>
            </w:r>
          </w:p>
          <w:p w:rsidR="007119EA" w:rsidRPr="00A84BDE" w:rsidRDefault="007119EA" w:rsidP="00571AC3">
            <w:pPr>
              <w:jc w:val="right"/>
              <w:rPr>
                <w:rFonts w:cs="Arial"/>
                <w:b/>
                <w:sz w:val="20"/>
                <w:szCs w:val="20"/>
                <w:lang w:val="en-ZA"/>
              </w:rPr>
            </w:pPr>
            <w:r w:rsidRPr="00A84BDE">
              <w:rPr>
                <w:rFonts w:cs="Arial"/>
                <w:b/>
                <w:sz w:val="20"/>
                <w:szCs w:val="20"/>
                <w:lang w:val="en-ZA"/>
              </w:rPr>
              <w:t>(R’000)</w:t>
            </w:r>
          </w:p>
        </w:tc>
        <w:tc>
          <w:tcPr>
            <w:tcW w:w="1000" w:type="pct"/>
            <w:shd w:val="clear" w:color="auto" w:fill="D9D9D9"/>
            <w:vAlign w:val="center"/>
          </w:tcPr>
          <w:p w:rsidR="007119EA" w:rsidRPr="00A84BDE" w:rsidRDefault="007119EA" w:rsidP="00571AC3">
            <w:pPr>
              <w:jc w:val="right"/>
              <w:rPr>
                <w:rFonts w:cs="Arial"/>
                <w:b/>
                <w:sz w:val="20"/>
                <w:szCs w:val="20"/>
                <w:lang w:val="en-ZA"/>
              </w:rPr>
            </w:pPr>
            <w:r w:rsidRPr="00A84BDE">
              <w:rPr>
                <w:rFonts w:cs="Arial"/>
                <w:b/>
                <w:sz w:val="20"/>
                <w:szCs w:val="20"/>
                <w:lang w:val="en-ZA"/>
              </w:rPr>
              <w:t>20</w:t>
            </w:r>
            <w:r w:rsidR="00A868B2">
              <w:rPr>
                <w:rFonts w:cs="Arial"/>
                <w:b/>
                <w:sz w:val="20"/>
                <w:szCs w:val="20"/>
                <w:lang w:val="en-ZA"/>
              </w:rPr>
              <w:t>20</w:t>
            </w:r>
            <w:r w:rsidRPr="00A84BDE">
              <w:rPr>
                <w:rFonts w:cs="Arial"/>
                <w:b/>
                <w:sz w:val="20"/>
                <w:szCs w:val="20"/>
                <w:lang w:val="en-ZA"/>
              </w:rPr>
              <w:t>/</w:t>
            </w:r>
            <w:r w:rsidR="003F1F43" w:rsidRPr="00A84BDE">
              <w:rPr>
                <w:rFonts w:cs="Arial"/>
                <w:b/>
                <w:sz w:val="20"/>
                <w:szCs w:val="20"/>
                <w:lang w:val="en-ZA"/>
              </w:rPr>
              <w:t>2</w:t>
            </w:r>
            <w:r w:rsidR="00A868B2">
              <w:rPr>
                <w:rFonts w:cs="Arial"/>
                <w:b/>
                <w:sz w:val="20"/>
                <w:szCs w:val="20"/>
                <w:lang w:val="en-ZA"/>
              </w:rPr>
              <w:t>1</w:t>
            </w:r>
          </w:p>
          <w:p w:rsidR="007119EA" w:rsidRPr="00A84BDE" w:rsidRDefault="007119EA" w:rsidP="00571AC3">
            <w:pPr>
              <w:jc w:val="right"/>
              <w:rPr>
                <w:rFonts w:cs="Arial"/>
                <w:b/>
                <w:sz w:val="20"/>
                <w:szCs w:val="20"/>
                <w:lang w:val="en-ZA"/>
              </w:rPr>
            </w:pPr>
            <w:r w:rsidRPr="00A84BDE">
              <w:rPr>
                <w:rFonts w:cs="Arial"/>
                <w:b/>
                <w:sz w:val="20"/>
                <w:szCs w:val="20"/>
                <w:lang w:val="en-ZA"/>
              </w:rPr>
              <w:t>(R’000)</w:t>
            </w:r>
          </w:p>
        </w:tc>
      </w:tr>
      <w:tr w:rsidR="007119EA" w:rsidRPr="00FB5B98" w:rsidTr="00A84BDE">
        <w:trPr>
          <w:trHeight w:val="288"/>
        </w:trPr>
        <w:tc>
          <w:tcPr>
            <w:tcW w:w="1000" w:type="pct"/>
            <w:shd w:val="clear" w:color="auto" w:fill="D9D9D9"/>
          </w:tcPr>
          <w:p w:rsidR="007119EA" w:rsidRPr="00A84BDE" w:rsidRDefault="007119EA" w:rsidP="00906057">
            <w:pPr>
              <w:rPr>
                <w:rFonts w:cs="Arial"/>
                <w:sz w:val="20"/>
                <w:szCs w:val="20"/>
                <w:lang w:val="en-ZA"/>
              </w:rPr>
            </w:pPr>
            <w:r w:rsidRPr="00A84BDE">
              <w:rPr>
                <w:rFonts w:cs="Arial"/>
                <w:sz w:val="20"/>
                <w:szCs w:val="20"/>
                <w:lang w:val="en-ZA"/>
              </w:rPr>
              <w:t xml:space="preserve">Vote </w:t>
            </w:r>
            <w:r w:rsidR="00906057" w:rsidRPr="00A84BDE">
              <w:rPr>
                <w:rFonts w:cs="Arial"/>
                <w:sz w:val="20"/>
                <w:szCs w:val="20"/>
                <w:lang w:val="en-ZA"/>
              </w:rPr>
              <w:t>18</w:t>
            </w:r>
            <w:r w:rsidRPr="00A84BDE">
              <w:rPr>
                <w:rFonts w:cs="Arial"/>
                <w:sz w:val="20"/>
                <w:szCs w:val="20"/>
                <w:lang w:val="en-ZA"/>
              </w:rPr>
              <w:t xml:space="preserve"> </w:t>
            </w:r>
          </w:p>
        </w:tc>
        <w:tc>
          <w:tcPr>
            <w:tcW w:w="1000" w:type="pct"/>
            <w:shd w:val="clear" w:color="auto" w:fill="auto"/>
            <w:vAlign w:val="center"/>
          </w:tcPr>
          <w:p w:rsidR="007119EA" w:rsidRPr="00A84BDE" w:rsidRDefault="00A868B2" w:rsidP="00A868B2">
            <w:pPr>
              <w:jc w:val="right"/>
              <w:rPr>
                <w:rFonts w:cs="Arial"/>
                <w:sz w:val="20"/>
                <w:szCs w:val="20"/>
                <w:lang w:val="en-ZA"/>
              </w:rPr>
            </w:pPr>
            <w:r>
              <w:rPr>
                <w:rFonts w:cs="Arial"/>
                <w:sz w:val="20"/>
                <w:szCs w:val="20"/>
                <w:lang w:val="en-ZA"/>
              </w:rPr>
              <w:t>22 814.6</w:t>
            </w:r>
          </w:p>
        </w:tc>
        <w:tc>
          <w:tcPr>
            <w:tcW w:w="1000" w:type="pct"/>
            <w:shd w:val="clear" w:color="auto" w:fill="auto"/>
            <w:vAlign w:val="center"/>
          </w:tcPr>
          <w:p w:rsidR="007119EA" w:rsidRPr="00A84BDE" w:rsidRDefault="00A868B2" w:rsidP="00A868B2">
            <w:pPr>
              <w:jc w:val="right"/>
              <w:rPr>
                <w:rFonts w:cs="Arial"/>
                <w:sz w:val="20"/>
                <w:szCs w:val="20"/>
                <w:lang w:val="en-ZA"/>
              </w:rPr>
            </w:pPr>
            <w:r>
              <w:rPr>
                <w:rFonts w:cs="Arial"/>
                <w:sz w:val="20"/>
                <w:szCs w:val="20"/>
                <w:lang w:val="en-ZA"/>
              </w:rPr>
              <w:t>23 848.5</w:t>
            </w:r>
          </w:p>
        </w:tc>
        <w:tc>
          <w:tcPr>
            <w:tcW w:w="1000" w:type="pct"/>
            <w:shd w:val="clear" w:color="auto" w:fill="auto"/>
            <w:vAlign w:val="center"/>
          </w:tcPr>
          <w:p w:rsidR="007119EA" w:rsidRPr="00A84BDE" w:rsidRDefault="00A868B2" w:rsidP="00785E60">
            <w:pPr>
              <w:jc w:val="right"/>
              <w:rPr>
                <w:rFonts w:cs="Arial"/>
                <w:sz w:val="20"/>
                <w:szCs w:val="20"/>
                <w:lang w:val="en-ZA"/>
              </w:rPr>
            </w:pPr>
            <w:r>
              <w:rPr>
                <w:rFonts w:cs="Arial"/>
                <w:sz w:val="20"/>
                <w:szCs w:val="20"/>
                <w:lang w:val="en-ZA"/>
              </w:rPr>
              <w:t>25 487.6</w:t>
            </w:r>
          </w:p>
        </w:tc>
        <w:tc>
          <w:tcPr>
            <w:tcW w:w="1000" w:type="pct"/>
            <w:shd w:val="clear" w:color="auto" w:fill="auto"/>
            <w:vAlign w:val="center"/>
          </w:tcPr>
          <w:p w:rsidR="007119EA" w:rsidRPr="00A84BDE" w:rsidRDefault="00A868B2" w:rsidP="00785E60">
            <w:pPr>
              <w:jc w:val="right"/>
              <w:rPr>
                <w:rFonts w:cs="Arial"/>
                <w:sz w:val="20"/>
                <w:szCs w:val="20"/>
                <w:lang w:val="en-ZA"/>
              </w:rPr>
            </w:pPr>
            <w:r>
              <w:rPr>
                <w:rFonts w:cs="Arial"/>
                <w:sz w:val="20"/>
                <w:szCs w:val="20"/>
                <w:lang w:val="en-ZA"/>
              </w:rPr>
              <w:t>27 251.4</w:t>
            </w:r>
          </w:p>
        </w:tc>
      </w:tr>
      <w:tr w:rsidR="007119EA" w:rsidRPr="00FB5B98" w:rsidTr="00A84BDE">
        <w:trPr>
          <w:trHeight w:val="280"/>
        </w:trPr>
        <w:tc>
          <w:tcPr>
            <w:tcW w:w="1000" w:type="pct"/>
            <w:shd w:val="clear" w:color="auto" w:fill="D9D9D9"/>
          </w:tcPr>
          <w:p w:rsidR="007119EA" w:rsidRPr="00A84BDE" w:rsidRDefault="007119EA" w:rsidP="006E6818">
            <w:pPr>
              <w:rPr>
                <w:rFonts w:cs="Arial"/>
                <w:sz w:val="20"/>
                <w:szCs w:val="20"/>
                <w:lang w:val="en-ZA"/>
              </w:rPr>
            </w:pPr>
            <w:r w:rsidRPr="00A84BDE">
              <w:rPr>
                <w:rFonts w:cs="Arial"/>
                <w:sz w:val="20"/>
                <w:szCs w:val="20"/>
                <w:lang w:val="en-ZA"/>
              </w:rPr>
              <w:t>Nominal % increase</w:t>
            </w:r>
          </w:p>
        </w:tc>
        <w:tc>
          <w:tcPr>
            <w:tcW w:w="1000" w:type="pct"/>
            <w:shd w:val="clear" w:color="auto" w:fill="auto"/>
            <w:vAlign w:val="center"/>
          </w:tcPr>
          <w:p w:rsidR="007119EA" w:rsidRPr="00A84BDE" w:rsidRDefault="007119EA" w:rsidP="00571AC3">
            <w:pPr>
              <w:jc w:val="right"/>
              <w:rPr>
                <w:rFonts w:cs="Arial"/>
                <w:sz w:val="20"/>
                <w:szCs w:val="20"/>
                <w:lang w:val="en-ZA"/>
              </w:rPr>
            </w:pPr>
          </w:p>
        </w:tc>
        <w:tc>
          <w:tcPr>
            <w:tcW w:w="1000" w:type="pct"/>
            <w:shd w:val="clear" w:color="auto" w:fill="auto"/>
            <w:vAlign w:val="center"/>
          </w:tcPr>
          <w:p w:rsidR="007119EA" w:rsidRPr="00A84BDE" w:rsidRDefault="00456773" w:rsidP="00456773">
            <w:pPr>
              <w:jc w:val="right"/>
              <w:rPr>
                <w:rFonts w:cs="Arial"/>
                <w:sz w:val="20"/>
                <w:szCs w:val="20"/>
                <w:lang w:val="en-ZA"/>
              </w:rPr>
            </w:pPr>
            <w:r w:rsidRPr="00A84BDE">
              <w:rPr>
                <w:rFonts w:cs="Arial"/>
                <w:sz w:val="20"/>
                <w:szCs w:val="20"/>
                <w:lang w:val="en-ZA"/>
              </w:rPr>
              <w:t>5.72</w:t>
            </w:r>
            <w:r w:rsidR="00906057" w:rsidRPr="00A84BDE">
              <w:rPr>
                <w:rFonts w:cs="Arial"/>
                <w:sz w:val="20"/>
                <w:szCs w:val="20"/>
                <w:lang w:val="en-ZA"/>
              </w:rPr>
              <w:t>%</w:t>
            </w:r>
          </w:p>
        </w:tc>
        <w:tc>
          <w:tcPr>
            <w:tcW w:w="1000" w:type="pct"/>
            <w:shd w:val="clear" w:color="auto" w:fill="auto"/>
            <w:vAlign w:val="center"/>
          </w:tcPr>
          <w:p w:rsidR="007119EA" w:rsidRPr="00A84BDE" w:rsidRDefault="007119EA" w:rsidP="00571AC3">
            <w:pPr>
              <w:jc w:val="right"/>
              <w:rPr>
                <w:rFonts w:cs="Arial"/>
                <w:sz w:val="20"/>
                <w:szCs w:val="20"/>
                <w:lang w:val="en-ZA"/>
              </w:rPr>
            </w:pPr>
          </w:p>
        </w:tc>
        <w:tc>
          <w:tcPr>
            <w:tcW w:w="1000" w:type="pct"/>
            <w:shd w:val="clear" w:color="auto" w:fill="auto"/>
            <w:vAlign w:val="center"/>
          </w:tcPr>
          <w:p w:rsidR="007119EA" w:rsidRPr="00A84BDE" w:rsidRDefault="007119EA" w:rsidP="00571AC3">
            <w:pPr>
              <w:jc w:val="right"/>
              <w:rPr>
                <w:rFonts w:cs="Arial"/>
                <w:sz w:val="20"/>
                <w:szCs w:val="20"/>
                <w:lang w:val="en-ZA"/>
              </w:rPr>
            </w:pPr>
          </w:p>
        </w:tc>
      </w:tr>
    </w:tbl>
    <w:p w:rsidR="007119EA" w:rsidRPr="00FB5B98" w:rsidRDefault="007119EA" w:rsidP="007119EA">
      <w:pPr>
        <w:jc w:val="both"/>
        <w:rPr>
          <w:rFonts w:cs="Arial"/>
          <w:b/>
          <w:sz w:val="22"/>
          <w:szCs w:val="22"/>
          <w:lang w:val="en-ZA"/>
        </w:rPr>
      </w:pPr>
    </w:p>
    <w:p w:rsidR="007119EA" w:rsidRPr="00FB5B98" w:rsidRDefault="007119EA" w:rsidP="007119EA">
      <w:pPr>
        <w:spacing w:line="360" w:lineRule="auto"/>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Of the total amount of R</w:t>
      </w:r>
      <w:r w:rsidR="00456773">
        <w:rPr>
          <w:rFonts w:cs="Arial"/>
          <w:sz w:val="22"/>
          <w:szCs w:val="22"/>
          <w:lang w:val="en-ZA"/>
        </w:rPr>
        <w:t>2</w:t>
      </w:r>
      <w:r w:rsidR="00A868B2">
        <w:rPr>
          <w:rFonts w:cs="Arial"/>
          <w:sz w:val="22"/>
          <w:szCs w:val="22"/>
          <w:lang w:val="en-ZA"/>
        </w:rPr>
        <w:t>3 848.5</w:t>
      </w:r>
      <w:r w:rsidRPr="00FB5B98">
        <w:rPr>
          <w:rFonts w:cs="Arial"/>
          <w:sz w:val="22"/>
          <w:szCs w:val="22"/>
          <w:lang w:val="en-ZA"/>
        </w:rPr>
        <w:t xml:space="preserve"> billion allocated to the Department in 201</w:t>
      </w:r>
      <w:r w:rsidR="00A868B2">
        <w:rPr>
          <w:rFonts w:cs="Arial"/>
          <w:sz w:val="22"/>
          <w:szCs w:val="22"/>
          <w:lang w:val="en-ZA"/>
        </w:rPr>
        <w:t>8</w:t>
      </w:r>
      <w:r w:rsidRPr="00FB5B98">
        <w:rPr>
          <w:rFonts w:cs="Arial"/>
          <w:sz w:val="22"/>
          <w:szCs w:val="22"/>
          <w:lang w:val="en-ZA"/>
        </w:rPr>
        <w:t>/1</w:t>
      </w:r>
      <w:r w:rsidR="00A868B2">
        <w:rPr>
          <w:rFonts w:cs="Arial"/>
          <w:sz w:val="22"/>
          <w:szCs w:val="22"/>
          <w:lang w:val="en-ZA"/>
        </w:rPr>
        <w:t>9</w:t>
      </w:r>
      <w:r w:rsidRPr="00FB5B98">
        <w:rPr>
          <w:rFonts w:cs="Arial"/>
          <w:sz w:val="22"/>
          <w:szCs w:val="22"/>
          <w:lang w:val="en-ZA"/>
        </w:rPr>
        <w:t>, an amount of R</w:t>
      </w:r>
      <w:r w:rsidR="00456773">
        <w:rPr>
          <w:rFonts w:cs="Arial"/>
          <w:sz w:val="22"/>
          <w:szCs w:val="22"/>
          <w:lang w:val="en-ZA"/>
        </w:rPr>
        <w:t>1</w:t>
      </w:r>
      <w:r w:rsidR="00B9246E">
        <w:rPr>
          <w:rFonts w:cs="Arial"/>
          <w:sz w:val="22"/>
          <w:szCs w:val="22"/>
          <w:lang w:val="en-ZA"/>
        </w:rPr>
        <w:t>6 994.9</w:t>
      </w:r>
      <w:r w:rsidR="002C1C02" w:rsidRPr="00FB5B98">
        <w:rPr>
          <w:rFonts w:cs="Arial"/>
          <w:sz w:val="22"/>
          <w:szCs w:val="22"/>
          <w:lang w:val="en-ZA"/>
        </w:rPr>
        <w:t xml:space="preserve"> billion </w:t>
      </w:r>
      <w:r w:rsidRPr="00FB5B98">
        <w:rPr>
          <w:rFonts w:cs="Arial"/>
          <w:sz w:val="22"/>
          <w:szCs w:val="22"/>
          <w:lang w:val="en-ZA"/>
        </w:rPr>
        <w:t>(</w:t>
      </w:r>
      <w:r w:rsidR="00785E60">
        <w:rPr>
          <w:rFonts w:cs="Arial"/>
          <w:sz w:val="22"/>
          <w:szCs w:val="22"/>
          <w:lang w:val="en-ZA"/>
        </w:rPr>
        <w:t>74</w:t>
      </w:r>
      <w:r w:rsidRPr="00FB5B98">
        <w:rPr>
          <w:rFonts w:cs="Arial"/>
          <w:sz w:val="22"/>
          <w:szCs w:val="22"/>
          <w:lang w:val="en-ZA"/>
        </w:rPr>
        <w:t xml:space="preserve"> per cent) is channelled towards Compensation of employees.</w:t>
      </w:r>
      <w:r w:rsidR="00785E60">
        <w:rPr>
          <w:rFonts w:cs="Arial"/>
          <w:sz w:val="22"/>
          <w:szCs w:val="22"/>
          <w:lang w:val="en-ZA"/>
        </w:rPr>
        <w:t xml:space="preserve"> </w:t>
      </w:r>
      <w:r w:rsidRPr="00FB5B98">
        <w:rPr>
          <w:rFonts w:cs="Arial"/>
          <w:sz w:val="22"/>
          <w:szCs w:val="22"/>
          <w:lang w:val="en-ZA"/>
        </w:rPr>
        <w:t xml:space="preserve">It is noted that during </w:t>
      </w:r>
      <w:r w:rsidR="00152326">
        <w:rPr>
          <w:rFonts w:cs="Arial"/>
          <w:sz w:val="22"/>
          <w:szCs w:val="22"/>
          <w:lang w:val="en-ZA"/>
        </w:rPr>
        <w:t xml:space="preserve">the </w:t>
      </w:r>
      <w:r w:rsidRPr="00FB5B98">
        <w:rPr>
          <w:rFonts w:cs="Arial"/>
          <w:sz w:val="22"/>
          <w:szCs w:val="22"/>
          <w:lang w:val="en-ZA"/>
        </w:rPr>
        <w:t>201</w:t>
      </w:r>
      <w:r w:rsidR="00785E60">
        <w:rPr>
          <w:rFonts w:cs="Arial"/>
          <w:sz w:val="22"/>
          <w:szCs w:val="22"/>
          <w:lang w:val="en-ZA"/>
        </w:rPr>
        <w:t>6</w:t>
      </w:r>
      <w:r w:rsidRPr="00FB5B98">
        <w:rPr>
          <w:rFonts w:cs="Arial"/>
          <w:sz w:val="22"/>
          <w:szCs w:val="22"/>
          <w:lang w:val="en-ZA"/>
        </w:rPr>
        <w:t>/1</w:t>
      </w:r>
      <w:r w:rsidR="00785E60">
        <w:rPr>
          <w:rFonts w:cs="Arial"/>
          <w:sz w:val="22"/>
          <w:szCs w:val="22"/>
          <w:lang w:val="en-ZA"/>
        </w:rPr>
        <w:t>7</w:t>
      </w:r>
      <w:r w:rsidR="006C57AA" w:rsidRPr="00FB5B98">
        <w:rPr>
          <w:rFonts w:cs="Arial"/>
          <w:sz w:val="22"/>
          <w:szCs w:val="22"/>
          <w:lang w:val="en-ZA"/>
        </w:rPr>
        <w:t xml:space="preserve"> financial year</w:t>
      </w:r>
      <w:r w:rsidRPr="00FB5B98">
        <w:rPr>
          <w:rFonts w:cs="Arial"/>
          <w:sz w:val="22"/>
          <w:szCs w:val="22"/>
          <w:lang w:val="en-ZA"/>
        </w:rPr>
        <w:t xml:space="preserve">, this line item </w:t>
      </w:r>
      <w:r w:rsidR="00785E60">
        <w:rPr>
          <w:rFonts w:cs="Arial"/>
          <w:sz w:val="22"/>
          <w:szCs w:val="22"/>
          <w:lang w:val="en-ZA"/>
        </w:rPr>
        <w:t>underspen</w:t>
      </w:r>
      <w:r w:rsidR="000F0CC9">
        <w:rPr>
          <w:rFonts w:cs="Arial"/>
          <w:sz w:val="22"/>
          <w:szCs w:val="22"/>
          <w:lang w:val="en-ZA"/>
        </w:rPr>
        <w:t>t</w:t>
      </w:r>
      <w:r w:rsidR="00785E60">
        <w:rPr>
          <w:rFonts w:cs="Arial"/>
          <w:sz w:val="22"/>
          <w:szCs w:val="22"/>
          <w:lang w:val="en-ZA"/>
        </w:rPr>
        <w:t xml:space="preserve"> by</w:t>
      </w:r>
      <w:r w:rsidR="0018603B">
        <w:rPr>
          <w:rFonts w:cs="Arial"/>
          <w:sz w:val="22"/>
          <w:szCs w:val="22"/>
          <w:lang w:val="en-ZA"/>
        </w:rPr>
        <w:t xml:space="preserve"> </w:t>
      </w:r>
      <w:r w:rsidR="00785E60">
        <w:rPr>
          <w:rFonts w:cs="Arial"/>
          <w:sz w:val="22"/>
          <w:szCs w:val="22"/>
          <w:lang w:val="en-ZA"/>
        </w:rPr>
        <w:t>2.7</w:t>
      </w:r>
      <w:r w:rsidRPr="00FB5B98">
        <w:rPr>
          <w:rFonts w:cs="Arial"/>
          <w:sz w:val="22"/>
          <w:szCs w:val="22"/>
          <w:lang w:val="en-ZA"/>
        </w:rPr>
        <w:t xml:space="preserve"> per cent of the allocated budget for that financial year.</w:t>
      </w:r>
      <w:r w:rsidRPr="00FB5B98">
        <w:rPr>
          <w:rStyle w:val="FootnoteReference"/>
          <w:rFonts w:cs="Arial"/>
          <w:sz w:val="22"/>
          <w:szCs w:val="22"/>
          <w:lang w:val="en-ZA"/>
        </w:rPr>
        <w:footnoteReference w:id="4"/>
      </w:r>
      <w:r w:rsidR="005A1139" w:rsidRPr="00FB5B98">
        <w:rPr>
          <w:rFonts w:cs="Arial"/>
          <w:sz w:val="22"/>
          <w:szCs w:val="22"/>
          <w:lang w:val="en-ZA"/>
        </w:rPr>
        <w:t xml:space="preserve"> </w:t>
      </w:r>
    </w:p>
    <w:p w:rsidR="00771E72" w:rsidRPr="00FB5B98" w:rsidRDefault="00771E72" w:rsidP="00897B63">
      <w:pPr>
        <w:spacing w:line="360" w:lineRule="auto"/>
        <w:jc w:val="both"/>
        <w:rPr>
          <w:rFonts w:cs="Arial"/>
          <w:sz w:val="22"/>
          <w:szCs w:val="22"/>
          <w:lang w:val="en-ZA"/>
        </w:rPr>
      </w:pPr>
    </w:p>
    <w:p w:rsidR="00771E72" w:rsidRDefault="007119EA" w:rsidP="007119EA">
      <w:pPr>
        <w:spacing w:line="360" w:lineRule="auto"/>
        <w:jc w:val="both"/>
        <w:rPr>
          <w:rFonts w:cs="Arial"/>
          <w:sz w:val="22"/>
          <w:szCs w:val="22"/>
          <w:lang w:val="en-ZA"/>
        </w:rPr>
      </w:pPr>
      <w:r w:rsidRPr="00FB5B98">
        <w:rPr>
          <w:rFonts w:cs="Arial"/>
          <w:b/>
          <w:sz w:val="22"/>
          <w:szCs w:val="22"/>
          <w:lang w:val="en-ZA"/>
        </w:rPr>
        <w:t>Programmes:</w:t>
      </w:r>
      <w:r w:rsidRPr="00FB5B98">
        <w:rPr>
          <w:rFonts w:cs="Arial"/>
          <w:sz w:val="22"/>
          <w:szCs w:val="22"/>
          <w:lang w:val="en-ZA"/>
        </w:rPr>
        <w:t xml:space="preserve"> </w:t>
      </w:r>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 xml:space="preserve">The Administration and Incarceration </w:t>
      </w:r>
      <w:r w:rsidR="00624481" w:rsidRPr="00FB5B98">
        <w:rPr>
          <w:rFonts w:cs="Arial"/>
          <w:sz w:val="22"/>
          <w:szCs w:val="22"/>
          <w:lang w:val="en-ZA"/>
        </w:rPr>
        <w:t>p</w:t>
      </w:r>
      <w:r w:rsidRPr="00FB5B98">
        <w:rPr>
          <w:rFonts w:cs="Arial"/>
          <w:sz w:val="22"/>
          <w:szCs w:val="22"/>
          <w:lang w:val="en-ZA"/>
        </w:rPr>
        <w:t xml:space="preserve">rogrammes received the largest proportion of the total Departmental budget. These two programmes account for a combined </w:t>
      </w:r>
      <w:r w:rsidR="00093863">
        <w:rPr>
          <w:rFonts w:cs="Arial"/>
          <w:sz w:val="22"/>
          <w:szCs w:val="22"/>
          <w:lang w:val="en-ZA"/>
        </w:rPr>
        <w:t>79</w:t>
      </w:r>
      <w:r w:rsidRPr="00FB5B98">
        <w:rPr>
          <w:rFonts w:cs="Arial"/>
          <w:sz w:val="22"/>
          <w:szCs w:val="22"/>
          <w:lang w:val="en-ZA"/>
        </w:rPr>
        <w:t xml:space="preserve"> per cent of the total budget of which 6</w:t>
      </w:r>
      <w:r w:rsidR="00093863">
        <w:rPr>
          <w:rFonts w:cs="Arial"/>
          <w:sz w:val="22"/>
          <w:szCs w:val="22"/>
          <w:lang w:val="en-ZA"/>
        </w:rPr>
        <w:t>1</w:t>
      </w:r>
      <w:r w:rsidRPr="00FB5B98">
        <w:rPr>
          <w:rFonts w:cs="Arial"/>
          <w:sz w:val="22"/>
          <w:szCs w:val="22"/>
          <w:lang w:val="en-ZA"/>
        </w:rPr>
        <w:t xml:space="preserve"> per cent is allocated to </w:t>
      </w:r>
      <w:r w:rsidR="000F0CC9">
        <w:rPr>
          <w:rFonts w:cs="Arial"/>
          <w:sz w:val="22"/>
          <w:szCs w:val="22"/>
          <w:lang w:val="en-ZA"/>
        </w:rPr>
        <w:t xml:space="preserve">the </w:t>
      </w:r>
      <w:r w:rsidRPr="00FB5B98">
        <w:rPr>
          <w:rFonts w:cs="Arial"/>
          <w:sz w:val="22"/>
          <w:szCs w:val="22"/>
          <w:lang w:val="en-ZA"/>
        </w:rPr>
        <w:t xml:space="preserve">Incarceration programme and 18 per cent is allocated to  </w:t>
      </w:r>
      <w:r w:rsidR="000F0CC9">
        <w:rPr>
          <w:rFonts w:cs="Arial"/>
          <w:sz w:val="22"/>
          <w:szCs w:val="22"/>
          <w:lang w:val="en-ZA"/>
        </w:rPr>
        <w:t xml:space="preserve">the </w:t>
      </w:r>
      <w:r w:rsidRPr="00FB5B98">
        <w:rPr>
          <w:rFonts w:cs="Arial"/>
          <w:sz w:val="22"/>
          <w:szCs w:val="22"/>
          <w:lang w:val="en-ZA"/>
        </w:rPr>
        <w:t>Administration programme.</w:t>
      </w:r>
    </w:p>
    <w:p w:rsidR="007119EA" w:rsidRPr="00FB5B98" w:rsidRDefault="007119EA" w:rsidP="007119EA">
      <w:pPr>
        <w:spacing w:line="360" w:lineRule="auto"/>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 xml:space="preserve">The Rehabilitation and Social Reintegration </w:t>
      </w:r>
      <w:r w:rsidR="00D416A0" w:rsidRPr="00FB5B98">
        <w:rPr>
          <w:rFonts w:cs="Arial"/>
          <w:sz w:val="22"/>
          <w:szCs w:val="22"/>
          <w:lang w:val="en-ZA"/>
        </w:rPr>
        <w:t>p</w:t>
      </w:r>
      <w:r w:rsidRPr="00FB5B98">
        <w:rPr>
          <w:rFonts w:cs="Arial"/>
          <w:sz w:val="22"/>
          <w:szCs w:val="22"/>
          <w:lang w:val="en-ZA"/>
        </w:rPr>
        <w:t xml:space="preserve">rogrammes received the smallest allocations of the total budget and together they account for only </w:t>
      </w:r>
      <w:r w:rsidR="00093863">
        <w:rPr>
          <w:rFonts w:cs="Arial"/>
          <w:sz w:val="22"/>
          <w:szCs w:val="22"/>
          <w:lang w:val="en-ZA"/>
        </w:rPr>
        <w:t>11.6</w:t>
      </w:r>
      <w:r w:rsidRPr="00FB5B98">
        <w:rPr>
          <w:rFonts w:cs="Arial"/>
          <w:sz w:val="22"/>
          <w:szCs w:val="22"/>
          <w:lang w:val="en-ZA"/>
        </w:rPr>
        <w:t xml:space="preserve"> per cent of the total budget. The Care programme comprises </w:t>
      </w:r>
      <w:r w:rsidR="00AE520E">
        <w:rPr>
          <w:rFonts w:cs="Arial"/>
          <w:sz w:val="22"/>
          <w:szCs w:val="22"/>
          <w:lang w:val="en-ZA"/>
        </w:rPr>
        <w:t>9.5</w:t>
      </w:r>
      <w:r w:rsidRPr="00FB5B98">
        <w:rPr>
          <w:rFonts w:cs="Arial"/>
          <w:sz w:val="22"/>
          <w:szCs w:val="22"/>
          <w:lang w:val="en-ZA"/>
        </w:rPr>
        <w:t xml:space="preserve"> per cent of the budget</w:t>
      </w:r>
      <w:r w:rsidR="00B411A5" w:rsidRPr="00FB5B98">
        <w:rPr>
          <w:rFonts w:cs="Arial"/>
          <w:sz w:val="22"/>
          <w:szCs w:val="22"/>
          <w:lang w:val="en-ZA"/>
        </w:rPr>
        <w:t>.</w:t>
      </w:r>
      <w:r w:rsidR="00AE520E">
        <w:rPr>
          <w:rFonts w:cs="Arial"/>
          <w:sz w:val="22"/>
          <w:szCs w:val="22"/>
          <w:lang w:val="en-ZA"/>
        </w:rPr>
        <w:t xml:space="preserve"> It is worth noting that for the 2018/19 financial year, allocation for Care and Social Reintegration was increased by 13.85 per cent and 5.10 per cent respectively</w:t>
      </w:r>
      <w:r w:rsidR="00013E67">
        <w:rPr>
          <w:rFonts w:cs="Arial"/>
          <w:sz w:val="22"/>
          <w:szCs w:val="22"/>
          <w:lang w:val="en-ZA"/>
        </w:rPr>
        <w:t>.</w:t>
      </w:r>
      <w:r w:rsidRPr="00FB5B98">
        <w:rPr>
          <w:rFonts w:cs="Arial"/>
          <w:sz w:val="22"/>
          <w:szCs w:val="22"/>
          <w:lang w:val="en-ZA"/>
        </w:rPr>
        <w:t xml:space="preserve">  </w:t>
      </w:r>
    </w:p>
    <w:p w:rsidR="007119EA" w:rsidRPr="00FB5B98" w:rsidRDefault="007119EA" w:rsidP="007119EA">
      <w:pPr>
        <w:spacing w:line="360" w:lineRule="auto"/>
        <w:jc w:val="both"/>
        <w:rPr>
          <w:rFonts w:cs="Arial"/>
          <w:sz w:val="22"/>
          <w:szCs w:val="22"/>
          <w:lang w:val="en-ZA"/>
        </w:rPr>
      </w:pPr>
    </w:p>
    <w:p w:rsidR="00D416A0" w:rsidRPr="00FB5B98" w:rsidRDefault="00087787" w:rsidP="00087787">
      <w:pPr>
        <w:shd w:val="clear" w:color="auto" w:fill="D9D9D9"/>
        <w:spacing w:line="360" w:lineRule="auto"/>
        <w:ind w:firstLine="720"/>
        <w:jc w:val="both"/>
        <w:rPr>
          <w:rFonts w:cs="Arial"/>
          <w:b/>
          <w:sz w:val="22"/>
          <w:szCs w:val="22"/>
          <w:lang w:val="en-ZA"/>
        </w:rPr>
      </w:pPr>
      <w:r>
        <w:rPr>
          <w:rFonts w:cs="Arial"/>
          <w:b/>
          <w:sz w:val="22"/>
          <w:szCs w:val="22"/>
          <w:lang w:val="en-ZA"/>
        </w:rPr>
        <w:t xml:space="preserve">                                         </w:t>
      </w:r>
      <w:r w:rsidR="007119EA" w:rsidRPr="00FB5B98">
        <w:rPr>
          <w:rFonts w:cs="Arial"/>
          <w:b/>
          <w:sz w:val="22"/>
          <w:szCs w:val="22"/>
          <w:lang w:val="en-ZA"/>
        </w:rPr>
        <w:t xml:space="preserve">Comments </w:t>
      </w:r>
    </w:p>
    <w:p w:rsidR="00260240" w:rsidRPr="00FB5B98" w:rsidRDefault="00260240" w:rsidP="007119EA">
      <w:pPr>
        <w:shd w:val="clear" w:color="auto" w:fill="D9D9D9"/>
        <w:spacing w:line="360" w:lineRule="auto"/>
        <w:jc w:val="both"/>
        <w:rPr>
          <w:rFonts w:cs="Arial"/>
          <w:b/>
          <w:sz w:val="22"/>
          <w:szCs w:val="22"/>
          <w:lang w:val="en-ZA"/>
        </w:rPr>
      </w:pPr>
    </w:p>
    <w:p w:rsidR="006B67DE" w:rsidRDefault="00B411A5" w:rsidP="007119EA">
      <w:pPr>
        <w:shd w:val="clear" w:color="auto" w:fill="D9D9D9"/>
        <w:spacing w:line="360" w:lineRule="auto"/>
        <w:jc w:val="both"/>
        <w:rPr>
          <w:rFonts w:cs="Arial"/>
          <w:sz w:val="22"/>
          <w:szCs w:val="22"/>
          <w:lang w:val="en-ZA"/>
        </w:rPr>
      </w:pPr>
      <w:r w:rsidRPr="00FB5B98">
        <w:rPr>
          <w:rFonts w:cs="Arial"/>
          <w:sz w:val="22"/>
          <w:szCs w:val="22"/>
          <w:lang w:val="en-ZA"/>
        </w:rPr>
        <w:t xml:space="preserve">1.) </w:t>
      </w:r>
      <w:r w:rsidR="00013E67">
        <w:rPr>
          <w:rFonts w:cs="Arial"/>
          <w:sz w:val="22"/>
          <w:szCs w:val="22"/>
          <w:lang w:val="en-ZA"/>
        </w:rPr>
        <w:t xml:space="preserve">It is </w:t>
      </w:r>
      <w:r w:rsidR="00C71335">
        <w:rPr>
          <w:rFonts w:cs="Arial"/>
          <w:sz w:val="22"/>
          <w:szCs w:val="22"/>
          <w:lang w:val="en-ZA"/>
        </w:rPr>
        <w:t xml:space="preserve">worth noting that the </w:t>
      </w:r>
      <w:r w:rsidR="00013E67">
        <w:rPr>
          <w:rFonts w:cs="Arial"/>
          <w:sz w:val="22"/>
          <w:szCs w:val="22"/>
          <w:lang w:val="en-ZA"/>
        </w:rPr>
        <w:t xml:space="preserve">allocation for </w:t>
      </w:r>
      <w:r w:rsidR="005F6555">
        <w:rPr>
          <w:rFonts w:cs="Arial"/>
          <w:sz w:val="22"/>
          <w:szCs w:val="22"/>
          <w:lang w:val="en-ZA"/>
        </w:rPr>
        <w:t>Care</w:t>
      </w:r>
      <w:r w:rsidR="00013E67">
        <w:rPr>
          <w:rFonts w:cs="Arial"/>
          <w:sz w:val="22"/>
          <w:szCs w:val="22"/>
          <w:lang w:val="en-ZA"/>
        </w:rPr>
        <w:t xml:space="preserve"> </w:t>
      </w:r>
      <w:r w:rsidR="00D21F19">
        <w:rPr>
          <w:rFonts w:cs="Arial"/>
          <w:sz w:val="22"/>
          <w:szCs w:val="22"/>
          <w:lang w:val="en-ZA"/>
        </w:rPr>
        <w:t xml:space="preserve">programme </w:t>
      </w:r>
      <w:r w:rsidR="00013E67">
        <w:rPr>
          <w:rFonts w:cs="Arial"/>
          <w:sz w:val="22"/>
          <w:szCs w:val="22"/>
          <w:lang w:val="en-ZA"/>
        </w:rPr>
        <w:t xml:space="preserve">has been increased by </w:t>
      </w:r>
      <w:r w:rsidR="00C71335">
        <w:rPr>
          <w:rFonts w:cs="Arial"/>
          <w:sz w:val="22"/>
          <w:szCs w:val="22"/>
          <w:lang w:val="en-ZA"/>
        </w:rPr>
        <w:t>1</w:t>
      </w:r>
      <w:r w:rsidR="00D21F19">
        <w:rPr>
          <w:rFonts w:cs="Arial"/>
          <w:sz w:val="22"/>
          <w:szCs w:val="22"/>
          <w:lang w:val="en-ZA"/>
        </w:rPr>
        <w:t>4</w:t>
      </w:r>
      <w:r w:rsidR="00C71335">
        <w:rPr>
          <w:rFonts w:cs="Arial"/>
          <w:sz w:val="22"/>
          <w:szCs w:val="22"/>
          <w:lang w:val="en-ZA"/>
        </w:rPr>
        <w:t xml:space="preserve"> per cent</w:t>
      </w:r>
      <w:r w:rsidR="00FE23A5">
        <w:rPr>
          <w:rFonts w:cs="Arial"/>
          <w:sz w:val="22"/>
          <w:szCs w:val="22"/>
          <w:lang w:val="en-ZA"/>
        </w:rPr>
        <w:t xml:space="preserve"> as compared to the previous financial year</w:t>
      </w:r>
      <w:r w:rsidR="00C71335">
        <w:rPr>
          <w:rFonts w:cs="Arial"/>
          <w:sz w:val="22"/>
          <w:szCs w:val="22"/>
          <w:lang w:val="en-ZA"/>
        </w:rPr>
        <w:t>. In the 2017/18 financial year, the allocation for this programme was only increased by 2 per cent</w:t>
      </w:r>
      <w:r w:rsidR="00FE23A5">
        <w:rPr>
          <w:rFonts w:cs="Arial"/>
          <w:sz w:val="22"/>
          <w:szCs w:val="22"/>
          <w:lang w:val="en-ZA"/>
        </w:rPr>
        <w:t xml:space="preserve"> from 2016/17 allocation</w:t>
      </w:r>
      <w:r w:rsidR="00C71335">
        <w:rPr>
          <w:rFonts w:cs="Arial"/>
          <w:sz w:val="22"/>
          <w:szCs w:val="22"/>
          <w:lang w:val="en-ZA"/>
        </w:rPr>
        <w:t xml:space="preserve">. </w:t>
      </w:r>
      <w:r w:rsidR="009E6C01">
        <w:rPr>
          <w:rFonts w:cs="Arial"/>
          <w:sz w:val="22"/>
          <w:szCs w:val="22"/>
          <w:lang w:val="en-ZA"/>
        </w:rPr>
        <w:t>The 1</w:t>
      </w:r>
      <w:r w:rsidR="00D21F19">
        <w:rPr>
          <w:rFonts w:cs="Arial"/>
          <w:sz w:val="22"/>
          <w:szCs w:val="22"/>
          <w:lang w:val="en-ZA"/>
        </w:rPr>
        <w:t>4</w:t>
      </w:r>
      <w:r w:rsidR="009E6C01">
        <w:rPr>
          <w:rFonts w:cs="Arial"/>
          <w:sz w:val="22"/>
          <w:szCs w:val="22"/>
          <w:lang w:val="en-ZA"/>
        </w:rPr>
        <w:t xml:space="preserve"> per cent increas</w:t>
      </w:r>
      <w:r w:rsidR="009B59E9">
        <w:rPr>
          <w:rFonts w:cs="Arial"/>
          <w:sz w:val="22"/>
          <w:szCs w:val="22"/>
          <w:lang w:val="en-ZA"/>
        </w:rPr>
        <w:t>e</w:t>
      </w:r>
      <w:r w:rsidR="009E6C01">
        <w:rPr>
          <w:rFonts w:cs="Arial"/>
          <w:sz w:val="22"/>
          <w:szCs w:val="22"/>
          <w:lang w:val="en-ZA"/>
        </w:rPr>
        <w:t xml:space="preserve"> in the budget allocation of </w:t>
      </w:r>
      <w:r w:rsidR="005F6555">
        <w:rPr>
          <w:rFonts w:cs="Arial"/>
          <w:sz w:val="22"/>
          <w:szCs w:val="22"/>
          <w:lang w:val="en-ZA"/>
        </w:rPr>
        <w:t>Care</w:t>
      </w:r>
      <w:r w:rsidR="009E6C01">
        <w:rPr>
          <w:rFonts w:cs="Arial"/>
          <w:sz w:val="22"/>
          <w:szCs w:val="22"/>
          <w:lang w:val="en-ZA"/>
        </w:rPr>
        <w:t xml:space="preserve"> programme should be noted and welcomed. </w:t>
      </w:r>
      <w:r w:rsidR="00087787">
        <w:rPr>
          <w:rFonts w:cs="Arial"/>
          <w:sz w:val="22"/>
          <w:szCs w:val="22"/>
          <w:lang w:val="en-ZA"/>
        </w:rPr>
        <w:t xml:space="preserve"> </w:t>
      </w:r>
    </w:p>
    <w:p w:rsidR="00F815ED" w:rsidRDefault="006B67DE" w:rsidP="007119EA">
      <w:pPr>
        <w:shd w:val="clear" w:color="auto" w:fill="D9D9D9"/>
        <w:spacing w:line="360" w:lineRule="auto"/>
        <w:jc w:val="both"/>
        <w:rPr>
          <w:rFonts w:cs="Arial"/>
          <w:sz w:val="22"/>
          <w:szCs w:val="22"/>
          <w:lang w:val="en-ZA"/>
        </w:rPr>
      </w:pPr>
      <w:r>
        <w:rPr>
          <w:rFonts w:cs="Arial"/>
          <w:sz w:val="22"/>
          <w:szCs w:val="22"/>
          <w:lang w:val="en-ZA"/>
        </w:rPr>
        <w:t>2.)</w:t>
      </w:r>
      <w:r w:rsidR="00F815ED">
        <w:rPr>
          <w:rFonts w:cs="Arial"/>
          <w:sz w:val="22"/>
          <w:szCs w:val="22"/>
          <w:lang w:val="en-ZA"/>
        </w:rPr>
        <w:t xml:space="preserve"> There has been a notable decrease in the budget allocation for </w:t>
      </w:r>
      <w:r w:rsidR="00A01C22" w:rsidRPr="00A01C22">
        <w:rPr>
          <w:rFonts w:cs="Arial"/>
          <w:b/>
          <w:sz w:val="22"/>
          <w:szCs w:val="22"/>
          <w:lang w:val="en-ZA"/>
        </w:rPr>
        <w:t>Operating Leases</w:t>
      </w:r>
      <w:r w:rsidR="00F815ED">
        <w:rPr>
          <w:rFonts w:cs="Arial"/>
          <w:sz w:val="22"/>
          <w:szCs w:val="22"/>
          <w:lang w:val="en-ZA"/>
        </w:rPr>
        <w:t xml:space="preserve"> from R</w:t>
      </w:r>
      <w:r w:rsidR="00013E67">
        <w:rPr>
          <w:rFonts w:cs="Arial"/>
          <w:sz w:val="22"/>
          <w:szCs w:val="22"/>
          <w:lang w:val="en-ZA"/>
        </w:rPr>
        <w:t>1.2</w:t>
      </w:r>
      <w:r w:rsidR="00F815ED">
        <w:rPr>
          <w:rFonts w:cs="Arial"/>
          <w:sz w:val="22"/>
          <w:szCs w:val="22"/>
          <w:lang w:val="en-ZA"/>
        </w:rPr>
        <w:t xml:space="preserve"> billion (in 201</w:t>
      </w:r>
      <w:r w:rsidR="00013E67">
        <w:rPr>
          <w:rFonts w:cs="Arial"/>
          <w:sz w:val="22"/>
          <w:szCs w:val="22"/>
          <w:lang w:val="en-ZA"/>
        </w:rPr>
        <w:t>7</w:t>
      </w:r>
      <w:r w:rsidR="00F815ED">
        <w:rPr>
          <w:rFonts w:cs="Arial"/>
          <w:sz w:val="22"/>
          <w:szCs w:val="22"/>
          <w:lang w:val="en-ZA"/>
        </w:rPr>
        <w:t>/1</w:t>
      </w:r>
      <w:r w:rsidR="00013E67">
        <w:rPr>
          <w:rFonts w:cs="Arial"/>
          <w:sz w:val="22"/>
          <w:szCs w:val="22"/>
          <w:lang w:val="en-ZA"/>
        </w:rPr>
        <w:t>8</w:t>
      </w:r>
      <w:r w:rsidR="00F815ED">
        <w:rPr>
          <w:rFonts w:cs="Arial"/>
          <w:sz w:val="22"/>
          <w:szCs w:val="22"/>
          <w:lang w:val="en-ZA"/>
        </w:rPr>
        <w:t>) to R</w:t>
      </w:r>
      <w:r w:rsidR="00013E67">
        <w:rPr>
          <w:rFonts w:cs="Arial"/>
          <w:sz w:val="22"/>
          <w:szCs w:val="22"/>
          <w:lang w:val="en-ZA"/>
        </w:rPr>
        <w:t>704 million</w:t>
      </w:r>
      <w:r w:rsidR="00F815ED">
        <w:rPr>
          <w:rFonts w:cs="Arial"/>
          <w:sz w:val="22"/>
          <w:szCs w:val="22"/>
          <w:lang w:val="en-ZA"/>
        </w:rPr>
        <w:t xml:space="preserve"> (in 201</w:t>
      </w:r>
      <w:r w:rsidR="00013E67">
        <w:rPr>
          <w:rFonts w:cs="Arial"/>
          <w:sz w:val="22"/>
          <w:szCs w:val="22"/>
          <w:lang w:val="en-ZA"/>
        </w:rPr>
        <w:t>8</w:t>
      </w:r>
      <w:r w:rsidR="00F815ED">
        <w:rPr>
          <w:rFonts w:cs="Arial"/>
          <w:sz w:val="22"/>
          <w:szCs w:val="22"/>
          <w:lang w:val="en-ZA"/>
        </w:rPr>
        <w:t>/1</w:t>
      </w:r>
      <w:r w:rsidR="00013E67">
        <w:rPr>
          <w:rFonts w:cs="Arial"/>
          <w:sz w:val="22"/>
          <w:szCs w:val="22"/>
          <w:lang w:val="en-ZA"/>
        </w:rPr>
        <w:t>9</w:t>
      </w:r>
      <w:r w:rsidR="00F815ED">
        <w:rPr>
          <w:rFonts w:cs="Arial"/>
          <w:sz w:val="22"/>
          <w:szCs w:val="22"/>
          <w:lang w:val="en-ZA"/>
        </w:rPr>
        <w:t>)</w:t>
      </w:r>
      <w:r w:rsidR="00A01C22">
        <w:rPr>
          <w:rFonts w:cs="Arial"/>
          <w:sz w:val="22"/>
          <w:szCs w:val="22"/>
          <w:lang w:val="en-ZA"/>
        </w:rPr>
        <w:t xml:space="preserve">. The Committee should request the </w:t>
      </w:r>
      <w:r w:rsidR="00152326">
        <w:rPr>
          <w:rFonts w:cs="Arial"/>
          <w:sz w:val="22"/>
          <w:szCs w:val="22"/>
          <w:lang w:val="en-ZA"/>
        </w:rPr>
        <w:t>D</w:t>
      </w:r>
      <w:r w:rsidR="00A01C22">
        <w:rPr>
          <w:rFonts w:cs="Arial"/>
          <w:sz w:val="22"/>
          <w:szCs w:val="22"/>
          <w:lang w:val="en-ZA"/>
        </w:rPr>
        <w:t xml:space="preserve">epartment to </w:t>
      </w:r>
      <w:r w:rsidR="009B59E9">
        <w:rPr>
          <w:rFonts w:cs="Arial"/>
          <w:sz w:val="22"/>
          <w:szCs w:val="22"/>
          <w:lang w:val="en-ZA"/>
        </w:rPr>
        <w:t xml:space="preserve">provide reasons for </w:t>
      </w:r>
      <w:r w:rsidR="00A01C22">
        <w:rPr>
          <w:rFonts w:cs="Arial"/>
          <w:sz w:val="22"/>
          <w:szCs w:val="22"/>
          <w:lang w:val="en-ZA"/>
        </w:rPr>
        <w:t xml:space="preserve">this decrease. </w:t>
      </w:r>
    </w:p>
    <w:p w:rsidR="00181EE4" w:rsidRDefault="00F815ED" w:rsidP="00FE23A5">
      <w:pPr>
        <w:shd w:val="clear" w:color="auto" w:fill="D9D9D9"/>
        <w:spacing w:line="360" w:lineRule="auto"/>
        <w:jc w:val="both"/>
        <w:rPr>
          <w:rFonts w:cs="Arial"/>
          <w:sz w:val="22"/>
          <w:szCs w:val="22"/>
          <w:lang w:val="en-ZA"/>
        </w:rPr>
      </w:pPr>
      <w:r>
        <w:rPr>
          <w:rFonts w:cs="Arial"/>
          <w:sz w:val="22"/>
          <w:szCs w:val="22"/>
          <w:lang w:val="en-ZA"/>
        </w:rPr>
        <w:t xml:space="preserve">3.) Another notable decrease is on </w:t>
      </w:r>
      <w:r w:rsidR="00C71335" w:rsidRPr="00C71335">
        <w:rPr>
          <w:rFonts w:cs="Arial"/>
          <w:b/>
          <w:sz w:val="22"/>
          <w:szCs w:val="22"/>
          <w:lang w:val="en-ZA"/>
        </w:rPr>
        <w:t>Machinery and equipment</w:t>
      </w:r>
      <w:r w:rsidR="00A01C22">
        <w:rPr>
          <w:rFonts w:cs="Arial"/>
          <w:sz w:val="22"/>
          <w:szCs w:val="22"/>
          <w:lang w:val="en-ZA"/>
        </w:rPr>
        <w:t xml:space="preserve"> from </w:t>
      </w:r>
      <w:r>
        <w:rPr>
          <w:rFonts w:cs="Arial"/>
          <w:sz w:val="22"/>
          <w:szCs w:val="22"/>
          <w:lang w:val="en-ZA"/>
        </w:rPr>
        <w:t>R</w:t>
      </w:r>
      <w:r w:rsidR="00C71335">
        <w:rPr>
          <w:rFonts w:cs="Arial"/>
          <w:sz w:val="22"/>
          <w:szCs w:val="22"/>
          <w:lang w:val="en-ZA"/>
        </w:rPr>
        <w:t>176</w:t>
      </w:r>
      <w:r>
        <w:rPr>
          <w:rFonts w:cs="Arial"/>
          <w:sz w:val="22"/>
          <w:szCs w:val="22"/>
          <w:lang w:val="en-ZA"/>
        </w:rPr>
        <w:t xml:space="preserve"> million (in 201</w:t>
      </w:r>
      <w:r w:rsidR="00C71335">
        <w:rPr>
          <w:rFonts w:cs="Arial"/>
          <w:sz w:val="22"/>
          <w:szCs w:val="22"/>
          <w:lang w:val="en-ZA"/>
        </w:rPr>
        <w:t>7</w:t>
      </w:r>
      <w:r>
        <w:rPr>
          <w:rFonts w:cs="Arial"/>
          <w:sz w:val="22"/>
          <w:szCs w:val="22"/>
          <w:lang w:val="en-ZA"/>
        </w:rPr>
        <w:t>/1</w:t>
      </w:r>
      <w:r w:rsidR="00C71335">
        <w:rPr>
          <w:rFonts w:cs="Arial"/>
          <w:sz w:val="22"/>
          <w:szCs w:val="22"/>
          <w:lang w:val="en-ZA"/>
        </w:rPr>
        <w:t>8</w:t>
      </w:r>
      <w:r>
        <w:rPr>
          <w:rFonts w:cs="Arial"/>
          <w:sz w:val="22"/>
          <w:szCs w:val="22"/>
          <w:lang w:val="en-ZA"/>
        </w:rPr>
        <w:t xml:space="preserve">) to </w:t>
      </w:r>
      <w:r w:rsidR="00FE23A5">
        <w:rPr>
          <w:rFonts w:cs="Arial"/>
          <w:sz w:val="22"/>
          <w:szCs w:val="22"/>
          <w:lang w:val="en-ZA"/>
        </w:rPr>
        <w:t>R71.8 million</w:t>
      </w:r>
      <w:r>
        <w:rPr>
          <w:rFonts w:cs="Arial"/>
          <w:sz w:val="22"/>
          <w:szCs w:val="22"/>
          <w:lang w:val="en-ZA"/>
        </w:rPr>
        <w:t xml:space="preserve"> (in 201</w:t>
      </w:r>
      <w:r w:rsidR="00C71335">
        <w:rPr>
          <w:rFonts w:cs="Arial"/>
          <w:sz w:val="22"/>
          <w:szCs w:val="22"/>
          <w:lang w:val="en-ZA"/>
        </w:rPr>
        <w:t>8</w:t>
      </w:r>
      <w:r>
        <w:rPr>
          <w:rFonts w:cs="Arial"/>
          <w:sz w:val="22"/>
          <w:szCs w:val="22"/>
          <w:lang w:val="en-ZA"/>
        </w:rPr>
        <w:t>/1</w:t>
      </w:r>
      <w:r w:rsidR="00C71335">
        <w:rPr>
          <w:rFonts w:cs="Arial"/>
          <w:sz w:val="22"/>
          <w:szCs w:val="22"/>
          <w:lang w:val="en-ZA"/>
        </w:rPr>
        <w:t>9</w:t>
      </w:r>
      <w:r>
        <w:rPr>
          <w:rFonts w:cs="Arial"/>
          <w:sz w:val="22"/>
          <w:szCs w:val="22"/>
          <w:lang w:val="en-ZA"/>
        </w:rPr>
        <w:t>)</w:t>
      </w:r>
      <w:r w:rsidR="00152326">
        <w:rPr>
          <w:rFonts w:cs="Arial"/>
          <w:sz w:val="22"/>
          <w:szCs w:val="22"/>
          <w:lang w:val="en-ZA"/>
        </w:rPr>
        <w:t>.</w:t>
      </w:r>
      <w:r w:rsidR="009B59E9">
        <w:rPr>
          <w:rFonts w:cs="Arial"/>
          <w:sz w:val="22"/>
          <w:szCs w:val="22"/>
          <w:lang w:val="en-ZA"/>
        </w:rPr>
        <w:t xml:space="preserve"> Again, the Committee should request the </w:t>
      </w:r>
      <w:r w:rsidR="000F0CC9">
        <w:rPr>
          <w:rFonts w:cs="Arial"/>
          <w:sz w:val="22"/>
          <w:szCs w:val="22"/>
          <w:lang w:val="en-ZA"/>
        </w:rPr>
        <w:t>D</w:t>
      </w:r>
      <w:r w:rsidR="009B59E9">
        <w:rPr>
          <w:rFonts w:cs="Arial"/>
          <w:sz w:val="22"/>
          <w:szCs w:val="22"/>
          <w:lang w:val="en-ZA"/>
        </w:rPr>
        <w:t xml:space="preserve">epartment to provide reasons for this decrease.  </w:t>
      </w:r>
    </w:p>
    <w:p w:rsidR="005523E7" w:rsidRDefault="00181EE4" w:rsidP="00FE23A5">
      <w:pPr>
        <w:shd w:val="clear" w:color="auto" w:fill="D9D9D9"/>
        <w:spacing w:line="360" w:lineRule="auto"/>
        <w:jc w:val="both"/>
        <w:rPr>
          <w:rFonts w:cs="Arial"/>
          <w:sz w:val="22"/>
          <w:szCs w:val="22"/>
          <w:lang w:val="en-ZA"/>
        </w:rPr>
      </w:pPr>
      <w:r>
        <w:rPr>
          <w:rFonts w:cs="Arial"/>
          <w:sz w:val="22"/>
          <w:szCs w:val="22"/>
          <w:lang w:val="en-ZA"/>
        </w:rPr>
        <w:t xml:space="preserve">4.) The Committee should note that the </w:t>
      </w:r>
      <w:r w:rsidR="000F0CC9">
        <w:rPr>
          <w:rFonts w:cs="Arial"/>
          <w:sz w:val="22"/>
          <w:szCs w:val="22"/>
          <w:lang w:val="en-ZA"/>
        </w:rPr>
        <w:t>D</w:t>
      </w:r>
      <w:r>
        <w:rPr>
          <w:rFonts w:cs="Arial"/>
          <w:sz w:val="22"/>
          <w:szCs w:val="22"/>
          <w:lang w:val="en-ZA"/>
        </w:rPr>
        <w:t xml:space="preserve">epartment has allocated a total of R680 million for capital works projects in the 2018/19 financial year. </w:t>
      </w:r>
      <w:r w:rsidR="009B59E9">
        <w:rPr>
          <w:rFonts w:cs="Arial"/>
          <w:sz w:val="22"/>
          <w:szCs w:val="22"/>
          <w:lang w:val="en-ZA"/>
        </w:rPr>
        <w:t xml:space="preserve"> </w:t>
      </w:r>
    </w:p>
    <w:p w:rsidR="006B67DE" w:rsidRDefault="00F815ED" w:rsidP="00FE23A5">
      <w:pPr>
        <w:shd w:val="clear" w:color="auto" w:fill="D9D9D9"/>
        <w:spacing w:line="360" w:lineRule="auto"/>
        <w:jc w:val="both"/>
        <w:rPr>
          <w:rFonts w:cs="Arial"/>
          <w:sz w:val="22"/>
          <w:szCs w:val="22"/>
          <w:lang w:val="en-ZA"/>
        </w:rPr>
      </w:pPr>
      <w:r>
        <w:rPr>
          <w:rFonts w:cs="Arial"/>
          <w:sz w:val="22"/>
          <w:szCs w:val="22"/>
          <w:lang w:val="en-ZA"/>
        </w:rPr>
        <w:t xml:space="preserve"> </w:t>
      </w:r>
      <w:r w:rsidR="001600A8" w:rsidRPr="00FB5B98">
        <w:rPr>
          <w:rFonts w:cs="Arial"/>
          <w:sz w:val="22"/>
          <w:szCs w:val="22"/>
          <w:lang w:val="en-ZA"/>
        </w:rPr>
        <w:t xml:space="preserve"> </w:t>
      </w:r>
    </w:p>
    <w:p w:rsidR="005B5FDB" w:rsidRPr="00FB5B98" w:rsidRDefault="00176576" w:rsidP="007119EA">
      <w:pPr>
        <w:shd w:val="clear" w:color="auto" w:fill="D9D9D9"/>
        <w:spacing w:line="360" w:lineRule="auto"/>
        <w:jc w:val="both"/>
        <w:rPr>
          <w:rFonts w:cs="Arial"/>
          <w:sz w:val="22"/>
          <w:szCs w:val="22"/>
          <w:lang w:val="en-ZA"/>
        </w:rPr>
      </w:pPr>
      <w:r w:rsidRPr="00FB5B98">
        <w:rPr>
          <w:rFonts w:cs="Arial"/>
          <w:sz w:val="22"/>
          <w:szCs w:val="22"/>
          <w:lang w:val="en-ZA"/>
        </w:rPr>
        <w:t xml:space="preserve"> </w:t>
      </w:r>
    </w:p>
    <w:p w:rsidR="007119EA" w:rsidRPr="00FB5B98" w:rsidRDefault="007119EA" w:rsidP="007119EA">
      <w:pPr>
        <w:spacing w:line="360" w:lineRule="auto"/>
        <w:jc w:val="both"/>
        <w:rPr>
          <w:rFonts w:cs="Arial"/>
          <w:sz w:val="22"/>
          <w:szCs w:val="22"/>
          <w:lang w:val="en-ZA"/>
        </w:rPr>
      </w:pPr>
    </w:p>
    <w:p w:rsidR="007119EA" w:rsidRPr="00FB5B98" w:rsidRDefault="008C3909" w:rsidP="007119EA">
      <w:pPr>
        <w:spacing w:line="360" w:lineRule="auto"/>
        <w:jc w:val="both"/>
        <w:rPr>
          <w:rFonts w:cs="Arial"/>
          <w:b/>
          <w:sz w:val="22"/>
          <w:szCs w:val="22"/>
          <w:lang w:val="en-ZA"/>
        </w:rPr>
      </w:pPr>
      <w:r>
        <w:rPr>
          <w:rFonts w:cs="Arial"/>
          <w:b/>
          <w:sz w:val="22"/>
          <w:szCs w:val="22"/>
          <w:lang w:val="en-ZA"/>
        </w:rPr>
        <w:t>4</w:t>
      </w:r>
      <w:r w:rsidR="007119EA" w:rsidRPr="00FB5B98">
        <w:rPr>
          <w:rFonts w:cs="Arial"/>
          <w:b/>
          <w:sz w:val="22"/>
          <w:szCs w:val="22"/>
          <w:lang w:val="en-ZA"/>
        </w:rPr>
        <w:t>.2.</w:t>
      </w:r>
      <w:r w:rsidR="007119EA" w:rsidRPr="00FB5B98">
        <w:rPr>
          <w:rFonts w:cs="Arial"/>
          <w:b/>
          <w:sz w:val="22"/>
          <w:szCs w:val="22"/>
          <w:lang w:val="en-ZA"/>
        </w:rPr>
        <w:tab/>
        <w:t>Programme allocation</w:t>
      </w:r>
    </w:p>
    <w:p w:rsidR="007119EA" w:rsidRPr="00FB5B98" w:rsidRDefault="007119EA" w:rsidP="007119EA">
      <w:pPr>
        <w:spacing w:line="360" w:lineRule="auto"/>
        <w:jc w:val="both"/>
        <w:rPr>
          <w:rFonts w:cs="Arial"/>
          <w:b/>
          <w:sz w:val="22"/>
          <w:szCs w:val="22"/>
          <w:lang w:val="en-ZA"/>
        </w:rPr>
      </w:pPr>
    </w:p>
    <w:p w:rsidR="007119EA" w:rsidRPr="00FB5B98" w:rsidRDefault="008C3909" w:rsidP="007119EA">
      <w:pPr>
        <w:spacing w:line="360" w:lineRule="auto"/>
        <w:jc w:val="both"/>
        <w:rPr>
          <w:rFonts w:cs="Arial"/>
          <w:b/>
          <w:sz w:val="22"/>
          <w:szCs w:val="22"/>
          <w:lang w:val="en-ZA"/>
        </w:rPr>
      </w:pPr>
      <w:r>
        <w:rPr>
          <w:rFonts w:cs="Arial"/>
          <w:b/>
          <w:sz w:val="22"/>
          <w:szCs w:val="22"/>
          <w:lang w:val="en-ZA"/>
        </w:rPr>
        <w:t>4</w:t>
      </w:r>
      <w:r w:rsidR="007119EA" w:rsidRPr="00FB5B98">
        <w:rPr>
          <w:rFonts w:cs="Arial"/>
          <w:b/>
          <w:sz w:val="22"/>
          <w:szCs w:val="22"/>
          <w:lang w:val="en-ZA"/>
        </w:rPr>
        <w:t xml:space="preserve">.2.1 </w:t>
      </w:r>
      <w:r w:rsidR="007119EA" w:rsidRPr="00FB5B98">
        <w:rPr>
          <w:rFonts w:cs="Arial"/>
          <w:b/>
          <w:sz w:val="22"/>
          <w:szCs w:val="22"/>
          <w:lang w:val="en-ZA"/>
        </w:rPr>
        <w:tab/>
        <w:t xml:space="preserve">Administration Programme </w:t>
      </w:r>
    </w:p>
    <w:p w:rsidR="007119EA" w:rsidRPr="00FB5B98" w:rsidRDefault="007119EA" w:rsidP="007119EA">
      <w:pPr>
        <w:jc w:val="both"/>
        <w:rPr>
          <w:rFonts w:cs="Arial"/>
          <w:b/>
          <w:sz w:val="22"/>
          <w:szCs w:val="22"/>
          <w:lang w:val="en-ZA"/>
        </w:rPr>
      </w:pPr>
    </w:p>
    <w:p w:rsidR="007119EA" w:rsidRPr="00AE7FFE" w:rsidRDefault="007119EA" w:rsidP="007119EA">
      <w:pPr>
        <w:jc w:val="both"/>
        <w:rPr>
          <w:rFonts w:cs="Arial"/>
          <w:b/>
          <w:lang w:val="en-ZA"/>
        </w:rPr>
      </w:pPr>
      <w:r w:rsidRPr="00AE7FFE">
        <w:rPr>
          <w:rFonts w:cs="Arial"/>
          <w:b/>
          <w:lang w:val="en-ZA"/>
        </w:rPr>
        <w:t xml:space="preserve">Table </w:t>
      </w:r>
      <w:r w:rsidR="00AE7FFE" w:rsidRPr="00AE7FFE">
        <w:rPr>
          <w:rFonts w:cs="Arial"/>
          <w:b/>
          <w:lang w:val="en-ZA"/>
        </w:rPr>
        <w:t>4</w:t>
      </w:r>
      <w:r w:rsidRPr="00AE7FFE">
        <w:rPr>
          <w:rFonts w:cs="Arial"/>
          <w:b/>
          <w:lang w:val="en-ZA"/>
        </w:rPr>
        <w:t>: Programme 1: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1136"/>
        <w:gridCol w:w="1065"/>
        <w:gridCol w:w="1162"/>
        <w:gridCol w:w="1040"/>
        <w:gridCol w:w="1047"/>
        <w:gridCol w:w="1041"/>
      </w:tblGrid>
      <w:tr w:rsidR="00264D16" w:rsidRPr="00FB5B98" w:rsidTr="00A84BDE">
        <w:tc>
          <w:tcPr>
            <w:tcW w:w="1707" w:type="pct"/>
            <w:tcBorders>
              <w:bottom w:val="single" w:sz="4" w:space="0" w:color="auto"/>
            </w:tcBorders>
            <w:shd w:val="clear" w:color="auto" w:fill="D9D9D9"/>
          </w:tcPr>
          <w:p w:rsidR="007F4A77" w:rsidRPr="00A84BDE" w:rsidRDefault="007F4A77" w:rsidP="006E6818">
            <w:pPr>
              <w:tabs>
                <w:tab w:val="left" w:pos="322"/>
              </w:tabs>
              <w:rPr>
                <w:rFonts w:cs="Arial"/>
                <w:b/>
                <w:sz w:val="20"/>
                <w:szCs w:val="20"/>
                <w:lang w:val="en-ZA"/>
              </w:rPr>
            </w:pPr>
          </w:p>
        </w:tc>
        <w:tc>
          <w:tcPr>
            <w:tcW w:w="577" w:type="pct"/>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201</w:t>
            </w:r>
            <w:r w:rsidR="00FE23A5">
              <w:rPr>
                <w:rFonts w:cs="Arial"/>
                <w:b/>
                <w:sz w:val="20"/>
                <w:szCs w:val="20"/>
                <w:lang w:val="en-ZA"/>
              </w:rPr>
              <w:t>7</w:t>
            </w:r>
            <w:r w:rsidRPr="00A84BDE">
              <w:rPr>
                <w:rFonts w:cs="Arial"/>
                <w:b/>
                <w:sz w:val="20"/>
                <w:szCs w:val="20"/>
                <w:lang w:val="en-ZA"/>
              </w:rPr>
              <w:t>/1</w:t>
            </w:r>
            <w:r w:rsidR="00FE23A5">
              <w:rPr>
                <w:rFonts w:cs="Arial"/>
                <w:b/>
                <w:sz w:val="20"/>
                <w:szCs w:val="20"/>
                <w:lang w:val="en-ZA"/>
              </w:rPr>
              <w:t>8</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(R’000)</w:t>
            </w:r>
          </w:p>
        </w:tc>
        <w:tc>
          <w:tcPr>
            <w:tcW w:w="541" w:type="pct"/>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201</w:t>
            </w:r>
            <w:r w:rsidR="00FE23A5">
              <w:rPr>
                <w:rFonts w:cs="Arial"/>
                <w:b/>
                <w:sz w:val="20"/>
                <w:szCs w:val="20"/>
                <w:lang w:val="en-ZA"/>
              </w:rPr>
              <w:t>8</w:t>
            </w:r>
            <w:r w:rsidRPr="00A84BDE">
              <w:rPr>
                <w:rFonts w:cs="Arial"/>
                <w:b/>
                <w:sz w:val="20"/>
                <w:szCs w:val="20"/>
                <w:lang w:val="en-ZA"/>
              </w:rPr>
              <w:t>/1</w:t>
            </w:r>
            <w:r w:rsidR="00FE23A5">
              <w:rPr>
                <w:rFonts w:cs="Arial"/>
                <w:b/>
                <w:sz w:val="20"/>
                <w:szCs w:val="20"/>
                <w:lang w:val="en-ZA"/>
              </w:rPr>
              <w:t>9</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(R’000)</w:t>
            </w:r>
          </w:p>
        </w:tc>
        <w:tc>
          <w:tcPr>
            <w:tcW w:w="590" w:type="pct"/>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 xml:space="preserve">Nominal </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 changes</w:t>
            </w:r>
          </w:p>
        </w:tc>
        <w:tc>
          <w:tcPr>
            <w:tcW w:w="528" w:type="pct"/>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 xml:space="preserve">Real </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 change</w:t>
            </w:r>
          </w:p>
        </w:tc>
        <w:tc>
          <w:tcPr>
            <w:tcW w:w="528" w:type="pct"/>
            <w:shd w:val="clear" w:color="auto" w:fill="D9D9D9"/>
          </w:tcPr>
          <w:p w:rsidR="007F4A77" w:rsidRPr="00A84BDE" w:rsidRDefault="007F4A77" w:rsidP="007F4A77">
            <w:pPr>
              <w:tabs>
                <w:tab w:val="left" w:pos="322"/>
              </w:tabs>
              <w:rPr>
                <w:rFonts w:cs="Arial"/>
                <w:b/>
                <w:sz w:val="20"/>
                <w:szCs w:val="20"/>
                <w:lang w:val="en-ZA"/>
              </w:rPr>
            </w:pPr>
            <w:r w:rsidRPr="00A84BDE">
              <w:rPr>
                <w:rFonts w:cs="Arial"/>
                <w:b/>
                <w:sz w:val="20"/>
                <w:szCs w:val="20"/>
                <w:lang w:val="en-ZA"/>
              </w:rPr>
              <w:t>Nominal Rand change</w:t>
            </w:r>
          </w:p>
        </w:tc>
        <w:tc>
          <w:tcPr>
            <w:tcW w:w="528" w:type="pct"/>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Real Rand change</w:t>
            </w:r>
          </w:p>
        </w:tc>
      </w:tr>
      <w:tr w:rsidR="00264D16" w:rsidRPr="00FB5B98" w:rsidTr="00A84BDE">
        <w:tc>
          <w:tcPr>
            <w:tcW w:w="1707" w:type="pct"/>
            <w:shd w:val="clear" w:color="auto" w:fill="D9D9D9"/>
          </w:tcPr>
          <w:p w:rsidR="007F4A77" w:rsidRPr="00152326" w:rsidRDefault="007F4A77" w:rsidP="006E6818">
            <w:pPr>
              <w:tabs>
                <w:tab w:val="left" w:pos="322"/>
              </w:tabs>
              <w:rPr>
                <w:rFonts w:cs="Arial"/>
                <w:sz w:val="20"/>
                <w:szCs w:val="20"/>
                <w:lang w:val="en-ZA"/>
              </w:rPr>
            </w:pPr>
            <w:r w:rsidRPr="00152326">
              <w:rPr>
                <w:rFonts w:cs="Arial"/>
                <w:b/>
                <w:sz w:val="20"/>
                <w:szCs w:val="20"/>
                <w:lang w:val="en-ZA"/>
              </w:rPr>
              <w:t>Programme 1:</w:t>
            </w:r>
            <w:r w:rsidRPr="00152326">
              <w:rPr>
                <w:rFonts w:cs="Arial"/>
                <w:sz w:val="20"/>
                <w:szCs w:val="20"/>
                <w:lang w:val="en-ZA"/>
              </w:rPr>
              <w:t xml:space="preserve"> </w:t>
            </w:r>
            <w:r w:rsidRPr="00152326">
              <w:rPr>
                <w:rFonts w:cs="Arial"/>
                <w:b/>
                <w:sz w:val="20"/>
                <w:szCs w:val="20"/>
                <w:lang w:val="en-ZA"/>
              </w:rPr>
              <w:t>Administration</w:t>
            </w:r>
          </w:p>
        </w:tc>
        <w:tc>
          <w:tcPr>
            <w:tcW w:w="577" w:type="pct"/>
            <w:shd w:val="clear" w:color="auto" w:fill="auto"/>
            <w:vAlign w:val="center"/>
          </w:tcPr>
          <w:p w:rsidR="007F4A77" w:rsidRPr="00A84BDE" w:rsidRDefault="0090172A" w:rsidP="0090172A">
            <w:pPr>
              <w:tabs>
                <w:tab w:val="left" w:pos="322"/>
              </w:tabs>
              <w:jc w:val="right"/>
              <w:rPr>
                <w:rFonts w:cs="Arial"/>
                <w:sz w:val="20"/>
                <w:szCs w:val="20"/>
                <w:lang w:val="en-ZA"/>
              </w:rPr>
            </w:pPr>
            <w:r>
              <w:rPr>
                <w:rFonts w:cs="Arial"/>
                <w:sz w:val="20"/>
                <w:szCs w:val="20"/>
                <w:lang w:val="en-ZA"/>
              </w:rPr>
              <w:t>4 150.9</w:t>
            </w:r>
          </w:p>
        </w:tc>
        <w:tc>
          <w:tcPr>
            <w:tcW w:w="541" w:type="pct"/>
            <w:shd w:val="clear" w:color="auto" w:fill="auto"/>
            <w:vAlign w:val="center"/>
          </w:tcPr>
          <w:p w:rsidR="007F4A77" w:rsidRPr="00A84BDE" w:rsidRDefault="0090172A" w:rsidP="0090172A">
            <w:pPr>
              <w:tabs>
                <w:tab w:val="left" w:pos="322"/>
              </w:tabs>
              <w:jc w:val="right"/>
              <w:rPr>
                <w:rFonts w:cs="Arial"/>
                <w:sz w:val="20"/>
                <w:szCs w:val="20"/>
                <w:lang w:val="en-ZA"/>
              </w:rPr>
            </w:pPr>
            <w:r>
              <w:rPr>
                <w:rFonts w:cs="Arial"/>
                <w:sz w:val="20"/>
                <w:szCs w:val="20"/>
                <w:lang w:val="en-ZA"/>
              </w:rPr>
              <w:t>4 283.8</w:t>
            </w:r>
          </w:p>
        </w:tc>
        <w:tc>
          <w:tcPr>
            <w:tcW w:w="590" w:type="pct"/>
            <w:vAlign w:val="center"/>
          </w:tcPr>
          <w:p w:rsidR="007F4A77" w:rsidRPr="00A84BDE" w:rsidRDefault="0090172A" w:rsidP="0090172A">
            <w:pPr>
              <w:tabs>
                <w:tab w:val="left" w:pos="322"/>
              </w:tabs>
              <w:jc w:val="right"/>
              <w:rPr>
                <w:rFonts w:cs="Arial"/>
                <w:sz w:val="20"/>
                <w:szCs w:val="20"/>
                <w:lang w:val="en-ZA"/>
              </w:rPr>
            </w:pPr>
            <w:r>
              <w:rPr>
                <w:rFonts w:cs="Arial"/>
                <w:sz w:val="20"/>
                <w:szCs w:val="20"/>
                <w:lang w:val="en-ZA"/>
              </w:rPr>
              <w:t>3.20</w:t>
            </w:r>
            <w:r w:rsidR="009D6721">
              <w:rPr>
                <w:rFonts w:cs="Arial"/>
                <w:sz w:val="20"/>
                <w:szCs w:val="20"/>
                <w:lang w:val="en-ZA"/>
              </w:rPr>
              <w:t>%</w:t>
            </w:r>
          </w:p>
        </w:tc>
        <w:tc>
          <w:tcPr>
            <w:tcW w:w="528" w:type="pct"/>
          </w:tcPr>
          <w:p w:rsidR="007F4A77" w:rsidRPr="00A84BDE" w:rsidRDefault="0090172A" w:rsidP="0090172A">
            <w:pPr>
              <w:tabs>
                <w:tab w:val="left" w:pos="322"/>
              </w:tabs>
              <w:jc w:val="right"/>
              <w:rPr>
                <w:rFonts w:cs="Arial"/>
                <w:sz w:val="20"/>
                <w:szCs w:val="20"/>
                <w:lang w:val="en-ZA"/>
              </w:rPr>
            </w:pPr>
            <w:r>
              <w:rPr>
                <w:rFonts w:cs="Arial"/>
                <w:sz w:val="20"/>
                <w:szCs w:val="20"/>
                <w:lang w:val="en-ZA"/>
              </w:rPr>
              <w:t>-2.18</w:t>
            </w:r>
            <w:r w:rsidR="00264D16" w:rsidRPr="00A84BDE">
              <w:rPr>
                <w:rFonts w:cs="Arial"/>
                <w:sz w:val="20"/>
                <w:szCs w:val="20"/>
                <w:lang w:val="en-ZA"/>
              </w:rPr>
              <w:t>%</w:t>
            </w:r>
          </w:p>
        </w:tc>
        <w:tc>
          <w:tcPr>
            <w:tcW w:w="528" w:type="pct"/>
          </w:tcPr>
          <w:p w:rsidR="007F4A77" w:rsidRPr="00A84BDE" w:rsidRDefault="0090172A" w:rsidP="0090172A">
            <w:pPr>
              <w:tabs>
                <w:tab w:val="left" w:pos="322"/>
              </w:tabs>
              <w:jc w:val="right"/>
              <w:rPr>
                <w:rFonts w:cs="Arial"/>
                <w:sz w:val="20"/>
                <w:szCs w:val="20"/>
                <w:lang w:val="en-ZA"/>
              </w:rPr>
            </w:pPr>
            <w:r>
              <w:rPr>
                <w:rFonts w:cs="Arial"/>
                <w:sz w:val="20"/>
                <w:szCs w:val="20"/>
                <w:lang w:val="en-ZA"/>
              </w:rPr>
              <w:t>132.9</w:t>
            </w:r>
          </w:p>
        </w:tc>
        <w:tc>
          <w:tcPr>
            <w:tcW w:w="528" w:type="pct"/>
          </w:tcPr>
          <w:p w:rsidR="007F4A77" w:rsidRPr="00A84BDE" w:rsidRDefault="0090172A" w:rsidP="0090172A">
            <w:pPr>
              <w:tabs>
                <w:tab w:val="left" w:pos="322"/>
              </w:tabs>
              <w:jc w:val="right"/>
              <w:rPr>
                <w:rFonts w:cs="Arial"/>
                <w:sz w:val="20"/>
                <w:szCs w:val="20"/>
                <w:lang w:val="en-ZA"/>
              </w:rPr>
            </w:pPr>
            <w:r>
              <w:rPr>
                <w:rFonts w:cs="Arial"/>
                <w:sz w:val="20"/>
                <w:szCs w:val="20"/>
                <w:lang w:val="en-ZA"/>
              </w:rPr>
              <w:t>-90.4</w:t>
            </w:r>
          </w:p>
        </w:tc>
      </w:tr>
      <w:tr w:rsidR="00264D16" w:rsidRPr="00FB5B98" w:rsidTr="00A84BDE">
        <w:tc>
          <w:tcPr>
            <w:tcW w:w="1707" w:type="pct"/>
            <w:shd w:val="clear" w:color="auto" w:fill="D9D9D9"/>
          </w:tcPr>
          <w:p w:rsidR="007F4A77" w:rsidRPr="00152326" w:rsidRDefault="007F4A77" w:rsidP="006E6818">
            <w:pPr>
              <w:tabs>
                <w:tab w:val="left" w:pos="322"/>
              </w:tabs>
              <w:rPr>
                <w:rFonts w:cs="Arial"/>
                <w:b/>
                <w:sz w:val="20"/>
                <w:szCs w:val="20"/>
                <w:lang w:val="en-ZA"/>
              </w:rPr>
            </w:pPr>
            <w:r w:rsidRPr="00152326">
              <w:rPr>
                <w:rFonts w:cs="Arial"/>
                <w:b/>
                <w:sz w:val="20"/>
                <w:szCs w:val="20"/>
                <w:lang w:val="en-ZA"/>
              </w:rPr>
              <w:t>Sub-programmes</w:t>
            </w:r>
          </w:p>
        </w:tc>
        <w:tc>
          <w:tcPr>
            <w:tcW w:w="577" w:type="pct"/>
            <w:shd w:val="clear" w:color="auto" w:fill="auto"/>
            <w:vAlign w:val="center"/>
          </w:tcPr>
          <w:p w:rsidR="007F4A77" w:rsidRPr="00A84BDE" w:rsidRDefault="007F4A77" w:rsidP="00571AC3">
            <w:pPr>
              <w:tabs>
                <w:tab w:val="left" w:pos="322"/>
              </w:tabs>
              <w:jc w:val="right"/>
              <w:rPr>
                <w:rFonts w:cs="Arial"/>
                <w:sz w:val="20"/>
                <w:szCs w:val="20"/>
                <w:lang w:val="en-ZA"/>
              </w:rPr>
            </w:pPr>
          </w:p>
        </w:tc>
        <w:tc>
          <w:tcPr>
            <w:tcW w:w="541" w:type="pct"/>
            <w:shd w:val="clear" w:color="auto" w:fill="auto"/>
            <w:vAlign w:val="center"/>
          </w:tcPr>
          <w:p w:rsidR="007F4A77" w:rsidRPr="00A84BDE" w:rsidRDefault="007F4A77" w:rsidP="00571AC3">
            <w:pPr>
              <w:tabs>
                <w:tab w:val="left" w:pos="322"/>
              </w:tabs>
              <w:jc w:val="right"/>
              <w:rPr>
                <w:rFonts w:cs="Arial"/>
                <w:sz w:val="20"/>
                <w:szCs w:val="20"/>
                <w:lang w:val="en-ZA"/>
              </w:rPr>
            </w:pPr>
            <w:r w:rsidRPr="00A84BDE">
              <w:rPr>
                <w:rFonts w:cs="Arial"/>
                <w:sz w:val="20"/>
                <w:szCs w:val="20"/>
                <w:lang w:val="en-ZA"/>
              </w:rPr>
              <w:t xml:space="preserve"> </w:t>
            </w:r>
          </w:p>
        </w:tc>
        <w:tc>
          <w:tcPr>
            <w:tcW w:w="590" w:type="pct"/>
            <w:vAlign w:val="center"/>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6E6818">
            <w:pPr>
              <w:tabs>
                <w:tab w:val="left" w:pos="322"/>
              </w:tabs>
              <w:rPr>
                <w:rFonts w:cs="Arial"/>
                <w:sz w:val="20"/>
                <w:szCs w:val="20"/>
                <w:lang w:val="en-ZA"/>
              </w:rPr>
            </w:pPr>
            <w:r w:rsidRPr="00152326">
              <w:rPr>
                <w:rFonts w:cs="Arial"/>
                <w:sz w:val="20"/>
                <w:szCs w:val="20"/>
                <w:lang w:val="en-ZA"/>
              </w:rPr>
              <w:t>Ministry</w:t>
            </w:r>
          </w:p>
        </w:tc>
        <w:tc>
          <w:tcPr>
            <w:tcW w:w="577" w:type="pct"/>
            <w:shd w:val="clear" w:color="auto" w:fill="auto"/>
            <w:vAlign w:val="center"/>
          </w:tcPr>
          <w:p w:rsidR="007F4A77" w:rsidRPr="00A84BDE" w:rsidRDefault="0090172A" w:rsidP="00264D16">
            <w:pPr>
              <w:tabs>
                <w:tab w:val="left" w:pos="322"/>
              </w:tabs>
              <w:jc w:val="right"/>
              <w:rPr>
                <w:rFonts w:cs="Arial"/>
                <w:sz w:val="20"/>
                <w:szCs w:val="20"/>
                <w:lang w:val="en-ZA"/>
              </w:rPr>
            </w:pPr>
            <w:r>
              <w:rPr>
                <w:rFonts w:cs="Arial"/>
                <w:sz w:val="20"/>
                <w:szCs w:val="20"/>
                <w:lang w:val="en-ZA"/>
              </w:rPr>
              <w:t>36.5</w:t>
            </w:r>
          </w:p>
        </w:tc>
        <w:tc>
          <w:tcPr>
            <w:tcW w:w="541" w:type="pct"/>
            <w:shd w:val="clear" w:color="auto" w:fill="auto"/>
            <w:vAlign w:val="center"/>
          </w:tcPr>
          <w:p w:rsidR="007F4A77" w:rsidRPr="00A84BDE" w:rsidRDefault="0090172A" w:rsidP="002A645B">
            <w:pPr>
              <w:tabs>
                <w:tab w:val="left" w:pos="322"/>
              </w:tabs>
              <w:jc w:val="right"/>
              <w:rPr>
                <w:rFonts w:cs="Arial"/>
                <w:sz w:val="20"/>
                <w:szCs w:val="20"/>
                <w:lang w:val="en-ZA"/>
              </w:rPr>
            </w:pPr>
            <w:r>
              <w:rPr>
                <w:rFonts w:cs="Arial"/>
                <w:sz w:val="20"/>
                <w:szCs w:val="20"/>
                <w:lang w:val="en-ZA"/>
              </w:rPr>
              <w:t>32.6</w:t>
            </w:r>
          </w:p>
        </w:tc>
        <w:tc>
          <w:tcPr>
            <w:tcW w:w="590" w:type="pct"/>
            <w:vAlign w:val="center"/>
          </w:tcPr>
          <w:p w:rsidR="007F4A77" w:rsidRPr="00A84BDE" w:rsidRDefault="0090172A" w:rsidP="0090172A">
            <w:pPr>
              <w:tabs>
                <w:tab w:val="left" w:pos="322"/>
              </w:tabs>
              <w:jc w:val="right"/>
              <w:rPr>
                <w:rFonts w:cs="Arial"/>
                <w:sz w:val="20"/>
                <w:szCs w:val="20"/>
                <w:lang w:val="en-ZA"/>
              </w:rPr>
            </w:pPr>
            <w:r>
              <w:rPr>
                <w:rFonts w:cs="Arial"/>
                <w:sz w:val="20"/>
                <w:szCs w:val="20"/>
                <w:lang w:val="en-ZA"/>
              </w:rPr>
              <w:t>-10.68%</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6E6818">
            <w:pPr>
              <w:tabs>
                <w:tab w:val="left" w:pos="322"/>
              </w:tabs>
              <w:rPr>
                <w:rFonts w:cs="Arial"/>
                <w:sz w:val="20"/>
                <w:szCs w:val="20"/>
                <w:lang w:val="en-ZA"/>
              </w:rPr>
            </w:pPr>
            <w:r w:rsidRPr="00152326">
              <w:rPr>
                <w:rFonts w:cs="Arial"/>
                <w:sz w:val="20"/>
                <w:szCs w:val="20"/>
                <w:lang w:val="en-ZA"/>
              </w:rPr>
              <w:t>Judicial Inspectorate for Correctional Services</w:t>
            </w:r>
          </w:p>
        </w:tc>
        <w:tc>
          <w:tcPr>
            <w:tcW w:w="577" w:type="pct"/>
            <w:shd w:val="clear" w:color="auto" w:fill="auto"/>
            <w:vAlign w:val="center"/>
          </w:tcPr>
          <w:p w:rsidR="007F4A77" w:rsidRPr="00A84BDE" w:rsidRDefault="0090172A" w:rsidP="00571AC3">
            <w:pPr>
              <w:tabs>
                <w:tab w:val="left" w:pos="322"/>
              </w:tabs>
              <w:jc w:val="right"/>
              <w:rPr>
                <w:rFonts w:cs="Arial"/>
                <w:sz w:val="20"/>
                <w:szCs w:val="20"/>
                <w:lang w:val="en-ZA"/>
              </w:rPr>
            </w:pPr>
            <w:r>
              <w:rPr>
                <w:rFonts w:cs="Arial"/>
                <w:sz w:val="20"/>
                <w:szCs w:val="20"/>
                <w:lang w:val="en-ZA"/>
              </w:rPr>
              <w:t>69.4</w:t>
            </w:r>
          </w:p>
        </w:tc>
        <w:tc>
          <w:tcPr>
            <w:tcW w:w="541" w:type="pct"/>
            <w:shd w:val="clear" w:color="auto" w:fill="auto"/>
            <w:vAlign w:val="center"/>
          </w:tcPr>
          <w:p w:rsidR="007F4A77" w:rsidRPr="00A84BDE" w:rsidRDefault="0090172A" w:rsidP="00571AC3">
            <w:pPr>
              <w:tabs>
                <w:tab w:val="left" w:pos="322"/>
              </w:tabs>
              <w:jc w:val="right"/>
              <w:rPr>
                <w:rFonts w:cs="Arial"/>
                <w:sz w:val="20"/>
                <w:szCs w:val="20"/>
                <w:lang w:val="en-ZA"/>
              </w:rPr>
            </w:pPr>
            <w:r>
              <w:rPr>
                <w:rFonts w:cs="Arial"/>
                <w:sz w:val="20"/>
                <w:szCs w:val="20"/>
                <w:lang w:val="en-ZA"/>
              </w:rPr>
              <w:t>71.2</w:t>
            </w:r>
          </w:p>
        </w:tc>
        <w:tc>
          <w:tcPr>
            <w:tcW w:w="590" w:type="pct"/>
            <w:vAlign w:val="center"/>
          </w:tcPr>
          <w:p w:rsidR="007F4A77" w:rsidRPr="00A84BDE" w:rsidRDefault="0090172A" w:rsidP="00060953">
            <w:pPr>
              <w:tabs>
                <w:tab w:val="left" w:pos="322"/>
              </w:tabs>
              <w:jc w:val="right"/>
              <w:rPr>
                <w:rFonts w:cs="Arial"/>
                <w:sz w:val="20"/>
                <w:szCs w:val="20"/>
                <w:lang w:val="en-ZA"/>
              </w:rPr>
            </w:pPr>
            <w:r>
              <w:rPr>
                <w:rFonts w:cs="Arial"/>
                <w:sz w:val="20"/>
                <w:szCs w:val="20"/>
                <w:lang w:val="en-ZA"/>
              </w:rPr>
              <w:t>2.59%</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6E6818">
            <w:pPr>
              <w:tabs>
                <w:tab w:val="left" w:pos="322"/>
              </w:tabs>
              <w:rPr>
                <w:rFonts w:cs="Arial"/>
                <w:sz w:val="20"/>
                <w:szCs w:val="20"/>
                <w:lang w:val="en-ZA"/>
              </w:rPr>
            </w:pPr>
            <w:r w:rsidRPr="00152326">
              <w:rPr>
                <w:rFonts w:cs="Arial"/>
                <w:sz w:val="20"/>
                <w:szCs w:val="20"/>
                <w:lang w:val="en-ZA"/>
              </w:rPr>
              <w:t>Management</w:t>
            </w:r>
          </w:p>
        </w:tc>
        <w:tc>
          <w:tcPr>
            <w:tcW w:w="577"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805.6</w:t>
            </w:r>
          </w:p>
        </w:tc>
        <w:tc>
          <w:tcPr>
            <w:tcW w:w="541"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834.0</w:t>
            </w:r>
          </w:p>
        </w:tc>
        <w:tc>
          <w:tcPr>
            <w:tcW w:w="590" w:type="pct"/>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3.53%</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5D5BE0">
            <w:pPr>
              <w:tabs>
                <w:tab w:val="left" w:pos="322"/>
              </w:tabs>
              <w:rPr>
                <w:rFonts w:cs="Arial"/>
                <w:sz w:val="20"/>
                <w:szCs w:val="20"/>
                <w:lang w:val="en-ZA"/>
              </w:rPr>
            </w:pPr>
            <w:r w:rsidRPr="00152326">
              <w:rPr>
                <w:rFonts w:cs="Arial"/>
                <w:sz w:val="20"/>
                <w:szCs w:val="20"/>
                <w:lang w:val="en-ZA"/>
              </w:rPr>
              <w:t>Human Resources</w:t>
            </w:r>
          </w:p>
        </w:tc>
        <w:tc>
          <w:tcPr>
            <w:tcW w:w="577" w:type="pct"/>
            <w:shd w:val="clear" w:color="auto" w:fill="auto"/>
            <w:vAlign w:val="center"/>
          </w:tcPr>
          <w:p w:rsidR="007F4A77" w:rsidRPr="00A84BDE" w:rsidRDefault="008615E0" w:rsidP="00571AC3">
            <w:pPr>
              <w:tabs>
                <w:tab w:val="left" w:pos="322"/>
              </w:tabs>
              <w:jc w:val="right"/>
              <w:rPr>
                <w:rFonts w:cs="Arial"/>
                <w:sz w:val="20"/>
                <w:szCs w:val="20"/>
                <w:lang w:val="en-ZA"/>
              </w:rPr>
            </w:pPr>
            <w:r>
              <w:rPr>
                <w:rFonts w:cs="Arial"/>
                <w:sz w:val="20"/>
                <w:szCs w:val="20"/>
                <w:lang w:val="en-ZA"/>
              </w:rPr>
              <w:t>1 811.9</w:t>
            </w:r>
          </w:p>
        </w:tc>
        <w:tc>
          <w:tcPr>
            <w:tcW w:w="541" w:type="pct"/>
            <w:shd w:val="clear" w:color="auto" w:fill="auto"/>
            <w:vAlign w:val="center"/>
          </w:tcPr>
          <w:p w:rsidR="007F4A77" w:rsidRPr="00A84BDE" w:rsidRDefault="008615E0" w:rsidP="00060953">
            <w:pPr>
              <w:tabs>
                <w:tab w:val="left" w:pos="322"/>
              </w:tabs>
              <w:jc w:val="right"/>
              <w:rPr>
                <w:rFonts w:cs="Arial"/>
                <w:sz w:val="20"/>
                <w:szCs w:val="20"/>
                <w:lang w:val="en-ZA"/>
              </w:rPr>
            </w:pPr>
            <w:r>
              <w:rPr>
                <w:rFonts w:cs="Arial"/>
                <w:sz w:val="20"/>
                <w:szCs w:val="20"/>
                <w:lang w:val="en-ZA"/>
              </w:rPr>
              <w:t>1 846.4</w:t>
            </w:r>
          </w:p>
        </w:tc>
        <w:tc>
          <w:tcPr>
            <w:tcW w:w="590" w:type="pct"/>
            <w:vAlign w:val="center"/>
          </w:tcPr>
          <w:p w:rsidR="007F4A77" w:rsidRPr="00A84BDE" w:rsidRDefault="008615E0" w:rsidP="00571AC3">
            <w:pPr>
              <w:tabs>
                <w:tab w:val="left" w:pos="322"/>
              </w:tabs>
              <w:jc w:val="right"/>
              <w:rPr>
                <w:rFonts w:cs="Arial"/>
                <w:sz w:val="20"/>
                <w:szCs w:val="20"/>
                <w:lang w:val="en-ZA"/>
              </w:rPr>
            </w:pPr>
            <w:r>
              <w:rPr>
                <w:rFonts w:cs="Arial"/>
                <w:sz w:val="20"/>
                <w:szCs w:val="20"/>
                <w:lang w:val="en-ZA"/>
              </w:rPr>
              <w:t>1.90%</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6E6818">
            <w:pPr>
              <w:tabs>
                <w:tab w:val="left" w:pos="322"/>
              </w:tabs>
              <w:rPr>
                <w:rFonts w:cs="Arial"/>
                <w:sz w:val="20"/>
                <w:szCs w:val="20"/>
                <w:lang w:val="en-ZA"/>
              </w:rPr>
            </w:pPr>
            <w:r w:rsidRPr="00152326">
              <w:rPr>
                <w:rFonts w:cs="Arial"/>
                <w:sz w:val="20"/>
                <w:szCs w:val="20"/>
                <w:lang w:val="en-ZA"/>
              </w:rPr>
              <w:t>Finance</w:t>
            </w:r>
          </w:p>
        </w:tc>
        <w:tc>
          <w:tcPr>
            <w:tcW w:w="577"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997.5</w:t>
            </w:r>
          </w:p>
        </w:tc>
        <w:tc>
          <w:tcPr>
            <w:tcW w:w="541"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1 068.6</w:t>
            </w:r>
          </w:p>
        </w:tc>
        <w:tc>
          <w:tcPr>
            <w:tcW w:w="590" w:type="pct"/>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7.13</w:t>
            </w:r>
            <w:r w:rsidR="00060953" w:rsidRPr="00A84BDE">
              <w:rPr>
                <w:rFonts w:cs="Arial"/>
                <w:sz w:val="20"/>
                <w:szCs w:val="20"/>
                <w:lang w:val="en-ZA"/>
              </w:rPr>
              <w:t>%</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060953" w:rsidP="00060953">
            <w:pPr>
              <w:tabs>
                <w:tab w:val="left" w:pos="322"/>
              </w:tabs>
              <w:rPr>
                <w:rFonts w:cs="Arial"/>
                <w:sz w:val="20"/>
                <w:szCs w:val="20"/>
                <w:lang w:val="en-ZA"/>
              </w:rPr>
            </w:pPr>
            <w:r w:rsidRPr="00152326">
              <w:rPr>
                <w:rFonts w:cs="Arial"/>
                <w:sz w:val="20"/>
                <w:szCs w:val="20"/>
                <w:lang w:val="en-ZA"/>
              </w:rPr>
              <w:t>Assurance Services</w:t>
            </w:r>
          </w:p>
        </w:tc>
        <w:tc>
          <w:tcPr>
            <w:tcW w:w="577"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100.2</w:t>
            </w:r>
          </w:p>
        </w:tc>
        <w:tc>
          <w:tcPr>
            <w:tcW w:w="541"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99.7</w:t>
            </w:r>
          </w:p>
        </w:tc>
        <w:tc>
          <w:tcPr>
            <w:tcW w:w="590" w:type="pct"/>
            <w:vAlign w:val="center"/>
          </w:tcPr>
          <w:p w:rsidR="007F4A77" w:rsidRPr="00A84BDE" w:rsidRDefault="008615E0" w:rsidP="003966F5">
            <w:pPr>
              <w:tabs>
                <w:tab w:val="left" w:pos="322"/>
              </w:tabs>
              <w:jc w:val="right"/>
              <w:rPr>
                <w:rFonts w:cs="Arial"/>
                <w:sz w:val="20"/>
                <w:szCs w:val="20"/>
                <w:lang w:val="en-ZA"/>
              </w:rPr>
            </w:pPr>
            <w:r>
              <w:rPr>
                <w:rFonts w:cs="Arial"/>
                <w:sz w:val="20"/>
                <w:szCs w:val="20"/>
                <w:lang w:val="en-ZA"/>
              </w:rPr>
              <w:t>-0.50</w:t>
            </w:r>
            <w:r w:rsidR="00060953" w:rsidRPr="00A84BDE">
              <w:rPr>
                <w:rFonts w:cs="Arial"/>
                <w:sz w:val="20"/>
                <w:szCs w:val="20"/>
                <w:lang w:val="en-ZA"/>
              </w:rPr>
              <w:t>%</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C55F5A">
            <w:pPr>
              <w:tabs>
                <w:tab w:val="left" w:pos="322"/>
              </w:tabs>
              <w:rPr>
                <w:rFonts w:cs="Arial"/>
                <w:sz w:val="20"/>
                <w:szCs w:val="20"/>
                <w:lang w:val="en-ZA"/>
              </w:rPr>
            </w:pPr>
            <w:r w:rsidRPr="00152326">
              <w:rPr>
                <w:rFonts w:cs="Arial"/>
                <w:sz w:val="20"/>
                <w:szCs w:val="20"/>
                <w:lang w:val="en-ZA"/>
              </w:rPr>
              <w:t>Information Technology</w:t>
            </w:r>
          </w:p>
        </w:tc>
        <w:tc>
          <w:tcPr>
            <w:tcW w:w="577"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250.9</w:t>
            </w:r>
          </w:p>
        </w:tc>
        <w:tc>
          <w:tcPr>
            <w:tcW w:w="541"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248.6</w:t>
            </w:r>
          </w:p>
        </w:tc>
        <w:tc>
          <w:tcPr>
            <w:tcW w:w="590" w:type="pct"/>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-0.92</w:t>
            </w:r>
            <w:r w:rsidR="00060953" w:rsidRPr="00A84BDE">
              <w:rPr>
                <w:rFonts w:cs="Arial"/>
                <w:sz w:val="20"/>
                <w:szCs w:val="20"/>
                <w:lang w:val="en-ZA"/>
              </w:rPr>
              <w:t>%</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r w:rsidR="00264D16" w:rsidRPr="00FB5B98" w:rsidTr="00A84BDE">
        <w:tc>
          <w:tcPr>
            <w:tcW w:w="1707" w:type="pct"/>
            <w:shd w:val="clear" w:color="auto" w:fill="D9D9D9"/>
          </w:tcPr>
          <w:p w:rsidR="007F4A77" w:rsidRPr="00152326" w:rsidRDefault="007F4A77" w:rsidP="00C55F5A">
            <w:pPr>
              <w:tabs>
                <w:tab w:val="left" w:pos="322"/>
              </w:tabs>
              <w:rPr>
                <w:rFonts w:cs="Arial"/>
                <w:sz w:val="20"/>
                <w:szCs w:val="20"/>
                <w:lang w:val="en-ZA"/>
              </w:rPr>
            </w:pPr>
            <w:r w:rsidRPr="00152326">
              <w:rPr>
                <w:rFonts w:cs="Arial"/>
                <w:sz w:val="20"/>
                <w:szCs w:val="20"/>
                <w:lang w:val="en-ZA"/>
              </w:rPr>
              <w:t>Office Accommodation</w:t>
            </w:r>
          </w:p>
        </w:tc>
        <w:tc>
          <w:tcPr>
            <w:tcW w:w="577"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78.8</w:t>
            </w:r>
          </w:p>
        </w:tc>
        <w:tc>
          <w:tcPr>
            <w:tcW w:w="541" w:type="pct"/>
            <w:shd w:val="clear" w:color="auto" w:fill="auto"/>
            <w:vAlign w:val="center"/>
          </w:tcPr>
          <w:p w:rsidR="007F4A77" w:rsidRPr="00A84BDE" w:rsidRDefault="008615E0" w:rsidP="008615E0">
            <w:pPr>
              <w:tabs>
                <w:tab w:val="left" w:pos="322"/>
              </w:tabs>
              <w:jc w:val="right"/>
              <w:rPr>
                <w:rFonts w:cs="Arial"/>
                <w:sz w:val="20"/>
                <w:szCs w:val="20"/>
                <w:lang w:val="en-ZA"/>
              </w:rPr>
            </w:pPr>
            <w:r>
              <w:rPr>
                <w:rFonts w:cs="Arial"/>
                <w:sz w:val="20"/>
                <w:szCs w:val="20"/>
                <w:lang w:val="en-ZA"/>
              </w:rPr>
              <w:t>82.6</w:t>
            </w:r>
          </w:p>
        </w:tc>
        <w:tc>
          <w:tcPr>
            <w:tcW w:w="590" w:type="pct"/>
            <w:vAlign w:val="center"/>
          </w:tcPr>
          <w:p w:rsidR="007F4A77" w:rsidRPr="00A84BDE" w:rsidRDefault="00060953" w:rsidP="008615E0">
            <w:pPr>
              <w:tabs>
                <w:tab w:val="left" w:pos="322"/>
              </w:tabs>
              <w:jc w:val="right"/>
              <w:rPr>
                <w:rFonts w:cs="Arial"/>
                <w:sz w:val="20"/>
                <w:szCs w:val="20"/>
                <w:lang w:val="en-ZA"/>
              </w:rPr>
            </w:pPr>
            <w:r w:rsidRPr="00A84BDE">
              <w:rPr>
                <w:rFonts w:cs="Arial"/>
                <w:sz w:val="20"/>
                <w:szCs w:val="20"/>
                <w:lang w:val="en-ZA"/>
              </w:rPr>
              <w:t>4.</w:t>
            </w:r>
            <w:r w:rsidR="008615E0">
              <w:rPr>
                <w:rFonts w:cs="Arial"/>
                <w:sz w:val="20"/>
                <w:szCs w:val="20"/>
                <w:lang w:val="en-ZA"/>
              </w:rPr>
              <w:t>82</w:t>
            </w:r>
            <w:r w:rsidRPr="00A84BDE">
              <w:rPr>
                <w:rFonts w:cs="Arial"/>
                <w:sz w:val="20"/>
                <w:szCs w:val="20"/>
                <w:lang w:val="en-ZA"/>
              </w:rPr>
              <w:t>%</w:t>
            </w: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c>
          <w:tcPr>
            <w:tcW w:w="528" w:type="pct"/>
          </w:tcPr>
          <w:p w:rsidR="007F4A77" w:rsidRPr="00A84BDE" w:rsidRDefault="007F4A77" w:rsidP="00571AC3">
            <w:pPr>
              <w:tabs>
                <w:tab w:val="left" w:pos="322"/>
              </w:tabs>
              <w:jc w:val="right"/>
              <w:rPr>
                <w:rFonts w:cs="Arial"/>
                <w:sz w:val="20"/>
                <w:szCs w:val="20"/>
                <w:lang w:val="en-ZA"/>
              </w:rPr>
            </w:pPr>
          </w:p>
        </w:tc>
      </w:tr>
    </w:tbl>
    <w:p w:rsidR="007119EA" w:rsidRPr="00FB5B98" w:rsidRDefault="007119EA" w:rsidP="007119EA">
      <w:pPr>
        <w:jc w:val="both"/>
        <w:rPr>
          <w:rFonts w:cs="Arial"/>
          <w:sz w:val="22"/>
          <w:szCs w:val="22"/>
          <w:lang w:val="en-ZA"/>
        </w:rPr>
      </w:pPr>
    </w:p>
    <w:p w:rsidR="007119EA" w:rsidRDefault="007119EA" w:rsidP="007119EA">
      <w:pPr>
        <w:spacing w:line="360" w:lineRule="auto"/>
        <w:jc w:val="both"/>
        <w:rPr>
          <w:rFonts w:cs="Arial"/>
          <w:sz w:val="22"/>
          <w:szCs w:val="22"/>
          <w:lang w:val="en-ZA"/>
        </w:rPr>
      </w:pPr>
      <w:r w:rsidRPr="00FB5B98">
        <w:rPr>
          <w:rFonts w:cs="Arial"/>
          <w:sz w:val="22"/>
          <w:szCs w:val="22"/>
          <w:lang w:val="en-ZA"/>
        </w:rPr>
        <w:t xml:space="preserve">This programme provides </w:t>
      </w:r>
      <w:r w:rsidR="00C55F5A" w:rsidRPr="00FB5B98">
        <w:rPr>
          <w:rFonts w:cs="Arial"/>
          <w:sz w:val="22"/>
          <w:szCs w:val="22"/>
          <w:lang w:val="en-ZA"/>
        </w:rPr>
        <w:t xml:space="preserve">strategic leadership, management and support services to the </w:t>
      </w:r>
      <w:r w:rsidR="00152326">
        <w:rPr>
          <w:rFonts w:cs="Arial"/>
          <w:sz w:val="22"/>
          <w:szCs w:val="22"/>
          <w:lang w:val="en-ZA"/>
        </w:rPr>
        <w:t>D</w:t>
      </w:r>
      <w:r w:rsidR="00C55F5A" w:rsidRPr="00FB5B98">
        <w:rPr>
          <w:rFonts w:cs="Arial"/>
          <w:sz w:val="22"/>
          <w:szCs w:val="22"/>
          <w:lang w:val="en-ZA"/>
        </w:rPr>
        <w:t>epartment</w:t>
      </w:r>
      <w:r w:rsidRPr="00FB5B98">
        <w:rPr>
          <w:rFonts w:cs="Arial"/>
          <w:sz w:val="22"/>
          <w:szCs w:val="22"/>
          <w:lang w:val="en-ZA"/>
        </w:rPr>
        <w:t>.</w:t>
      </w:r>
      <w:r w:rsidR="00C55F5A" w:rsidRPr="00FB5B98">
        <w:rPr>
          <w:rFonts w:cs="Arial"/>
          <w:sz w:val="22"/>
          <w:szCs w:val="22"/>
          <w:lang w:val="en-ZA"/>
        </w:rPr>
        <w:t xml:space="preserve"> </w:t>
      </w:r>
      <w:r w:rsidRPr="00FB5B98">
        <w:rPr>
          <w:rFonts w:cs="Arial"/>
          <w:sz w:val="22"/>
          <w:szCs w:val="22"/>
          <w:lang w:val="en-ZA"/>
        </w:rPr>
        <w:t xml:space="preserve">This is the second largest programme in the Department in terms of budget allocation and has been </w:t>
      </w:r>
      <w:r w:rsidR="00BF169D" w:rsidRPr="00FB5B98">
        <w:rPr>
          <w:rFonts w:cs="Arial"/>
          <w:sz w:val="22"/>
          <w:szCs w:val="22"/>
          <w:lang w:val="en-ZA"/>
        </w:rPr>
        <w:t>in</w:t>
      </w:r>
      <w:r w:rsidRPr="00FB5B98">
        <w:rPr>
          <w:rFonts w:cs="Arial"/>
          <w:sz w:val="22"/>
          <w:szCs w:val="22"/>
          <w:lang w:val="en-ZA"/>
        </w:rPr>
        <w:t xml:space="preserve">creased by </w:t>
      </w:r>
      <w:r w:rsidR="008615E0">
        <w:rPr>
          <w:rFonts w:cs="Arial"/>
          <w:sz w:val="22"/>
          <w:szCs w:val="22"/>
          <w:lang w:val="en-ZA"/>
        </w:rPr>
        <w:t>3.20</w:t>
      </w:r>
      <w:r w:rsidR="00C55F5A" w:rsidRPr="00FB5B98">
        <w:rPr>
          <w:rFonts w:cs="Arial"/>
          <w:sz w:val="22"/>
          <w:szCs w:val="22"/>
          <w:lang w:val="en-ZA"/>
        </w:rPr>
        <w:t xml:space="preserve"> per cent</w:t>
      </w:r>
      <w:r w:rsidRPr="00FB5B98">
        <w:rPr>
          <w:rFonts w:cs="Arial"/>
          <w:sz w:val="22"/>
          <w:szCs w:val="22"/>
          <w:lang w:val="en-ZA"/>
        </w:rPr>
        <w:t xml:space="preserve"> as compared to the 201</w:t>
      </w:r>
      <w:r w:rsidR="008615E0">
        <w:rPr>
          <w:rFonts w:cs="Arial"/>
          <w:sz w:val="22"/>
          <w:szCs w:val="22"/>
          <w:lang w:val="en-ZA"/>
        </w:rPr>
        <w:t>7</w:t>
      </w:r>
      <w:r w:rsidRPr="00FB5B98">
        <w:rPr>
          <w:rFonts w:cs="Arial"/>
          <w:sz w:val="22"/>
          <w:szCs w:val="22"/>
          <w:lang w:val="en-ZA"/>
        </w:rPr>
        <w:t>/1</w:t>
      </w:r>
      <w:r w:rsidR="008615E0">
        <w:rPr>
          <w:rFonts w:cs="Arial"/>
          <w:sz w:val="22"/>
          <w:szCs w:val="22"/>
          <w:lang w:val="en-ZA"/>
        </w:rPr>
        <w:t>8</w:t>
      </w:r>
      <w:r w:rsidRPr="00FB5B98">
        <w:rPr>
          <w:rFonts w:cs="Arial"/>
          <w:sz w:val="22"/>
          <w:szCs w:val="22"/>
          <w:lang w:val="en-ZA"/>
        </w:rPr>
        <w:t xml:space="preserve"> financial year. An amount of R</w:t>
      </w:r>
      <w:r w:rsidR="00060953">
        <w:rPr>
          <w:rFonts w:cs="Arial"/>
          <w:sz w:val="22"/>
          <w:szCs w:val="22"/>
          <w:lang w:val="en-ZA"/>
        </w:rPr>
        <w:t>4</w:t>
      </w:r>
      <w:r w:rsidR="00591962">
        <w:rPr>
          <w:rFonts w:cs="Arial"/>
          <w:sz w:val="22"/>
          <w:szCs w:val="22"/>
          <w:lang w:val="en-ZA"/>
        </w:rPr>
        <w:t>.</w:t>
      </w:r>
      <w:r w:rsidR="008615E0">
        <w:rPr>
          <w:rFonts w:cs="Arial"/>
          <w:sz w:val="22"/>
          <w:szCs w:val="22"/>
          <w:lang w:val="en-ZA"/>
        </w:rPr>
        <w:t>3</w:t>
      </w:r>
      <w:r w:rsidRPr="00FB5B98">
        <w:rPr>
          <w:rFonts w:cs="Arial"/>
          <w:sz w:val="22"/>
          <w:szCs w:val="22"/>
          <w:lang w:val="en-ZA"/>
        </w:rPr>
        <w:t xml:space="preserve"> billion has been allocated to the Administration programme</w:t>
      </w:r>
      <w:r w:rsidR="00B005D1" w:rsidRPr="00FB5B98">
        <w:rPr>
          <w:rFonts w:cs="Arial"/>
          <w:sz w:val="22"/>
          <w:szCs w:val="22"/>
          <w:lang w:val="en-ZA"/>
        </w:rPr>
        <w:t xml:space="preserve"> for</w:t>
      </w:r>
      <w:r w:rsidRPr="00FB5B98">
        <w:rPr>
          <w:rFonts w:cs="Arial"/>
          <w:sz w:val="22"/>
          <w:szCs w:val="22"/>
          <w:lang w:val="en-ZA"/>
        </w:rPr>
        <w:t xml:space="preserve"> </w:t>
      </w:r>
      <w:r w:rsidR="00913F5C" w:rsidRPr="00FB5B98">
        <w:rPr>
          <w:rFonts w:cs="Arial"/>
          <w:sz w:val="22"/>
          <w:szCs w:val="22"/>
          <w:lang w:val="en-ZA"/>
        </w:rPr>
        <w:t xml:space="preserve">the </w:t>
      </w:r>
      <w:r w:rsidRPr="00FB5B98">
        <w:rPr>
          <w:rFonts w:cs="Arial"/>
          <w:sz w:val="22"/>
          <w:szCs w:val="22"/>
          <w:lang w:val="en-ZA"/>
        </w:rPr>
        <w:t>201</w:t>
      </w:r>
      <w:r w:rsidR="008615E0">
        <w:rPr>
          <w:rFonts w:cs="Arial"/>
          <w:sz w:val="22"/>
          <w:szCs w:val="22"/>
          <w:lang w:val="en-ZA"/>
        </w:rPr>
        <w:t>8</w:t>
      </w:r>
      <w:r w:rsidRPr="00FB5B98">
        <w:rPr>
          <w:rFonts w:cs="Arial"/>
          <w:sz w:val="22"/>
          <w:szCs w:val="22"/>
          <w:lang w:val="en-ZA"/>
        </w:rPr>
        <w:t>/1</w:t>
      </w:r>
      <w:r w:rsidR="008615E0">
        <w:rPr>
          <w:rFonts w:cs="Arial"/>
          <w:sz w:val="22"/>
          <w:szCs w:val="22"/>
          <w:lang w:val="en-ZA"/>
        </w:rPr>
        <w:t>9</w:t>
      </w:r>
      <w:r w:rsidRPr="00FB5B98">
        <w:rPr>
          <w:rFonts w:cs="Arial"/>
          <w:sz w:val="22"/>
          <w:szCs w:val="22"/>
          <w:lang w:val="en-ZA"/>
        </w:rPr>
        <w:t xml:space="preserve"> financial year. This amounts to 1</w:t>
      </w:r>
      <w:r w:rsidR="008615E0">
        <w:rPr>
          <w:rFonts w:cs="Arial"/>
          <w:sz w:val="22"/>
          <w:szCs w:val="22"/>
          <w:lang w:val="en-ZA"/>
        </w:rPr>
        <w:t>8</w:t>
      </w:r>
      <w:r w:rsidRPr="00FB5B98">
        <w:rPr>
          <w:rFonts w:cs="Arial"/>
          <w:sz w:val="22"/>
          <w:szCs w:val="22"/>
          <w:lang w:val="en-ZA"/>
        </w:rPr>
        <w:t xml:space="preserve"> per cent of the total Departmental budget.</w:t>
      </w:r>
      <w:r w:rsidR="00C55F5A" w:rsidRPr="00FB5B98">
        <w:rPr>
          <w:rFonts w:cs="Arial"/>
          <w:sz w:val="22"/>
          <w:szCs w:val="22"/>
          <w:lang w:val="en-ZA"/>
        </w:rPr>
        <w:t xml:space="preserve"> As compared to the previous financial year (201</w:t>
      </w:r>
      <w:r w:rsidR="00AA4AED">
        <w:rPr>
          <w:rFonts w:cs="Arial"/>
          <w:sz w:val="22"/>
          <w:szCs w:val="22"/>
          <w:lang w:val="en-ZA"/>
        </w:rPr>
        <w:t>7</w:t>
      </w:r>
      <w:r w:rsidR="00C55F5A" w:rsidRPr="00FB5B98">
        <w:rPr>
          <w:rFonts w:cs="Arial"/>
          <w:sz w:val="22"/>
          <w:szCs w:val="22"/>
          <w:lang w:val="en-ZA"/>
        </w:rPr>
        <w:t>/1</w:t>
      </w:r>
      <w:r w:rsidR="00AA4AED">
        <w:rPr>
          <w:rFonts w:cs="Arial"/>
          <w:sz w:val="22"/>
          <w:szCs w:val="22"/>
          <w:lang w:val="en-ZA"/>
        </w:rPr>
        <w:t>8</w:t>
      </w:r>
      <w:r w:rsidR="00C55F5A" w:rsidRPr="00FB5B98">
        <w:rPr>
          <w:rFonts w:cs="Arial"/>
          <w:sz w:val="22"/>
          <w:szCs w:val="22"/>
          <w:lang w:val="en-ZA"/>
        </w:rPr>
        <w:t>) the percentage allocation for this programme has been consistent.</w:t>
      </w:r>
      <w:r w:rsidR="00B979D5" w:rsidRPr="00FB5B98">
        <w:rPr>
          <w:rFonts w:cs="Arial"/>
          <w:sz w:val="22"/>
          <w:szCs w:val="22"/>
          <w:lang w:val="en-ZA"/>
        </w:rPr>
        <w:t xml:space="preserve"> </w:t>
      </w:r>
    </w:p>
    <w:p w:rsidR="00591962" w:rsidRPr="00FB5B98" w:rsidRDefault="00591962" w:rsidP="007119EA">
      <w:pPr>
        <w:spacing w:line="360" w:lineRule="auto"/>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 xml:space="preserve">Expenditure trends for this programme reflect </w:t>
      </w:r>
      <w:r w:rsidR="00591962">
        <w:rPr>
          <w:rFonts w:cs="Arial"/>
          <w:sz w:val="22"/>
          <w:szCs w:val="22"/>
          <w:lang w:val="en-ZA"/>
        </w:rPr>
        <w:t>100</w:t>
      </w:r>
      <w:r w:rsidR="00BF169D" w:rsidRPr="00FB5B98">
        <w:rPr>
          <w:rFonts w:cs="Arial"/>
          <w:sz w:val="22"/>
          <w:szCs w:val="22"/>
          <w:lang w:val="en-ZA"/>
        </w:rPr>
        <w:t xml:space="preserve"> per cent spending </w:t>
      </w:r>
      <w:r w:rsidR="008615E0">
        <w:rPr>
          <w:rFonts w:cs="Arial"/>
          <w:sz w:val="22"/>
          <w:szCs w:val="22"/>
          <w:lang w:val="en-ZA"/>
        </w:rPr>
        <w:t xml:space="preserve">both </w:t>
      </w:r>
      <w:r w:rsidR="00BF169D" w:rsidRPr="00FB5B98">
        <w:rPr>
          <w:rFonts w:cs="Arial"/>
          <w:sz w:val="22"/>
          <w:szCs w:val="22"/>
          <w:lang w:val="en-ZA"/>
        </w:rPr>
        <w:t xml:space="preserve">in </w:t>
      </w:r>
      <w:r w:rsidR="00913F5C" w:rsidRPr="00FB5B98">
        <w:rPr>
          <w:rFonts w:cs="Arial"/>
          <w:sz w:val="22"/>
          <w:szCs w:val="22"/>
          <w:lang w:val="en-ZA"/>
        </w:rPr>
        <w:t xml:space="preserve">the </w:t>
      </w:r>
      <w:r w:rsidR="00BF169D" w:rsidRPr="00FB5B98">
        <w:rPr>
          <w:rFonts w:cs="Arial"/>
          <w:sz w:val="22"/>
          <w:szCs w:val="22"/>
          <w:lang w:val="en-ZA"/>
        </w:rPr>
        <w:t>201</w:t>
      </w:r>
      <w:r w:rsidR="008615E0">
        <w:rPr>
          <w:rFonts w:cs="Arial"/>
          <w:sz w:val="22"/>
          <w:szCs w:val="22"/>
          <w:lang w:val="en-ZA"/>
        </w:rPr>
        <w:t>6</w:t>
      </w:r>
      <w:r w:rsidR="00BF169D" w:rsidRPr="00FB5B98">
        <w:rPr>
          <w:rFonts w:cs="Arial"/>
          <w:sz w:val="22"/>
          <w:szCs w:val="22"/>
          <w:lang w:val="en-ZA"/>
        </w:rPr>
        <w:t>/</w:t>
      </w:r>
      <w:r w:rsidR="008615E0">
        <w:rPr>
          <w:rFonts w:cs="Arial"/>
          <w:sz w:val="22"/>
          <w:szCs w:val="22"/>
          <w:lang w:val="en-ZA"/>
        </w:rPr>
        <w:t>17 and 2015/16</w:t>
      </w:r>
      <w:r w:rsidR="00BF169D" w:rsidRPr="00FB5B98">
        <w:rPr>
          <w:rFonts w:cs="Arial"/>
          <w:sz w:val="22"/>
          <w:szCs w:val="22"/>
          <w:lang w:val="en-ZA"/>
        </w:rPr>
        <w:t xml:space="preserve"> financial year</w:t>
      </w:r>
      <w:r w:rsidR="008615E0">
        <w:rPr>
          <w:rFonts w:cs="Arial"/>
          <w:sz w:val="22"/>
          <w:szCs w:val="22"/>
          <w:lang w:val="en-ZA"/>
        </w:rPr>
        <w:t xml:space="preserve">s. </w:t>
      </w:r>
      <w:r w:rsidRPr="00FB5B98">
        <w:rPr>
          <w:rFonts w:cs="Arial"/>
          <w:sz w:val="22"/>
          <w:szCs w:val="22"/>
          <w:lang w:val="en-ZA"/>
        </w:rPr>
        <w:t xml:space="preserve"> The bulk of the budget for this programme in the 201</w:t>
      </w:r>
      <w:r w:rsidR="008615E0">
        <w:rPr>
          <w:rFonts w:cs="Arial"/>
          <w:sz w:val="22"/>
          <w:szCs w:val="22"/>
          <w:lang w:val="en-ZA"/>
        </w:rPr>
        <w:t>8</w:t>
      </w:r>
      <w:r w:rsidRPr="00FB5B98">
        <w:rPr>
          <w:rFonts w:cs="Arial"/>
          <w:sz w:val="22"/>
          <w:szCs w:val="22"/>
          <w:lang w:val="en-ZA"/>
        </w:rPr>
        <w:t>/1</w:t>
      </w:r>
      <w:r w:rsidR="008615E0">
        <w:rPr>
          <w:rFonts w:cs="Arial"/>
          <w:sz w:val="22"/>
          <w:szCs w:val="22"/>
          <w:lang w:val="en-ZA"/>
        </w:rPr>
        <w:t>9</w:t>
      </w:r>
      <w:r w:rsidRPr="00FB5B98">
        <w:rPr>
          <w:rFonts w:cs="Arial"/>
          <w:sz w:val="22"/>
          <w:szCs w:val="22"/>
          <w:lang w:val="en-ZA"/>
        </w:rPr>
        <w:t xml:space="preserve"> financial year is allocated to Compensation of employees</w:t>
      </w:r>
      <w:r w:rsidR="00B20908" w:rsidRPr="00FB5B98">
        <w:rPr>
          <w:rFonts w:cs="Arial"/>
          <w:sz w:val="22"/>
          <w:szCs w:val="22"/>
          <w:lang w:val="en-ZA"/>
        </w:rPr>
        <w:t xml:space="preserve"> (7</w:t>
      </w:r>
      <w:r w:rsidR="00F72D1A">
        <w:rPr>
          <w:rFonts w:cs="Arial"/>
          <w:sz w:val="22"/>
          <w:szCs w:val="22"/>
          <w:lang w:val="en-ZA"/>
        </w:rPr>
        <w:t>7</w:t>
      </w:r>
      <w:r w:rsidR="00B20908" w:rsidRPr="00FB5B98">
        <w:rPr>
          <w:rFonts w:cs="Arial"/>
          <w:sz w:val="22"/>
          <w:szCs w:val="22"/>
          <w:lang w:val="en-ZA"/>
        </w:rPr>
        <w:t>%)</w:t>
      </w:r>
      <w:r w:rsidRPr="00FB5B98">
        <w:rPr>
          <w:rFonts w:cs="Arial"/>
          <w:sz w:val="22"/>
          <w:szCs w:val="22"/>
          <w:lang w:val="en-ZA"/>
        </w:rPr>
        <w:t xml:space="preserve">, </w:t>
      </w:r>
      <w:r w:rsidR="00F72D1A">
        <w:rPr>
          <w:rFonts w:cs="Arial"/>
          <w:sz w:val="22"/>
          <w:szCs w:val="22"/>
          <w:lang w:val="en-ZA"/>
        </w:rPr>
        <w:t xml:space="preserve">followed by </w:t>
      </w:r>
      <w:r w:rsidRPr="00FB5B98">
        <w:rPr>
          <w:rFonts w:cs="Arial"/>
          <w:sz w:val="22"/>
          <w:szCs w:val="22"/>
          <w:lang w:val="en-ZA"/>
        </w:rPr>
        <w:t>Goods and services</w:t>
      </w:r>
      <w:r w:rsidR="00B20908" w:rsidRPr="00FB5B98">
        <w:rPr>
          <w:rFonts w:cs="Arial"/>
          <w:sz w:val="22"/>
          <w:szCs w:val="22"/>
          <w:lang w:val="en-ZA"/>
        </w:rPr>
        <w:t xml:space="preserve"> (</w:t>
      </w:r>
      <w:r w:rsidR="00E3720C">
        <w:rPr>
          <w:rFonts w:cs="Arial"/>
          <w:sz w:val="22"/>
          <w:szCs w:val="22"/>
          <w:lang w:val="en-ZA"/>
        </w:rPr>
        <w:t>21</w:t>
      </w:r>
      <w:r w:rsidR="00B20908" w:rsidRPr="00FB5B98">
        <w:rPr>
          <w:rFonts w:cs="Arial"/>
          <w:sz w:val="22"/>
          <w:szCs w:val="22"/>
          <w:lang w:val="en-ZA"/>
        </w:rPr>
        <w:t>%)</w:t>
      </w:r>
      <w:r w:rsidR="00F72D1A">
        <w:rPr>
          <w:rFonts w:cs="Arial"/>
          <w:sz w:val="22"/>
          <w:szCs w:val="22"/>
          <w:lang w:val="en-ZA"/>
        </w:rPr>
        <w:t>.</w:t>
      </w:r>
      <w:r w:rsidR="00F72D1A">
        <w:rPr>
          <w:rStyle w:val="FootnoteReference"/>
          <w:rFonts w:cs="Arial"/>
          <w:sz w:val="22"/>
          <w:szCs w:val="22"/>
          <w:lang w:val="en-ZA"/>
        </w:rPr>
        <w:footnoteReference w:id="5"/>
      </w:r>
      <w:r w:rsidR="00B20908" w:rsidRPr="00FB5B98">
        <w:rPr>
          <w:rFonts w:cs="Arial"/>
          <w:sz w:val="22"/>
          <w:szCs w:val="22"/>
          <w:lang w:val="en-ZA"/>
        </w:rPr>
        <w:t xml:space="preserve"> </w:t>
      </w:r>
    </w:p>
    <w:p w:rsidR="007119EA" w:rsidRPr="00FB5B98" w:rsidRDefault="007119EA" w:rsidP="007119EA">
      <w:pPr>
        <w:spacing w:line="360" w:lineRule="auto"/>
        <w:jc w:val="both"/>
        <w:rPr>
          <w:rFonts w:cs="Arial"/>
          <w:sz w:val="22"/>
          <w:szCs w:val="22"/>
          <w:lang w:val="en-ZA"/>
        </w:rPr>
      </w:pPr>
    </w:p>
    <w:p w:rsidR="007119EA" w:rsidRPr="00FB5B98" w:rsidRDefault="00B979D5" w:rsidP="007119EA">
      <w:pPr>
        <w:spacing w:line="360" w:lineRule="auto"/>
        <w:jc w:val="both"/>
        <w:rPr>
          <w:rFonts w:cs="Arial"/>
          <w:sz w:val="22"/>
          <w:szCs w:val="22"/>
          <w:lang w:val="en-ZA"/>
        </w:rPr>
      </w:pPr>
      <w:r w:rsidRPr="00FB5B98">
        <w:rPr>
          <w:rFonts w:cs="Arial"/>
          <w:sz w:val="22"/>
          <w:szCs w:val="22"/>
          <w:lang w:val="en-ZA"/>
        </w:rPr>
        <w:t>Programme</w:t>
      </w:r>
      <w:r w:rsidR="009D6721">
        <w:rPr>
          <w:rFonts w:cs="Arial"/>
          <w:sz w:val="22"/>
          <w:szCs w:val="22"/>
          <w:lang w:val="en-ZA"/>
        </w:rPr>
        <w:t>:</w:t>
      </w:r>
      <w:r w:rsidRPr="00FB5B98">
        <w:rPr>
          <w:rFonts w:cs="Arial"/>
          <w:sz w:val="22"/>
          <w:szCs w:val="22"/>
          <w:lang w:val="en-ZA"/>
        </w:rPr>
        <w:t xml:space="preserve"> Administration consist</w:t>
      </w:r>
      <w:r w:rsidR="00287622">
        <w:rPr>
          <w:rFonts w:cs="Arial"/>
          <w:sz w:val="22"/>
          <w:szCs w:val="22"/>
          <w:lang w:val="en-ZA"/>
        </w:rPr>
        <w:t>s</w:t>
      </w:r>
      <w:r w:rsidRPr="00FB5B98">
        <w:rPr>
          <w:rFonts w:cs="Arial"/>
          <w:sz w:val="22"/>
          <w:szCs w:val="22"/>
          <w:lang w:val="en-ZA"/>
        </w:rPr>
        <w:t xml:space="preserve"> of eight (8) sub-programmes. </w:t>
      </w:r>
      <w:r w:rsidR="007119EA" w:rsidRPr="00FB5B98">
        <w:rPr>
          <w:rFonts w:cs="Arial"/>
          <w:sz w:val="22"/>
          <w:szCs w:val="22"/>
          <w:lang w:val="en-ZA"/>
        </w:rPr>
        <w:t xml:space="preserve">In terms of budget allocation for sub programmes, the </w:t>
      </w:r>
      <w:r w:rsidR="00AA7572" w:rsidRPr="00FB5B98">
        <w:rPr>
          <w:rFonts w:cs="Arial"/>
          <w:sz w:val="22"/>
          <w:szCs w:val="22"/>
          <w:lang w:val="en-ZA"/>
        </w:rPr>
        <w:t>Human Resources</w:t>
      </w:r>
      <w:r w:rsidR="007119EA" w:rsidRPr="00FB5B98">
        <w:rPr>
          <w:rFonts w:cs="Arial"/>
          <w:sz w:val="22"/>
          <w:szCs w:val="22"/>
          <w:lang w:val="en-ZA"/>
        </w:rPr>
        <w:t xml:space="preserve"> sub-programme has been allocated </w:t>
      </w:r>
      <w:r w:rsidR="00AA7572" w:rsidRPr="00FB5B98">
        <w:rPr>
          <w:rFonts w:cs="Arial"/>
          <w:sz w:val="22"/>
          <w:szCs w:val="22"/>
          <w:lang w:val="en-ZA"/>
        </w:rPr>
        <w:t>4</w:t>
      </w:r>
      <w:r w:rsidR="00AA4AED">
        <w:rPr>
          <w:rFonts w:cs="Arial"/>
          <w:sz w:val="22"/>
          <w:szCs w:val="22"/>
          <w:lang w:val="en-ZA"/>
        </w:rPr>
        <w:t>3</w:t>
      </w:r>
      <w:r w:rsidR="007119EA" w:rsidRPr="00FB5B98">
        <w:rPr>
          <w:rFonts w:cs="Arial"/>
          <w:sz w:val="22"/>
          <w:szCs w:val="22"/>
          <w:lang w:val="en-ZA"/>
        </w:rPr>
        <w:t xml:space="preserve"> per cent of the total budget of the Administration programme, while the </w:t>
      </w:r>
      <w:r w:rsidR="00AA7572" w:rsidRPr="00FB5B98">
        <w:rPr>
          <w:rFonts w:cs="Arial"/>
          <w:sz w:val="22"/>
          <w:szCs w:val="22"/>
          <w:lang w:val="en-ZA"/>
        </w:rPr>
        <w:t>Finance</w:t>
      </w:r>
      <w:r w:rsidR="007119EA" w:rsidRPr="00FB5B98">
        <w:rPr>
          <w:rFonts w:cs="Arial"/>
          <w:sz w:val="22"/>
          <w:szCs w:val="22"/>
          <w:lang w:val="en-ZA"/>
        </w:rPr>
        <w:t xml:space="preserve"> sub-programme is allocated </w:t>
      </w:r>
      <w:r w:rsidR="00AA7572" w:rsidRPr="00FB5B98">
        <w:rPr>
          <w:rFonts w:cs="Arial"/>
          <w:sz w:val="22"/>
          <w:szCs w:val="22"/>
          <w:lang w:val="en-ZA"/>
        </w:rPr>
        <w:t>2</w:t>
      </w:r>
      <w:r w:rsidR="00AA4AED">
        <w:rPr>
          <w:rFonts w:cs="Arial"/>
          <w:sz w:val="22"/>
          <w:szCs w:val="22"/>
          <w:lang w:val="en-ZA"/>
        </w:rPr>
        <w:t>5</w:t>
      </w:r>
      <w:r w:rsidR="00AA7572" w:rsidRPr="00FB5B98">
        <w:rPr>
          <w:rFonts w:cs="Arial"/>
          <w:sz w:val="22"/>
          <w:szCs w:val="22"/>
          <w:lang w:val="en-ZA"/>
        </w:rPr>
        <w:t xml:space="preserve"> </w:t>
      </w:r>
      <w:r w:rsidR="007119EA" w:rsidRPr="00FB5B98">
        <w:rPr>
          <w:rFonts w:cs="Arial"/>
          <w:sz w:val="22"/>
          <w:szCs w:val="22"/>
          <w:lang w:val="en-ZA"/>
        </w:rPr>
        <w:t xml:space="preserve">per cent of the programme’s budget. The </w:t>
      </w:r>
      <w:r w:rsidR="00AA7572" w:rsidRPr="00FB5B98">
        <w:rPr>
          <w:rFonts w:cs="Arial"/>
          <w:sz w:val="22"/>
          <w:szCs w:val="22"/>
          <w:lang w:val="en-ZA"/>
        </w:rPr>
        <w:t>Management</w:t>
      </w:r>
      <w:r w:rsidR="007119EA" w:rsidRPr="00FB5B98">
        <w:rPr>
          <w:rFonts w:cs="Arial"/>
          <w:sz w:val="22"/>
          <w:szCs w:val="22"/>
          <w:lang w:val="en-ZA"/>
        </w:rPr>
        <w:t xml:space="preserve"> sub-programme has been allocated </w:t>
      </w:r>
      <w:r w:rsidR="00AA7572" w:rsidRPr="00FB5B98">
        <w:rPr>
          <w:rFonts w:cs="Arial"/>
          <w:sz w:val="22"/>
          <w:szCs w:val="22"/>
          <w:lang w:val="en-ZA"/>
        </w:rPr>
        <w:t xml:space="preserve">19 </w:t>
      </w:r>
      <w:r w:rsidR="007119EA" w:rsidRPr="00FB5B98">
        <w:rPr>
          <w:rFonts w:cs="Arial"/>
          <w:sz w:val="22"/>
          <w:szCs w:val="22"/>
          <w:lang w:val="en-ZA"/>
        </w:rPr>
        <w:t xml:space="preserve">per cent, the </w:t>
      </w:r>
      <w:r w:rsidR="00AA7572" w:rsidRPr="00FB5B98">
        <w:rPr>
          <w:rFonts w:cs="Arial"/>
          <w:sz w:val="22"/>
          <w:szCs w:val="22"/>
          <w:lang w:val="en-ZA"/>
        </w:rPr>
        <w:t>Information Technology</w:t>
      </w:r>
      <w:r w:rsidR="007119EA" w:rsidRPr="00FB5B98">
        <w:rPr>
          <w:rFonts w:cs="Arial"/>
          <w:sz w:val="22"/>
          <w:szCs w:val="22"/>
          <w:lang w:val="en-ZA"/>
        </w:rPr>
        <w:t xml:space="preserve"> sub-programme </w:t>
      </w:r>
      <w:r w:rsidR="007119EA" w:rsidRPr="00FB5B98">
        <w:rPr>
          <w:rFonts w:cs="Arial"/>
          <w:sz w:val="22"/>
          <w:szCs w:val="22"/>
          <w:lang w:val="en-ZA"/>
        </w:rPr>
        <w:lastRenderedPageBreak/>
        <w:t xml:space="preserve">comprises only </w:t>
      </w:r>
      <w:r w:rsidR="00AA7572" w:rsidRPr="00FB5B98">
        <w:rPr>
          <w:rFonts w:cs="Arial"/>
          <w:sz w:val="22"/>
          <w:szCs w:val="22"/>
          <w:lang w:val="en-ZA"/>
        </w:rPr>
        <w:t>6</w:t>
      </w:r>
      <w:r w:rsidR="007119EA" w:rsidRPr="00FB5B98">
        <w:rPr>
          <w:rFonts w:cs="Arial"/>
          <w:sz w:val="22"/>
          <w:szCs w:val="22"/>
          <w:lang w:val="en-ZA"/>
        </w:rPr>
        <w:t xml:space="preserve"> per cent, the </w:t>
      </w:r>
      <w:r w:rsidR="00880E20">
        <w:rPr>
          <w:rFonts w:cs="Arial"/>
          <w:sz w:val="22"/>
          <w:szCs w:val="22"/>
          <w:lang w:val="en-ZA"/>
        </w:rPr>
        <w:t>Assurance Services</w:t>
      </w:r>
      <w:r w:rsidR="007119EA" w:rsidRPr="00FB5B98">
        <w:rPr>
          <w:rFonts w:cs="Arial"/>
          <w:sz w:val="22"/>
          <w:szCs w:val="22"/>
          <w:lang w:val="en-ZA"/>
        </w:rPr>
        <w:t xml:space="preserve"> sub-programme</w:t>
      </w:r>
      <w:r w:rsidR="00AA7572" w:rsidRPr="00FB5B98">
        <w:rPr>
          <w:rFonts w:cs="Arial"/>
          <w:sz w:val="22"/>
          <w:szCs w:val="22"/>
          <w:lang w:val="en-ZA"/>
        </w:rPr>
        <w:t xml:space="preserve"> and Office Accommodation sub-programme have</w:t>
      </w:r>
      <w:r w:rsidR="007119EA" w:rsidRPr="00FB5B98">
        <w:rPr>
          <w:rFonts w:cs="Arial"/>
          <w:sz w:val="22"/>
          <w:szCs w:val="22"/>
          <w:lang w:val="en-ZA"/>
        </w:rPr>
        <w:t xml:space="preserve"> been allocated only </w:t>
      </w:r>
      <w:r w:rsidR="00AA7572" w:rsidRPr="00FB5B98">
        <w:rPr>
          <w:rFonts w:cs="Arial"/>
          <w:sz w:val="22"/>
          <w:szCs w:val="22"/>
          <w:lang w:val="en-ZA"/>
        </w:rPr>
        <w:t>2 per cent respectively.</w:t>
      </w:r>
      <w:r w:rsidR="007119EA" w:rsidRPr="00FB5B98">
        <w:rPr>
          <w:rFonts w:cs="Arial"/>
          <w:sz w:val="22"/>
          <w:szCs w:val="22"/>
          <w:lang w:val="en-ZA"/>
        </w:rPr>
        <w:t xml:space="preserve">   </w:t>
      </w:r>
    </w:p>
    <w:p w:rsidR="007119EA" w:rsidRPr="00FB5B98" w:rsidRDefault="007119EA" w:rsidP="007119EA">
      <w:pPr>
        <w:jc w:val="both"/>
        <w:rPr>
          <w:rFonts w:cs="Arial"/>
          <w:b/>
          <w:sz w:val="22"/>
          <w:szCs w:val="22"/>
          <w:lang w:val="en-ZA"/>
        </w:rPr>
      </w:pPr>
      <w:r w:rsidRPr="00FB5B98">
        <w:rPr>
          <w:rFonts w:cs="Arial"/>
          <w:sz w:val="22"/>
          <w:szCs w:val="22"/>
          <w:lang w:val="en-ZA"/>
        </w:rPr>
        <w:t xml:space="preserve">    </w:t>
      </w:r>
    </w:p>
    <w:p w:rsidR="007119EA" w:rsidRDefault="007119EA" w:rsidP="007119EA">
      <w:pPr>
        <w:spacing w:line="360" w:lineRule="auto"/>
        <w:jc w:val="both"/>
        <w:rPr>
          <w:rFonts w:cs="Arial"/>
          <w:b/>
          <w:sz w:val="22"/>
          <w:szCs w:val="22"/>
          <w:lang w:val="en-ZA"/>
        </w:rPr>
      </w:pPr>
      <w:r w:rsidRPr="00FB5B98">
        <w:rPr>
          <w:rFonts w:cs="Arial"/>
          <w:b/>
          <w:sz w:val="22"/>
          <w:szCs w:val="22"/>
          <w:lang w:val="en-ZA"/>
        </w:rPr>
        <w:t>Key targets for 201</w:t>
      </w:r>
      <w:r w:rsidR="00AA4AED">
        <w:rPr>
          <w:rFonts w:cs="Arial"/>
          <w:b/>
          <w:sz w:val="22"/>
          <w:szCs w:val="22"/>
          <w:lang w:val="en-ZA"/>
        </w:rPr>
        <w:t>8</w:t>
      </w:r>
      <w:r w:rsidR="00260240" w:rsidRPr="00FB5B98">
        <w:rPr>
          <w:rFonts w:cs="Arial"/>
          <w:b/>
          <w:sz w:val="22"/>
          <w:szCs w:val="22"/>
          <w:lang w:val="en-ZA"/>
        </w:rPr>
        <w:t>/1</w:t>
      </w:r>
      <w:r w:rsidR="00AA4AED">
        <w:rPr>
          <w:rFonts w:cs="Arial"/>
          <w:b/>
          <w:sz w:val="22"/>
          <w:szCs w:val="22"/>
          <w:lang w:val="en-ZA"/>
        </w:rPr>
        <w:t>9</w:t>
      </w:r>
      <w:r w:rsidRPr="00FB5B98">
        <w:rPr>
          <w:rFonts w:cs="Arial"/>
          <w:b/>
          <w:sz w:val="22"/>
          <w:szCs w:val="22"/>
          <w:lang w:val="en-ZA"/>
        </w:rPr>
        <w:t xml:space="preserve">: </w:t>
      </w:r>
    </w:p>
    <w:p w:rsidR="00552D56" w:rsidRDefault="00552D56" w:rsidP="007119EA">
      <w:pPr>
        <w:spacing w:line="360" w:lineRule="auto"/>
        <w:jc w:val="both"/>
        <w:rPr>
          <w:rFonts w:cs="Arial"/>
          <w:b/>
          <w:sz w:val="22"/>
          <w:szCs w:val="22"/>
          <w:lang w:val="en-ZA"/>
        </w:rPr>
      </w:pPr>
    </w:p>
    <w:p w:rsidR="00552D56" w:rsidRPr="00AE7FFE" w:rsidRDefault="00552D56" w:rsidP="007119EA">
      <w:pPr>
        <w:spacing w:line="360" w:lineRule="auto"/>
        <w:jc w:val="both"/>
        <w:rPr>
          <w:rFonts w:cs="Arial"/>
          <w:b/>
          <w:lang w:val="en-ZA"/>
        </w:rPr>
      </w:pPr>
      <w:r w:rsidRPr="00AE7FFE">
        <w:rPr>
          <w:rFonts w:cs="Arial"/>
          <w:b/>
          <w:lang w:val="en-ZA"/>
        </w:rPr>
        <w:t xml:space="preserve">Table </w:t>
      </w:r>
      <w:r w:rsidR="00AE7FFE" w:rsidRPr="00AE7FFE">
        <w:rPr>
          <w:rFonts w:cs="Arial"/>
          <w:b/>
          <w:lang w:val="en-ZA"/>
        </w:rPr>
        <w:t>5</w:t>
      </w:r>
      <w:r w:rsidRPr="00AE7FFE">
        <w:rPr>
          <w:rFonts w:cs="Arial"/>
          <w:b/>
          <w:lang w:val="en-ZA"/>
        </w:rPr>
        <w:t xml:space="preserve">: </w:t>
      </w:r>
      <w:r w:rsidR="009D6721">
        <w:rPr>
          <w:rFonts w:cs="Arial"/>
          <w:b/>
          <w:lang w:val="en-ZA"/>
        </w:rPr>
        <w:t>K</w:t>
      </w:r>
      <w:r w:rsidRPr="00AE7FFE">
        <w:rPr>
          <w:rFonts w:cs="Arial"/>
          <w:b/>
          <w:lang w:val="en-ZA"/>
        </w:rPr>
        <w:t xml:space="preserve">ey targets for Administration </w:t>
      </w:r>
      <w:r w:rsidR="009D6721">
        <w:rPr>
          <w:rFonts w:cs="Arial"/>
          <w:b/>
          <w:lang w:val="en-ZA"/>
        </w:rPr>
        <w:t>P</w:t>
      </w:r>
      <w:r w:rsidRPr="00AE7FFE">
        <w:rPr>
          <w:rFonts w:cs="Arial"/>
          <w:b/>
          <w:lang w:val="en-ZA"/>
        </w:rPr>
        <w:t>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1547"/>
        <w:gridCol w:w="1624"/>
        <w:gridCol w:w="1585"/>
        <w:gridCol w:w="2367"/>
      </w:tblGrid>
      <w:tr w:rsidR="00A77C28" w:rsidRPr="00390586" w:rsidTr="00DA66BD">
        <w:tc>
          <w:tcPr>
            <w:tcW w:w="1386" w:type="pct"/>
            <w:shd w:val="clear" w:color="auto" w:fill="auto"/>
          </w:tcPr>
          <w:p w:rsidR="00A77C28" w:rsidRPr="00A84BDE" w:rsidRDefault="00A77C28" w:rsidP="00390586">
            <w:pPr>
              <w:spacing w:line="360" w:lineRule="auto"/>
              <w:jc w:val="both"/>
              <w:rPr>
                <w:rFonts w:cs="Arial"/>
                <w:b/>
                <w:sz w:val="20"/>
                <w:szCs w:val="20"/>
                <w:lang w:val="en-ZA"/>
              </w:rPr>
            </w:pPr>
            <w:r w:rsidRPr="00A84BDE">
              <w:rPr>
                <w:rFonts w:cs="Arial"/>
                <w:b/>
                <w:sz w:val="20"/>
                <w:szCs w:val="20"/>
                <w:lang w:val="en-ZA"/>
              </w:rPr>
              <w:t>Performance Indicator</w:t>
            </w:r>
          </w:p>
        </w:tc>
        <w:tc>
          <w:tcPr>
            <w:tcW w:w="785" w:type="pct"/>
            <w:shd w:val="clear" w:color="auto" w:fill="auto"/>
          </w:tcPr>
          <w:p w:rsidR="00A77C28" w:rsidRPr="00A84BDE" w:rsidRDefault="00A77C28" w:rsidP="00AA4AED">
            <w:pPr>
              <w:spacing w:line="360" w:lineRule="auto"/>
              <w:jc w:val="both"/>
              <w:rPr>
                <w:rFonts w:cs="Arial"/>
                <w:b/>
                <w:sz w:val="20"/>
                <w:szCs w:val="20"/>
                <w:lang w:val="en-ZA"/>
              </w:rPr>
            </w:pPr>
            <w:r w:rsidRPr="00A84BDE">
              <w:rPr>
                <w:rFonts w:cs="Arial"/>
                <w:b/>
                <w:sz w:val="20"/>
                <w:szCs w:val="20"/>
                <w:lang w:val="en-ZA"/>
              </w:rPr>
              <w:t>Targets for 201</w:t>
            </w:r>
            <w:r w:rsidR="00AA4AED">
              <w:rPr>
                <w:rFonts w:cs="Arial"/>
                <w:b/>
                <w:sz w:val="20"/>
                <w:szCs w:val="20"/>
                <w:lang w:val="en-ZA"/>
              </w:rPr>
              <w:t>8</w:t>
            </w:r>
            <w:r w:rsidRPr="00A84BDE">
              <w:rPr>
                <w:rFonts w:cs="Arial"/>
                <w:b/>
                <w:sz w:val="20"/>
                <w:szCs w:val="20"/>
                <w:lang w:val="en-ZA"/>
              </w:rPr>
              <w:t>/1</w:t>
            </w:r>
            <w:r w:rsidR="00AA4AED">
              <w:rPr>
                <w:rFonts w:cs="Arial"/>
                <w:b/>
                <w:sz w:val="20"/>
                <w:szCs w:val="20"/>
                <w:lang w:val="en-ZA"/>
              </w:rPr>
              <w:t>9</w:t>
            </w:r>
          </w:p>
        </w:tc>
        <w:tc>
          <w:tcPr>
            <w:tcW w:w="824" w:type="pct"/>
            <w:shd w:val="clear" w:color="auto" w:fill="auto"/>
          </w:tcPr>
          <w:p w:rsidR="00A77C28" w:rsidRPr="00A84BDE" w:rsidRDefault="00A77C28" w:rsidP="00AA4AED">
            <w:pPr>
              <w:spacing w:line="360" w:lineRule="auto"/>
              <w:jc w:val="both"/>
              <w:rPr>
                <w:rFonts w:cs="Arial"/>
                <w:b/>
                <w:sz w:val="20"/>
                <w:szCs w:val="20"/>
                <w:lang w:val="en-ZA"/>
              </w:rPr>
            </w:pPr>
            <w:r w:rsidRPr="00A84BDE">
              <w:rPr>
                <w:rFonts w:cs="Arial"/>
                <w:b/>
                <w:sz w:val="20"/>
                <w:szCs w:val="20"/>
                <w:lang w:val="en-ZA"/>
              </w:rPr>
              <w:t>Target for 201</w:t>
            </w:r>
            <w:r w:rsidR="00AA4AED">
              <w:rPr>
                <w:rFonts w:cs="Arial"/>
                <w:b/>
                <w:sz w:val="20"/>
                <w:szCs w:val="20"/>
                <w:lang w:val="en-ZA"/>
              </w:rPr>
              <w:t>7</w:t>
            </w:r>
            <w:r w:rsidRPr="00A84BDE">
              <w:rPr>
                <w:rFonts w:cs="Arial"/>
                <w:b/>
                <w:sz w:val="20"/>
                <w:szCs w:val="20"/>
                <w:lang w:val="en-ZA"/>
              </w:rPr>
              <w:t>/1</w:t>
            </w:r>
            <w:r w:rsidR="00AA4AED">
              <w:rPr>
                <w:rFonts w:cs="Arial"/>
                <w:b/>
                <w:sz w:val="20"/>
                <w:szCs w:val="20"/>
                <w:lang w:val="en-ZA"/>
              </w:rPr>
              <w:t>8</w:t>
            </w:r>
          </w:p>
        </w:tc>
        <w:tc>
          <w:tcPr>
            <w:tcW w:w="804" w:type="pct"/>
            <w:shd w:val="clear" w:color="auto" w:fill="auto"/>
          </w:tcPr>
          <w:p w:rsidR="00A77C28" w:rsidRPr="00A84BDE" w:rsidRDefault="00A77C28" w:rsidP="00AA4AED">
            <w:pPr>
              <w:spacing w:line="360" w:lineRule="auto"/>
              <w:rPr>
                <w:rFonts w:cs="Arial"/>
                <w:b/>
                <w:sz w:val="20"/>
                <w:szCs w:val="20"/>
                <w:lang w:val="en-ZA"/>
              </w:rPr>
            </w:pPr>
            <w:r w:rsidRPr="00A84BDE">
              <w:rPr>
                <w:rFonts w:cs="Arial"/>
                <w:b/>
                <w:sz w:val="20"/>
                <w:szCs w:val="20"/>
                <w:lang w:val="en-ZA"/>
              </w:rPr>
              <w:t>Target for 201</w:t>
            </w:r>
            <w:r w:rsidR="00AA4AED">
              <w:rPr>
                <w:rFonts w:cs="Arial"/>
                <w:b/>
                <w:sz w:val="20"/>
                <w:szCs w:val="20"/>
                <w:lang w:val="en-ZA"/>
              </w:rPr>
              <w:t>6</w:t>
            </w:r>
            <w:r w:rsidRPr="00A84BDE">
              <w:rPr>
                <w:rFonts w:cs="Arial"/>
                <w:b/>
                <w:sz w:val="20"/>
                <w:szCs w:val="20"/>
                <w:lang w:val="en-ZA"/>
              </w:rPr>
              <w:t>/1</w:t>
            </w:r>
            <w:r w:rsidR="00AA4AED">
              <w:rPr>
                <w:rFonts w:cs="Arial"/>
                <w:b/>
                <w:sz w:val="20"/>
                <w:szCs w:val="20"/>
                <w:lang w:val="en-ZA"/>
              </w:rPr>
              <w:t>7</w:t>
            </w:r>
          </w:p>
        </w:tc>
        <w:tc>
          <w:tcPr>
            <w:tcW w:w="1201" w:type="pct"/>
            <w:shd w:val="clear" w:color="auto" w:fill="auto"/>
          </w:tcPr>
          <w:p w:rsidR="00A77C28" w:rsidRPr="00A84BDE" w:rsidRDefault="00A77C28" w:rsidP="003966F5">
            <w:pPr>
              <w:spacing w:line="360" w:lineRule="auto"/>
              <w:jc w:val="both"/>
              <w:rPr>
                <w:rFonts w:cs="Arial"/>
                <w:b/>
                <w:sz w:val="20"/>
                <w:szCs w:val="20"/>
                <w:lang w:val="en-ZA"/>
              </w:rPr>
            </w:pPr>
            <w:r w:rsidRPr="00A84BDE">
              <w:rPr>
                <w:rFonts w:cs="Arial"/>
                <w:b/>
                <w:sz w:val="20"/>
                <w:szCs w:val="20"/>
                <w:lang w:val="en-ZA"/>
              </w:rPr>
              <w:t>Target achieved or not for 201</w:t>
            </w:r>
            <w:r w:rsidR="003966F5">
              <w:rPr>
                <w:rFonts w:cs="Arial"/>
                <w:b/>
                <w:sz w:val="20"/>
                <w:szCs w:val="20"/>
                <w:lang w:val="en-ZA"/>
              </w:rPr>
              <w:t>6</w:t>
            </w:r>
            <w:r w:rsidRPr="00A84BDE">
              <w:rPr>
                <w:rFonts w:cs="Arial"/>
                <w:b/>
                <w:sz w:val="20"/>
                <w:szCs w:val="20"/>
                <w:lang w:val="en-ZA"/>
              </w:rPr>
              <w:t>/1</w:t>
            </w:r>
            <w:r w:rsidR="003966F5">
              <w:rPr>
                <w:rFonts w:cs="Arial"/>
                <w:b/>
                <w:sz w:val="20"/>
                <w:szCs w:val="20"/>
                <w:lang w:val="en-ZA"/>
              </w:rPr>
              <w:t>7</w:t>
            </w:r>
            <w:r w:rsidRPr="00A84BDE">
              <w:rPr>
                <w:rFonts w:cs="Arial"/>
                <w:b/>
                <w:sz w:val="20"/>
                <w:szCs w:val="20"/>
                <w:lang w:val="en-ZA"/>
              </w:rPr>
              <w:t xml:space="preserve"> </w:t>
            </w:r>
          </w:p>
        </w:tc>
      </w:tr>
      <w:tr w:rsidR="00A77C28" w:rsidRPr="00390586" w:rsidTr="00DA66BD">
        <w:tc>
          <w:tcPr>
            <w:tcW w:w="1386" w:type="pct"/>
            <w:shd w:val="clear" w:color="auto" w:fill="auto"/>
          </w:tcPr>
          <w:p w:rsidR="00A77C28" w:rsidRPr="00087787" w:rsidRDefault="00A77C28" w:rsidP="001E0650">
            <w:pPr>
              <w:spacing w:line="360" w:lineRule="auto"/>
              <w:jc w:val="both"/>
              <w:rPr>
                <w:rFonts w:cs="Arial"/>
                <w:sz w:val="20"/>
                <w:szCs w:val="20"/>
                <w:lang w:val="en-ZA"/>
              </w:rPr>
            </w:pPr>
            <w:r w:rsidRPr="00087787">
              <w:rPr>
                <w:rFonts w:cs="Arial"/>
                <w:sz w:val="20"/>
                <w:szCs w:val="20"/>
                <w:lang w:val="en-ZA"/>
              </w:rPr>
              <w:t xml:space="preserve">Percentage of </w:t>
            </w:r>
            <w:r w:rsidR="001E0650">
              <w:rPr>
                <w:rFonts w:cs="Arial"/>
                <w:sz w:val="20"/>
                <w:szCs w:val="20"/>
                <w:lang w:val="en-ZA"/>
              </w:rPr>
              <w:t>officials charged and found guilty of corruption</w:t>
            </w:r>
          </w:p>
        </w:tc>
        <w:tc>
          <w:tcPr>
            <w:tcW w:w="785" w:type="pct"/>
            <w:shd w:val="clear" w:color="auto" w:fill="auto"/>
          </w:tcPr>
          <w:p w:rsidR="00A77C28" w:rsidRPr="00390586" w:rsidRDefault="00A77C28" w:rsidP="001E0650">
            <w:pPr>
              <w:spacing w:line="360" w:lineRule="auto"/>
              <w:jc w:val="both"/>
              <w:rPr>
                <w:rFonts w:cs="Arial"/>
                <w:sz w:val="22"/>
                <w:szCs w:val="22"/>
                <w:lang w:val="en-ZA"/>
              </w:rPr>
            </w:pPr>
            <w:r w:rsidRPr="00390586">
              <w:rPr>
                <w:rFonts w:cs="Arial"/>
                <w:sz w:val="22"/>
                <w:szCs w:val="22"/>
                <w:lang w:val="en-ZA"/>
              </w:rPr>
              <w:t>9</w:t>
            </w:r>
            <w:r w:rsidR="001E0650">
              <w:rPr>
                <w:rFonts w:cs="Arial"/>
                <w:sz w:val="22"/>
                <w:szCs w:val="22"/>
                <w:lang w:val="en-ZA"/>
              </w:rPr>
              <w:t>6</w:t>
            </w:r>
            <w:r w:rsidRPr="00390586">
              <w:rPr>
                <w:rFonts w:cs="Arial"/>
                <w:sz w:val="22"/>
                <w:szCs w:val="22"/>
                <w:lang w:val="en-ZA"/>
              </w:rPr>
              <w:t>%</w:t>
            </w:r>
          </w:p>
        </w:tc>
        <w:tc>
          <w:tcPr>
            <w:tcW w:w="824" w:type="pct"/>
            <w:shd w:val="clear" w:color="auto" w:fill="auto"/>
          </w:tcPr>
          <w:p w:rsidR="00A77C28" w:rsidRPr="00390586" w:rsidRDefault="00A77C28" w:rsidP="001E0650">
            <w:pPr>
              <w:spacing w:line="360" w:lineRule="auto"/>
              <w:jc w:val="both"/>
              <w:rPr>
                <w:rFonts w:cs="Arial"/>
                <w:sz w:val="22"/>
                <w:szCs w:val="22"/>
                <w:lang w:val="en-ZA"/>
              </w:rPr>
            </w:pPr>
            <w:r w:rsidRPr="00390586">
              <w:rPr>
                <w:rFonts w:cs="Arial"/>
                <w:sz w:val="22"/>
                <w:szCs w:val="22"/>
                <w:lang w:val="en-ZA"/>
              </w:rPr>
              <w:t>9</w:t>
            </w:r>
            <w:r w:rsidR="001E0650">
              <w:rPr>
                <w:rFonts w:cs="Arial"/>
                <w:sz w:val="22"/>
                <w:szCs w:val="22"/>
                <w:lang w:val="en-ZA"/>
              </w:rPr>
              <w:t>5</w:t>
            </w:r>
            <w:r w:rsidRPr="00390586">
              <w:rPr>
                <w:rFonts w:cs="Arial"/>
                <w:sz w:val="22"/>
                <w:szCs w:val="22"/>
                <w:lang w:val="en-ZA"/>
              </w:rPr>
              <w:t>%</w:t>
            </w:r>
          </w:p>
        </w:tc>
        <w:tc>
          <w:tcPr>
            <w:tcW w:w="804" w:type="pct"/>
            <w:shd w:val="clear" w:color="auto" w:fill="auto"/>
          </w:tcPr>
          <w:p w:rsidR="00A77C28" w:rsidRPr="00390586" w:rsidRDefault="00A77C28" w:rsidP="001E0650">
            <w:pPr>
              <w:spacing w:line="360" w:lineRule="auto"/>
              <w:jc w:val="both"/>
              <w:rPr>
                <w:rFonts w:cs="Arial"/>
                <w:sz w:val="22"/>
                <w:szCs w:val="22"/>
                <w:lang w:val="en-ZA"/>
              </w:rPr>
            </w:pPr>
            <w:r w:rsidRPr="00390586">
              <w:rPr>
                <w:rFonts w:cs="Arial"/>
                <w:sz w:val="22"/>
                <w:szCs w:val="22"/>
                <w:lang w:val="en-ZA"/>
              </w:rPr>
              <w:t>9</w:t>
            </w:r>
            <w:r w:rsidR="001E0650">
              <w:rPr>
                <w:rFonts w:cs="Arial"/>
                <w:sz w:val="22"/>
                <w:szCs w:val="22"/>
                <w:lang w:val="en-ZA"/>
              </w:rPr>
              <w:t>5</w:t>
            </w:r>
            <w:r>
              <w:rPr>
                <w:rFonts w:cs="Arial"/>
                <w:sz w:val="22"/>
                <w:szCs w:val="22"/>
                <w:lang w:val="en-ZA"/>
              </w:rPr>
              <w:t>%</w:t>
            </w:r>
          </w:p>
        </w:tc>
        <w:tc>
          <w:tcPr>
            <w:tcW w:w="1201" w:type="pct"/>
            <w:shd w:val="clear" w:color="auto" w:fill="auto"/>
          </w:tcPr>
          <w:p w:rsidR="00A77C28" w:rsidRPr="00087787" w:rsidRDefault="001E0650" w:rsidP="001E0650">
            <w:pPr>
              <w:spacing w:line="360" w:lineRule="auto"/>
              <w:jc w:val="both"/>
              <w:rPr>
                <w:rFonts w:cs="Arial"/>
                <w:sz w:val="20"/>
                <w:szCs w:val="20"/>
                <w:lang w:val="en-ZA"/>
              </w:rPr>
            </w:pPr>
            <w:r>
              <w:rPr>
                <w:rFonts w:cs="Arial"/>
                <w:b/>
                <w:sz w:val="20"/>
                <w:szCs w:val="20"/>
                <w:lang w:val="en-ZA"/>
              </w:rPr>
              <w:t>A</w:t>
            </w:r>
            <w:r w:rsidR="00A77C28" w:rsidRPr="00087787">
              <w:rPr>
                <w:rFonts w:cs="Arial"/>
                <w:b/>
                <w:sz w:val="20"/>
                <w:szCs w:val="20"/>
                <w:lang w:val="en-ZA"/>
              </w:rPr>
              <w:t>chieved</w:t>
            </w:r>
            <w:r w:rsidR="00A77C28" w:rsidRPr="00390586">
              <w:rPr>
                <w:rFonts w:cs="Arial"/>
                <w:b/>
                <w:sz w:val="20"/>
                <w:szCs w:val="20"/>
                <w:lang w:val="en-ZA"/>
              </w:rPr>
              <w:t>:</w:t>
            </w:r>
            <w:r w:rsidR="00A77C28" w:rsidRPr="00087787">
              <w:rPr>
                <w:rFonts w:cs="Arial"/>
                <w:sz w:val="20"/>
                <w:szCs w:val="20"/>
                <w:lang w:val="en-ZA"/>
              </w:rPr>
              <w:t xml:space="preserve"> 9</w:t>
            </w:r>
            <w:r>
              <w:rPr>
                <w:rFonts w:cs="Arial"/>
                <w:sz w:val="20"/>
                <w:szCs w:val="20"/>
                <w:lang w:val="en-ZA"/>
              </w:rPr>
              <w:t>7.14</w:t>
            </w:r>
            <w:r w:rsidR="00A77C28" w:rsidRPr="00087787">
              <w:rPr>
                <w:rFonts w:cs="Arial"/>
                <w:sz w:val="20"/>
                <w:szCs w:val="20"/>
                <w:lang w:val="en-ZA"/>
              </w:rPr>
              <w:t>%</w:t>
            </w:r>
          </w:p>
        </w:tc>
      </w:tr>
      <w:tr w:rsidR="00A77C28" w:rsidRPr="00390586" w:rsidTr="00DA66BD">
        <w:trPr>
          <w:trHeight w:val="1056"/>
        </w:trPr>
        <w:tc>
          <w:tcPr>
            <w:tcW w:w="1386" w:type="pct"/>
            <w:shd w:val="clear" w:color="auto" w:fill="auto"/>
          </w:tcPr>
          <w:p w:rsidR="00A77C28" w:rsidRPr="00087787" w:rsidRDefault="00A77C28" w:rsidP="00390586">
            <w:pPr>
              <w:spacing w:line="360" w:lineRule="auto"/>
              <w:jc w:val="both"/>
              <w:rPr>
                <w:rFonts w:cs="Arial"/>
                <w:sz w:val="20"/>
                <w:szCs w:val="20"/>
                <w:lang w:val="en-ZA"/>
              </w:rPr>
            </w:pPr>
            <w:r w:rsidRPr="00087787">
              <w:rPr>
                <w:rFonts w:cs="Arial"/>
                <w:sz w:val="20"/>
                <w:szCs w:val="20"/>
                <w:lang w:val="en-ZA"/>
              </w:rPr>
              <w:t>Number of officials trained in line with Workplace Skills Plan</w:t>
            </w:r>
          </w:p>
        </w:tc>
        <w:tc>
          <w:tcPr>
            <w:tcW w:w="785" w:type="pct"/>
            <w:shd w:val="clear" w:color="auto" w:fill="auto"/>
          </w:tcPr>
          <w:p w:rsidR="00A77C28" w:rsidRPr="006B67DE" w:rsidRDefault="00A77C28" w:rsidP="00B760E6">
            <w:pPr>
              <w:spacing w:line="360" w:lineRule="auto"/>
              <w:jc w:val="both"/>
              <w:rPr>
                <w:rFonts w:cs="Arial"/>
                <w:sz w:val="20"/>
                <w:szCs w:val="20"/>
                <w:lang w:val="en-ZA"/>
              </w:rPr>
            </w:pPr>
            <w:r w:rsidRPr="006B67DE">
              <w:rPr>
                <w:rFonts w:cs="Arial"/>
                <w:sz w:val="20"/>
                <w:szCs w:val="20"/>
                <w:lang w:val="en-ZA"/>
              </w:rPr>
              <w:t>2</w:t>
            </w:r>
            <w:r w:rsidR="00B760E6">
              <w:rPr>
                <w:rFonts w:cs="Arial"/>
                <w:sz w:val="20"/>
                <w:szCs w:val="20"/>
                <w:lang w:val="en-ZA"/>
              </w:rPr>
              <w:t>2 050</w:t>
            </w:r>
          </w:p>
        </w:tc>
        <w:tc>
          <w:tcPr>
            <w:tcW w:w="824" w:type="pct"/>
            <w:shd w:val="clear" w:color="auto" w:fill="auto"/>
          </w:tcPr>
          <w:p w:rsidR="00A77C28" w:rsidRPr="006B67DE" w:rsidRDefault="00A77C28" w:rsidP="00B760E6">
            <w:pPr>
              <w:spacing w:line="360" w:lineRule="auto"/>
              <w:jc w:val="both"/>
              <w:rPr>
                <w:rFonts w:cs="Arial"/>
                <w:sz w:val="20"/>
                <w:szCs w:val="20"/>
                <w:lang w:val="en-ZA"/>
              </w:rPr>
            </w:pPr>
            <w:r>
              <w:rPr>
                <w:rFonts w:cs="Arial"/>
                <w:sz w:val="20"/>
                <w:szCs w:val="20"/>
                <w:lang w:val="en-ZA"/>
              </w:rPr>
              <w:t>2</w:t>
            </w:r>
            <w:r w:rsidR="00B760E6">
              <w:rPr>
                <w:rFonts w:cs="Arial"/>
                <w:sz w:val="20"/>
                <w:szCs w:val="20"/>
                <w:lang w:val="en-ZA"/>
              </w:rPr>
              <w:t>1 000</w:t>
            </w:r>
          </w:p>
        </w:tc>
        <w:tc>
          <w:tcPr>
            <w:tcW w:w="804" w:type="pct"/>
            <w:shd w:val="clear" w:color="auto" w:fill="auto"/>
          </w:tcPr>
          <w:p w:rsidR="00A77C28" w:rsidRPr="006B67DE" w:rsidRDefault="00B760E6" w:rsidP="00B760E6">
            <w:pPr>
              <w:spacing w:line="360" w:lineRule="auto"/>
              <w:jc w:val="both"/>
              <w:rPr>
                <w:rFonts w:cs="Arial"/>
                <w:sz w:val="20"/>
                <w:szCs w:val="20"/>
                <w:lang w:val="en-ZA"/>
              </w:rPr>
            </w:pPr>
            <w:r>
              <w:rPr>
                <w:rFonts w:cs="Arial"/>
                <w:sz w:val="20"/>
                <w:szCs w:val="20"/>
                <w:lang w:val="en-ZA"/>
              </w:rPr>
              <w:t>20 000</w:t>
            </w:r>
          </w:p>
        </w:tc>
        <w:tc>
          <w:tcPr>
            <w:tcW w:w="1201" w:type="pct"/>
            <w:shd w:val="clear" w:color="auto" w:fill="auto"/>
          </w:tcPr>
          <w:p w:rsidR="00A77C28" w:rsidRPr="00087787" w:rsidRDefault="00A77C28" w:rsidP="00B760E6">
            <w:pPr>
              <w:spacing w:line="360" w:lineRule="auto"/>
              <w:jc w:val="both"/>
              <w:rPr>
                <w:rFonts w:cs="Arial"/>
                <w:sz w:val="20"/>
                <w:szCs w:val="20"/>
                <w:lang w:val="en-ZA"/>
              </w:rPr>
            </w:pPr>
            <w:r w:rsidRPr="006B67DE">
              <w:rPr>
                <w:rFonts w:cs="Arial"/>
                <w:b/>
                <w:sz w:val="20"/>
                <w:szCs w:val="20"/>
                <w:lang w:val="en-ZA"/>
              </w:rPr>
              <w:t>Achieved</w:t>
            </w:r>
            <w:r w:rsidRPr="00390586">
              <w:rPr>
                <w:rFonts w:cs="Arial"/>
                <w:b/>
                <w:sz w:val="20"/>
                <w:szCs w:val="20"/>
                <w:lang w:val="en-ZA"/>
              </w:rPr>
              <w:t>:</w:t>
            </w:r>
            <w:r w:rsidRPr="00087787">
              <w:rPr>
                <w:rFonts w:cs="Arial"/>
                <w:sz w:val="20"/>
                <w:szCs w:val="20"/>
                <w:lang w:val="en-ZA"/>
              </w:rPr>
              <w:t xml:space="preserve"> </w:t>
            </w:r>
            <w:r w:rsidR="00B760E6">
              <w:rPr>
                <w:rFonts w:cs="Arial"/>
                <w:sz w:val="20"/>
                <w:szCs w:val="20"/>
                <w:lang w:val="en-ZA"/>
              </w:rPr>
              <w:t>28 210</w:t>
            </w:r>
          </w:p>
        </w:tc>
      </w:tr>
      <w:tr w:rsidR="00A77C28" w:rsidRPr="00390586" w:rsidTr="00DA66BD">
        <w:tc>
          <w:tcPr>
            <w:tcW w:w="1386" w:type="pct"/>
            <w:shd w:val="clear" w:color="auto" w:fill="auto"/>
          </w:tcPr>
          <w:p w:rsidR="00A77C28" w:rsidRPr="00A77C28" w:rsidRDefault="00A77C28" w:rsidP="00390586">
            <w:pPr>
              <w:spacing w:line="360" w:lineRule="auto"/>
              <w:jc w:val="both"/>
              <w:rPr>
                <w:rFonts w:cs="Arial"/>
                <w:sz w:val="20"/>
                <w:szCs w:val="20"/>
                <w:lang w:val="en-ZA"/>
              </w:rPr>
            </w:pPr>
            <w:r w:rsidRPr="00A77C28">
              <w:rPr>
                <w:rFonts w:cs="Arial"/>
                <w:sz w:val="20"/>
                <w:szCs w:val="20"/>
                <w:lang w:val="en-ZA"/>
              </w:rPr>
              <w:t>Reduce number of audit qualifications</w:t>
            </w:r>
          </w:p>
        </w:tc>
        <w:tc>
          <w:tcPr>
            <w:tcW w:w="785" w:type="pct"/>
            <w:shd w:val="clear" w:color="auto" w:fill="auto"/>
          </w:tcPr>
          <w:p w:rsidR="00A77C28" w:rsidRPr="00A84BDE" w:rsidRDefault="00A77C28" w:rsidP="00390586">
            <w:pPr>
              <w:spacing w:line="360" w:lineRule="auto"/>
              <w:jc w:val="both"/>
              <w:rPr>
                <w:rFonts w:cs="Arial"/>
                <w:sz w:val="20"/>
                <w:szCs w:val="20"/>
                <w:lang w:val="en-ZA"/>
              </w:rPr>
            </w:pPr>
            <w:r w:rsidRPr="00A84BDE">
              <w:rPr>
                <w:rFonts w:cs="Arial"/>
                <w:sz w:val="20"/>
                <w:szCs w:val="20"/>
                <w:lang w:val="en-ZA"/>
              </w:rPr>
              <w:t xml:space="preserve">Zero </w:t>
            </w:r>
          </w:p>
        </w:tc>
        <w:tc>
          <w:tcPr>
            <w:tcW w:w="824" w:type="pct"/>
            <w:shd w:val="clear" w:color="auto" w:fill="auto"/>
          </w:tcPr>
          <w:p w:rsidR="00A77C28" w:rsidRPr="00A84BDE" w:rsidRDefault="00A77C28" w:rsidP="00390586">
            <w:pPr>
              <w:spacing w:line="360" w:lineRule="auto"/>
              <w:jc w:val="both"/>
              <w:rPr>
                <w:rFonts w:cs="Arial"/>
                <w:sz w:val="20"/>
                <w:szCs w:val="20"/>
                <w:lang w:val="en-ZA"/>
              </w:rPr>
            </w:pPr>
            <w:r w:rsidRPr="00A84BDE">
              <w:rPr>
                <w:rFonts w:cs="Arial"/>
                <w:sz w:val="20"/>
                <w:szCs w:val="20"/>
                <w:lang w:val="en-ZA"/>
              </w:rPr>
              <w:t>Zero</w:t>
            </w:r>
          </w:p>
        </w:tc>
        <w:tc>
          <w:tcPr>
            <w:tcW w:w="804" w:type="pct"/>
            <w:shd w:val="clear" w:color="auto" w:fill="auto"/>
          </w:tcPr>
          <w:p w:rsidR="00A77C28" w:rsidRPr="00A77C28" w:rsidRDefault="00A77C28" w:rsidP="002D6B2B">
            <w:pPr>
              <w:spacing w:line="360" w:lineRule="auto"/>
              <w:jc w:val="both"/>
              <w:rPr>
                <w:rFonts w:cs="Arial"/>
                <w:sz w:val="20"/>
                <w:szCs w:val="20"/>
                <w:lang w:val="en-ZA"/>
              </w:rPr>
            </w:pPr>
            <w:r w:rsidRPr="00A77C28">
              <w:rPr>
                <w:rFonts w:cs="Arial"/>
                <w:sz w:val="20"/>
                <w:szCs w:val="20"/>
                <w:lang w:val="en-ZA"/>
              </w:rPr>
              <w:t xml:space="preserve">Zero </w:t>
            </w:r>
          </w:p>
        </w:tc>
        <w:tc>
          <w:tcPr>
            <w:tcW w:w="1201" w:type="pct"/>
            <w:shd w:val="clear" w:color="auto" w:fill="auto"/>
          </w:tcPr>
          <w:p w:rsidR="00A77C28" w:rsidRPr="00A77C28" w:rsidRDefault="001E0650" w:rsidP="001E0650">
            <w:pPr>
              <w:spacing w:line="360" w:lineRule="auto"/>
              <w:rPr>
                <w:rFonts w:cs="Arial"/>
                <w:sz w:val="20"/>
                <w:szCs w:val="20"/>
                <w:lang w:val="en-ZA"/>
              </w:rPr>
            </w:pPr>
            <w:r>
              <w:rPr>
                <w:rFonts w:cs="Arial"/>
                <w:b/>
                <w:sz w:val="20"/>
                <w:szCs w:val="20"/>
                <w:lang w:val="en-ZA"/>
              </w:rPr>
              <w:t xml:space="preserve">Not </w:t>
            </w:r>
            <w:r w:rsidR="00A77C28" w:rsidRPr="00A77C28">
              <w:rPr>
                <w:rFonts w:cs="Arial"/>
                <w:b/>
                <w:sz w:val="20"/>
                <w:szCs w:val="20"/>
                <w:lang w:val="en-ZA"/>
              </w:rPr>
              <w:t>Achieved</w:t>
            </w:r>
            <w:r w:rsidR="00A77C28" w:rsidRPr="00A77C28">
              <w:rPr>
                <w:rFonts w:cs="Arial"/>
                <w:sz w:val="20"/>
                <w:szCs w:val="20"/>
                <w:lang w:val="en-ZA"/>
              </w:rPr>
              <w:t xml:space="preserve">: </w:t>
            </w:r>
            <w:r>
              <w:rPr>
                <w:rFonts w:cs="Arial"/>
                <w:sz w:val="20"/>
                <w:szCs w:val="20"/>
                <w:lang w:val="en-ZA"/>
              </w:rPr>
              <w:t>One audit qualification on Capital work-in-progress</w:t>
            </w:r>
          </w:p>
        </w:tc>
      </w:tr>
    </w:tbl>
    <w:p w:rsidR="007119EA" w:rsidRDefault="007119EA" w:rsidP="007119EA">
      <w:pPr>
        <w:spacing w:line="360" w:lineRule="auto"/>
        <w:jc w:val="both"/>
        <w:rPr>
          <w:rFonts w:cs="Arial"/>
          <w:sz w:val="22"/>
          <w:szCs w:val="22"/>
          <w:lang w:val="en-ZA"/>
        </w:rPr>
      </w:pPr>
    </w:p>
    <w:p w:rsidR="00730249" w:rsidRPr="00FB5B98" w:rsidRDefault="00730249" w:rsidP="001E0650">
      <w:pPr>
        <w:spacing w:line="360" w:lineRule="auto"/>
        <w:ind w:left="360"/>
        <w:jc w:val="both"/>
        <w:rPr>
          <w:rFonts w:cs="Arial"/>
          <w:sz w:val="22"/>
          <w:szCs w:val="22"/>
          <w:lang w:val="en-ZA"/>
        </w:rPr>
      </w:pPr>
      <w:r w:rsidRPr="00FB5B98">
        <w:rPr>
          <w:rFonts w:cs="Arial"/>
          <w:sz w:val="22"/>
          <w:szCs w:val="22"/>
          <w:lang w:val="en-ZA"/>
        </w:rPr>
        <w:t xml:space="preserve"> </w:t>
      </w:r>
    </w:p>
    <w:p w:rsidR="007119EA" w:rsidRPr="00FB5B98" w:rsidRDefault="007119EA" w:rsidP="00730249">
      <w:pPr>
        <w:numPr>
          <w:ilvl w:val="0"/>
          <w:numId w:val="30"/>
        </w:numPr>
        <w:spacing w:line="360" w:lineRule="auto"/>
        <w:jc w:val="both"/>
        <w:rPr>
          <w:rFonts w:cs="Arial"/>
          <w:sz w:val="22"/>
          <w:szCs w:val="22"/>
          <w:lang w:val="en-ZA"/>
        </w:rPr>
      </w:pPr>
      <w:r w:rsidRPr="00FB5B98">
        <w:rPr>
          <w:rFonts w:cs="Arial"/>
          <w:sz w:val="22"/>
          <w:szCs w:val="22"/>
          <w:lang w:val="en-ZA"/>
        </w:rPr>
        <w:t xml:space="preserve">The Department intends to train </w:t>
      </w:r>
      <w:r w:rsidR="00730249" w:rsidRPr="00FB5B98">
        <w:rPr>
          <w:rFonts w:cs="Arial"/>
          <w:sz w:val="22"/>
          <w:szCs w:val="22"/>
          <w:lang w:val="en-ZA"/>
        </w:rPr>
        <w:t>2</w:t>
      </w:r>
      <w:r w:rsidR="001E0650">
        <w:rPr>
          <w:rFonts w:cs="Arial"/>
          <w:sz w:val="22"/>
          <w:szCs w:val="22"/>
          <w:lang w:val="en-ZA"/>
        </w:rPr>
        <w:t>2 050</w:t>
      </w:r>
      <w:r w:rsidR="00730249" w:rsidRPr="00FB5B98">
        <w:rPr>
          <w:rFonts w:cs="Arial"/>
          <w:sz w:val="22"/>
          <w:szCs w:val="22"/>
          <w:lang w:val="en-ZA"/>
        </w:rPr>
        <w:t xml:space="preserve"> </w:t>
      </w:r>
      <w:r w:rsidRPr="00FB5B98">
        <w:rPr>
          <w:rFonts w:cs="Arial"/>
          <w:b/>
          <w:i/>
          <w:sz w:val="22"/>
          <w:szCs w:val="22"/>
          <w:lang w:val="en-ZA"/>
        </w:rPr>
        <w:t>officials in line with the Workplace Skills Plan (WSP)</w:t>
      </w:r>
      <w:r w:rsidRPr="00FB5B98">
        <w:rPr>
          <w:rFonts w:cs="Arial"/>
          <w:sz w:val="22"/>
          <w:szCs w:val="22"/>
          <w:lang w:val="en-ZA"/>
        </w:rPr>
        <w:t xml:space="preserve"> in 201</w:t>
      </w:r>
      <w:r w:rsidR="001E0650">
        <w:rPr>
          <w:rFonts w:cs="Arial"/>
          <w:sz w:val="22"/>
          <w:szCs w:val="22"/>
          <w:lang w:val="en-ZA"/>
        </w:rPr>
        <w:t>8</w:t>
      </w:r>
      <w:r w:rsidRPr="00FB5B98">
        <w:rPr>
          <w:rFonts w:cs="Arial"/>
          <w:sz w:val="22"/>
          <w:szCs w:val="22"/>
          <w:lang w:val="en-ZA"/>
        </w:rPr>
        <w:t>/1</w:t>
      </w:r>
      <w:r w:rsidR="001E0650">
        <w:rPr>
          <w:rFonts w:cs="Arial"/>
          <w:sz w:val="22"/>
          <w:szCs w:val="22"/>
          <w:lang w:val="en-ZA"/>
        </w:rPr>
        <w:t>9</w:t>
      </w:r>
      <w:r w:rsidRPr="00FB5B98">
        <w:rPr>
          <w:rFonts w:cs="Arial"/>
          <w:sz w:val="22"/>
          <w:szCs w:val="22"/>
          <w:lang w:val="en-ZA"/>
        </w:rPr>
        <w:t>.</w:t>
      </w:r>
      <w:r w:rsidRPr="00FB5B98">
        <w:rPr>
          <w:rStyle w:val="FootnoteReference"/>
          <w:rFonts w:cs="Arial"/>
          <w:sz w:val="22"/>
          <w:szCs w:val="22"/>
          <w:lang w:val="en-ZA"/>
        </w:rPr>
        <w:footnoteReference w:id="6"/>
      </w:r>
      <w:r w:rsidRPr="00FB5B98">
        <w:rPr>
          <w:rFonts w:cs="Arial"/>
          <w:sz w:val="22"/>
          <w:szCs w:val="22"/>
          <w:lang w:val="en-ZA"/>
        </w:rPr>
        <w:t xml:space="preserve"> </w:t>
      </w:r>
      <w:r w:rsidR="00730249" w:rsidRPr="00FB5B98">
        <w:rPr>
          <w:rFonts w:cs="Arial"/>
          <w:sz w:val="22"/>
          <w:szCs w:val="22"/>
          <w:lang w:val="en-ZA"/>
        </w:rPr>
        <w:t xml:space="preserve">This target has been increased from the target of </w:t>
      </w:r>
      <w:r w:rsidR="00247E88">
        <w:rPr>
          <w:rFonts w:cs="Arial"/>
          <w:sz w:val="22"/>
          <w:szCs w:val="22"/>
          <w:lang w:val="en-ZA"/>
        </w:rPr>
        <w:t>2</w:t>
      </w:r>
      <w:r w:rsidR="001E0650">
        <w:rPr>
          <w:rFonts w:cs="Arial"/>
          <w:sz w:val="22"/>
          <w:szCs w:val="22"/>
          <w:lang w:val="en-ZA"/>
        </w:rPr>
        <w:t>1</w:t>
      </w:r>
      <w:r w:rsidR="00A77C28">
        <w:rPr>
          <w:rFonts w:cs="Arial"/>
          <w:sz w:val="22"/>
          <w:szCs w:val="22"/>
          <w:lang w:val="en-ZA"/>
        </w:rPr>
        <w:t> </w:t>
      </w:r>
      <w:r w:rsidR="00247E88">
        <w:rPr>
          <w:rFonts w:cs="Arial"/>
          <w:sz w:val="22"/>
          <w:szCs w:val="22"/>
          <w:lang w:val="en-ZA"/>
        </w:rPr>
        <w:t>000</w:t>
      </w:r>
      <w:r w:rsidR="00A77C28">
        <w:rPr>
          <w:rFonts w:cs="Arial"/>
          <w:sz w:val="22"/>
          <w:szCs w:val="22"/>
          <w:lang w:val="en-ZA"/>
        </w:rPr>
        <w:t xml:space="preserve"> </w:t>
      </w:r>
      <w:r w:rsidR="00730249" w:rsidRPr="00FB5B98">
        <w:rPr>
          <w:rFonts w:cs="Arial"/>
          <w:sz w:val="22"/>
          <w:szCs w:val="22"/>
          <w:lang w:val="en-ZA"/>
        </w:rPr>
        <w:t>in the 201</w:t>
      </w:r>
      <w:r w:rsidR="001E0650">
        <w:rPr>
          <w:rFonts w:cs="Arial"/>
          <w:sz w:val="22"/>
          <w:szCs w:val="22"/>
          <w:lang w:val="en-ZA"/>
        </w:rPr>
        <w:t>7</w:t>
      </w:r>
      <w:r w:rsidR="00730249" w:rsidRPr="00FB5B98">
        <w:rPr>
          <w:rFonts w:cs="Arial"/>
          <w:sz w:val="22"/>
          <w:szCs w:val="22"/>
          <w:lang w:val="en-ZA"/>
        </w:rPr>
        <w:t>/1</w:t>
      </w:r>
      <w:r w:rsidR="001E0650">
        <w:rPr>
          <w:rFonts w:cs="Arial"/>
          <w:sz w:val="22"/>
          <w:szCs w:val="22"/>
          <w:lang w:val="en-ZA"/>
        </w:rPr>
        <w:t>8</w:t>
      </w:r>
      <w:r w:rsidR="00730249" w:rsidRPr="00FB5B98">
        <w:rPr>
          <w:rFonts w:cs="Arial"/>
          <w:sz w:val="22"/>
          <w:szCs w:val="22"/>
          <w:lang w:val="en-ZA"/>
        </w:rPr>
        <w:t xml:space="preserve"> financial year. In 201</w:t>
      </w:r>
      <w:r w:rsidR="001E0650">
        <w:rPr>
          <w:rFonts w:cs="Arial"/>
          <w:sz w:val="22"/>
          <w:szCs w:val="22"/>
          <w:lang w:val="en-ZA"/>
        </w:rPr>
        <w:t>6</w:t>
      </w:r>
      <w:r w:rsidR="00730249" w:rsidRPr="00FB5B98">
        <w:rPr>
          <w:rFonts w:cs="Arial"/>
          <w:sz w:val="22"/>
          <w:szCs w:val="22"/>
          <w:lang w:val="en-ZA"/>
        </w:rPr>
        <w:t>/1</w:t>
      </w:r>
      <w:r w:rsidR="001E0650">
        <w:rPr>
          <w:rFonts w:cs="Arial"/>
          <w:sz w:val="22"/>
          <w:szCs w:val="22"/>
          <w:lang w:val="en-ZA"/>
        </w:rPr>
        <w:t>7</w:t>
      </w:r>
      <w:r w:rsidR="00730249" w:rsidRPr="00FB5B98">
        <w:rPr>
          <w:rFonts w:cs="Arial"/>
          <w:sz w:val="22"/>
          <w:szCs w:val="22"/>
          <w:lang w:val="en-ZA"/>
        </w:rPr>
        <w:t xml:space="preserve"> financial year, the Department managed to exceed the target when the performance was recorded at </w:t>
      </w:r>
      <w:r w:rsidR="00042045" w:rsidRPr="00FB5B98">
        <w:rPr>
          <w:rFonts w:cs="Arial"/>
          <w:sz w:val="22"/>
          <w:szCs w:val="22"/>
          <w:lang w:val="en-ZA"/>
        </w:rPr>
        <w:t>2</w:t>
      </w:r>
      <w:r w:rsidR="001E0650">
        <w:rPr>
          <w:rFonts w:cs="Arial"/>
          <w:sz w:val="22"/>
          <w:szCs w:val="22"/>
          <w:lang w:val="en-ZA"/>
        </w:rPr>
        <w:t>8 210</w:t>
      </w:r>
      <w:r w:rsidR="00042045" w:rsidRPr="00FB5B98">
        <w:rPr>
          <w:rFonts w:cs="Arial"/>
          <w:sz w:val="22"/>
          <w:szCs w:val="22"/>
          <w:lang w:val="en-ZA"/>
        </w:rPr>
        <w:t xml:space="preserve"> from the target of </w:t>
      </w:r>
      <w:r w:rsidR="001E0650">
        <w:rPr>
          <w:rFonts w:cs="Arial"/>
          <w:sz w:val="22"/>
          <w:szCs w:val="22"/>
          <w:lang w:val="en-ZA"/>
        </w:rPr>
        <w:t>20 000</w:t>
      </w:r>
      <w:r w:rsidR="00042045" w:rsidRPr="00FB5B98">
        <w:rPr>
          <w:rFonts w:cs="Arial"/>
          <w:sz w:val="22"/>
          <w:szCs w:val="22"/>
          <w:lang w:val="en-ZA"/>
        </w:rPr>
        <w:t>.</w:t>
      </w:r>
      <w:r w:rsidR="00042045" w:rsidRPr="00FB5B98">
        <w:rPr>
          <w:rStyle w:val="FootnoteReference"/>
          <w:rFonts w:cs="Arial"/>
          <w:sz w:val="22"/>
          <w:szCs w:val="22"/>
          <w:lang w:val="en-ZA"/>
        </w:rPr>
        <w:footnoteReference w:id="7"/>
      </w:r>
      <w:r w:rsidR="00042045" w:rsidRPr="00FB5B98">
        <w:rPr>
          <w:rFonts w:cs="Arial"/>
          <w:sz w:val="22"/>
          <w:szCs w:val="22"/>
          <w:lang w:val="en-ZA"/>
        </w:rPr>
        <w:t xml:space="preserve"> </w:t>
      </w:r>
    </w:p>
    <w:p w:rsidR="007119EA" w:rsidRPr="00FB5B98" w:rsidRDefault="007119EA" w:rsidP="004D5425">
      <w:pPr>
        <w:numPr>
          <w:ilvl w:val="0"/>
          <w:numId w:val="30"/>
        </w:numPr>
        <w:spacing w:line="360" w:lineRule="auto"/>
        <w:jc w:val="both"/>
        <w:rPr>
          <w:rFonts w:cs="Arial"/>
          <w:sz w:val="22"/>
          <w:szCs w:val="22"/>
          <w:lang w:val="en-ZA"/>
        </w:rPr>
      </w:pPr>
      <w:r w:rsidRPr="00FB5B98">
        <w:rPr>
          <w:rFonts w:cs="Arial"/>
          <w:sz w:val="22"/>
          <w:szCs w:val="22"/>
          <w:lang w:val="en-ZA"/>
        </w:rPr>
        <w:t xml:space="preserve">It is also the aim of the Department to </w:t>
      </w:r>
      <w:r w:rsidRPr="00FB5B98">
        <w:rPr>
          <w:rFonts w:cs="Arial"/>
          <w:b/>
          <w:i/>
          <w:sz w:val="22"/>
          <w:szCs w:val="22"/>
          <w:lang w:val="en-ZA"/>
        </w:rPr>
        <w:t>reduce the number of audit qualifications to zero</w:t>
      </w:r>
      <w:r w:rsidR="00C16327" w:rsidRPr="00FB5B98">
        <w:rPr>
          <w:rFonts w:cs="Arial"/>
          <w:b/>
          <w:i/>
          <w:sz w:val="22"/>
          <w:szCs w:val="22"/>
          <w:lang w:val="en-ZA"/>
        </w:rPr>
        <w:t xml:space="preserve"> in 201</w:t>
      </w:r>
      <w:r w:rsidR="001E0650">
        <w:rPr>
          <w:rFonts w:cs="Arial"/>
          <w:b/>
          <w:i/>
          <w:sz w:val="22"/>
          <w:szCs w:val="22"/>
          <w:lang w:val="en-ZA"/>
        </w:rPr>
        <w:t>8</w:t>
      </w:r>
      <w:r w:rsidR="00C16327" w:rsidRPr="00FB5B98">
        <w:rPr>
          <w:rFonts w:cs="Arial"/>
          <w:b/>
          <w:i/>
          <w:sz w:val="22"/>
          <w:szCs w:val="22"/>
          <w:lang w:val="en-ZA"/>
        </w:rPr>
        <w:t>/1</w:t>
      </w:r>
      <w:r w:rsidR="001E0650">
        <w:rPr>
          <w:rFonts w:cs="Arial"/>
          <w:b/>
          <w:i/>
          <w:sz w:val="22"/>
          <w:szCs w:val="22"/>
          <w:lang w:val="en-ZA"/>
        </w:rPr>
        <w:t>9</w:t>
      </w:r>
      <w:r w:rsidR="00C16327" w:rsidRPr="00FB5B98">
        <w:rPr>
          <w:rFonts w:cs="Arial"/>
          <w:b/>
          <w:i/>
          <w:sz w:val="22"/>
          <w:szCs w:val="22"/>
          <w:lang w:val="en-ZA"/>
        </w:rPr>
        <w:t>.</w:t>
      </w:r>
      <w:r w:rsidRPr="00FB5B98">
        <w:rPr>
          <w:rFonts w:cs="Arial"/>
          <w:sz w:val="22"/>
          <w:szCs w:val="22"/>
          <w:lang w:val="en-ZA"/>
        </w:rPr>
        <w:t xml:space="preserve"> </w:t>
      </w:r>
      <w:r w:rsidR="00042045" w:rsidRPr="00FB5B98">
        <w:rPr>
          <w:rFonts w:cs="Arial"/>
          <w:sz w:val="22"/>
          <w:szCs w:val="22"/>
          <w:lang w:val="en-ZA"/>
        </w:rPr>
        <w:t>This target has not changed as compared to the previous financial year (</w:t>
      </w:r>
      <w:r w:rsidR="00432383" w:rsidRPr="00FB5B98">
        <w:rPr>
          <w:rFonts w:cs="Arial"/>
          <w:sz w:val="22"/>
          <w:szCs w:val="22"/>
          <w:lang w:val="en-ZA"/>
        </w:rPr>
        <w:t>201</w:t>
      </w:r>
      <w:r w:rsidR="001E0650">
        <w:rPr>
          <w:rFonts w:cs="Arial"/>
          <w:sz w:val="22"/>
          <w:szCs w:val="22"/>
          <w:lang w:val="en-ZA"/>
        </w:rPr>
        <w:t>7</w:t>
      </w:r>
      <w:r w:rsidR="00432383" w:rsidRPr="00FB5B98">
        <w:rPr>
          <w:rFonts w:cs="Arial"/>
          <w:sz w:val="22"/>
          <w:szCs w:val="22"/>
          <w:lang w:val="en-ZA"/>
        </w:rPr>
        <w:t>/1</w:t>
      </w:r>
      <w:r w:rsidR="001E0650">
        <w:rPr>
          <w:rFonts w:cs="Arial"/>
          <w:sz w:val="22"/>
          <w:szCs w:val="22"/>
          <w:lang w:val="en-ZA"/>
        </w:rPr>
        <w:t>8</w:t>
      </w:r>
      <w:r w:rsidR="00042045" w:rsidRPr="00FB5B98">
        <w:rPr>
          <w:rFonts w:cs="Arial"/>
          <w:sz w:val="22"/>
          <w:szCs w:val="22"/>
          <w:lang w:val="en-ZA"/>
        </w:rPr>
        <w:t>).</w:t>
      </w:r>
      <w:r w:rsidR="00042045" w:rsidRPr="00FB5B98">
        <w:rPr>
          <w:rStyle w:val="FootnoteReference"/>
          <w:rFonts w:cs="Arial"/>
          <w:sz w:val="22"/>
          <w:szCs w:val="22"/>
          <w:lang w:val="en-ZA"/>
        </w:rPr>
        <w:footnoteReference w:id="8"/>
      </w:r>
      <w:r w:rsidR="00042045" w:rsidRPr="00FB5B98">
        <w:rPr>
          <w:rFonts w:cs="Arial"/>
          <w:sz w:val="22"/>
          <w:szCs w:val="22"/>
          <w:lang w:val="en-ZA"/>
        </w:rPr>
        <w:t xml:space="preserve"> The target for 201</w:t>
      </w:r>
      <w:r w:rsidR="001E0650">
        <w:rPr>
          <w:rFonts w:cs="Arial"/>
          <w:sz w:val="22"/>
          <w:szCs w:val="22"/>
          <w:lang w:val="en-ZA"/>
        </w:rPr>
        <w:t>6</w:t>
      </w:r>
      <w:r w:rsidR="00042045" w:rsidRPr="00FB5B98">
        <w:rPr>
          <w:rFonts w:cs="Arial"/>
          <w:sz w:val="22"/>
          <w:szCs w:val="22"/>
          <w:lang w:val="en-ZA"/>
        </w:rPr>
        <w:t>/1</w:t>
      </w:r>
      <w:r w:rsidR="001E0650">
        <w:rPr>
          <w:rFonts w:cs="Arial"/>
          <w:sz w:val="22"/>
          <w:szCs w:val="22"/>
          <w:lang w:val="en-ZA"/>
        </w:rPr>
        <w:t>7</w:t>
      </w:r>
      <w:r w:rsidR="00042045" w:rsidRPr="00FB5B98">
        <w:rPr>
          <w:rFonts w:cs="Arial"/>
          <w:sz w:val="22"/>
          <w:szCs w:val="22"/>
          <w:lang w:val="en-ZA"/>
        </w:rPr>
        <w:t xml:space="preserve"> was zero audit qualification </w:t>
      </w:r>
      <w:r w:rsidR="00247E88">
        <w:rPr>
          <w:rFonts w:cs="Arial"/>
          <w:sz w:val="22"/>
          <w:szCs w:val="22"/>
          <w:lang w:val="en-ZA"/>
        </w:rPr>
        <w:t xml:space="preserve"> and the </w:t>
      </w:r>
      <w:r w:rsidR="00A77C28">
        <w:rPr>
          <w:rFonts w:cs="Arial"/>
          <w:sz w:val="22"/>
          <w:szCs w:val="22"/>
          <w:lang w:val="en-ZA"/>
        </w:rPr>
        <w:t>D</w:t>
      </w:r>
      <w:r w:rsidR="00247E88">
        <w:rPr>
          <w:rFonts w:cs="Arial"/>
          <w:sz w:val="22"/>
          <w:szCs w:val="22"/>
          <w:lang w:val="en-ZA"/>
        </w:rPr>
        <w:t xml:space="preserve">epartment received </w:t>
      </w:r>
      <w:r w:rsidR="00EB1C58">
        <w:rPr>
          <w:rFonts w:cs="Arial"/>
          <w:sz w:val="22"/>
          <w:szCs w:val="22"/>
          <w:lang w:val="en-ZA"/>
        </w:rPr>
        <w:t>One audit qualification on Capital work-in-progress.</w:t>
      </w:r>
      <w:r w:rsidR="00042045" w:rsidRPr="00FB5B98">
        <w:rPr>
          <w:rStyle w:val="FootnoteReference"/>
          <w:rFonts w:cs="Arial"/>
          <w:sz w:val="22"/>
          <w:szCs w:val="22"/>
          <w:lang w:val="en-ZA"/>
        </w:rPr>
        <w:footnoteReference w:id="9"/>
      </w:r>
      <w:r w:rsidR="00042045" w:rsidRPr="00FB5B98">
        <w:rPr>
          <w:rFonts w:cs="Arial"/>
          <w:sz w:val="22"/>
          <w:szCs w:val="22"/>
          <w:lang w:val="en-ZA"/>
        </w:rPr>
        <w:t xml:space="preserve"> </w:t>
      </w:r>
      <w:r w:rsidR="00432383" w:rsidRPr="00FB5B98">
        <w:rPr>
          <w:rFonts w:cs="Arial"/>
          <w:sz w:val="22"/>
          <w:szCs w:val="22"/>
          <w:lang w:val="en-ZA"/>
        </w:rPr>
        <w:t xml:space="preserve"> </w:t>
      </w:r>
    </w:p>
    <w:p w:rsidR="00042045" w:rsidRPr="00FB5B98" w:rsidRDefault="00042045" w:rsidP="00042045">
      <w:pPr>
        <w:spacing w:line="360" w:lineRule="auto"/>
        <w:jc w:val="both"/>
        <w:rPr>
          <w:rFonts w:cs="Arial"/>
          <w:sz w:val="22"/>
          <w:szCs w:val="22"/>
          <w:lang w:val="en-ZA"/>
        </w:rPr>
      </w:pPr>
    </w:p>
    <w:p w:rsidR="007119EA" w:rsidRPr="00FB5B98" w:rsidRDefault="007119EA" w:rsidP="007119EA">
      <w:pPr>
        <w:shd w:val="clear" w:color="auto" w:fill="D9D9D9"/>
        <w:spacing w:line="360" w:lineRule="auto"/>
        <w:jc w:val="both"/>
        <w:rPr>
          <w:rFonts w:cs="Arial"/>
          <w:b/>
          <w:sz w:val="22"/>
          <w:szCs w:val="22"/>
          <w:lang w:val="en-ZA"/>
        </w:rPr>
      </w:pPr>
      <w:r w:rsidRPr="00FB5B98">
        <w:rPr>
          <w:rFonts w:cs="Arial"/>
          <w:b/>
          <w:sz w:val="22"/>
          <w:szCs w:val="22"/>
          <w:lang w:val="en-ZA"/>
        </w:rPr>
        <w:t xml:space="preserve">Comments and Questions         </w:t>
      </w:r>
    </w:p>
    <w:p w:rsidR="007119EA" w:rsidRPr="00FB5B98" w:rsidRDefault="007119EA" w:rsidP="007119EA">
      <w:pPr>
        <w:shd w:val="clear" w:color="auto" w:fill="D9D9D9"/>
        <w:spacing w:line="360" w:lineRule="auto"/>
        <w:jc w:val="both"/>
        <w:rPr>
          <w:rFonts w:cs="Arial"/>
          <w:b/>
          <w:sz w:val="22"/>
          <w:szCs w:val="22"/>
          <w:lang w:val="en-ZA"/>
        </w:rPr>
      </w:pPr>
    </w:p>
    <w:p w:rsidR="007119EA" w:rsidRDefault="007119EA" w:rsidP="001B4C86">
      <w:pPr>
        <w:numPr>
          <w:ilvl w:val="0"/>
          <w:numId w:val="6"/>
        </w:numPr>
        <w:shd w:val="clear" w:color="auto" w:fill="D9D9D9"/>
        <w:spacing w:line="360" w:lineRule="auto"/>
        <w:jc w:val="both"/>
        <w:rPr>
          <w:rFonts w:cs="Arial"/>
          <w:sz w:val="22"/>
          <w:szCs w:val="22"/>
          <w:lang w:val="en-ZA"/>
        </w:rPr>
      </w:pPr>
      <w:r w:rsidRPr="00FB5B98">
        <w:rPr>
          <w:rFonts w:cs="Arial"/>
          <w:sz w:val="22"/>
          <w:szCs w:val="22"/>
          <w:lang w:val="en-ZA"/>
        </w:rPr>
        <w:t xml:space="preserve">The high vacancy rate within the Department continues to be a challenge </w:t>
      </w:r>
      <w:r w:rsidR="00247E88">
        <w:rPr>
          <w:rFonts w:cs="Arial"/>
          <w:sz w:val="22"/>
          <w:szCs w:val="22"/>
          <w:lang w:val="en-ZA"/>
        </w:rPr>
        <w:t xml:space="preserve">but this is not </w:t>
      </w:r>
      <w:r w:rsidR="00466452">
        <w:rPr>
          <w:rFonts w:cs="Arial"/>
          <w:sz w:val="22"/>
          <w:szCs w:val="22"/>
          <w:lang w:val="en-ZA"/>
        </w:rPr>
        <w:t xml:space="preserve">a </w:t>
      </w:r>
      <w:r w:rsidR="00247E88">
        <w:rPr>
          <w:rFonts w:cs="Arial"/>
          <w:sz w:val="22"/>
          <w:szCs w:val="22"/>
          <w:lang w:val="en-ZA"/>
        </w:rPr>
        <w:t xml:space="preserve">challenge unique to DCS as it affects many other government departments due to austerity measures implemented by National Treasury. </w:t>
      </w:r>
      <w:r w:rsidR="00EB1C58">
        <w:rPr>
          <w:rFonts w:cs="Arial"/>
          <w:sz w:val="22"/>
          <w:szCs w:val="22"/>
          <w:lang w:val="en-ZA"/>
        </w:rPr>
        <w:t xml:space="preserve">In the 2018/19 Annual Performance Plan, the </w:t>
      </w:r>
      <w:r w:rsidR="009D6721">
        <w:rPr>
          <w:rFonts w:cs="Arial"/>
          <w:sz w:val="22"/>
          <w:szCs w:val="22"/>
          <w:lang w:val="en-ZA"/>
        </w:rPr>
        <w:t>D</w:t>
      </w:r>
      <w:r w:rsidR="00EB1C58">
        <w:rPr>
          <w:rFonts w:cs="Arial"/>
          <w:sz w:val="22"/>
          <w:szCs w:val="22"/>
          <w:lang w:val="en-ZA"/>
        </w:rPr>
        <w:t xml:space="preserve">epartment has not set </w:t>
      </w:r>
      <w:r w:rsidR="009D6721">
        <w:rPr>
          <w:rFonts w:cs="Arial"/>
          <w:sz w:val="22"/>
          <w:szCs w:val="22"/>
          <w:lang w:val="en-ZA"/>
        </w:rPr>
        <w:t xml:space="preserve">a </w:t>
      </w:r>
      <w:r w:rsidR="00EB1C58">
        <w:rPr>
          <w:rFonts w:cs="Arial"/>
          <w:sz w:val="22"/>
          <w:szCs w:val="22"/>
          <w:lang w:val="en-ZA"/>
        </w:rPr>
        <w:t xml:space="preserve">target for filling of vacancies. The Committee should find out from the </w:t>
      </w:r>
      <w:r w:rsidR="009D6721">
        <w:rPr>
          <w:rFonts w:cs="Arial"/>
          <w:sz w:val="22"/>
          <w:szCs w:val="22"/>
          <w:lang w:val="en-ZA"/>
        </w:rPr>
        <w:t>D</w:t>
      </w:r>
      <w:r w:rsidR="00EB1C58">
        <w:rPr>
          <w:rFonts w:cs="Arial"/>
          <w:sz w:val="22"/>
          <w:szCs w:val="22"/>
          <w:lang w:val="en-ZA"/>
        </w:rPr>
        <w:t xml:space="preserve">epartment why the issue of </w:t>
      </w:r>
      <w:r w:rsidR="009D6721">
        <w:rPr>
          <w:rFonts w:cs="Arial"/>
          <w:sz w:val="22"/>
          <w:szCs w:val="22"/>
          <w:lang w:val="en-ZA"/>
        </w:rPr>
        <w:t xml:space="preserve">addressing </w:t>
      </w:r>
      <w:r w:rsidR="00EB1C58">
        <w:rPr>
          <w:rFonts w:cs="Arial"/>
          <w:sz w:val="22"/>
          <w:szCs w:val="22"/>
          <w:lang w:val="en-ZA"/>
        </w:rPr>
        <w:t xml:space="preserve">vacancies is not included in their annual plan for 2018/19. </w:t>
      </w:r>
      <w:r w:rsidR="00D82755">
        <w:rPr>
          <w:rFonts w:cs="Arial"/>
          <w:sz w:val="22"/>
          <w:szCs w:val="22"/>
          <w:lang w:val="en-ZA"/>
        </w:rPr>
        <w:t xml:space="preserve">  </w:t>
      </w:r>
    </w:p>
    <w:p w:rsidR="002F7958" w:rsidRDefault="00F815ED" w:rsidP="001B4C86">
      <w:pPr>
        <w:numPr>
          <w:ilvl w:val="0"/>
          <w:numId w:val="6"/>
        </w:numPr>
        <w:shd w:val="clear" w:color="auto" w:fill="D9D9D9"/>
        <w:spacing w:line="360" w:lineRule="auto"/>
        <w:jc w:val="both"/>
        <w:rPr>
          <w:rFonts w:cs="Arial"/>
          <w:sz w:val="22"/>
          <w:szCs w:val="22"/>
          <w:lang w:val="en-ZA"/>
        </w:rPr>
      </w:pPr>
      <w:r>
        <w:rPr>
          <w:rFonts w:cs="Arial"/>
          <w:sz w:val="22"/>
          <w:szCs w:val="22"/>
          <w:lang w:val="en-ZA"/>
        </w:rPr>
        <w:t xml:space="preserve">The Committee should also request the Department to provide detailed information regarding </w:t>
      </w:r>
      <w:r w:rsidR="00466452">
        <w:rPr>
          <w:rFonts w:cs="Arial"/>
          <w:sz w:val="22"/>
          <w:szCs w:val="22"/>
          <w:lang w:val="en-ZA"/>
        </w:rPr>
        <w:t xml:space="preserve">the </w:t>
      </w:r>
      <w:r>
        <w:rPr>
          <w:rFonts w:cs="Arial"/>
          <w:sz w:val="22"/>
          <w:szCs w:val="22"/>
          <w:lang w:val="en-ZA"/>
        </w:rPr>
        <w:t>filling of SMS vacancies especially that of</w:t>
      </w:r>
      <w:r w:rsidR="00DA66BD">
        <w:rPr>
          <w:rFonts w:cs="Arial"/>
          <w:sz w:val="22"/>
          <w:szCs w:val="22"/>
          <w:lang w:val="en-ZA"/>
        </w:rPr>
        <w:t xml:space="preserve"> National Commissioner;</w:t>
      </w:r>
      <w:r>
        <w:rPr>
          <w:rFonts w:cs="Arial"/>
          <w:sz w:val="22"/>
          <w:szCs w:val="22"/>
          <w:lang w:val="en-ZA"/>
        </w:rPr>
        <w:t xml:space="preserve"> </w:t>
      </w:r>
      <w:r w:rsidR="0034475A">
        <w:rPr>
          <w:rFonts w:cs="Arial"/>
          <w:sz w:val="22"/>
          <w:szCs w:val="22"/>
          <w:lang w:val="en-ZA"/>
        </w:rPr>
        <w:t>CDC Human Resources</w:t>
      </w:r>
      <w:r w:rsidR="00D82755">
        <w:rPr>
          <w:rFonts w:cs="Arial"/>
          <w:sz w:val="22"/>
          <w:szCs w:val="22"/>
          <w:lang w:val="en-ZA"/>
        </w:rPr>
        <w:t>; CDC Remand Detention;</w:t>
      </w:r>
      <w:r w:rsidR="00EB1C58">
        <w:rPr>
          <w:rFonts w:cs="Arial"/>
          <w:sz w:val="22"/>
          <w:szCs w:val="22"/>
          <w:lang w:val="en-ZA"/>
        </w:rPr>
        <w:t xml:space="preserve"> and</w:t>
      </w:r>
      <w:r w:rsidR="00D82755">
        <w:rPr>
          <w:rFonts w:cs="Arial"/>
          <w:sz w:val="22"/>
          <w:szCs w:val="22"/>
          <w:lang w:val="en-ZA"/>
        </w:rPr>
        <w:t xml:space="preserve"> CDC Community Corrections</w:t>
      </w:r>
      <w:r w:rsidR="00EB1C58">
        <w:rPr>
          <w:rFonts w:cs="Arial"/>
          <w:sz w:val="22"/>
          <w:szCs w:val="22"/>
          <w:lang w:val="en-ZA"/>
        </w:rPr>
        <w:t>.</w:t>
      </w:r>
    </w:p>
    <w:p w:rsidR="002F7958" w:rsidRDefault="002F7958" w:rsidP="001B4C86">
      <w:pPr>
        <w:numPr>
          <w:ilvl w:val="0"/>
          <w:numId w:val="6"/>
        </w:numPr>
        <w:shd w:val="clear" w:color="auto" w:fill="D9D9D9"/>
        <w:spacing w:line="360" w:lineRule="auto"/>
        <w:jc w:val="both"/>
        <w:rPr>
          <w:rFonts w:cs="Arial"/>
          <w:sz w:val="22"/>
          <w:szCs w:val="22"/>
          <w:lang w:val="en-ZA"/>
        </w:rPr>
      </w:pPr>
      <w:r>
        <w:rPr>
          <w:rFonts w:cs="Arial"/>
          <w:sz w:val="22"/>
          <w:szCs w:val="22"/>
          <w:lang w:val="en-ZA"/>
        </w:rPr>
        <w:t xml:space="preserve">The allocated budget for fleet services (including government motor transport) has increased from R187 886 million (in 2017/18) to R276 798 million (in 2018/19). The Committee should request the </w:t>
      </w:r>
      <w:r w:rsidR="009D6721">
        <w:rPr>
          <w:rFonts w:cs="Arial"/>
          <w:sz w:val="22"/>
          <w:szCs w:val="22"/>
          <w:lang w:val="en-ZA"/>
        </w:rPr>
        <w:t>D</w:t>
      </w:r>
      <w:r>
        <w:rPr>
          <w:rFonts w:cs="Arial"/>
          <w:sz w:val="22"/>
          <w:szCs w:val="22"/>
          <w:lang w:val="en-ZA"/>
        </w:rPr>
        <w:t xml:space="preserve">epartment to provide reasons for such an increase. </w:t>
      </w:r>
    </w:p>
    <w:p w:rsidR="00F815ED" w:rsidRPr="00FB5445" w:rsidRDefault="002F7958" w:rsidP="00FB5445">
      <w:pPr>
        <w:numPr>
          <w:ilvl w:val="0"/>
          <w:numId w:val="6"/>
        </w:numPr>
        <w:shd w:val="clear" w:color="auto" w:fill="D9D9D9"/>
        <w:spacing w:line="360" w:lineRule="auto"/>
        <w:jc w:val="both"/>
        <w:rPr>
          <w:rFonts w:cs="Arial"/>
          <w:sz w:val="22"/>
          <w:szCs w:val="22"/>
          <w:lang w:val="en-ZA"/>
        </w:rPr>
      </w:pPr>
      <w:r w:rsidRPr="00FB5445">
        <w:rPr>
          <w:rFonts w:cs="Arial"/>
          <w:sz w:val="22"/>
          <w:szCs w:val="22"/>
          <w:lang w:val="en-ZA"/>
        </w:rPr>
        <w:t xml:space="preserve">The Committee should note that the </w:t>
      </w:r>
      <w:r w:rsidR="009D6721">
        <w:rPr>
          <w:rFonts w:cs="Arial"/>
          <w:sz w:val="22"/>
          <w:szCs w:val="22"/>
          <w:lang w:val="en-ZA"/>
        </w:rPr>
        <w:t>D</w:t>
      </w:r>
      <w:r w:rsidRPr="00FB5445">
        <w:rPr>
          <w:rFonts w:cs="Arial"/>
          <w:sz w:val="22"/>
          <w:szCs w:val="22"/>
          <w:lang w:val="en-ZA"/>
        </w:rPr>
        <w:t>epartment, as part of cost saving measures, has reduced its allocation for travel and subsistence from R224 773 million (in 2017/18) to R177 889 million (in 2018/19</w:t>
      </w:r>
      <w:r w:rsidR="00FB5445" w:rsidRPr="00FB5445">
        <w:rPr>
          <w:rFonts w:cs="Arial"/>
          <w:sz w:val="22"/>
          <w:szCs w:val="22"/>
          <w:lang w:val="en-ZA"/>
        </w:rPr>
        <w:t>)</w:t>
      </w:r>
      <w:r w:rsidR="009D6721">
        <w:rPr>
          <w:rFonts w:cs="Arial"/>
          <w:sz w:val="22"/>
          <w:szCs w:val="22"/>
          <w:lang w:val="en-ZA"/>
        </w:rPr>
        <w:t>.</w:t>
      </w:r>
      <w:r w:rsidRPr="00FB5445">
        <w:rPr>
          <w:rFonts w:cs="Arial"/>
          <w:sz w:val="22"/>
          <w:szCs w:val="22"/>
          <w:lang w:val="en-ZA"/>
        </w:rPr>
        <w:t xml:space="preserve">  </w:t>
      </w:r>
      <w:r w:rsidR="00D82755" w:rsidRPr="00FB5445">
        <w:rPr>
          <w:rFonts w:cs="Arial"/>
          <w:sz w:val="22"/>
          <w:szCs w:val="22"/>
          <w:lang w:val="en-ZA"/>
        </w:rPr>
        <w:t xml:space="preserve"> </w:t>
      </w:r>
      <w:bookmarkStart w:id="4" w:name="_GoBack"/>
      <w:bookmarkEnd w:id="4"/>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 xml:space="preserve">   </w:t>
      </w:r>
    </w:p>
    <w:p w:rsidR="007119EA" w:rsidRPr="00FB5B98" w:rsidRDefault="008C3909" w:rsidP="007119EA">
      <w:pPr>
        <w:jc w:val="both"/>
        <w:rPr>
          <w:rFonts w:cs="Arial"/>
          <w:b/>
          <w:sz w:val="22"/>
          <w:szCs w:val="22"/>
          <w:lang w:val="en-ZA"/>
        </w:rPr>
      </w:pPr>
      <w:r>
        <w:rPr>
          <w:rFonts w:cs="Arial"/>
          <w:b/>
          <w:sz w:val="22"/>
          <w:szCs w:val="22"/>
          <w:lang w:val="en-ZA"/>
        </w:rPr>
        <w:t>4.</w:t>
      </w:r>
      <w:r w:rsidR="007119EA" w:rsidRPr="00FB5B98">
        <w:rPr>
          <w:rFonts w:cs="Arial"/>
          <w:b/>
          <w:sz w:val="22"/>
          <w:szCs w:val="22"/>
          <w:lang w:val="en-ZA"/>
        </w:rPr>
        <w:t>2.2</w:t>
      </w:r>
      <w:r w:rsidR="007119EA" w:rsidRPr="00FB5B98">
        <w:rPr>
          <w:rFonts w:cs="Arial"/>
          <w:b/>
          <w:sz w:val="22"/>
          <w:szCs w:val="22"/>
          <w:lang w:val="en-ZA"/>
        </w:rPr>
        <w:tab/>
      </w:r>
      <w:r w:rsidR="007119EA" w:rsidRPr="00FB5B98">
        <w:rPr>
          <w:rFonts w:cs="Arial"/>
          <w:b/>
          <w:sz w:val="22"/>
          <w:szCs w:val="22"/>
          <w:lang w:val="en-ZA"/>
        </w:rPr>
        <w:tab/>
        <w:t xml:space="preserve">Incarceration Programme </w:t>
      </w:r>
      <w:r w:rsidR="007119EA" w:rsidRPr="00FB5B98">
        <w:rPr>
          <w:rFonts w:cs="Arial"/>
          <w:b/>
          <w:sz w:val="22"/>
          <w:szCs w:val="22"/>
          <w:lang w:val="en-ZA"/>
        </w:rPr>
        <w:tab/>
      </w:r>
    </w:p>
    <w:p w:rsidR="007119EA" w:rsidRPr="00FB5B98" w:rsidRDefault="007119EA" w:rsidP="007119EA">
      <w:pPr>
        <w:jc w:val="both"/>
        <w:rPr>
          <w:rFonts w:cs="Arial"/>
          <w:b/>
          <w:sz w:val="22"/>
          <w:szCs w:val="22"/>
          <w:lang w:val="en-ZA"/>
        </w:rPr>
      </w:pPr>
    </w:p>
    <w:p w:rsidR="007119EA" w:rsidRPr="00FB5B98" w:rsidRDefault="00EA0860" w:rsidP="00571AC3">
      <w:pPr>
        <w:spacing w:line="360" w:lineRule="auto"/>
        <w:jc w:val="both"/>
        <w:rPr>
          <w:rFonts w:cs="Arial"/>
          <w:sz w:val="22"/>
          <w:szCs w:val="22"/>
          <w:lang w:val="en-ZA"/>
        </w:rPr>
      </w:pPr>
      <w:r w:rsidRPr="00FB5B98">
        <w:rPr>
          <w:rFonts w:cs="Arial"/>
          <w:sz w:val="22"/>
          <w:szCs w:val="22"/>
          <w:lang w:val="en-ZA"/>
        </w:rPr>
        <w:t>This programme provides services and well maintained physical infrastructure that supports safe and secure conditions of detention consistent with human dignity of inmates, personnel and the public; and provides for the profiling of inmates and compilation of needs-based correctional sentence plans, administration and intervention. This programme has four sub-programmes which are: Security Operations; Facilities; Remand Detention and Offender Management.</w:t>
      </w:r>
    </w:p>
    <w:p w:rsidR="00EA0860" w:rsidRPr="00FB5B98" w:rsidRDefault="00EA0860" w:rsidP="007119EA">
      <w:pPr>
        <w:jc w:val="both"/>
        <w:rPr>
          <w:rFonts w:cs="Arial"/>
          <w:b/>
          <w:sz w:val="22"/>
          <w:szCs w:val="22"/>
          <w:lang w:val="en-ZA"/>
        </w:rPr>
      </w:pPr>
    </w:p>
    <w:p w:rsidR="007119EA" w:rsidRPr="00AE7FFE" w:rsidRDefault="00AE7FFE" w:rsidP="007119EA">
      <w:pPr>
        <w:jc w:val="both"/>
        <w:rPr>
          <w:rFonts w:cs="Arial"/>
          <w:b/>
          <w:lang w:val="en-ZA"/>
        </w:rPr>
      </w:pPr>
      <w:r w:rsidRPr="00AE7FFE">
        <w:rPr>
          <w:rFonts w:cs="Arial"/>
          <w:b/>
          <w:lang w:val="en-ZA"/>
        </w:rPr>
        <w:t xml:space="preserve">Table 6: </w:t>
      </w:r>
      <w:r w:rsidR="007119EA" w:rsidRPr="00AE7FFE">
        <w:rPr>
          <w:rFonts w:cs="Arial"/>
          <w:b/>
          <w:lang w:val="en-ZA"/>
        </w:rPr>
        <w:t>Programme 2: Incarceration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365"/>
        <w:gridCol w:w="1123"/>
        <w:gridCol w:w="1241"/>
        <w:gridCol w:w="1142"/>
        <w:gridCol w:w="1153"/>
        <w:gridCol w:w="1142"/>
      </w:tblGrid>
      <w:tr w:rsidR="000F7DAA" w:rsidRPr="00FB5B98" w:rsidTr="007F4A77">
        <w:tc>
          <w:tcPr>
            <w:tcW w:w="2716" w:type="dxa"/>
            <w:tcBorders>
              <w:bottom w:val="single" w:sz="4" w:space="0" w:color="auto"/>
            </w:tcBorders>
            <w:shd w:val="clear" w:color="auto" w:fill="D9D9D9"/>
          </w:tcPr>
          <w:p w:rsidR="007F4A77" w:rsidRPr="00A84BDE" w:rsidRDefault="007F4A77" w:rsidP="006E6818">
            <w:pPr>
              <w:tabs>
                <w:tab w:val="left" w:pos="322"/>
              </w:tabs>
              <w:rPr>
                <w:rFonts w:cs="Arial"/>
                <w:b/>
                <w:sz w:val="20"/>
                <w:szCs w:val="20"/>
                <w:lang w:val="en-ZA"/>
              </w:rPr>
            </w:pPr>
          </w:p>
        </w:tc>
        <w:tc>
          <w:tcPr>
            <w:tcW w:w="1133" w:type="dxa"/>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201</w:t>
            </w:r>
            <w:r w:rsidR="00EB1C58">
              <w:rPr>
                <w:rFonts w:cs="Arial"/>
                <w:b/>
                <w:sz w:val="20"/>
                <w:szCs w:val="20"/>
                <w:lang w:val="en-ZA"/>
              </w:rPr>
              <w:t>7</w:t>
            </w:r>
            <w:r w:rsidRPr="00A84BDE">
              <w:rPr>
                <w:rFonts w:cs="Arial"/>
                <w:b/>
                <w:sz w:val="20"/>
                <w:szCs w:val="20"/>
                <w:lang w:val="en-ZA"/>
              </w:rPr>
              <w:t>/1</w:t>
            </w:r>
            <w:r w:rsidR="00EB1C58">
              <w:rPr>
                <w:rFonts w:cs="Arial"/>
                <w:b/>
                <w:sz w:val="20"/>
                <w:szCs w:val="20"/>
                <w:lang w:val="en-ZA"/>
              </w:rPr>
              <w:t>8</w:t>
            </w:r>
            <w:r w:rsidRPr="00A84BDE" w:rsidDel="00E95AB2">
              <w:rPr>
                <w:rFonts w:cs="Arial"/>
                <w:b/>
                <w:sz w:val="20"/>
                <w:szCs w:val="20"/>
                <w:lang w:val="en-ZA"/>
              </w:rPr>
              <w:t xml:space="preserve"> </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(R’000)</w:t>
            </w:r>
          </w:p>
        </w:tc>
        <w:tc>
          <w:tcPr>
            <w:tcW w:w="1133" w:type="dxa"/>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201</w:t>
            </w:r>
            <w:r w:rsidR="00EB1C58">
              <w:rPr>
                <w:rFonts w:cs="Arial"/>
                <w:b/>
                <w:sz w:val="20"/>
                <w:szCs w:val="20"/>
                <w:lang w:val="en-ZA"/>
              </w:rPr>
              <w:t>8</w:t>
            </w:r>
            <w:r w:rsidRPr="00A84BDE">
              <w:rPr>
                <w:rFonts w:cs="Arial"/>
                <w:b/>
                <w:sz w:val="20"/>
                <w:szCs w:val="20"/>
                <w:lang w:val="en-ZA"/>
              </w:rPr>
              <w:t>/1</w:t>
            </w:r>
            <w:r w:rsidR="00EB1C58">
              <w:rPr>
                <w:rFonts w:cs="Arial"/>
                <w:b/>
                <w:sz w:val="20"/>
                <w:szCs w:val="20"/>
                <w:lang w:val="en-ZA"/>
              </w:rPr>
              <w:t>9</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(R’000)</w:t>
            </w:r>
          </w:p>
        </w:tc>
        <w:tc>
          <w:tcPr>
            <w:tcW w:w="1263" w:type="dxa"/>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 xml:space="preserve">Nominal </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 changes</w:t>
            </w:r>
          </w:p>
        </w:tc>
        <w:tc>
          <w:tcPr>
            <w:tcW w:w="1167" w:type="dxa"/>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 xml:space="preserve">Real </w:t>
            </w:r>
          </w:p>
          <w:p w:rsidR="007F4A77" w:rsidRPr="00A84BDE" w:rsidRDefault="007F4A77" w:rsidP="006E6818">
            <w:pPr>
              <w:tabs>
                <w:tab w:val="left" w:pos="322"/>
              </w:tabs>
              <w:rPr>
                <w:rFonts w:cs="Arial"/>
                <w:b/>
                <w:sz w:val="20"/>
                <w:szCs w:val="20"/>
                <w:lang w:val="en-ZA"/>
              </w:rPr>
            </w:pPr>
            <w:r w:rsidRPr="00A84BDE">
              <w:rPr>
                <w:rFonts w:cs="Arial"/>
                <w:b/>
                <w:sz w:val="20"/>
                <w:szCs w:val="20"/>
                <w:lang w:val="en-ZA"/>
              </w:rPr>
              <w:t>% change</w:t>
            </w:r>
          </w:p>
        </w:tc>
        <w:tc>
          <w:tcPr>
            <w:tcW w:w="1167" w:type="dxa"/>
            <w:shd w:val="clear" w:color="auto" w:fill="D9D9D9"/>
          </w:tcPr>
          <w:p w:rsidR="007F4A77" w:rsidRPr="00A84BDE" w:rsidRDefault="007F4A77" w:rsidP="007F4A77">
            <w:pPr>
              <w:tabs>
                <w:tab w:val="left" w:pos="322"/>
              </w:tabs>
              <w:rPr>
                <w:rFonts w:cs="Arial"/>
                <w:b/>
                <w:sz w:val="20"/>
                <w:szCs w:val="20"/>
                <w:lang w:val="en-ZA"/>
              </w:rPr>
            </w:pPr>
            <w:r w:rsidRPr="00A84BDE">
              <w:rPr>
                <w:rFonts w:cs="Arial"/>
                <w:b/>
                <w:sz w:val="20"/>
                <w:szCs w:val="20"/>
                <w:lang w:val="en-ZA"/>
              </w:rPr>
              <w:t>Nominal Rand Change</w:t>
            </w:r>
          </w:p>
        </w:tc>
        <w:tc>
          <w:tcPr>
            <w:tcW w:w="1167" w:type="dxa"/>
            <w:shd w:val="clear" w:color="auto" w:fill="D9D9D9"/>
          </w:tcPr>
          <w:p w:rsidR="007F4A77" w:rsidRPr="00A84BDE" w:rsidRDefault="007F4A77" w:rsidP="006E6818">
            <w:pPr>
              <w:tabs>
                <w:tab w:val="left" w:pos="322"/>
              </w:tabs>
              <w:rPr>
                <w:rFonts w:cs="Arial"/>
                <w:b/>
                <w:sz w:val="20"/>
                <w:szCs w:val="20"/>
                <w:lang w:val="en-ZA"/>
              </w:rPr>
            </w:pPr>
            <w:r w:rsidRPr="00A84BDE">
              <w:rPr>
                <w:rFonts w:cs="Arial"/>
                <w:b/>
                <w:sz w:val="20"/>
                <w:szCs w:val="20"/>
                <w:lang w:val="en-ZA"/>
              </w:rPr>
              <w:t>Real Rand change</w:t>
            </w:r>
          </w:p>
        </w:tc>
      </w:tr>
      <w:tr w:rsidR="000F7DAA" w:rsidRPr="00FB5B98" w:rsidTr="007F4A77">
        <w:tc>
          <w:tcPr>
            <w:tcW w:w="2716" w:type="dxa"/>
            <w:shd w:val="clear" w:color="auto" w:fill="D9D9D9"/>
          </w:tcPr>
          <w:p w:rsidR="007F4A77" w:rsidRPr="00FE4699" w:rsidRDefault="007F4A77" w:rsidP="006E6818">
            <w:pPr>
              <w:tabs>
                <w:tab w:val="left" w:pos="322"/>
              </w:tabs>
              <w:rPr>
                <w:rFonts w:cs="Arial"/>
                <w:b/>
                <w:sz w:val="20"/>
                <w:szCs w:val="20"/>
                <w:lang w:val="en-ZA"/>
              </w:rPr>
            </w:pPr>
            <w:r w:rsidRPr="00FE4699">
              <w:rPr>
                <w:rFonts w:cs="Arial"/>
                <w:b/>
                <w:sz w:val="20"/>
                <w:szCs w:val="20"/>
                <w:lang w:val="en-ZA"/>
              </w:rPr>
              <w:t>Programme 2: Incarceration</w:t>
            </w:r>
          </w:p>
        </w:tc>
        <w:tc>
          <w:tcPr>
            <w:tcW w:w="1133" w:type="dxa"/>
            <w:shd w:val="clear" w:color="auto" w:fill="auto"/>
          </w:tcPr>
          <w:p w:rsidR="007F4A77" w:rsidRPr="00A84BDE" w:rsidRDefault="00EB1C58" w:rsidP="00EB1C58">
            <w:pPr>
              <w:tabs>
                <w:tab w:val="left" w:pos="322"/>
                <w:tab w:val="right" w:pos="907"/>
              </w:tabs>
              <w:rPr>
                <w:rFonts w:cs="Arial"/>
                <w:sz w:val="20"/>
                <w:szCs w:val="20"/>
                <w:lang w:val="en-ZA"/>
              </w:rPr>
            </w:pPr>
            <w:r>
              <w:rPr>
                <w:rFonts w:cs="Arial"/>
                <w:sz w:val="20"/>
                <w:szCs w:val="20"/>
                <w:lang w:val="en-ZA"/>
              </w:rPr>
              <w:tab/>
              <w:t>13 987.4</w:t>
            </w:r>
          </w:p>
        </w:tc>
        <w:tc>
          <w:tcPr>
            <w:tcW w:w="1133" w:type="dxa"/>
            <w:shd w:val="clear" w:color="auto" w:fill="auto"/>
          </w:tcPr>
          <w:p w:rsidR="007F4A77" w:rsidRPr="00A84BDE" w:rsidRDefault="00EB1C58" w:rsidP="00EB1C58">
            <w:pPr>
              <w:tabs>
                <w:tab w:val="left" w:pos="322"/>
              </w:tabs>
              <w:jc w:val="right"/>
              <w:rPr>
                <w:rFonts w:cs="Arial"/>
                <w:sz w:val="20"/>
                <w:szCs w:val="20"/>
                <w:lang w:val="en-ZA"/>
              </w:rPr>
            </w:pPr>
            <w:r>
              <w:rPr>
                <w:rFonts w:cs="Arial"/>
                <w:sz w:val="20"/>
                <w:szCs w:val="20"/>
                <w:lang w:val="en-ZA"/>
              </w:rPr>
              <w:t>14 529.3</w:t>
            </w:r>
          </w:p>
        </w:tc>
        <w:tc>
          <w:tcPr>
            <w:tcW w:w="1263" w:type="dxa"/>
          </w:tcPr>
          <w:p w:rsidR="007F4A77" w:rsidRPr="00A84BDE" w:rsidRDefault="00EB1C58" w:rsidP="00EB1C58">
            <w:pPr>
              <w:tabs>
                <w:tab w:val="left" w:pos="322"/>
              </w:tabs>
              <w:jc w:val="right"/>
              <w:rPr>
                <w:rFonts w:cs="Arial"/>
                <w:sz w:val="20"/>
                <w:szCs w:val="20"/>
                <w:lang w:val="en-ZA"/>
              </w:rPr>
            </w:pPr>
            <w:r>
              <w:rPr>
                <w:rFonts w:cs="Arial"/>
                <w:sz w:val="20"/>
                <w:szCs w:val="20"/>
                <w:lang w:val="en-ZA"/>
              </w:rPr>
              <w:t>3.87</w:t>
            </w:r>
            <w:r w:rsidR="007F4A77" w:rsidRPr="00A84BDE">
              <w:rPr>
                <w:rFonts w:cs="Arial"/>
                <w:sz w:val="20"/>
                <w:szCs w:val="20"/>
                <w:lang w:val="en-ZA"/>
              </w:rPr>
              <w:t>%</w:t>
            </w:r>
          </w:p>
        </w:tc>
        <w:tc>
          <w:tcPr>
            <w:tcW w:w="1167" w:type="dxa"/>
          </w:tcPr>
          <w:p w:rsidR="007F4A77" w:rsidRPr="00A84BDE" w:rsidRDefault="00EB1C58" w:rsidP="00EB1C58">
            <w:pPr>
              <w:tabs>
                <w:tab w:val="left" w:pos="322"/>
              </w:tabs>
              <w:jc w:val="right"/>
              <w:rPr>
                <w:rFonts w:cs="Arial"/>
                <w:sz w:val="20"/>
                <w:szCs w:val="20"/>
                <w:lang w:val="en-ZA"/>
              </w:rPr>
            </w:pPr>
            <w:r>
              <w:rPr>
                <w:rFonts w:cs="Arial"/>
                <w:sz w:val="20"/>
                <w:szCs w:val="20"/>
                <w:lang w:val="en-ZA"/>
              </w:rPr>
              <w:t>-1.54%</w:t>
            </w:r>
          </w:p>
        </w:tc>
        <w:tc>
          <w:tcPr>
            <w:tcW w:w="1167" w:type="dxa"/>
          </w:tcPr>
          <w:p w:rsidR="007F4A77" w:rsidRPr="00A84BDE" w:rsidRDefault="00EB1C58" w:rsidP="00EB1C58">
            <w:pPr>
              <w:tabs>
                <w:tab w:val="left" w:pos="322"/>
              </w:tabs>
              <w:jc w:val="right"/>
              <w:rPr>
                <w:rFonts w:cs="Arial"/>
                <w:sz w:val="20"/>
                <w:szCs w:val="20"/>
                <w:lang w:val="en-ZA"/>
              </w:rPr>
            </w:pPr>
            <w:r>
              <w:rPr>
                <w:rFonts w:cs="Arial"/>
                <w:sz w:val="20"/>
                <w:szCs w:val="20"/>
                <w:lang w:val="en-ZA"/>
              </w:rPr>
              <w:t>541.9</w:t>
            </w:r>
          </w:p>
        </w:tc>
        <w:tc>
          <w:tcPr>
            <w:tcW w:w="1167" w:type="dxa"/>
          </w:tcPr>
          <w:p w:rsidR="007F4A77" w:rsidRPr="00A84BDE" w:rsidRDefault="00EB1C58" w:rsidP="00F52FB9">
            <w:pPr>
              <w:tabs>
                <w:tab w:val="left" w:pos="322"/>
              </w:tabs>
              <w:jc w:val="center"/>
              <w:rPr>
                <w:rFonts w:cs="Arial"/>
                <w:sz w:val="20"/>
                <w:szCs w:val="20"/>
                <w:lang w:val="en-ZA"/>
              </w:rPr>
            </w:pPr>
            <w:r>
              <w:rPr>
                <w:rFonts w:cs="Arial"/>
                <w:sz w:val="20"/>
                <w:szCs w:val="20"/>
                <w:lang w:val="en-ZA"/>
              </w:rPr>
              <w:t>-215.6</w:t>
            </w:r>
          </w:p>
        </w:tc>
      </w:tr>
      <w:tr w:rsidR="000F7DAA" w:rsidRPr="00FB5B98" w:rsidTr="007F4A77">
        <w:tc>
          <w:tcPr>
            <w:tcW w:w="2716" w:type="dxa"/>
            <w:shd w:val="clear" w:color="auto" w:fill="D9D9D9"/>
          </w:tcPr>
          <w:p w:rsidR="007F4A77" w:rsidRPr="00FE4699" w:rsidRDefault="007F4A77" w:rsidP="006E6818">
            <w:pPr>
              <w:tabs>
                <w:tab w:val="left" w:pos="322"/>
              </w:tabs>
              <w:rPr>
                <w:rFonts w:cs="Arial"/>
                <w:b/>
                <w:sz w:val="20"/>
                <w:szCs w:val="20"/>
                <w:lang w:val="en-ZA"/>
              </w:rPr>
            </w:pPr>
            <w:r w:rsidRPr="00FE4699">
              <w:rPr>
                <w:rFonts w:cs="Arial"/>
                <w:b/>
                <w:sz w:val="20"/>
                <w:szCs w:val="20"/>
                <w:lang w:val="en-ZA"/>
              </w:rPr>
              <w:t>Sub-programmes</w:t>
            </w:r>
          </w:p>
        </w:tc>
        <w:tc>
          <w:tcPr>
            <w:tcW w:w="1133" w:type="dxa"/>
            <w:shd w:val="clear" w:color="auto" w:fill="auto"/>
          </w:tcPr>
          <w:p w:rsidR="007F4A77" w:rsidRPr="00A84BDE" w:rsidRDefault="007F4A77" w:rsidP="00571AC3">
            <w:pPr>
              <w:tabs>
                <w:tab w:val="left" w:pos="322"/>
              </w:tabs>
              <w:jc w:val="right"/>
              <w:rPr>
                <w:rFonts w:cs="Arial"/>
                <w:b/>
                <w:sz w:val="20"/>
                <w:szCs w:val="20"/>
                <w:lang w:val="en-ZA"/>
              </w:rPr>
            </w:pPr>
          </w:p>
        </w:tc>
        <w:tc>
          <w:tcPr>
            <w:tcW w:w="1133" w:type="dxa"/>
            <w:shd w:val="clear" w:color="auto" w:fill="auto"/>
          </w:tcPr>
          <w:p w:rsidR="007F4A77" w:rsidRPr="00A84BDE" w:rsidRDefault="007F4A77" w:rsidP="00571AC3">
            <w:pPr>
              <w:tabs>
                <w:tab w:val="left" w:pos="322"/>
              </w:tabs>
              <w:jc w:val="right"/>
              <w:rPr>
                <w:rFonts w:cs="Arial"/>
                <w:b/>
                <w:sz w:val="20"/>
                <w:szCs w:val="20"/>
                <w:lang w:val="en-ZA"/>
              </w:rPr>
            </w:pPr>
          </w:p>
        </w:tc>
        <w:tc>
          <w:tcPr>
            <w:tcW w:w="1263" w:type="dxa"/>
          </w:tcPr>
          <w:p w:rsidR="007F4A77" w:rsidRPr="00A84BDE" w:rsidRDefault="007F4A77" w:rsidP="00571AC3">
            <w:pPr>
              <w:tabs>
                <w:tab w:val="left" w:pos="322"/>
              </w:tabs>
              <w:jc w:val="right"/>
              <w:rPr>
                <w:rFonts w:cs="Arial"/>
                <w:b/>
                <w:sz w:val="20"/>
                <w:szCs w:val="20"/>
                <w:lang w:val="en-ZA"/>
              </w:rPr>
            </w:pPr>
          </w:p>
        </w:tc>
        <w:tc>
          <w:tcPr>
            <w:tcW w:w="1167" w:type="dxa"/>
          </w:tcPr>
          <w:p w:rsidR="007F4A77" w:rsidRPr="00A84BDE" w:rsidRDefault="007F4A77" w:rsidP="00571AC3">
            <w:pPr>
              <w:tabs>
                <w:tab w:val="left" w:pos="322"/>
              </w:tabs>
              <w:jc w:val="right"/>
              <w:rPr>
                <w:rFonts w:cs="Arial"/>
                <w:b/>
                <w:sz w:val="20"/>
                <w:szCs w:val="20"/>
                <w:lang w:val="en-ZA"/>
              </w:rPr>
            </w:pPr>
          </w:p>
        </w:tc>
        <w:tc>
          <w:tcPr>
            <w:tcW w:w="1167" w:type="dxa"/>
          </w:tcPr>
          <w:p w:rsidR="007F4A77" w:rsidRPr="00A84BDE" w:rsidRDefault="007F4A77" w:rsidP="00571AC3">
            <w:pPr>
              <w:tabs>
                <w:tab w:val="left" w:pos="322"/>
              </w:tabs>
              <w:jc w:val="right"/>
              <w:rPr>
                <w:rFonts w:cs="Arial"/>
                <w:b/>
                <w:sz w:val="20"/>
                <w:szCs w:val="20"/>
                <w:lang w:val="en-ZA"/>
              </w:rPr>
            </w:pPr>
          </w:p>
        </w:tc>
        <w:tc>
          <w:tcPr>
            <w:tcW w:w="1167" w:type="dxa"/>
          </w:tcPr>
          <w:p w:rsidR="007F4A77" w:rsidRPr="00A84BDE" w:rsidRDefault="007F4A77" w:rsidP="00571AC3">
            <w:pPr>
              <w:tabs>
                <w:tab w:val="left" w:pos="322"/>
              </w:tabs>
              <w:jc w:val="right"/>
              <w:rPr>
                <w:rFonts w:cs="Arial"/>
                <w:b/>
                <w:sz w:val="20"/>
                <w:szCs w:val="20"/>
                <w:lang w:val="en-ZA"/>
              </w:rPr>
            </w:pPr>
          </w:p>
        </w:tc>
      </w:tr>
      <w:tr w:rsidR="000F7DAA" w:rsidRPr="00FB5B98" w:rsidTr="007F4A77">
        <w:tc>
          <w:tcPr>
            <w:tcW w:w="2716" w:type="dxa"/>
            <w:shd w:val="clear" w:color="auto" w:fill="D9D9D9"/>
          </w:tcPr>
          <w:p w:rsidR="007F4A77" w:rsidRPr="00FE4699" w:rsidRDefault="007F4A77" w:rsidP="006E6818">
            <w:pPr>
              <w:tabs>
                <w:tab w:val="left" w:pos="322"/>
              </w:tabs>
              <w:rPr>
                <w:rFonts w:cs="Arial"/>
                <w:sz w:val="20"/>
                <w:szCs w:val="20"/>
                <w:lang w:val="en-ZA"/>
              </w:rPr>
            </w:pPr>
            <w:r w:rsidRPr="00FE4699">
              <w:rPr>
                <w:rFonts w:cs="Arial"/>
                <w:sz w:val="20"/>
                <w:szCs w:val="20"/>
                <w:lang w:val="en-ZA"/>
              </w:rPr>
              <w:t>Security Operations</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7 358.3</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8 112.5</w:t>
            </w:r>
          </w:p>
        </w:tc>
        <w:tc>
          <w:tcPr>
            <w:tcW w:w="1263" w:type="dxa"/>
          </w:tcPr>
          <w:p w:rsidR="007F4A77" w:rsidRPr="00A84BDE" w:rsidRDefault="00EB175C" w:rsidP="00F52FB9">
            <w:pPr>
              <w:tabs>
                <w:tab w:val="left" w:pos="322"/>
              </w:tabs>
              <w:jc w:val="right"/>
              <w:rPr>
                <w:rFonts w:cs="Arial"/>
                <w:sz w:val="20"/>
                <w:szCs w:val="20"/>
                <w:lang w:val="en-ZA"/>
              </w:rPr>
            </w:pPr>
            <w:r>
              <w:rPr>
                <w:rFonts w:cs="Arial"/>
                <w:sz w:val="20"/>
                <w:szCs w:val="20"/>
                <w:lang w:val="en-ZA"/>
              </w:rPr>
              <w:t>10.25</w:t>
            </w:r>
            <w:r w:rsidR="000F7DAA" w:rsidRPr="00A84BDE">
              <w:rPr>
                <w:rFonts w:cs="Arial"/>
                <w:sz w:val="20"/>
                <w:szCs w:val="20"/>
                <w:lang w:val="en-ZA"/>
              </w:rPr>
              <w:t>%</w:t>
            </w: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r>
      <w:tr w:rsidR="000F7DAA" w:rsidRPr="00FB5B98" w:rsidTr="007F4A77">
        <w:tc>
          <w:tcPr>
            <w:tcW w:w="2716" w:type="dxa"/>
            <w:shd w:val="clear" w:color="auto" w:fill="D9D9D9"/>
          </w:tcPr>
          <w:p w:rsidR="007F4A77" w:rsidRPr="00FE4699" w:rsidRDefault="007F4A77" w:rsidP="006E6818">
            <w:pPr>
              <w:tabs>
                <w:tab w:val="left" w:pos="322"/>
              </w:tabs>
              <w:rPr>
                <w:rFonts w:cs="Arial"/>
                <w:sz w:val="20"/>
                <w:szCs w:val="20"/>
                <w:lang w:val="en-ZA"/>
              </w:rPr>
            </w:pPr>
            <w:r w:rsidRPr="00FE4699">
              <w:rPr>
                <w:rFonts w:cs="Arial"/>
                <w:sz w:val="20"/>
                <w:szCs w:val="20"/>
                <w:lang w:val="en-ZA"/>
              </w:rPr>
              <w:t>Facilities</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4 118.2</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3 765.1</w:t>
            </w:r>
          </w:p>
        </w:tc>
        <w:tc>
          <w:tcPr>
            <w:tcW w:w="1263" w:type="dxa"/>
          </w:tcPr>
          <w:p w:rsidR="007F4A77" w:rsidRPr="00A84BDE" w:rsidRDefault="00EB175C" w:rsidP="00EB175C">
            <w:pPr>
              <w:tabs>
                <w:tab w:val="left" w:pos="322"/>
              </w:tabs>
              <w:jc w:val="right"/>
              <w:rPr>
                <w:rFonts w:cs="Arial"/>
                <w:sz w:val="20"/>
                <w:szCs w:val="20"/>
                <w:lang w:val="en-ZA"/>
              </w:rPr>
            </w:pPr>
            <w:r>
              <w:rPr>
                <w:rFonts w:cs="Arial"/>
                <w:sz w:val="20"/>
                <w:szCs w:val="20"/>
                <w:lang w:val="en-ZA"/>
              </w:rPr>
              <w:t>-8.57</w:t>
            </w:r>
            <w:r w:rsidR="007F4A77" w:rsidRPr="00A84BDE">
              <w:rPr>
                <w:rFonts w:cs="Arial"/>
                <w:sz w:val="20"/>
                <w:szCs w:val="20"/>
                <w:lang w:val="en-ZA"/>
              </w:rPr>
              <w:t>%</w:t>
            </w: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r>
      <w:tr w:rsidR="000F7DAA" w:rsidRPr="00FB5B98" w:rsidTr="007F4A77">
        <w:tc>
          <w:tcPr>
            <w:tcW w:w="2716" w:type="dxa"/>
            <w:shd w:val="clear" w:color="auto" w:fill="D9D9D9"/>
          </w:tcPr>
          <w:p w:rsidR="007F4A77" w:rsidRPr="00FE4699" w:rsidRDefault="007F4A77" w:rsidP="006E6818">
            <w:pPr>
              <w:tabs>
                <w:tab w:val="left" w:pos="322"/>
              </w:tabs>
              <w:rPr>
                <w:rFonts w:cs="Arial"/>
                <w:sz w:val="20"/>
                <w:szCs w:val="20"/>
                <w:lang w:val="en-ZA"/>
              </w:rPr>
            </w:pPr>
            <w:r w:rsidRPr="00FE4699">
              <w:rPr>
                <w:rFonts w:cs="Arial"/>
                <w:sz w:val="20"/>
                <w:szCs w:val="20"/>
                <w:lang w:val="en-ZA"/>
              </w:rPr>
              <w:lastRenderedPageBreak/>
              <w:t>Remand Detention</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688.8</w:t>
            </w:r>
            <w:r w:rsidR="007F4A77" w:rsidRPr="00A84BDE">
              <w:rPr>
                <w:rFonts w:cs="Arial"/>
                <w:sz w:val="20"/>
                <w:szCs w:val="20"/>
                <w:lang w:val="en-ZA"/>
              </w:rPr>
              <w:t xml:space="preserve">     </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732.8</w:t>
            </w:r>
          </w:p>
        </w:tc>
        <w:tc>
          <w:tcPr>
            <w:tcW w:w="1263" w:type="dxa"/>
          </w:tcPr>
          <w:p w:rsidR="007F4A77" w:rsidRPr="00A84BDE" w:rsidRDefault="007F4A77" w:rsidP="00EB175C">
            <w:pPr>
              <w:tabs>
                <w:tab w:val="left" w:pos="322"/>
              </w:tabs>
              <w:jc w:val="right"/>
              <w:rPr>
                <w:rFonts w:cs="Arial"/>
                <w:sz w:val="20"/>
                <w:szCs w:val="20"/>
                <w:lang w:val="en-ZA"/>
              </w:rPr>
            </w:pPr>
            <w:r w:rsidRPr="00A84BDE">
              <w:rPr>
                <w:rFonts w:cs="Arial"/>
                <w:sz w:val="20"/>
                <w:szCs w:val="20"/>
                <w:lang w:val="en-ZA"/>
              </w:rPr>
              <w:t xml:space="preserve">  </w:t>
            </w:r>
            <w:r w:rsidR="00EB175C">
              <w:rPr>
                <w:rFonts w:cs="Arial"/>
                <w:sz w:val="20"/>
                <w:szCs w:val="20"/>
                <w:lang w:val="en-ZA"/>
              </w:rPr>
              <w:t>6.33</w:t>
            </w:r>
            <w:r w:rsidRPr="00A84BDE">
              <w:rPr>
                <w:rFonts w:cs="Arial"/>
                <w:sz w:val="20"/>
                <w:szCs w:val="20"/>
                <w:lang w:val="en-ZA"/>
              </w:rPr>
              <w:t>%</w:t>
            </w: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r>
      <w:tr w:rsidR="000F7DAA" w:rsidRPr="00FB5B98" w:rsidTr="007F4A77">
        <w:tc>
          <w:tcPr>
            <w:tcW w:w="2716" w:type="dxa"/>
            <w:shd w:val="clear" w:color="auto" w:fill="D9D9D9"/>
          </w:tcPr>
          <w:p w:rsidR="007F4A77" w:rsidRPr="00FE4699" w:rsidRDefault="007F4A77" w:rsidP="006E6818">
            <w:pPr>
              <w:tabs>
                <w:tab w:val="left" w:pos="322"/>
              </w:tabs>
              <w:rPr>
                <w:rFonts w:cs="Arial"/>
                <w:sz w:val="20"/>
                <w:szCs w:val="20"/>
                <w:lang w:val="en-ZA"/>
              </w:rPr>
            </w:pPr>
            <w:r w:rsidRPr="00FE4699">
              <w:rPr>
                <w:rFonts w:cs="Arial"/>
                <w:sz w:val="20"/>
                <w:szCs w:val="20"/>
                <w:lang w:val="en-ZA"/>
              </w:rPr>
              <w:t>Offender Management</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1 821.6</w:t>
            </w:r>
            <w:r w:rsidR="007F4A77" w:rsidRPr="00A84BDE">
              <w:rPr>
                <w:rFonts w:cs="Arial"/>
                <w:sz w:val="20"/>
                <w:szCs w:val="20"/>
                <w:lang w:val="en-ZA"/>
              </w:rPr>
              <w:t xml:space="preserve">  </w:t>
            </w:r>
          </w:p>
        </w:tc>
        <w:tc>
          <w:tcPr>
            <w:tcW w:w="1133" w:type="dxa"/>
            <w:shd w:val="clear" w:color="auto" w:fill="auto"/>
          </w:tcPr>
          <w:p w:rsidR="007F4A77" w:rsidRPr="00A84BDE" w:rsidRDefault="00EB175C" w:rsidP="00EB175C">
            <w:pPr>
              <w:tabs>
                <w:tab w:val="left" w:pos="322"/>
              </w:tabs>
              <w:jc w:val="right"/>
              <w:rPr>
                <w:rFonts w:cs="Arial"/>
                <w:sz w:val="20"/>
                <w:szCs w:val="20"/>
                <w:lang w:val="en-ZA"/>
              </w:rPr>
            </w:pPr>
            <w:r>
              <w:rPr>
                <w:rFonts w:cs="Arial"/>
                <w:sz w:val="20"/>
                <w:szCs w:val="20"/>
                <w:lang w:val="en-ZA"/>
              </w:rPr>
              <w:t>1 919.3</w:t>
            </w:r>
          </w:p>
        </w:tc>
        <w:tc>
          <w:tcPr>
            <w:tcW w:w="1263" w:type="dxa"/>
          </w:tcPr>
          <w:p w:rsidR="007F4A77" w:rsidRPr="00A84BDE" w:rsidRDefault="00EB175C" w:rsidP="00EB175C">
            <w:pPr>
              <w:tabs>
                <w:tab w:val="left" w:pos="322"/>
              </w:tabs>
              <w:jc w:val="right"/>
              <w:rPr>
                <w:rFonts w:cs="Arial"/>
                <w:sz w:val="20"/>
                <w:szCs w:val="20"/>
                <w:lang w:val="en-ZA"/>
              </w:rPr>
            </w:pPr>
            <w:r>
              <w:rPr>
                <w:rFonts w:cs="Arial"/>
                <w:sz w:val="20"/>
                <w:szCs w:val="20"/>
                <w:lang w:val="en-ZA"/>
              </w:rPr>
              <w:t>5.33</w:t>
            </w:r>
            <w:r w:rsidR="00277AE2" w:rsidRPr="00A84BDE">
              <w:rPr>
                <w:rFonts w:cs="Arial"/>
                <w:sz w:val="20"/>
                <w:szCs w:val="20"/>
                <w:lang w:val="en-ZA"/>
              </w:rPr>
              <w:t>%</w:t>
            </w:r>
            <w:r w:rsidR="007F4A77" w:rsidRPr="00A84BDE">
              <w:rPr>
                <w:rFonts w:cs="Arial"/>
                <w:sz w:val="20"/>
                <w:szCs w:val="20"/>
                <w:lang w:val="en-ZA"/>
              </w:rPr>
              <w:t xml:space="preserve">    </w:t>
            </w: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c>
          <w:tcPr>
            <w:tcW w:w="1167" w:type="dxa"/>
          </w:tcPr>
          <w:p w:rsidR="007F4A77" w:rsidRPr="00A84BDE" w:rsidRDefault="007F4A77" w:rsidP="006B0157">
            <w:pPr>
              <w:tabs>
                <w:tab w:val="left" w:pos="322"/>
              </w:tabs>
              <w:jc w:val="right"/>
              <w:rPr>
                <w:rFonts w:cs="Arial"/>
                <w:sz w:val="20"/>
                <w:szCs w:val="20"/>
                <w:lang w:val="en-ZA"/>
              </w:rPr>
            </w:pPr>
          </w:p>
        </w:tc>
      </w:tr>
    </w:tbl>
    <w:p w:rsidR="007119EA" w:rsidRPr="00FB5B98" w:rsidRDefault="007119EA" w:rsidP="007119EA">
      <w:pPr>
        <w:tabs>
          <w:tab w:val="left" w:pos="322"/>
        </w:tabs>
        <w:rPr>
          <w:rFonts w:cs="Arial"/>
          <w:sz w:val="22"/>
          <w:szCs w:val="22"/>
          <w:lang w:val="en-ZA"/>
        </w:rPr>
      </w:pPr>
    </w:p>
    <w:p w:rsidR="007119EA" w:rsidRPr="00FB5B98" w:rsidRDefault="007119EA" w:rsidP="007119EA">
      <w:pPr>
        <w:jc w:val="both"/>
        <w:rPr>
          <w:rFonts w:cs="Arial"/>
          <w:sz w:val="22"/>
          <w:szCs w:val="22"/>
          <w:lang w:val="en-ZA"/>
        </w:rPr>
      </w:pPr>
    </w:p>
    <w:p w:rsidR="007F4A77" w:rsidRDefault="007119EA" w:rsidP="007119EA">
      <w:pPr>
        <w:spacing w:line="360" w:lineRule="auto"/>
        <w:jc w:val="both"/>
        <w:rPr>
          <w:rFonts w:cs="Arial"/>
          <w:sz w:val="22"/>
          <w:szCs w:val="22"/>
          <w:lang w:val="en-ZA"/>
        </w:rPr>
      </w:pPr>
      <w:r w:rsidRPr="00FB5B98">
        <w:rPr>
          <w:rFonts w:cs="Arial"/>
          <w:sz w:val="22"/>
          <w:szCs w:val="22"/>
          <w:lang w:val="en-ZA"/>
        </w:rPr>
        <w:t xml:space="preserve">This is the largest allocated programme in terms of the budget and its allocation has been increased by </w:t>
      </w:r>
      <w:r w:rsidR="00F52FB9">
        <w:rPr>
          <w:rFonts w:cs="Arial"/>
          <w:sz w:val="22"/>
          <w:szCs w:val="22"/>
          <w:lang w:val="en-ZA"/>
        </w:rPr>
        <w:t>3.87</w:t>
      </w:r>
      <w:r w:rsidR="009B4C80">
        <w:rPr>
          <w:rFonts w:cs="Arial"/>
          <w:sz w:val="22"/>
          <w:szCs w:val="22"/>
          <w:lang w:val="en-ZA"/>
        </w:rPr>
        <w:t xml:space="preserve"> </w:t>
      </w:r>
      <w:r w:rsidRPr="00FB5B98">
        <w:rPr>
          <w:rFonts w:cs="Arial"/>
          <w:sz w:val="22"/>
          <w:szCs w:val="22"/>
          <w:lang w:val="en-ZA"/>
        </w:rPr>
        <w:t>per cent when compared to the previous financial year. An amount of R</w:t>
      </w:r>
      <w:r w:rsidR="00AB6441" w:rsidRPr="00FB5B98">
        <w:rPr>
          <w:rFonts w:cs="Arial"/>
          <w:sz w:val="22"/>
          <w:szCs w:val="22"/>
          <w:lang w:val="en-ZA"/>
        </w:rPr>
        <w:t>1</w:t>
      </w:r>
      <w:r w:rsidR="009B4C80">
        <w:rPr>
          <w:rFonts w:cs="Arial"/>
          <w:sz w:val="22"/>
          <w:szCs w:val="22"/>
          <w:lang w:val="en-ZA"/>
        </w:rPr>
        <w:t>4</w:t>
      </w:r>
      <w:r w:rsidR="00F52FB9">
        <w:rPr>
          <w:rFonts w:cs="Arial"/>
          <w:sz w:val="22"/>
          <w:szCs w:val="22"/>
          <w:lang w:val="en-ZA"/>
        </w:rPr>
        <w:t>.5</w:t>
      </w:r>
      <w:r w:rsidRPr="00FB5B98">
        <w:rPr>
          <w:rFonts w:cs="Arial"/>
          <w:sz w:val="22"/>
          <w:szCs w:val="22"/>
          <w:lang w:val="en-ZA"/>
        </w:rPr>
        <w:t xml:space="preserve"> billion has been allocated to this programme in the 201</w:t>
      </w:r>
      <w:r w:rsidR="00F52FB9">
        <w:rPr>
          <w:rFonts w:cs="Arial"/>
          <w:sz w:val="22"/>
          <w:szCs w:val="22"/>
          <w:lang w:val="en-ZA"/>
        </w:rPr>
        <w:t>8</w:t>
      </w:r>
      <w:r w:rsidRPr="00FB5B98">
        <w:rPr>
          <w:rFonts w:cs="Arial"/>
          <w:sz w:val="22"/>
          <w:szCs w:val="22"/>
          <w:lang w:val="en-ZA"/>
        </w:rPr>
        <w:t>/1</w:t>
      </w:r>
      <w:r w:rsidR="00F52FB9">
        <w:rPr>
          <w:rFonts w:cs="Arial"/>
          <w:sz w:val="22"/>
          <w:szCs w:val="22"/>
          <w:lang w:val="en-ZA"/>
        </w:rPr>
        <w:t>9</w:t>
      </w:r>
      <w:r w:rsidRPr="00FB5B98">
        <w:rPr>
          <w:rFonts w:cs="Arial"/>
          <w:sz w:val="22"/>
          <w:szCs w:val="22"/>
          <w:lang w:val="en-ZA"/>
        </w:rPr>
        <w:t xml:space="preserve"> financial year. This amounts to 6</w:t>
      </w:r>
      <w:r w:rsidR="009B4C80">
        <w:rPr>
          <w:rFonts w:cs="Arial"/>
          <w:sz w:val="22"/>
          <w:szCs w:val="22"/>
          <w:lang w:val="en-ZA"/>
        </w:rPr>
        <w:t>1</w:t>
      </w:r>
      <w:r w:rsidRPr="00FB5B98">
        <w:rPr>
          <w:rFonts w:cs="Arial"/>
          <w:sz w:val="22"/>
          <w:szCs w:val="22"/>
          <w:lang w:val="en-ZA"/>
        </w:rPr>
        <w:t xml:space="preserve"> per cent of the total budget allocation for the Department.</w:t>
      </w:r>
      <w:r w:rsidR="00F52FB9">
        <w:rPr>
          <w:rFonts w:cs="Arial"/>
          <w:sz w:val="22"/>
          <w:szCs w:val="22"/>
          <w:lang w:val="en-ZA"/>
        </w:rPr>
        <w:t xml:space="preserve"> This is the same percentage allocation as in the previous financial year.  </w:t>
      </w:r>
      <w:r w:rsidR="0069417A" w:rsidRPr="00FB5B98">
        <w:rPr>
          <w:rFonts w:cs="Arial"/>
          <w:sz w:val="22"/>
          <w:szCs w:val="22"/>
          <w:lang w:val="en-ZA"/>
        </w:rPr>
        <w:t xml:space="preserve"> </w:t>
      </w:r>
    </w:p>
    <w:p w:rsidR="00FE4699" w:rsidRPr="00FB5B98" w:rsidRDefault="00FE4699" w:rsidP="007119EA">
      <w:pPr>
        <w:spacing w:line="360" w:lineRule="auto"/>
        <w:jc w:val="both"/>
        <w:rPr>
          <w:rFonts w:cs="Arial"/>
          <w:sz w:val="22"/>
          <w:szCs w:val="22"/>
          <w:lang w:val="en-ZA"/>
        </w:rPr>
      </w:pPr>
    </w:p>
    <w:p w:rsidR="007119EA" w:rsidRPr="00FB5B98" w:rsidRDefault="00F52FB9" w:rsidP="007119EA">
      <w:pPr>
        <w:spacing w:line="360" w:lineRule="auto"/>
        <w:jc w:val="both"/>
        <w:rPr>
          <w:rFonts w:cs="Arial"/>
          <w:sz w:val="22"/>
          <w:szCs w:val="22"/>
          <w:lang w:val="en-ZA"/>
        </w:rPr>
      </w:pPr>
      <w:r>
        <w:rPr>
          <w:rFonts w:cs="Arial"/>
          <w:sz w:val="22"/>
          <w:szCs w:val="22"/>
          <w:lang w:val="en-ZA"/>
        </w:rPr>
        <w:t xml:space="preserve">In terms of expenditure trends, this programme managed to spend only 99.7 per cent in 2016/17 whereas in 2015/16 expenditure was at 100 per cent. </w:t>
      </w:r>
      <w:r w:rsidR="009B4C80">
        <w:rPr>
          <w:rFonts w:cs="Arial"/>
          <w:sz w:val="22"/>
          <w:szCs w:val="22"/>
          <w:lang w:val="en-ZA"/>
        </w:rPr>
        <w:t xml:space="preserve"> </w:t>
      </w:r>
      <w:r w:rsidR="00BD57BC">
        <w:rPr>
          <w:rFonts w:cs="Arial"/>
          <w:sz w:val="22"/>
          <w:szCs w:val="22"/>
          <w:lang w:val="en-ZA"/>
        </w:rPr>
        <w:t xml:space="preserve">For </w:t>
      </w:r>
      <w:r w:rsidR="00FE4699">
        <w:rPr>
          <w:rFonts w:cs="Arial"/>
          <w:sz w:val="22"/>
          <w:szCs w:val="22"/>
          <w:lang w:val="en-ZA"/>
        </w:rPr>
        <w:t xml:space="preserve">the </w:t>
      </w:r>
      <w:r w:rsidR="00BD57BC">
        <w:rPr>
          <w:rFonts w:cs="Arial"/>
          <w:sz w:val="22"/>
          <w:szCs w:val="22"/>
          <w:lang w:val="en-ZA"/>
        </w:rPr>
        <w:t>201</w:t>
      </w:r>
      <w:r w:rsidR="00E25D4A">
        <w:rPr>
          <w:rFonts w:cs="Arial"/>
          <w:sz w:val="22"/>
          <w:szCs w:val="22"/>
          <w:lang w:val="en-ZA"/>
        </w:rPr>
        <w:t>7</w:t>
      </w:r>
      <w:r w:rsidR="00BD57BC">
        <w:rPr>
          <w:rFonts w:cs="Arial"/>
          <w:sz w:val="22"/>
          <w:szCs w:val="22"/>
          <w:lang w:val="en-ZA"/>
        </w:rPr>
        <w:t>/1</w:t>
      </w:r>
      <w:r w:rsidR="00E25D4A">
        <w:rPr>
          <w:rFonts w:cs="Arial"/>
          <w:sz w:val="22"/>
          <w:szCs w:val="22"/>
          <w:lang w:val="en-ZA"/>
        </w:rPr>
        <w:t>8</w:t>
      </w:r>
      <w:r w:rsidR="00BD57BC">
        <w:rPr>
          <w:rFonts w:cs="Arial"/>
          <w:sz w:val="22"/>
          <w:szCs w:val="22"/>
          <w:lang w:val="en-ZA"/>
        </w:rPr>
        <w:t xml:space="preserve"> financial year, expenditure in the first six months of the year reached </w:t>
      </w:r>
      <w:r w:rsidR="00E25D4A">
        <w:rPr>
          <w:rFonts w:cs="Arial"/>
          <w:sz w:val="22"/>
          <w:szCs w:val="22"/>
          <w:lang w:val="en-ZA"/>
        </w:rPr>
        <w:t>46.2</w:t>
      </w:r>
      <w:r w:rsidR="009D6721">
        <w:rPr>
          <w:rFonts w:cs="Arial"/>
          <w:sz w:val="22"/>
          <w:szCs w:val="22"/>
          <w:lang w:val="en-ZA"/>
        </w:rPr>
        <w:t>%</w:t>
      </w:r>
      <w:r w:rsidR="00E25D4A">
        <w:rPr>
          <w:rFonts w:cs="Arial"/>
          <w:sz w:val="22"/>
          <w:szCs w:val="22"/>
          <w:lang w:val="en-ZA"/>
        </w:rPr>
        <w:t xml:space="preserve"> or R6 463 497 billion</w:t>
      </w:r>
      <w:r w:rsidR="00BD57BC">
        <w:rPr>
          <w:rFonts w:cs="Arial"/>
          <w:sz w:val="22"/>
          <w:szCs w:val="22"/>
          <w:lang w:val="en-ZA"/>
        </w:rPr>
        <w:t>.</w:t>
      </w:r>
      <w:r w:rsidR="002D6B2B">
        <w:rPr>
          <w:rFonts w:cs="Arial"/>
          <w:sz w:val="22"/>
          <w:szCs w:val="22"/>
          <w:lang w:val="en-ZA"/>
        </w:rPr>
        <w:t xml:space="preserve"> </w:t>
      </w:r>
    </w:p>
    <w:p w:rsidR="006B0157" w:rsidRPr="00FB5B98" w:rsidRDefault="006B0157" w:rsidP="007119EA">
      <w:pPr>
        <w:spacing w:line="360" w:lineRule="auto"/>
        <w:jc w:val="both"/>
        <w:rPr>
          <w:rFonts w:cs="Arial"/>
          <w:sz w:val="22"/>
          <w:szCs w:val="22"/>
          <w:lang w:val="en-ZA"/>
        </w:rPr>
      </w:pPr>
    </w:p>
    <w:p w:rsidR="007119EA" w:rsidRPr="00FB5B98" w:rsidRDefault="009D6721" w:rsidP="007119EA">
      <w:pPr>
        <w:spacing w:line="360" w:lineRule="auto"/>
        <w:jc w:val="both"/>
        <w:rPr>
          <w:rFonts w:cs="Arial"/>
          <w:sz w:val="22"/>
          <w:szCs w:val="22"/>
          <w:lang w:val="en-ZA"/>
        </w:rPr>
      </w:pPr>
      <w:r>
        <w:rPr>
          <w:rFonts w:cs="Arial"/>
          <w:sz w:val="22"/>
          <w:szCs w:val="22"/>
          <w:lang w:val="en-ZA"/>
        </w:rPr>
        <w:t xml:space="preserve">The </w:t>
      </w:r>
      <w:r w:rsidR="002D6B2B">
        <w:rPr>
          <w:rFonts w:cs="Arial"/>
          <w:sz w:val="22"/>
          <w:szCs w:val="22"/>
          <w:lang w:val="en-ZA"/>
        </w:rPr>
        <w:t>Incarceration programme has four (4) sub</w:t>
      </w:r>
      <w:r w:rsidR="005523E7">
        <w:rPr>
          <w:rFonts w:cs="Arial"/>
          <w:sz w:val="22"/>
          <w:szCs w:val="22"/>
          <w:lang w:val="en-ZA"/>
        </w:rPr>
        <w:t>-</w:t>
      </w:r>
      <w:r w:rsidR="002D6B2B">
        <w:rPr>
          <w:rFonts w:cs="Arial"/>
          <w:sz w:val="22"/>
          <w:szCs w:val="22"/>
          <w:lang w:val="en-ZA"/>
        </w:rPr>
        <w:t xml:space="preserve">programmes. The largest allocation of the budget under this programme went to </w:t>
      </w:r>
      <w:r w:rsidR="007119EA" w:rsidRPr="00FB5B98">
        <w:rPr>
          <w:rFonts w:cs="Arial"/>
          <w:b/>
          <w:sz w:val="22"/>
          <w:szCs w:val="22"/>
          <w:lang w:val="en-ZA"/>
        </w:rPr>
        <w:t>Security Operations</w:t>
      </w:r>
      <w:r w:rsidR="007119EA" w:rsidRPr="00FB5B98">
        <w:rPr>
          <w:rFonts w:cs="Arial"/>
          <w:sz w:val="22"/>
          <w:szCs w:val="22"/>
          <w:lang w:val="en-ZA"/>
        </w:rPr>
        <w:t xml:space="preserve"> sub-programme which received R</w:t>
      </w:r>
      <w:r w:rsidR="00E25D4A">
        <w:rPr>
          <w:rFonts w:cs="Arial"/>
          <w:sz w:val="22"/>
          <w:szCs w:val="22"/>
          <w:lang w:val="en-ZA"/>
        </w:rPr>
        <w:t>8.1</w:t>
      </w:r>
      <w:r w:rsidR="007119EA" w:rsidRPr="00FB5B98">
        <w:rPr>
          <w:rFonts w:cs="Arial"/>
          <w:sz w:val="22"/>
          <w:szCs w:val="22"/>
          <w:lang w:val="en-ZA"/>
        </w:rPr>
        <w:t xml:space="preserve"> billion. This constitutes </w:t>
      </w:r>
      <w:r w:rsidR="002D6B2B">
        <w:rPr>
          <w:rFonts w:cs="Arial"/>
          <w:sz w:val="22"/>
          <w:szCs w:val="22"/>
          <w:lang w:val="en-ZA"/>
        </w:rPr>
        <w:t>5</w:t>
      </w:r>
      <w:r w:rsidR="00E25D4A">
        <w:rPr>
          <w:rFonts w:cs="Arial"/>
          <w:sz w:val="22"/>
          <w:szCs w:val="22"/>
          <w:lang w:val="en-ZA"/>
        </w:rPr>
        <w:t>6</w:t>
      </w:r>
      <w:r w:rsidR="007119EA" w:rsidRPr="00FB5B98">
        <w:rPr>
          <w:rFonts w:cs="Arial"/>
          <w:sz w:val="22"/>
          <w:szCs w:val="22"/>
          <w:lang w:val="en-ZA"/>
        </w:rPr>
        <w:t xml:space="preserve"> per cent of the total allocation for the Incarceration Programme.  The </w:t>
      </w:r>
      <w:r w:rsidR="007119EA" w:rsidRPr="00FB5B98">
        <w:rPr>
          <w:rFonts w:cs="Arial"/>
          <w:b/>
          <w:sz w:val="22"/>
          <w:szCs w:val="22"/>
          <w:lang w:val="en-ZA"/>
        </w:rPr>
        <w:t>Facilities</w:t>
      </w:r>
      <w:r w:rsidR="007119EA" w:rsidRPr="00FB5B98">
        <w:rPr>
          <w:rFonts w:cs="Arial"/>
          <w:sz w:val="22"/>
          <w:szCs w:val="22"/>
          <w:lang w:val="en-ZA"/>
        </w:rPr>
        <w:t xml:space="preserve"> sub-programme has been allocated R</w:t>
      </w:r>
      <w:r w:rsidR="00E25D4A">
        <w:rPr>
          <w:rFonts w:cs="Arial"/>
          <w:sz w:val="22"/>
          <w:szCs w:val="22"/>
          <w:lang w:val="en-ZA"/>
        </w:rPr>
        <w:t>3.8</w:t>
      </w:r>
      <w:r w:rsidR="007119EA" w:rsidRPr="00FB5B98">
        <w:rPr>
          <w:rFonts w:cs="Arial"/>
          <w:sz w:val="22"/>
          <w:szCs w:val="22"/>
          <w:lang w:val="en-ZA"/>
        </w:rPr>
        <w:t xml:space="preserve"> billion, which translates to </w:t>
      </w:r>
      <w:r w:rsidR="00C037B0" w:rsidRPr="00FB5B98">
        <w:rPr>
          <w:rFonts w:cs="Arial"/>
          <w:sz w:val="22"/>
          <w:szCs w:val="22"/>
          <w:lang w:val="en-ZA"/>
        </w:rPr>
        <w:t>2</w:t>
      </w:r>
      <w:r w:rsidR="00F143D2">
        <w:rPr>
          <w:rFonts w:cs="Arial"/>
          <w:sz w:val="22"/>
          <w:szCs w:val="22"/>
          <w:lang w:val="en-ZA"/>
        </w:rPr>
        <w:t>6</w:t>
      </w:r>
      <w:r w:rsidR="007119EA" w:rsidRPr="00FB5B98">
        <w:rPr>
          <w:rFonts w:cs="Arial"/>
          <w:sz w:val="22"/>
          <w:szCs w:val="22"/>
          <w:lang w:val="en-ZA"/>
        </w:rPr>
        <w:t xml:space="preserve"> per cent of the total allocation for the Incarceration programme. </w:t>
      </w:r>
      <w:r w:rsidR="00F143D2">
        <w:rPr>
          <w:rFonts w:cs="Arial"/>
          <w:sz w:val="22"/>
          <w:szCs w:val="22"/>
          <w:lang w:val="en-ZA"/>
        </w:rPr>
        <w:t xml:space="preserve">It is worth mentioning that </w:t>
      </w:r>
      <w:r>
        <w:rPr>
          <w:rFonts w:cs="Arial"/>
          <w:sz w:val="22"/>
          <w:szCs w:val="22"/>
          <w:lang w:val="en-ZA"/>
        </w:rPr>
        <w:t xml:space="preserve">the </w:t>
      </w:r>
      <w:r w:rsidR="00F143D2">
        <w:rPr>
          <w:rFonts w:cs="Arial"/>
          <w:sz w:val="22"/>
          <w:szCs w:val="22"/>
          <w:lang w:val="en-ZA"/>
        </w:rPr>
        <w:t xml:space="preserve">allocation for this sub-programme has been reduced as compared to the allocation of the previous financial year by -8.57 per cent (from R4 118 billion in 2017/18 to R3 765 billion in 2018/19). </w:t>
      </w:r>
      <w:r w:rsidR="007119EA" w:rsidRPr="00FB5B98">
        <w:rPr>
          <w:rFonts w:cs="Arial"/>
          <w:sz w:val="22"/>
          <w:szCs w:val="22"/>
          <w:lang w:val="en-ZA"/>
        </w:rPr>
        <w:t xml:space="preserve">The </w:t>
      </w:r>
      <w:r w:rsidR="007119EA" w:rsidRPr="00FB5B98">
        <w:rPr>
          <w:rFonts w:cs="Arial"/>
          <w:b/>
          <w:sz w:val="22"/>
          <w:szCs w:val="22"/>
          <w:lang w:val="en-ZA"/>
        </w:rPr>
        <w:t>Remand detention</w:t>
      </w:r>
      <w:r w:rsidR="007119EA" w:rsidRPr="00FB5B98">
        <w:rPr>
          <w:rFonts w:cs="Arial"/>
          <w:sz w:val="22"/>
          <w:szCs w:val="22"/>
          <w:lang w:val="en-ZA"/>
        </w:rPr>
        <w:t xml:space="preserve"> sub-programme has been allocated an amount of R</w:t>
      </w:r>
      <w:r w:rsidR="00F143D2">
        <w:rPr>
          <w:rFonts w:cs="Arial"/>
          <w:sz w:val="22"/>
          <w:szCs w:val="22"/>
          <w:lang w:val="en-ZA"/>
        </w:rPr>
        <w:t>732.4</w:t>
      </w:r>
      <w:r w:rsidR="002D6B2B">
        <w:rPr>
          <w:rFonts w:cs="Arial"/>
          <w:sz w:val="22"/>
          <w:szCs w:val="22"/>
          <w:lang w:val="en-ZA"/>
        </w:rPr>
        <w:t xml:space="preserve"> </w:t>
      </w:r>
      <w:r w:rsidR="007119EA" w:rsidRPr="00FB5B98">
        <w:rPr>
          <w:rFonts w:cs="Arial"/>
          <w:sz w:val="22"/>
          <w:szCs w:val="22"/>
          <w:lang w:val="en-ZA"/>
        </w:rPr>
        <w:t xml:space="preserve">million which is the lowest allocation under this Programme and only takes </w:t>
      </w:r>
      <w:r w:rsidR="006B0157" w:rsidRPr="00FB5B98">
        <w:rPr>
          <w:rFonts w:cs="Arial"/>
          <w:sz w:val="22"/>
          <w:szCs w:val="22"/>
          <w:lang w:val="en-ZA"/>
        </w:rPr>
        <w:t>5</w:t>
      </w:r>
      <w:r w:rsidR="007119EA" w:rsidRPr="00FB5B98">
        <w:rPr>
          <w:rFonts w:cs="Arial"/>
          <w:sz w:val="22"/>
          <w:szCs w:val="22"/>
          <w:lang w:val="en-ZA"/>
        </w:rPr>
        <w:t xml:space="preserve"> per cent of the total allocation of Incarceration Programme. The </w:t>
      </w:r>
      <w:r w:rsidR="007119EA" w:rsidRPr="00FB5B98">
        <w:rPr>
          <w:rFonts w:cs="Arial"/>
          <w:b/>
          <w:sz w:val="22"/>
          <w:szCs w:val="22"/>
          <w:lang w:val="en-ZA"/>
        </w:rPr>
        <w:t xml:space="preserve">Offender </w:t>
      </w:r>
      <w:r w:rsidR="00917C63">
        <w:rPr>
          <w:rFonts w:cs="Arial"/>
          <w:b/>
          <w:sz w:val="22"/>
          <w:szCs w:val="22"/>
          <w:lang w:val="en-ZA"/>
        </w:rPr>
        <w:t>management</w:t>
      </w:r>
      <w:r w:rsidR="007119EA" w:rsidRPr="00FB5B98">
        <w:rPr>
          <w:rFonts w:cs="Arial"/>
          <w:sz w:val="22"/>
          <w:szCs w:val="22"/>
          <w:lang w:val="en-ZA"/>
        </w:rPr>
        <w:t xml:space="preserve"> sub-programme has been allocated R</w:t>
      </w:r>
      <w:r w:rsidR="002D6B2B">
        <w:rPr>
          <w:rFonts w:cs="Arial"/>
          <w:sz w:val="22"/>
          <w:szCs w:val="22"/>
          <w:lang w:val="en-ZA"/>
        </w:rPr>
        <w:t>1.</w:t>
      </w:r>
      <w:r w:rsidR="00F143D2">
        <w:rPr>
          <w:rFonts w:cs="Arial"/>
          <w:sz w:val="22"/>
          <w:szCs w:val="22"/>
          <w:lang w:val="en-ZA"/>
        </w:rPr>
        <w:t>9</w:t>
      </w:r>
      <w:r w:rsidR="007119EA" w:rsidRPr="00FB5B98">
        <w:rPr>
          <w:rFonts w:cs="Arial"/>
          <w:sz w:val="22"/>
          <w:szCs w:val="22"/>
          <w:lang w:val="en-ZA"/>
        </w:rPr>
        <w:t xml:space="preserve"> billion which translates to 1</w:t>
      </w:r>
      <w:r w:rsidR="002D6B2B">
        <w:rPr>
          <w:rFonts w:cs="Arial"/>
          <w:sz w:val="22"/>
          <w:szCs w:val="22"/>
          <w:lang w:val="en-ZA"/>
        </w:rPr>
        <w:t>3</w:t>
      </w:r>
      <w:r w:rsidR="007119EA" w:rsidRPr="00FB5B98">
        <w:rPr>
          <w:rFonts w:cs="Arial"/>
          <w:sz w:val="22"/>
          <w:szCs w:val="22"/>
          <w:lang w:val="en-ZA"/>
        </w:rPr>
        <w:t xml:space="preserve"> per cent of the total allocation for Incarceration Programme.</w:t>
      </w:r>
      <w:r w:rsidR="00A079F3">
        <w:rPr>
          <w:rFonts w:cs="Arial"/>
          <w:sz w:val="22"/>
          <w:szCs w:val="22"/>
          <w:lang w:val="en-ZA"/>
        </w:rPr>
        <w:t xml:space="preserve"> </w:t>
      </w:r>
    </w:p>
    <w:p w:rsidR="007119EA" w:rsidRPr="00FB5B98" w:rsidRDefault="007119EA" w:rsidP="007119EA">
      <w:pPr>
        <w:spacing w:line="360" w:lineRule="auto"/>
        <w:jc w:val="both"/>
        <w:rPr>
          <w:rFonts w:cs="Arial"/>
          <w:sz w:val="22"/>
          <w:szCs w:val="22"/>
          <w:lang w:val="en-ZA"/>
        </w:rPr>
      </w:pPr>
    </w:p>
    <w:p w:rsidR="007119EA" w:rsidRPr="00FB5B98" w:rsidRDefault="007119EA" w:rsidP="007119EA">
      <w:pPr>
        <w:spacing w:line="360" w:lineRule="auto"/>
        <w:jc w:val="both"/>
        <w:rPr>
          <w:rFonts w:cs="Arial"/>
          <w:b/>
          <w:sz w:val="22"/>
          <w:szCs w:val="22"/>
          <w:lang w:val="en-ZA"/>
        </w:rPr>
      </w:pPr>
      <w:r w:rsidRPr="00FB5B98">
        <w:rPr>
          <w:rFonts w:cs="Arial"/>
          <w:b/>
          <w:sz w:val="22"/>
          <w:szCs w:val="22"/>
          <w:lang w:val="en-ZA"/>
        </w:rPr>
        <w:t>Key Targets for 201</w:t>
      </w:r>
      <w:r w:rsidR="00917C63">
        <w:rPr>
          <w:rFonts w:cs="Arial"/>
          <w:b/>
          <w:sz w:val="22"/>
          <w:szCs w:val="22"/>
          <w:lang w:val="en-ZA"/>
        </w:rPr>
        <w:t>8</w:t>
      </w:r>
      <w:r w:rsidRPr="00FB5B98">
        <w:rPr>
          <w:rFonts w:cs="Arial"/>
          <w:b/>
          <w:sz w:val="22"/>
          <w:szCs w:val="22"/>
          <w:lang w:val="en-ZA"/>
        </w:rPr>
        <w:t>/1</w:t>
      </w:r>
      <w:r w:rsidR="00917C63">
        <w:rPr>
          <w:rFonts w:cs="Arial"/>
          <w:b/>
          <w:sz w:val="22"/>
          <w:szCs w:val="22"/>
          <w:lang w:val="en-ZA"/>
        </w:rPr>
        <w:t>9</w:t>
      </w:r>
      <w:r w:rsidRPr="00FB5B98">
        <w:rPr>
          <w:rFonts w:cs="Arial"/>
          <w:b/>
          <w:sz w:val="22"/>
          <w:szCs w:val="22"/>
          <w:lang w:val="en-ZA"/>
        </w:rPr>
        <w:t>:</w:t>
      </w:r>
    </w:p>
    <w:p w:rsidR="007119EA" w:rsidRDefault="007119EA" w:rsidP="007119EA">
      <w:pPr>
        <w:spacing w:line="360" w:lineRule="auto"/>
        <w:jc w:val="both"/>
        <w:rPr>
          <w:rFonts w:cs="Arial"/>
          <w:sz w:val="22"/>
          <w:szCs w:val="22"/>
          <w:lang w:val="en-ZA"/>
        </w:rPr>
      </w:pPr>
    </w:p>
    <w:p w:rsidR="004D0CB9" w:rsidRPr="00AE7FFE" w:rsidRDefault="004D0CB9" w:rsidP="004D0CB9">
      <w:pPr>
        <w:spacing w:line="360" w:lineRule="auto"/>
        <w:jc w:val="both"/>
        <w:rPr>
          <w:rFonts w:cs="Arial"/>
          <w:b/>
          <w:lang w:val="en-ZA"/>
        </w:rPr>
      </w:pPr>
      <w:r w:rsidRPr="00AE7FFE">
        <w:rPr>
          <w:rFonts w:cs="Arial"/>
          <w:b/>
          <w:lang w:val="en-ZA"/>
        </w:rPr>
        <w:t xml:space="preserve">Table </w:t>
      </w:r>
      <w:r w:rsidR="00AE7FFE" w:rsidRPr="00AE7FFE">
        <w:rPr>
          <w:rFonts w:cs="Arial"/>
          <w:b/>
          <w:lang w:val="en-ZA"/>
        </w:rPr>
        <w:t>7</w:t>
      </w:r>
      <w:r w:rsidRPr="00AE7FFE">
        <w:rPr>
          <w:rFonts w:cs="Arial"/>
          <w:b/>
          <w:lang w:val="en-ZA"/>
        </w:rPr>
        <w:t xml:space="preserve">: </w:t>
      </w:r>
      <w:r w:rsidR="009D6721">
        <w:rPr>
          <w:rFonts w:cs="Arial"/>
          <w:b/>
          <w:lang w:val="en-ZA"/>
        </w:rPr>
        <w:t>K</w:t>
      </w:r>
      <w:r w:rsidRPr="00AE7FFE">
        <w:rPr>
          <w:rFonts w:cs="Arial"/>
          <w:b/>
          <w:lang w:val="en-ZA"/>
        </w:rPr>
        <w:t xml:space="preserve">ey targets for Incarceration </w:t>
      </w:r>
      <w:r w:rsidR="009D6721">
        <w:rPr>
          <w:rFonts w:cs="Arial"/>
          <w:b/>
          <w:lang w:val="en-ZA"/>
        </w:rPr>
        <w:t>P</w:t>
      </w:r>
      <w:r w:rsidRPr="00AE7FFE">
        <w:rPr>
          <w:rFonts w:cs="Arial"/>
          <w:b/>
          <w:lang w:val="en-ZA"/>
        </w:rPr>
        <w:t>rogramme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556"/>
        <w:gridCol w:w="1724"/>
        <w:gridCol w:w="1559"/>
        <w:gridCol w:w="1985"/>
      </w:tblGrid>
      <w:tr w:rsidR="004D0CB9" w:rsidRPr="00390586" w:rsidTr="00A84BDE">
        <w:tc>
          <w:tcPr>
            <w:tcW w:w="2782" w:type="dxa"/>
            <w:shd w:val="clear" w:color="auto" w:fill="auto"/>
          </w:tcPr>
          <w:p w:rsidR="004D0CB9" w:rsidRPr="00A84BDE" w:rsidRDefault="004D0CB9" w:rsidP="00390586">
            <w:pPr>
              <w:spacing w:line="360" w:lineRule="auto"/>
              <w:jc w:val="both"/>
              <w:rPr>
                <w:rFonts w:cs="Arial"/>
                <w:b/>
                <w:sz w:val="20"/>
                <w:szCs w:val="20"/>
                <w:lang w:val="en-ZA"/>
              </w:rPr>
            </w:pPr>
            <w:r w:rsidRPr="00A84BDE">
              <w:rPr>
                <w:rFonts w:cs="Arial"/>
                <w:b/>
                <w:sz w:val="20"/>
                <w:szCs w:val="20"/>
                <w:lang w:val="en-ZA"/>
              </w:rPr>
              <w:t>Performance Indicator</w:t>
            </w:r>
          </w:p>
        </w:tc>
        <w:tc>
          <w:tcPr>
            <w:tcW w:w="1556" w:type="dxa"/>
            <w:shd w:val="clear" w:color="auto" w:fill="auto"/>
          </w:tcPr>
          <w:p w:rsidR="004D0CB9" w:rsidRPr="00A84BDE" w:rsidRDefault="004D0CB9" w:rsidP="00917C63">
            <w:pPr>
              <w:spacing w:line="360" w:lineRule="auto"/>
              <w:jc w:val="both"/>
              <w:rPr>
                <w:rFonts w:cs="Arial"/>
                <w:b/>
                <w:sz w:val="20"/>
                <w:szCs w:val="20"/>
                <w:lang w:val="en-ZA"/>
              </w:rPr>
            </w:pPr>
            <w:r w:rsidRPr="00A84BDE">
              <w:rPr>
                <w:rFonts w:cs="Arial"/>
                <w:b/>
                <w:sz w:val="20"/>
                <w:szCs w:val="20"/>
                <w:lang w:val="en-ZA"/>
              </w:rPr>
              <w:t>Targets for 201</w:t>
            </w:r>
            <w:r w:rsidR="00917C63">
              <w:rPr>
                <w:rFonts w:cs="Arial"/>
                <w:b/>
                <w:sz w:val="20"/>
                <w:szCs w:val="20"/>
                <w:lang w:val="en-ZA"/>
              </w:rPr>
              <w:t>8</w:t>
            </w:r>
            <w:r w:rsidRPr="00A84BDE">
              <w:rPr>
                <w:rFonts w:cs="Arial"/>
                <w:b/>
                <w:sz w:val="20"/>
                <w:szCs w:val="20"/>
                <w:lang w:val="en-ZA"/>
              </w:rPr>
              <w:t>/1</w:t>
            </w:r>
            <w:r w:rsidR="00917C63">
              <w:rPr>
                <w:rFonts w:cs="Arial"/>
                <w:b/>
                <w:sz w:val="20"/>
                <w:szCs w:val="20"/>
                <w:lang w:val="en-ZA"/>
              </w:rPr>
              <w:t>9</w:t>
            </w:r>
          </w:p>
        </w:tc>
        <w:tc>
          <w:tcPr>
            <w:tcW w:w="1724" w:type="dxa"/>
            <w:shd w:val="clear" w:color="auto" w:fill="auto"/>
          </w:tcPr>
          <w:p w:rsidR="004D0CB9" w:rsidRPr="00A84BDE" w:rsidRDefault="004D0CB9" w:rsidP="00917C63">
            <w:pPr>
              <w:spacing w:line="360" w:lineRule="auto"/>
              <w:jc w:val="both"/>
              <w:rPr>
                <w:rFonts w:cs="Arial"/>
                <w:b/>
                <w:sz w:val="20"/>
                <w:szCs w:val="20"/>
                <w:lang w:val="en-ZA"/>
              </w:rPr>
            </w:pPr>
            <w:r w:rsidRPr="00A84BDE">
              <w:rPr>
                <w:rFonts w:cs="Arial"/>
                <w:b/>
                <w:sz w:val="20"/>
                <w:szCs w:val="20"/>
                <w:lang w:val="en-ZA"/>
              </w:rPr>
              <w:t>Target for 201</w:t>
            </w:r>
            <w:r w:rsidR="00917C63">
              <w:rPr>
                <w:rFonts w:cs="Arial"/>
                <w:b/>
                <w:sz w:val="20"/>
                <w:szCs w:val="20"/>
                <w:lang w:val="en-ZA"/>
              </w:rPr>
              <w:t>7</w:t>
            </w:r>
            <w:r w:rsidRPr="00A84BDE">
              <w:rPr>
                <w:rFonts w:cs="Arial"/>
                <w:b/>
                <w:sz w:val="20"/>
                <w:szCs w:val="20"/>
                <w:lang w:val="en-ZA"/>
              </w:rPr>
              <w:t>/1</w:t>
            </w:r>
            <w:r w:rsidR="00917C63">
              <w:rPr>
                <w:rFonts w:cs="Arial"/>
                <w:b/>
                <w:sz w:val="20"/>
                <w:szCs w:val="20"/>
                <w:lang w:val="en-ZA"/>
              </w:rPr>
              <w:t>8</w:t>
            </w:r>
          </w:p>
        </w:tc>
        <w:tc>
          <w:tcPr>
            <w:tcW w:w="1559" w:type="dxa"/>
            <w:shd w:val="clear" w:color="auto" w:fill="auto"/>
          </w:tcPr>
          <w:p w:rsidR="004D0CB9" w:rsidRPr="00A84BDE" w:rsidRDefault="004D0CB9" w:rsidP="00917C63">
            <w:pPr>
              <w:spacing w:line="360" w:lineRule="auto"/>
              <w:jc w:val="both"/>
              <w:rPr>
                <w:rFonts w:cs="Arial"/>
                <w:b/>
                <w:sz w:val="20"/>
                <w:szCs w:val="20"/>
                <w:lang w:val="en-ZA"/>
              </w:rPr>
            </w:pPr>
            <w:r w:rsidRPr="00A84BDE">
              <w:rPr>
                <w:rFonts w:cs="Arial"/>
                <w:b/>
                <w:sz w:val="20"/>
                <w:szCs w:val="20"/>
                <w:lang w:val="en-ZA"/>
              </w:rPr>
              <w:t>Target for 201</w:t>
            </w:r>
            <w:r w:rsidR="00917C63">
              <w:rPr>
                <w:rFonts w:cs="Arial"/>
                <w:b/>
                <w:sz w:val="20"/>
                <w:szCs w:val="20"/>
                <w:lang w:val="en-ZA"/>
              </w:rPr>
              <w:t>6</w:t>
            </w:r>
            <w:r w:rsidRPr="00A84BDE">
              <w:rPr>
                <w:rFonts w:cs="Arial"/>
                <w:b/>
                <w:sz w:val="20"/>
                <w:szCs w:val="20"/>
                <w:lang w:val="en-ZA"/>
              </w:rPr>
              <w:t>/1</w:t>
            </w:r>
            <w:r w:rsidR="00917C63">
              <w:rPr>
                <w:rFonts w:cs="Arial"/>
                <w:b/>
                <w:sz w:val="20"/>
                <w:szCs w:val="20"/>
                <w:lang w:val="en-ZA"/>
              </w:rPr>
              <w:t>7</w:t>
            </w:r>
          </w:p>
        </w:tc>
        <w:tc>
          <w:tcPr>
            <w:tcW w:w="1985" w:type="dxa"/>
            <w:shd w:val="clear" w:color="auto" w:fill="auto"/>
          </w:tcPr>
          <w:p w:rsidR="004D0CB9" w:rsidRPr="00A84BDE" w:rsidRDefault="004D0CB9" w:rsidP="00917C63">
            <w:pPr>
              <w:spacing w:line="360" w:lineRule="auto"/>
              <w:jc w:val="both"/>
              <w:rPr>
                <w:rFonts w:cs="Arial"/>
                <w:b/>
                <w:sz w:val="20"/>
                <w:szCs w:val="20"/>
                <w:lang w:val="en-ZA"/>
              </w:rPr>
            </w:pPr>
            <w:r w:rsidRPr="00A84BDE">
              <w:rPr>
                <w:rFonts w:cs="Arial"/>
                <w:b/>
                <w:sz w:val="20"/>
                <w:szCs w:val="20"/>
                <w:lang w:val="en-ZA"/>
              </w:rPr>
              <w:t>Target achieved or not for 201</w:t>
            </w:r>
            <w:r w:rsidR="00917C63">
              <w:rPr>
                <w:rFonts w:cs="Arial"/>
                <w:b/>
                <w:sz w:val="20"/>
                <w:szCs w:val="20"/>
                <w:lang w:val="en-ZA"/>
              </w:rPr>
              <w:t>6</w:t>
            </w:r>
            <w:r w:rsidRPr="00A84BDE">
              <w:rPr>
                <w:rFonts w:cs="Arial"/>
                <w:b/>
                <w:sz w:val="20"/>
                <w:szCs w:val="20"/>
                <w:lang w:val="en-ZA"/>
              </w:rPr>
              <w:t>/1</w:t>
            </w:r>
            <w:r w:rsidR="00917C63">
              <w:rPr>
                <w:rFonts w:cs="Arial"/>
                <w:b/>
                <w:sz w:val="20"/>
                <w:szCs w:val="20"/>
                <w:lang w:val="en-ZA"/>
              </w:rPr>
              <w:t>7</w:t>
            </w:r>
            <w:r w:rsidRPr="00A84BDE">
              <w:rPr>
                <w:rFonts w:cs="Arial"/>
                <w:b/>
                <w:sz w:val="20"/>
                <w:szCs w:val="20"/>
                <w:lang w:val="en-ZA"/>
              </w:rPr>
              <w:t xml:space="preserve"> </w:t>
            </w:r>
          </w:p>
        </w:tc>
      </w:tr>
      <w:tr w:rsidR="004D0CB9" w:rsidRPr="00390586" w:rsidTr="00A84BDE">
        <w:tc>
          <w:tcPr>
            <w:tcW w:w="2782" w:type="dxa"/>
            <w:shd w:val="clear" w:color="auto" w:fill="auto"/>
          </w:tcPr>
          <w:p w:rsidR="004D0CB9" w:rsidRPr="00FE4699" w:rsidRDefault="004D0CB9" w:rsidP="00A84BDE">
            <w:pPr>
              <w:spacing w:line="360" w:lineRule="auto"/>
              <w:rPr>
                <w:rFonts w:cs="Arial"/>
                <w:sz w:val="20"/>
                <w:szCs w:val="20"/>
                <w:lang w:val="en-ZA"/>
              </w:rPr>
            </w:pPr>
            <w:r w:rsidRPr="00FE4699">
              <w:rPr>
                <w:rFonts w:cs="Arial"/>
                <w:sz w:val="20"/>
                <w:szCs w:val="20"/>
                <w:lang w:val="en-ZA"/>
              </w:rPr>
              <w:t xml:space="preserve">Percentage of inmates </w:t>
            </w:r>
            <w:r w:rsidRPr="00FE4699">
              <w:rPr>
                <w:rFonts w:cs="Arial"/>
                <w:sz w:val="20"/>
                <w:szCs w:val="20"/>
                <w:lang w:val="en-ZA"/>
              </w:rPr>
              <w:lastRenderedPageBreak/>
              <w:t>who escape from correctional and remand detention centres</w:t>
            </w:r>
          </w:p>
        </w:tc>
        <w:tc>
          <w:tcPr>
            <w:tcW w:w="1556" w:type="dxa"/>
            <w:shd w:val="clear" w:color="auto" w:fill="auto"/>
          </w:tcPr>
          <w:p w:rsidR="004D0CB9" w:rsidRPr="00FE4699" w:rsidRDefault="004D0CB9" w:rsidP="00390586">
            <w:pPr>
              <w:spacing w:line="360" w:lineRule="auto"/>
              <w:jc w:val="both"/>
              <w:rPr>
                <w:rFonts w:cs="Arial"/>
                <w:sz w:val="20"/>
                <w:szCs w:val="20"/>
                <w:lang w:val="en-ZA"/>
              </w:rPr>
            </w:pPr>
            <w:r w:rsidRPr="00FE4699">
              <w:rPr>
                <w:rFonts w:cs="Arial"/>
                <w:sz w:val="20"/>
                <w:szCs w:val="20"/>
                <w:lang w:val="en-ZA"/>
              </w:rPr>
              <w:lastRenderedPageBreak/>
              <w:t>0.0</w:t>
            </w:r>
            <w:r w:rsidR="00A079F3" w:rsidRPr="00FE4699">
              <w:rPr>
                <w:rFonts w:cs="Arial"/>
                <w:sz w:val="20"/>
                <w:szCs w:val="20"/>
                <w:lang w:val="en-ZA"/>
              </w:rPr>
              <w:t>3</w:t>
            </w:r>
            <w:r w:rsidRPr="00FE4699">
              <w:rPr>
                <w:rFonts w:cs="Arial"/>
                <w:sz w:val="20"/>
                <w:szCs w:val="20"/>
                <w:lang w:val="en-ZA"/>
              </w:rPr>
              <w:t>4%</w:t>
            </w:r>
          </w:p>
          <w:p w:rsidR="004D0CB9" w:rsidRPr="00A84BDE" w:rsidRDefault="004D0CB9" w:rsidP="002B1A6B">
            <w:pPr>
              <w:spacing w:line="360" w:lineRule="auto"/>
              <w:jc w:val="both"/>
              <w:rPr>
                <w:rFonts w:cs="Arial"/>
                <w:sz w:val="20"/>
                <w:szCs w:val="20"/>
                <w:lang w:val="en-ZA"/>
              </w:rPr>
            </w:pPr>
            <w:r w:rsidRPr="00FE4699">
              <w:rPr>
                <w:rFonts w:cs="Arial"/>
                <w:sz w:val="20"/>
                <w:szCs w:val="20"/>
                <w:lang w:val="en-ZA"/>
              </w:rPr>
              <w:lastRenderedPageBreak/>
              <w:t>(</w:t>
            </w:r>
            <w:r w:rsidR="00A079F3" w:rsidRPr="00FE4699">
              <w:rPr>
                <w:rFonts w:cs="Arial"/>
                <w:sz w:val="20"/>
                <w:szCs w:val="20"/>
                <w:lang w:val="en-ZA"/>
              </w:rPr>
              <w:t>56</w:t>
            </w:r>
            <w:r w:rsidRPr="00FE4699">
              <w:rPr>
                <w:rFonts w:cs="Arial"/>
                <w:sz w:val="20"/>
                <w:szCs w:val="20"/>
                <w:lang w:val="en-ZA"/>
              </w:rPr>
              <w:t>/1</w:t>
            </w:r>
            <w:r w:rsidR="00A079F3" w:rsidRPr="00FE4699">
              <w:rPr>
                <w:rFonts w:cs="Arial"/>
                <w:sz w:val="20"/>
                <w:szCs w:val="20"/>
                <w:lang w:val="en-ZA"/>
              </w:rPr>
              <w:t>6</w:t>
            </w:r>
            <w:r w:rsidR="002B1A6B">
              <w:rPr>
                <w:rFonts w:cs="Arial"/>
                <w:sz w:val="20"/>
                <w:szCs w:val="20"/>
                <w:lang w:val="en-ZA"/>
              </w:rPr>
              <w:t>4</w:t>
            </w:r>
            <w:r w:rsidR="00A079F3" w:rsidRPr="00FE4699">
              <w:rPr>
                <w:rFonts w:cs="Arial"/>
                <w:sz w:val="20"/>
                <w:szCs w:val="20"/>
                <w:lang w:val="en-ZA"/>
              </w:rPr>
              <w:t xml:space="preserve"> </w:t>
            </w:r>
            <w:r w:rsidR="002B1A6B">
              <w:rPr>
                <w:rFonts w:cs="Arial"/>
                <w:sz w:val="20"/>
                <w:szCs w:val="20"/>
                <w:lang w:val="en-ZA"/>
              </w:rPr>
              <w:t>855</w:t>
            </w:r>
            <w:r w:rsidRPr="00FE4699">
              <w:rPr>
                <w:rFonts w:cs="Arial"/>
                <w:sz w:val="20"/>
                <w:szCs w:val="20"/>
                <w:lang w:val="en-ZA"/>
              </w:rPr>
              <w:t>)</w:t>
            </w:r>
          </w:p>
        </w:tc>
        <w:tc>
          <w:tcPr>
            <w:tcW w:w="1724" w:type="dxa"/>
            <w:shd w:val="clear" w:color="auto" w:fill="auto"/>
          </w:tcPr>
          <w:p w:rsidR="004D0CB9" w:rsidRPr="00FE4699" w:rsidRDefault="004D0CB9" w:rsidP="00390586">
            <w:pPr>
              <w:spacing w:line="360" w:lineRule="auto"/>
              <w:jc w:val="both"/>
              <w:rPr>
                <w:rFonts w:cs="Arial"/>
                <w:sz w:val="20"/>
                <w:szCs w:val="20"/>
                <w:lang w:val="en-ZA"/>
              </w:rPr>
            </w:pPr>
            <w:r w:rsidRPr="00FE4699">
              <w:rPr>
                <w:rFonts w:cs="Arial"/>
                <w:sz w:val="20"/>
                <w:szCs w:val="20"/>
                <w:lang w:val="en-ZA"/>
              </w:rPr>
              <w:lastRenderedPageBreak/>
              <w:t>0.0</w:t>
            </w:r>
            <w:r w:rsidR="002B1A6B">
              <w:rPr>
                <w:rFonts w:cs="Arial"/>
                <w:sz w:val="20"/>
                <w:szCs w:val="20"/>
                <w:lang w:val="en-ZA"/>
              </w:rPr>
              <w:t>34</w:t>
            </w:r>
            <w:r w:rsidRPr="00FE4699">
              <w:rPr>
                <w:rFonts w:cs="Arial"/>
                <w:sz w:val="20"/>
                <w:szCs w:val="20"/>
                <w:lang w:val="en-ZA"/>
              </w:rPr>
              <w:t>%</w:t>
            </w:r>
          </w:p>
          <w:p w:rsidR="004D0CB9" w:rsidRPr="00A84BDE" w:rsidRDefault="004D0CB9" w:rsidP="002B1A6B">
            <w:pPr>
              <w:spacing w:line="360" w:lineRule="auto"/>
              <w:jc w:val="both"/>
              <w:rPr>
                <w:rFonts w:cs="Arial"/>
                <w:sz w:val="20"/>
                <w:szCs w:val="20"/>
                <w:lang w:val="en-ZA"/>
              </w:rPr>
            </w:pPr>
            <w:r w:rsidRPr="00FE4699">
              <w:rPr>
                <w:rFonts w:cs="Arial"/>
                <w:sz w:val="20"/>
                <w:szCs w:val="20"/>
                <w:lang w:val="en-ZA"/>
              </w:rPr>
              <w:lastRenderedPageBreak/>
              <w:t>(</w:t>
            </w:r>
            <w:r w:rsidR="002B1A6B">
              <w:rPr>
                <w:rFonts w:cs="Arial"/>
                <w:sz w:val="20"/>
                <w:szCs w:val="20"/>
                <w:lang w:val="en-ZA"/>
              </w:rPr>
              <w:t>56</w:t>
            </w:r>
            <w:r w:rsidRPr="00FE4699">
              <w:rPr>
                <w:rFonts w:cs="Arial"/>
                <w:sz w:val="20"/>
                <w:szCs w:val="20"/>
                <w:lang w:val="en-ZA"/>
              </w:rPr>
              <w:t>/</w:t>
            </w:r>
            <w:r w:rsidR="000F5449" w:rsidRPr="00FE4699">
              <w:rPr>
                <w:rFonts w:cs="Arial"/>
                <w:sz w:val="20"/>
                <w:szCs w:val="20"/>
                <w:lang w:val="en-ZA"/>
              </w:rPr>
              <w:t>1</w:t>
            </w:r>
            <w:r w:rsidR="002B1A6B">
              <w:rPr>
                <w:rFonts w:cs="Arial"/>
                <w:sz w:val="20"/>
                <w:szCs w:val="20"/>
                <w:lang w:val="en-ZA"/>
              </w:rPr>
              <w:t>63 261</w:t>
            </w:r>
            <w:r w:rsidR="00A079F3" w:rsidRPr="00FE4699">
              <w:rPr>
                <w:rFonts w:cs="Arial"/>
                <w:sz w:val="20"/>
                <w:szCs w:val="20"/>
                <w:lang w:val="en-ZA"/>
              </w:rPr>
              <w:t>)</w:t>
            </w:r>
            <w:r w:rsidR="00F84744" w:rsidRPr="00FE4699">
              <w:rPr>
                <w:rFonts w:cs="Arial"/>
                <w:sz w:val="20"/>
                <w:szCs w:val="20"/>
                <w:lang w:val="en-ZA"/>
              </w:rPr>
              <w:t xml:space="preserve"> </w:t>
            </w:r>
          </w:p>
        </w:tc>
        <w:tc>
          <w:tcPr>
            <w:tcW w:w="1559" w:type="dxa"/>
            <w:shd w:val="clear" w:color="auto" w:fill="auto"/>
          </w:tcPr>
          <w:p w:rsidR="000F5449" w:rsidRPr="00FE4699" w:rsidRDefault="000F5449" w:rsidP="00A079F3">
            <w:pPr>
              <w:spacing w:line="360" w:lineRule="auto"/>
              <w:jc w:val="both"/>
              <w:rPr>
                <w:rFonts w:cs="Arial"/>
                <w:sz w:val="20"/>
                <w:szCs w:val="20"/>
                <w:lang w:val="en-ZA"/>
              </w:rPr>
            </w:pPr>
            <w:r w:rsidRPr="00FE4699">
              <w:rPr>
                <w:rFonts w:cs="Arial"/>
                <w:sz w:val="20"/>
                <w:szCs w:val="20"/>
                <w:lang w:val="en-ZA"/>
              </w:rPr>
              <w:lastRenderedPageBreak/>
              <w:t xml:space="preserve"> 0.02</w:t>
            </w:r>
            <w:r w:rsidR="002B1A6B">
              <w:rPr>
                <w:rFonts w:cs="Arial"/>
                <w:sz w:val="20"/>
                <w:szCs w:val="20"/>
                <w:lang w:val="en-ZA"/>
              </w:rPr>
              <w:t>4</w:t>
            </w:r>
            <w:r w:rsidRPr="00FE4699">
              <w:rPr>
                <w:rFonts w:cs="Arial"/>
                <w:sz w:val="20"/>
                <w:szCs w:val="20"/>
                <w:lang w:val="en-ZA"/>
              </w:rPr>
              <w:t>%</w:t>
            </w:r>
          </w:p>
          <w:p w:rsidR="004D0CB9" w:rsidRPr="00A84BDE" w:rsidRDefault="000F5449" w:rsidP="002B1A6B">
            <w:pPr>
              <w:spacing w:line="360" w:lineRule="auto"/>
              <w:jc w:val="both"/>
              <w:rPr>
                <w:rFonts w:cs="Arial"/>
                <w:sz w:val="20"/>
                <w:szCs w:val="20"/>
                <w:lang w:val="en-ZA"/>
              </w:rPr>
            </w:pPr>
            <w:r w:rsidRPr="00FE4699">
              <w:rPr>
                <w:rFonts w:cs="Arial"/>
                <w:sz w:val="20"/>
                <w:szCs w:val="20"/>
                <w:lang w:val="en-ZA"/>
              </w:rPr>
              <w:lastRenderedPageBreak/>
              <w:t xml:space="preserve"> </w:t>
            </w:r>
            <w:r w:rsidR="004D0CB9" w:rsidRPr="00FE4699">
              <w:rPr>
                <w:rFonts w:cs="Arial"/>
                <w:sz w:val="20"/>
                <w:szCs w:val="20"/>
                <w:lang w:val="en-ZA"/>
              </w:rPr>
              <w:t>(</w:t>
            </w:r>
            <w:r w:rsidRPr="00FE4699">
              <w:rPr>
                <w:rFonts w:cs="Arial"/>
                <w:sz w:val="20"/>
                <w:szCs w:val="20"/>
                <w:lang w:val="en-ZA"/>
              </w:rPr>
              <w:t>3</w:t>
            </w:r>
            <w:r w:rsidR="002B1A6B">
              <w:rPr>
                <w:rFonts w:cs="Arial"/>
                <w:sz w:val="20"/>
                <w:szCs w:val="20"/>
                <w:lang w:val="en-ZA"/>
              </w:rPr>
              <w:t>8</w:t>
            </w:r>
            <w:r w:rsidR="004D0CB9" w:rsidRPr="00FE4699">
              <w:rPr>
                <w:rFonts w:cs="Arial"/>
                <w:sz w:val="20"/>
                <w:szCs w:val="20"/>
                <w:lang w:val="en-ZA"/>
              </w:rPr>
              <w:t>/</w:t>
            </w:r>
            <w:r w:rsidRPr="00FE4699">
              <w:rPr>
                <w:rFonts w:cs="Arial"/>
                <w:sz w:val="20"/>
                <w:szCs w:val="20"/>
                <w:lang w:val="en-ZA"/>
              </w:rPr>
              <w:t>1</w:t>
            </w:r>
            <w:r w:rsidR="002B1A6B">
              <w:rPr>
                <w:rFonts w:cs="Arial"/>
                <w:sz w:val="20"/>
                <w:szCs w:val="20"/>
                <w:lang w:val="en-ZA"/>
              </w:rPr>
              <w:t>58 853</w:t>
            </w:r>
            <w:r w:rsidR="004D0CB9" w:rsidRPr="00FE4699">
              <w:rPr>
                <w:rFonts w:cs="Arial"/>
                <w:sz w:val="20"/>
                <w:szCs w:val="20"/>
                <w:lang w:val="en-ZA"/>
              </w:rPr>
              <w:t>)</w:t>
            </w:r>
          </w:p>
        </w:tc>
        <w:tc>
          <w:tcPr>
            <w:tcW w:w="1985" w:type="dxa"/>
            <w:shd w:val="clear" w:color="auto" w:fill="auto"/>
          </w:tcPr>
          <w:p w:rsidR="004D0CB9" w:rsidRDefault="004D0CB9" w:rsidP="002B1A6B">
            <w:pPr>
              <w:spacing w:line="360" w:lineRule="auto"/>
              <w:jc w:val="both"/>
              <w:rPr>
                <w:rFonts w:cs="Arial"/>
                <w:sz w:val="20"/>
                <w:szCs w:val="20"/>
                <w:lang w:val="en-ZA"/>
              </w:rPr>
            </w:pPr>
            <w:r w:rsidRPr="00FE4699">
              <w:rPr>
                <w:rFonts w:cs="Arial"/>
                <w:b/>
                <w:sz w:val="20"/>
                <w:szCs w:val="20"/>
                <w:lang w:val="en-ZA"/>
              </w:rPr>
              <w:lastRenderedPageBreak/>
              <w:t>Not achieved:</w:t>
            </w:r>
            <w:r w:rsidRPr="00FE4699">
              <w:rPr>
                <w:rFonts w:cs="Arial"/>
                <w:sz w:val="20"/>
                <w:szCs w:val="20"/>
                <w:lang w:val="en-ZA"/>
              </w:rPr>
              <w:t xml:space="preserve"> </w:t>
            </w:r>
            <w:r w:rsidRPr="00FE4699">
              <w:rPr>
                <w:rFonts w:cs="Arial"/>
                <w:sz w:val="20"/>
                <w:szCs w:val="20"/>
                <w:lang w:val="en-ZA"/>
              </w:rPr>
              <w:lastRenderedPageBreak/>
              <w:t>0.0</w:t>
            </w:r>
            <w:r w:rsidR="002B1A6B">
              <w:rPr>
                <w:rFonts w:cs="Arial"/>
                <w:sz w:val="20"/>
                <w:szCs w:val="20"/>
                <w:lang w:val="en-ZA"/>
              </w:rPr>
              <w:t>31</w:t>
            </w:r>
            <w:r w:rsidRPr="00FE4699">
              <w:rPr>
                <w:rFonts w:cs="Arial"/>
                <w:sz w:val="20"/>
                <w:szCs w:val="20"/>
                <w:lang w:val="en-ZA"/>
              </w:rPr>
              <w:t>%</w:t>
            </w:r>
          </w:p>
          <w:p w:rsidR="002B1A6B" w:rsidRPr="00FE4699" w:rsidRDefault="002B1A6B" w:rsidP="002B1A6B">
            <w:pPr>
              <w:spacing w:line="360" w:lineRule="auto"/>
              <w:jc w:val="both"/>
              <w:rPr>
                <w:rFonts w:cs="Arial"/>
                <w:sz w:val="20"/>
                <w:szCs w:val="20"/>
                <w:lang w:val="en-ZA"/>
              </w:rPr>
            </w:pPr>
            <w:r>
              <w:rPr>
                <w:rFonts w:cs="Arial"/>
                <w:sz w:val="20"/>
                <w:szCs w:val="20"/>
                <w:lang w:val="en-ZA"/>
              </w:rPr>
              <w:t>(50/161 054)</w:t>
            </w:r>
          </w:p>
        </w:tc>
      </w:tr>
      <w:tr w:rsidR="004D0CB9" w:rsidRPr="00390586" w:rsidTr="00A84BDE">
        <w:trPr>
          <w:trHeight w:val="1056"/>
        </w:trPr>
        <w:tc>
          <w:tcPr>
            <w:tcW w:w="2782" w:type="dxa"/>
            <w:shd w:val="clear" w:color="auto" w:fill="auto"/>
          </w:tcPr>
          <w:p w:rsidR="004D0CB9" w:rsidRPr="00390586" w:rsidRDefault="004D0CB9" w:rsidP="00A84BDE">
            <w:pPr>
              <w:spacing w:line="360" w:lineRule="auto"/>
              <w:rPr>
                <w:rFonts w:cs="Arial"/>
                <w:sz w:val="20"/>
                <w:szCs w:val="20"/>
                <w:lang w:val="en-ZA"/>
              </w:rPr>
            </w:pPr>
            <w:r w:rsidRPr="00390586">
              <w:rPr>
                <w:rFonts w:cs="Arial"/>
                <w:sz w:val="20"/>
                <w:szCs w:val="20"/>
                <w:lang w:val="en-ZA"/>
              </w:rPr>
              <w:lastRenderedPageBreak/>
              <w:t xml:space="preserve">Percentage of inmates injured as a result of assaults in correctional and remand centres </w:t>
            </w:r>
          </w:p>
        </w:tc>
        <w:tc>
          <w:tcPr>
            <w:tcW w:w="1556" w:type="dxa"/>
            <w:shd w:val="clear" w:color="auto" w:fill="auto"/>
          </w:tcPr>
          <w:p w:rsidR="000F5449" w:rsidRDefault="000F5449" w:rsidP="000F5449">
            <w:pPr>
              <w:spacing w:line="360" w:lineRule="auto"/>
              <w:jc w:val="both"/>
              <w:rPr>
                <w:rFonts w:cs="Arial"/>
                <w:sz w:val="20"/>
                <w:szCs w:val="20"/>
                <w:lang w:val="en-ZA"/>
              </w:rPr>
            </w:pPr>
            <w:r>
              <w:rPr>
                <w:rFonts w:cs="Arial"/>
                <w:sz w:val="20"/>
                <w:szCs w:val="20"/>
                <w:lang w:val="en-ZA"/>
              </w:rPr>
              <w:t>4</w:t>
            </w:r>
            <w:r w:rsidR="004D0CB9" w:rsidRPr="00390586">
              <w:rPr>
                <w:rFonts w:cs="Arial"/>
                <w:sz w:val="20"/>
                <w:szCs w:val="20"/>
                <w:lang w:val="en-ZA"/>
              </w:rPr>
              <w:t>.7</w:t>
            </w:r>
            <w:r w:rsidR="002B1A6B">
              <w:rPr>
                <w:rFonts w:cs="Arial"/>
                <w:sz w:val="20"/>
                <w:szCs w:val="20"/>
                <w:lang w:val="en-ZA"/>
              </w:rPr>
              <w:t>0</w:t>
            </w:r>
            <w:r w:rsidR="004D0CB9" w:rsidRPr="00390586">
              <w:rPr>
                <w:rFonts w:cs="Arial"/>
                <w:sz w:val="20"/>
                <w:szCs w:val="20"/>
                <w:lang w:val="en-ZA"/>
              </w:rPr>
              <w:t>%</w:t>
            </w:r>
          </w:p>
          <w:p w:rsidR="004D0CB9" w:rsidRPr="00390586" w:rsidRDefault="004D0CB9" w:rsidP="002B1A6B">
            <w:pPr>
              <w:spacing w:line="360" w:lineRule="auto"/>
              <w:jc w:val="both"/>
              <w:rPr>
                <w:rFonts w:cs="Arial"/>
                <w:sz w:val="20"/>
                <w:szCs w:val="20"/>
                <w:lang w:val="en-ZA"/>
              </w:rPr>
            </w:pPr>
            <w:r w:rsidRPr="00390586">
              <w:rPr>
                <w:rFonts w:cs="Arial"/>
                <w:sz w:val="20"/>
                <w:szCs w:val="20"/>
                <w:lang w:val="en-ZA"/>
              </w:rPr>
              <w:t>(</w:t>
            </w:r>
            <w:r w:rsidR="000F5449">
              <w:rPr>
                <w:rFonts w:cs="Arial"/>
                <w:sz w:val="20"/>
                <w:szCs w:val="20"/>
                <w:lang w:val="en-ZA"/>
              </w:rPr>
              <w:t>7 </w:t>
            </w:r>
            <w:r w:rsidR="002B1A6B">
              <w:rPr>
                <w:rFonts w:cs="Arial"/>
                <w:sz w:val="20"/>
                <w:szCs w:val="20"/>
                <w:lang w:val="en-ZA"/>
              </w:rPr>
              <w:t>748</w:t>
            </w:r>
            <w:r w:rsidR="000F5449">
              <w:rPr>
                <w:rFonts w:cs="Arial"/>
                <w:sz w:val="20"/>
                <w:szCs w:val="20"/>
                <w:lang w:val="en-ZA"/>
              </w:rPr>
              <w:t>/</w:t>
            </w:r>
            <w:r w:rsidRPr="00390586">
              <w:rPr>
                <w:rFonts w:cs="Arial"/>
                <w:sz w:val="20"/>
                <w:szCs w:val="20"/>
                <w:lang w:val="en-ZA"/>
              </w:rPr>
              <w:t>1</w:t>
            </w:r>
            <w:r w:rsidR="000F5449">
              <w:rPr>
                <w:rFonts w:cs="Arial"/>
                <w:sz w:val="20"/>
                <w:szCs w:val="20"/>
                <w:lang w:val="en-ZA"/>
              </w:rPr>
              <w:t>6</w:t>
            </w:r>
            <w:r w:rsidR="002B1A6B">
              <w:rPr>
                <w:rFonts w:cs="Arial"/>
                <w:sz w:val="20"/>
                <w:szCs w:val="20"/>
                <w:lang w:val="en-ZA"/>
              </w:rPr>
              <w:t>4 855</w:t>
            </w:r>
            <w:r w:rsidRPr="00390586">
              <w:rPr>
                <w:rFonts w:cs="Arial"/>
                <w:sz w:val="20"/>
                <w:szCs w:val="20"/>
                <w:lang w:val="en-ZA"/>
              </w:rPr>
              <w:t>)</w:t>
            </w:r>
          </w:p>
        </w:tc>
        <w:tc>
          <w:tcPr>
            <w:tcW w:w="1724" w:type="dxa"/>
            <w:shd w:val="clear" w:color="auto" w:fill="auto"/>
          </w:tcPr>
          <w:p w:rsidR="004D0CB9" w:rsidRPr="00390586" w:rsidRDefault="002B1A6B" w:rsidP="00390586">
            <w:pPr>
              <w:spacing w:line="360" w:lineRule="auto"/>
              <w:jc w:val="both"/>
              <w:rPr>
                <w:rFonts w:cs="Arial"/>
                <w:sz w:val="20"/>
                <w:szCs w:val="20"/>
                <w:lang w:val="en-ZA"/>
              </w:rPr>
            </w:pPr>
            <w:r>
              <w:rPr>
                <w:rFonts w:cs="Arial"/>
                <w:sz w:val="20"/>
                <w:szCs w:val="20"/>
                <w:lang w:val="en-ZA"/>
              </w:rPr>
              <w:t>4.7</w:t>
            </w:r>
            <w:r w:rsidR="004D0CB9" w:rsidRPr="00390586">
              <w:rPr>
                <w:rFonts w:cs="Arial"/>
                <w:sz w:val="20"/>
                <w:szCs w:val="20"/>
                <w:lang w:val="en-ZA"/>
              </w:rPr>
              <w:t>%</w:t>
            </w:r>
          </w:p>
          <w:p w:rsidR="004D0CB9" w:rsidRPr="00390586" w:rsidRDefault="004D0CB9" w:rsidP="002B1A6B">
            <w:pPr>
              <w:spacing w:line="360" w:lineRule="auto"/>
              <w:jc w:val="both"/>
              <w:rPr>
                <w:rFonts w:cs="Arial"/>
                <w:sz w:val="20"/>
                <w:szCs w:val="20"/>
                <w:lang w:val="en-ZA"/>
              </w:rPr>
            </w:pPr>
            <w:r w:rsidRPr="00390586">
              <w:rPr>
                <w:rFonts w:cs="Arial"/>
                <w:sz w:val="20"/>
                <w:szCs w:val="20"/>
                <w:lang w:val="en-ZA"/>
              </w:rPr>
              <w:t>(</w:t>
            </w:r>
            <w:r w:rsidR="002B1A6B">
              <w:rPr>
                <w:rFonts w:cs="Arial"/>
                <w:sz w:val="20"/>
                <w:szCs w:val="20"/>
                <w:lang w:val="en-ZA"/>
              </w:rPr>
              <w:t>7 634</w:t>
            </w:r>
            <w:r w:rsidRPr="00390586">
              <w:rPr>
                <w:rFonts w:cs="Arial"/>
                <w:sz w:val="20"/>
                <w:szCs w:val="20"/>
                <w:lang w:val="en-ZA"/>
              </w:rPr>
              <w:t>/</w:t>
            </w:r>
            <w:r w:rsidR="002B1A6B">
              <w:rPr>
                <w:rFonts w:cs="Arial"/>
                <w:sz w:val="20"/>
                <w:szCs w:val="20"/>
                <w:lang w:val="en-ZA"/>
              </w:rPr>
              <w:t>16 3261</w:t>
            </w:r>
            <w:r w:rsidRPr="00390586">
              <w:rPr>
                <w:rFonts w:cs="Arial"/>
                <w:sz w:val="20"/>
                <w:szCs w:val="20"/>
                <w:lang w:val="en-ZA"/>
              </w:rPr>
              <w:t>)</w:t>
            </w:r>
          </w:p>
        </w:tc>
        <w:tc>
          <w:tcPr>
            <w:tcW w:w="1559" w:type="dxa"/>
            <w:shd w:val="clear" w:color="auto" w:fill="auto"/>
          </w:tcPr>
          <w:p w:rsidR="004D0CB9" w:rsidRDefault="000F5449" w:rsidP="002B1A6B">
            <w:pPr>
              <w:spacing w:line="360" w:lineRule="auto"/>
              <w:jc w:val="both"/>
              <w:rPr>
                <w:rFonts w:cs="Arial"/>
                <w:sz w:val="20"/>
                <w:szCs w:val="20"/>
                <w:lang w:val="en-ZA"/>
              </w:rPr>
            </w:pPr>
            <w:r>
              <w:rPr>
                <w:rFonts w:cs="Arial"/>
                <w:sz w:val="20"/>
                <w:szCs w:val="20"/>
                <w:lang w:val="en-ZA"/>
              </w:rPr>
              <w:t>3.</w:t>
            </w:r>
            <w:r w:rsidR="002B1A6B">
              <w:rPr>
                <w:rFonts w:cs="Arial"/>
                <w:sz w:val="20"/>
                <w:szCs w:val="20"/>
                <w:lang w:val="en-ZA"/>
              </w:rPr>
              <w:t>7</w:t>
            </w:r>
            <w:r w:rsidR="00F84744" w:rsidRPr="00390586">
              <w:rPr>
                <w:rFonts w:cs="Arial"/>
                <w:sz w:val="20"/>
                <w:szCs w:val="20"/>
                <w:lang w:val="en-ZA"/>
              </w:rPr>
              <w:t>%</w:t>
            </w:r>
          </w:p>
          <w:p w:rsidR="002B1A6B" w:rsidRPr="00390586" w:rsidRDefault="002B1A6B" w:rsidP="002B1A6B">
            <w:pPr>
              <w:spacing w:line="360" w:lineRule="auto"/>
              <w:jc w:val="both"/>
              <w:rPr>
                <w:rFonts w:cs="Arial"/>
                <w:sz w:val="20"/>
                <w:szCs w:val="20"/>
                <w:lang w:val="en-ZA"/>
              </w:rPr>
            </w:pPr>
            <w:r>
              <w:rPr>
                <w:rFonts w:cs="Arial"/>
                <w:sz w:val="20"/>
                <w:szCs w:val="20"/>
                <w:lang w:val="en-ZA"/>
              </w:rPr>
              <w:t>(5 818/158 853)</w:t>
            </w:r>
          </w:p>
        </w:tc>
        <w:tc>
          <w:tcPr>
            <w:tcW w:w="1985" w:type="dxa"/>
            <w:shd w:val="clear" w:color="auto" w:fill="auto"/>
          </w:tcPr>
          <w:p w:rsidR="004D0CB9" w:rsidRDefault="00F84744" w:rsidP="002B1A6B">
            <w:pPr>
              <w:spacing w:line="360" w:lineRule="auto"/>
              <w:jc w:val="both"/>
              <w:rPr>
                <w:rFonts w:cs="Arial"/>
                <w:sz w:val="20"/>
                <w:szCs w:val="20"/>
                <w:lang w:val="en-ZA"/>
              </w:rPr>
            </w:pPr>
            <w:r w:rsidRPr="00390586">
              <w:rPr>
                <w:rFonts w:cs="Arial"/>
                <w:b/>
                <w:sz w:val="20"/>
                <w:szCs w:val="20"/>
                <w:lang w:val="en-ZA"/>
              </w:rPr>
              <w:t>Not a</w:t>
            </w:r>
            <w:r w:rsidR="004D0CB9" w:rsidRPr="00390586">
              <w:rPr>
                <w:rFonts w:cs="Arial"/>
                <w:b/>
                <w:sz w:val="20"/>
                <w:szCs w:val="20"/>
                <w:lang w:val="en-ZA"/>
              </w:rPr>
              <w:t>chieved:</w:t>
            </w:r>
            <w:r w:rsidR="004D0CB9" w:rsidRPr="00390586">
              <w:rPr>
                <w:rFonts w:cs="Arial"/>
                <w:sz w:val="20"/>
                <w:szCs w:val="20"/>
                <w:lang w:val="en-ZA"/>
              </w:rPr>
              <w:t xml:space="preserve"> </w:t>
            </w:r>
            <w:r w:rsidR="002B1A6B">
              <w:rPr>
                <w:rFonts w:cs="Arial"/>
                <w:sz w:val="20"/>
                <w:szCs w:val="20"/>
                <w:lang w:val="en-ZA"/>
              </w:rPr>
              <w:t>4.59</w:t>
            </w:r>
            <w:r w:rsidRPr="00390586">
              <w:rPr>
                <w:rFonts w:cs="Arial"/>
                <w:sz w:val="20"/>
                <w:szCs w:val="20"/>
                <w:lang w:val="en-ZA"/>
              </w:rPr>
              <w:t>%</w:t>
            </w:r>
          </w:p>
          <w:p w:rsidR="002B1A6B" w:rsidRPr="00390586" w:rsidRDefault="002B1A6B" w:rsidP="002B1A6B">
            <w:pPr>
              <w:spacing w:line="360" w:lineRule="auto"/>
              <w:jc w:val="both"/>
              <w:rPr>
                <w:rFonts w:cs="Arial"/>
                <w:sz w:val="20"/>
                <w:szCs w:val="20"/>
                <w:lang w:val="en-ZA"/>
              </w:rPr>
            </w:pPr>
            <w:r>
              <w:rPr>
                <w:rFonts w:cs="Arial"/>
                <w:sz w:val="20"/>
                <w:szCs w:val="20"/>
                <w:lang w:val="en-ZA"/>
              </w:rPr>
              <w:t>(7 388/161 054)</w:t>
            </w:r>
          </w:p>
        </w:tc>
      </w:tr>
      <w:tr w:rsidR="004D0CB9" w:rsidRPr="00390586" w:rsidTr="00A84BDE">
        <w:tc>
          <w:tcPr>
            <w:tcW w:w="2782" w:type="dxa"/>
            <w:shd w:val="clear" w:color="auto" w:fill="auto"/>
          </w:tcPr>
          <w:p w:rsidR="004D0CB9" w:rsidRPr="00390586" w:rsidRDefault="00F84744" w:rsidP="00A84BDE">
            <w:pPr>
              <w:spacing w:line="360" w:lineRule="auto"/>
              <w:rPr>
                <w:rFonts w:cs="Arial"/>
                <w:sz w:val="20"/>
                <w:szCs w:val="20"/>
                <w:lang w:val="en-ZA"/>
              </w:rPr>
            </w:pPr>
            <w:r w:rsidRPr="00390586">
              <w:rPr>
                <w:rFonts w:cs="Arial"/>
                <w:sz w:val="20"/>
                <w:szCs w:val="20"/>
                <w:lang w:val="en-ZA"/>
              </w:rPr>
              <w:t>Percentage of Unnatural deaths in correctional and remand detention centres</w:t>
            </w:r>
          </w:p>
        </w:tc>
        <w:tc>
          <w:tcPr>
            <w:tcW w:w="1556" w:type="dxa"/>
            <w:shd w:val="clear" w:color="auto" w:fill="auto"/>
          </w:tcPr>
          <w:p w:rsidR="00F84744" w:rsidRPr="00390586" w:rsidRDefault="00F84744" w:rsidP="00390586">
            <w:pPr>
              <w:spacing w:line="360" w:lineRule="auto"/>
              <w:jc w:val="both"/>
              <w:rPr>
                <w:rFonts w:cs="Arial"/>
                <w:sz w:val="20"/>
                <w:szCs w:val="20"/>
                <w:lang w:val="en-ZA"/>
              </w:rPr>
            </w:pPr>
            <w:r w:rsidRPr="00390586">
              <w:rPr>
                <w:rFonts w:cs="Arial"/>
                <w:sz w:val="20"/>
                <w:szCs w:val="20"/>
                <w:lang w:val="en-ZA"/>
              </w:rPr>
              <w:t>0.03</w:t>
            </w:r>
            <w:r w:rsidR="000F5449">
              <w:rPr>
                <w:rFonts w:cs="Arial"/>
                <w:sz w:val="20"/>
                <w:szCs w:val="20"/>
                <w:lang w:val="en-ZA"/>
              </w:rPr>
              <w:t>2</w:t>
            </w:r>
            <w:r w:rsidRPr="00390586">
              <w:rPr>
                <w:rFonts w:cs="Arial"/>
                <w:sz w:val="20"/>
                <w:szCs w:val="20"/>
                <w:lang w:val="en-ZA"/>
              </w:rPr>
              <w:t>%</w:t>
            </w:r>
          </w:p>
          <w:p w:rsidR="004D0CB9" w:rsidRPr="00390586" w:rsidRDefault="00F84744" w:rsidP="00883568">
            <w:pPr>
              <w:spacing w:line="360" w:lineRule="auto"/>
              <w:jc w:val="both"/>
              <w:rPr>
                <w:rFonts w:cs="Arial"/>
                <w:sz w:val="22"/>
                <w:szCs w:val="22"/>
                <w:lang w:val="en-ZA"/>
              </w:rPr>
            </w:pPr>
            <w:r w:rsidRPr="00390586">
              <w:rPr>
                <w:rFonts w:cs="Arial"/>
                <w:sz w:val="20"/>
                <w:szCs w:val="20"/>
                <w:lang w:val="en-ZA"/>
              </w:rPr>
              <w:t>(5</w:t>
            </w:r>
            <w:r w:rsidR="00883568">
              <w:rPr>
                <w:rFonts w:cs="Arial"/>
                <w:sz w:val="20"/>
                <w:szCs w:val="20"/>
                <w:lang w:val="en-ZA"/>
              </w:rPr>
              <w:t>3</w:t>
            </w:r>
            <w:r w:rsidRPr="00390586">
              <w:rPr>
                <w:rFonts w:cs="Arial"/>
                <w:sz w:val="20"/>
                <w:szCs w:val="20"/>
                <w:lang w:val="en-ZA"/>
              </w:rPr>
              <w:t>/</w:t>
            </w:r>
            <w:r w:rsidR="000F5449">
              <w:rPr>
                <w:rFonts w:cs="Arial"/>
                <w:sz w:val="20"/>
                <w:szCs w:val="20"/>
                <w:lang w:val="en-ZA"/>
              </w:rPr>
              <w:t>16</w:t>
            </w:r>
            <w:r w:rsidR="00883568">
              <w:rPr>
                <w:rFonts w:cs="Arial"/>
                <w:sz w:val="20"/>
                <w:szCs w:val="20"/>
                <w:lang w:val="en-ZA"/>
              </w:rPr>
              <w:t>4 855</w:t>
            </w:r>
            <w:r w:rsidRPr="00390586">
              <w:rPr>
                <w:rFonts w:cs="Arial"/>
                <w:sz w:val="20"/>
                <w:szCs w:val="20"/>
                <w:lang w:val="en-ZA"/>
              </w:rPr>
              <w:t>)</w:t>
            </w:r>
            <w:r w:rsidR="004D0CB9" w:rsidRPr="00390586">
              <w:rPr>
                <w:rFonts w:cs="Arial"/>
                <w:sz w:val="22"/>
                <w:szCs w:val="22"/>
                <w:lang w:val="en-ZA"/>
              </w:rPr>
              <w:t xml:space="preserve"> </w:t>
            </w:r>
          </w:p>
        </w:tc>
        <w:tc>
          <w:tcPr>
            <w:tcW w:w="1724" w:type="dxa"/>
            <w:shd w:val="clear" w:color="auto" w:fill="auto"/>
          </w:tcPr>
          <w:p w:rsidR="004D0CB9" w:rsidRPr="00390586" w:rsidRDefault="00F84744" w:rsidP="00390586">
            <w:pPr>
              <w:spacing w:line="360" w:lineRule="auto"/>
              <w:jc w:val="both"/>
              <w:rPr>
                <w:rFonts w:cs="Arial"/>
                <w:sz w:val="20"/>
                <w:szCs w:val="20"/>
                <w:lang w:val="en-ZA"/>
              </w:rPr>
            </w:pPr>
            <w:r w:rsidRPr="00390586">
              <w:rPr>
                <w:rFonts w:cs="Arial"/>
                <w:sz w:val="20"/>
                <w:szCs w:val="20"/>
                <w:lang w:val="en-ZA"/>
              </w:rPr>
              <w:t>0.03</w:t>
            </w:r>
            <w:r w:rsidR="00883568">
              <w:rPr>
                <w:rFonts w:cs="Arial"/>
                <w:sz w:val="20"/>
                <w:szCs w:val="20"/>
                <w:lang w:val="en-ZA"/>
              </w:rPr>
              <w:t>2</w:t>
            </w:r>
            <w:r w:rsidRPr="00390586">
              <w:rPr>
                <w:rFonts w:cs="Arial"/>
                <w:sz w:val="20"/>
                <w:szCs w:val="20"/>
                <w:lang w:val="en-ZA"/>
              </w:rPr>
              <w:t>%</w:t>
            </w:r>
          </w:p>
          <w:p w:rsidR="00F84744" w:rsidRPr="00390586" w:rsidRDefault="00F84744" w:rsidP="00883568">
            <w:pPr>
              <w:spacing w:line="360" w:lineRule="auto"/>
              <w:jc w:val="both"/>
              <w:rPr>
                <w:rFonts w:cs="Arial"/>
                <w:sz w:val="22"/>
                <w:szCs w:val="22"/>
                <w:lang w:val="en-ZA"/>
              </w:rPr>
            </w:pPr>
            <w:r w:rsidRPr="00390586">
              <w:rPr>
                <w:rFonts w:cs="Arial"/>
                <w:sz w:val="20"/>
                <w:szCs w:val="20"/>
                <w:lang w:val="en-ZA"/>
              </w:rPr>
              <w:t>(5</w:t>
            </w:r>
            <w:r w:rsidR="000F5449">
              <w:rPr>
                <w:rFonts w:cs="Arial"/>
                <w:sz w:val="20"/>
                <w:szCs w:val="20"/>
                <w:lang w:val="en-ZA"/>
              </w:rPr>
              <w:t>2</w:t>
            </w:r>
            <w:r w:rsidRPr="00390586">
              <w:rPr>
                <w:rFonts w:cs="Arial"/>
                <w:sz w:val="20"/>
                <w:szCs w:val="20"/>
                <w:lang w:val="en-ZA"/>
              </w:rPr>
              <w:t>/1</w:t>
            </w:r>
            <w:r w:rsidR="00883568">
              <w:rPr>
                <w:rFonts w:cs="Arial"/>
                <w:sz w:val="20"/>
                <w:szCs w:val="20"/>
                <w:lang w:val="en-ZA"/>
              </w:rPr>
              <w:t>63 261</w:t>
            </w:r>
            <w:r w:rsidRPr="00390586">
              <w:rPr>
                <w:rFonts w:cs="Arial"/>
                <w:sz w:val="20"/>
                <w:szCs w:val="20"/>
                <w:lang w:val="en-ZA"/>
              </w:rPr>
              <w:t>)</w:t>
            </w:r>
          </w:p>
        </w:tc>
        <w:tc>
          <w:tcPr>
            <w:tcW w:w="1559" w:type="dxa"/>
            <w:shd w:val="clear" w:color="auto" w:fill="auto"/>
          </w:tcPr>
          <w:p w:rsidR="004D0CB9" w:rsidRDefault="00F84744" w:rsidP="00883568">
            <w:pPr>
              <w:spacing w:line="360" w:lineRule="auto"/>
              <w:jc w:val="both"/>
              <w:rPr>
                <w:rFonts w:cs="Arial"/>
                <w:sz w:val="20"/>
                <w:szCs w:val="20"/>
                <w:lang w:val="en-ZA"/>
              </w:rPr>
            </w:pPr>
            <w:r w:rsidRPr="00390586">
              <w:rPr>
                <w:rFonts w:cs="Arial"/>
                <w:sz w:val="20"/>
                <w:szCs w:val="20"/>
                <w:lang w:val="en-ZA"/>
              </w:rPr>
              <w:t>0.03</w:t>
            </w:r>
            <w:r w:rsidR="00883568">
              <w:rPr>
                <w:rFonts w:cs="Arial"/>
                <w:sz w:val="20"/>
                <w:szCs w:val="20"/>
                <w:lang w:val="en-ZA"/>
              </w:rPr>
              <w:t>3</w:t>
            </w:r>
            <w:r w:rsidRPr="00390586">
              <w:rPr>
                <w:rFonts w:cs="Arial"/>
                <w:sz w:val="20"/>
                <w:szCs w:val="20"/>
                <w:lang w:val="en-ZA"/>
              </w:rPr>
              <w:t>%</w:t>
            </w:r>
          </w:p>
          <w:p w:rsidR="00883568" w:rsidRPr="00390586" w:rsidRDefault="00883568" w:rsidP="00883568">
            <w:pPr>
              <w:spacing w:line="360" w:lineRule="auto"/>
              <w:jc w:val="both"/>
              <w:rPr>
                <w:rFonts w:cs="Arial"/>
                <w:sz w:val="20"/>
                <w:szCs w:val="20"/>
                <w:lang w:val="en-ZA"/>
              </w:rPr>
            </w:pPr>
            <w:r>
              <w:rPr>
                <w:rFonts w:cs="Arial"/>
                <w:sz w:val="20"/>
                <w:szCs w:val="20"/>
                <w:lang w:val="en-ZA"/>
              </w:rPr>
              <w:t>(52/158 853)</w:t>
            </w:r>
          </w:p>
        </w:tc>
        <w:tc>
          <w:tcPr>
            <w:tcW w:w="1985" w:type="dxa"/>
            <w:shd w:val="clear" w:color="auto" w:fill="auto"/>
          </w:tcPr>
          <w:p w:rsidR="004D0CB9" w:rsidRDefault="000F5449" w:rsidP="00883568">
            <w:pPr>
              <w:spacing w:line="360" w:lineRule="auto"/>
              <w:jc w:val="both"/>
              <w:rPr>
                <w:rFonts w:cs="Arial"/>
                <w:sz w:val="20"/>
                <w:szCs w:val="20"/>
                <w:lang w:val="en-ZA"/>
              </w:rPr>
            </w:pPr>
            <w:r>
              <w:rPr>
                <w:rFonts w:cs="Arial"/>
                <w:b/>
                <w:sz w:val="20"/>
                <w:szCs w:val="20"/>
                <w:lang w:val="en-ZA"/>
              </w:rPr>
              <w:t xml:space="preserve"> </w:t>
            </w:r>
            <w:r w:rsidR="00F84744" w:rsidRPr="00390586">
              <w:rPr>
                <w:rFonts w:cs="Arial"/>
                <w:b/>
                <w:sz w:val="20"/>
                <w:szCs w:val="20"/>
                <w:lang w:val="en-ZA"/>
              </w:rPr>
              <w:t>A</w:t>
            </w:r>
            <w:r w:rsidR="004D0CB9" w:rsidRPr="00390586">
              <w:rPr>
                <w:rFonts w:cs="Arial"/>
                <w:b/>
                <w:sz w:val="20"/>
                <w:szCs w:val="20"/>
                <w:lang w:val="en-ZA"/>
              </w:rPr>
              <w:t>chieved</w:t>
            </w:r>
            <w:r w:rsidR="004D0CB9" w:rsidRPr="00390586">
              <w:rPr>
                <w:rFonts w:cs="Arial"/>
                <w:sz w:val="20"/>
                <w:szCs w:val="20"/>
                <w:lang w:val="en-ZA"/>
              </w:rPr>
              <w:t xml:space="preserve">: </w:t>
            </w:r>
            <w:r w:rsidR="00F84744" w:rsidRPr="00390586">
              <w:rPr>
                <w:rFonts w:cs="Arial"/>
                <w:sz w:val="20"/>
                <w:szCs w:val="20"/>
                <w:lang w:val="en-ZA"/>
              </w:rPr>
              <w:t>0.0</w:t>
            </w:r>
            <w:r>
              <w:rPr>
                <w:rFonts w:cs="Arial"/>
                <w:sz w:val="20"/>
                <w:szCs w:val="20"/>
                <w:lang w:val="en-ZA"/>
              </w:rPr>
              <w:t>3</w:t>
            </w:r>
            <w:r w:rsidR="00883568">
              <w:rPr>
                <w:rFonts w:cs="Arial"/>
                <w:sz w:val="20"/>
                <w:szCs w:val="20"/>
                <w:lang w:val="en-ZA"/>
              </w:rPr>
              <w:t>2</w:t>
            </w:r>
            <w:r w:rsidR="00F84744" w:rsidRPr="00390586">
              <w:rPr>
                <w:rFonts w:cs="Arial"/>
                <w:sz w:val="20"/>
                <w:szCs w:val="20"/>
                <w:lang w:val="en-ZA"/>
              </w:rPr>
              <w:t>%</w:t>
            </w:r>
            <w:r w:rsidR="004D0CB9" w:rsidRPr="00390586">
              <w:rPr>
                <w:rFonts w:cs="Arial"/>
                <w:sz w:val="20"/>
                <w:szCs w:val="20"/>
                <w:lang w:val="en-ZA"/>
              </w:rPr>
              <w:t xml:space="preserve"> </w:t>
            </w:r>
          </w:p>
          <w:p w:rsidR="00883568" w:rsidRPr="00390586" w:rsidRDefault="00883568" w:rsidP="00883568">
            <w:pPr>
              <w:spacing w:line="360" w:lineRule="auto"/>
              <w:jc w:val="both"/>
              <w:rPr>
                <w:rFonts w:cs="Arial"/>
                <w:sz w:val="20"/>
                <w:szCs w:val="20"/>
                <w:lang w:val="en-ZA"/>
              </w:rPr>
            </w:pPr>
            <w:r>
              <w:rPr>
                <w:rFonts w:cs="Arial"/>
                <w:sz w:val="20"/>
                <w:szCs w:val="20"/>
                <w:lang w:val="en-ZA"/>
              </w:rPr>
              <w:t>(52/161 054)</w:t>
            </w:r>
          </w:p>
        </w:tc>
      </w:tr>
      <w:tr w:rsidR="00F84744" w:rsidRPr="00390586" w:rsidTr="00A84BDE">
        <w:tc>
          <w:tcPr>
            <w:tcW w:w="2782" w:type="dxa"/>
            <w:shd w:val="clear" w:color="auto" w:fill="auto"/>
          </w:tcPr>
          <w:p w:rsidR="00F84744" w:rsidRPr="00390586" w:rsidRDefault="00F84744" w:rsidP="00A84BDE">
            <w:pPr>
              <w:spacing w:line="360" w:lineRule="auto"/>
              <w:rPr>
                <w:rFonts w:cs="Arial"/>
                <w:sz w:val="20"/>
                <w:szCs w:val="20"/>
                <w:lang w:val="en-ZA"/>
              </w:rPr>
            </w:pPr>
            <w:r w:rsidRPr="00390586">
              <w:rPr>
                <w:rFonts w:cs="Arial"/>
                <w:sz w:val="20"/>
                <w:szCs w:val="20"/>
                <w:lang w:val="en-ZA"/>
              </w:rPr>
              <w:t>Number of bed spaces created</w:t>
            </w:r>
          </w:p>
        </w:tc>
        <w:tc>
          <w:tcPr>
            <w:tcW w:w="1556" w:type="dxa"/>
            <w:shd w:val="clear" w:color="auto" w:fill="auto"/>
          </w:tcPr>
          <w:p w:rsidR="00F84744" w:rsidRPr="00390586" w:rsidRDefault="000F5449" w:rsidP="00883568">
            <w:pPr>
              <w:spacing w:line="360" w:lineRule="auto"/>
              <w:jc w:val="both"/>
              <w:rPr>
                <w:rFonts w:cs="Arial"/>
                <w:sz w:val="20"/>
                <w:szCs w:val="20"/>
                <w:lang w:val="en-ZA"/>
              </w:rPr>
            </w:pPr>
            <w:r>
              <w:rPr>
                <w:rFonts w:cs="Arial"/>
                <w:sz w:val="20"/>
                <w:szCs w:val="20"/>
                <w:lang w:val="en-ZA"/>
              </w:rPr>
              <w:t>4</w:t>
            </w:r>
            <w:r w:rsidR="00883568">
              <w:rPr>
                <w:rFonts w:cs="Arial"/>
                <w:sz w:val="20"/>
                <w:szCs w:val="20"/>
                <w:lang w:val="en-ZA"/>
              </w:rPr>
              <w:t>35</w:t>
            </w:r>
          </w:p>
        </w:tc>
        <w:tc>
          <w:tcPr>
            <w:tcW w:w="1724" w:type="dxa"/>
            <w:shd w:val="clear" w:color="auto" w:fill="auto"/>
          </w:tcPr>
          <w:p w:rsidR="00F84744" w:rsidRPr="00390586" w:rsidRDefault="00883568" w:rsidP="00883568">
            <w:pPr>
              <w:spacing w:line="360" w:lineRule="auto"/>
              <w:jc w:val="both"/>
              <w:rPr>
                <w:rFonts w:cs="Arial"/>
                <w:sz w:val="20"/>
                <w:szCs w:val="20"/>
                <w:lang w:val="en-ZA"/>
              </w:rPr>
            </w:pPr>
            <w:r>
              <w:rPr>
                <w:rFonts w:cs="Arial"/>
                <w:sz w:val="20"/>
                <w:szCs w:val="20"/>
                <w:lang w:val="en-ZA"/>
              </w:rPr>
              <w:t>0</w:t>
            </w:r>
          </w:p>
        </w:tc>
        <w:tc>
          <w:tcPr>
            <w:tcW w:w="1559" w:type="dxa"/>
            <w:shd w:val="clear" w:color="auto" w:fill="auto"/>
          </w:tcPr>
          <w:p w:rsidR="00F84744" w:rsidRPr="00390586" w:rsidRDefault="00883568" w:rsidP="00883568">
            <w:pPr>
              <w:spacing w:line="360" w:lineRule="auto"/>
              <w:jc w:val="both"/>
              <w:rPr>
                <w:rFonts w:cs="Arial"/>
                <w:sz w:val="20"/>
                <w:szCs w:val="20"/>
                <w:lang w:val="en-ZA"/>
              </w:rPr>
            </w:pPr>
            <w:r>
              <w:rPr>
                <w:rFonts w:cs="Arial"/>
                <w:sz w:val="20"/>
                <w:szCs w:val="20"/>
                <w:lang w:val="en-ZA"/>
              </w:rPr>
              <w:t>435</w:t>
            </w:r>
          </w:p>
        </w:tc>
        <w:tc>
          <w:tcPr>
            <w:tcW w:w="1985" w:type="dxa"/>
            <w:shd w:val="clear" w:color="auto" w:fill="auto"/>
          </w:tcPr>
          <w:p w:rsidR="00F84744" w:rsidRPr="00390586" w:rsidRDefault="00F84744" w:rsidP="000F5449">
            <w:pPr>
              <w:spacing w:line="360" w:lineRule="auto"/>
              <w:jc w:val="both"/>
              <w:rPr>
                <w:rFonts w:cs="Arial"/>
                <w:b/>
                <w:sz w:val="20"/>
                <w:szCs w:val="20"/>
                <w:lang w:val="en-ZA"/>
              </w:rPr>
            </w:pPr>
            <w:r w:rsidRPr="00390586">
              <w:rPr>
                <w:rFonts w:cs="Arial"/>
                <w:b/>
                <w:sz w:val="20"/>
                <w:szCs w:val="20"/>
                <w:lang w:val="en-ZA"/>
              </w:rPr>
              <w:t xml:space="preserve">Not achieved: </w:t>
            </w:r>
            <w:r w:rsidR="000F5449" w:rsidRPr="00AD042C">
              <w:rPr>
                <w:rFonts w:cs="Arial"/>
                <w:sz w:val="20"/>
                <w:szCs w:val="20"/>
                <w:lang w:val="en-ZA"/>
              </w:rPr>
              <w:t>nil bed space</w:t>
            </w:r>
            <w:r w:rsidR="00FE4699">
              <w:rPr>
                <w:rFonts w:cs="Arial"/>
                <w:sz w:val="20"/>
                <w:szCs w:val="20"/>
                <w:lang w:val="en-ZA"/>
              </w:rPr>
              <w:t xml:space="preserve"> created</w:t>
            </w:r>
          </w:p>
        </w:tc>
      </w:tr>
      <w:tr w:rsidR="00F84744" w:rsidRPr="00390586" w:rsidTr="00A84BDE">
        <w:tc>
          <w:tcPr>
            <w:tcW w:w="2782" w:type="dxa"/>
            <w:shd w:val="clear" w:color="auto" w:fill="auto"/>
          </w:tcPr>
          <w:p w:rsidR="00F84744" w:rsidRPr="00390586" w:rsidRDefault="00F84744" w:rsidP="00A84BDE">
            <w:pPr>
              <w:spacing w:line="360" w:lineRule="auto"/>
              <w:rPr>
                <w:rFonts w:cs="Arial"/>
                <w:sz w:val="20"/>
                <w:szCs w:val="20"/>
                <w:lang w:val="en-ZA"/>
              </w:rPr>
            </w:pPr>
            <w:r w:rsidRPr="00390586">
              <w:rPr>
                <w:rFonts w:cs="Arial"/>
                <w:sz w:val="20"/>
                <w:szCs w:val="20"/>
                <w:lang w:val="en-ZA"/>
              </w:rPr>
              <w:t>Percentage of overcrowding in correctional and remand detention facilities</w:t>
            </w:r>
          </w:p>
        </w:tc>
        <w:tc>
          <w:tcPr>
            <w:tcW w:w="1556" w:type="dxa"/>
            <w:shd w:val="clear" w:color="auto" w:fill="auto"/>
          </w:tcPr>
          <w:p w:rsidR="00F84744" w:rsidRPr="00390586" w:rsidRDefault="00F84744" w:rsidP="00883568">
            <w:pPr>
              <w:spacing w:line="360" w:lineRule="auto"/>
              <w:jc w:val="both"/>
              <w:rPr>
                <w:rFonts w:cs="Arial"/>
                <w:sz w:val="20"/>
                <w:szCs w:val="20"/>
                <w:lang w:val="en-ZA"/>
              </w:rPr>
            </w:pPr>
            <w:r w:rsidRPr="00390586">
              <w:rPr>
                <w:rFonts w:cs="Arial"/>
                <w:sz w:val="20"/>
                <w:szCs w:val="20"/>
                <w:lang w:val="en-ZA"/>
              </w:rPr>
              <w:t>3</w:t>
            </w:r>
            <w:r w:rsidR="00883568">
              <w:rPr>
                <w:rFonts w:cs="Arial"/>
                <w:sz w:val="20"/>
                <w:szCs w:val="20"/>
                <w:lang w:val="en-ZA"/>
              </w:rPr>
              <w:t>9</w:t>
            </w:r>
            <w:r w:rsidRPr="00390586">
              <w:rPr>
                <w:rFonts w:cs="Arial"/>
                <w:sz w:val="20"/>
                <w:szCs w:val="20"/>
                <w:lang w:val="en-ZA"/>
              </w:rPr>
              <w:t>%</w:t>
            </w:r>
          </w:p>
        </w:tc>
        <w:tc>
          <w:tcPr>
            <w:tcW w:w="1724" w:type="dxa"/>
            <w:shd w:val="clear" w:color="auto" w:fill="auto"/>
          </w:tcPr>
          <w:p w:rsidR="00F84744" w:rsidRPr="00390586" w:rsidRDefault="00F84744" w:rsidP="00883568">
            <w:pPr>
              <w:spacing w:line="360" w:lineRule="auto"/>
              <w:jc w:val="both"/>
              <w:rPr>
                <w:rFonts w:cs="Arial"/>
                <w:sz w:val="20"/>
                <w:szCs w:val="20"/>
                <w:lang w:val="en-ZA"/>
              </w:rPr>
            </w:pPr>
            <w:r w:rsidRPr="00390586">
              <w:rPr>
                <w:rFonts w:cs="Arial"/>
                <w:sz w:val="20"/>
                <w:szCs w:val="20"/>
                <w:lang w:val="en-ZA"/>
              </w:rPr>
              <w:t>3</w:t>
            </w:r>
            <w:r w:rsidR="00883568">
              <w:rPr>
                <w:rFonts w:cs="Arial"/>
                <w:sz w:val="20"/>
                <w:szCs w:val="20"/>
                <w:lang w:val="en-ZA"/>
              </w:rPr>
              <w:t>8</w:t>
            </w:r>
            <w:r w:rsidRPr="00390586">
              <w:rPr>
                <w:rFonts w:cs="Arial"/>
                <w:sz w:val="20"/>
                <w:szCs w:val="20"/>
                <w:lang w:val="en-ZA"/>
              </w:rPr>
              <w:t>%</w:t>
            </w:r>
          </w:p>
        </w:tc>
        <w:tc>
          <w:tcPr>
            <w:tcW w:w="1559" w:type="dxa"/>
            <w:shd w:val="clear" w:color="auto" w:fill="auto"/>
          </w:tcPr>
          <w:p w:rsidR="00F84744" w:rsidRPr="00390586" w:rsidRDefault="00AD042C" w:rsidP="00883568">
            <w:pPr>
              <w:spacing w:line="360" w:lineRule="auto"/>
              <w:jc w:val="both"/>
              <w:rPr>
                <w:rFonts w:cs="Arial"/>
                <w:sz w:val="20"/>
                <w:szCs w:val="20"/>
                <w:lang w:val="en-ZA"/>
              </w:rPr>
            </w:pPr>
            <w:r>
              <w:rPr>
                <w:rFonts w:cs="Arial"/>
                <w:sz w:val="20"/>
                <w:szCs w:val="20"/>
                <w:lang w:val="en-ZA"/>
              </w:rPr>
              <w:t>3</w:t>
            </w:r>
            <w:r w:rsidR="00883568">
              <w:rPr>
                <w:rFonts w:cs="Arial"/>
                <w:sz w:val="20"/>
                <w:szCs w:val="20"/>
                <w:lang w:val="en-ZA"/>
              </w:rPr>
              <w:t>2</w:t>
            </w:r>
            <w:r w:rsidR="00F84744" w:rsidRPr="00390586">
              <w:rPr>
                <w:rFonts w:cs="Arial"/>
                <w:sz w:val="20"/>
                <w:szCs w:val="20"/>
                <w:lang w:val="en-ZA"/>
              </w:rPr>
              <w:t>%</w:t>
            </w:r>
          </w:p>
        </w:tc>
        <w:tc>
          <w:tcPr>
            <w:tcW w:w="1985" w:type="dxa"/>
            <w:shd w:val="clear" w:color="auto" w:fill="auto"/>
          </w:tcPr>
          <w:p w:rsidR="00F84744" w:rsidRPr="00390586" w:rsidRDefault="00F84744" w:rsidP="00883568">
            <w:pPr>
              <w:spacing w:line="360" w:lineRule="auto"/>
              <w:jc w:val="both"/>
              <w:rPr>
                <w:rFonts w:cs="Arial"/>
                <w:b/>
                <w:sz w:val="20"/>
                <w:szCs w:val="20"/>
                <w:lang w:val="en-ZA"/>
              </w:rPr>
            </w:pPr>
            <w:r w:rsidRPr="00390586">
              <w:rPr>
                <w:rFonts w:cs="Arial"/>
                <w:b/>
                <w:sz w:val="20"/>
                <w:szCs w:val="20"/>
                <w:lang w:val="en-ZA"/>
              </w:rPr>
              <w:t xml:space="preserve">Not achieved: </w:t>
            </w:r>
            <w:r w:rsidRPr="00AD042C">
              <w:rPr>
                <w:rFonts w:cs="Arial"/>
                <w:sz w:val="20"/>
                <w:szCs w:val="20"/>
                <w:lang w:val="en-ZA"/>
              </w:rPr>
              <w:t>3</w:t>
            </w:r>
            <w:r w:rsidR="00883568">
              <w:rPr>
                <w:rFonts w:cs="Arial"/>
                <w:sz w:val="20"/>
                <w:szCs w:val="20"/>
                <w:lang w:val="en-ZA"/>
              </w:rPr>
              <w:t>5</w:t>
            </w:r>
            <w:r w:rsidRPr="00AD042C">
              <w:rPr>
                <w:rFonts w:cs="Arial"/>
                <w:sz w:val="20"/>
                <w:szCs w:val="20"/>
                <w:lang w:val="en-ZA"/>
              </w:rPr>
              <w:t>%</w:t>
            </w:r>
          </w:p>
        </w:tc>
      </w:tr>
    </w:tbl>
    <w:p w:rsidR="004D0CB9" w:rsidRDefault="004D0CB9" w:rsidP="007119EA">
      <w:pPr>
        <w:spacing w:line="360" w:lineRule="auto"/>
        <w:jc w:val="both"/>
        <w:rPr>
          <w:rFonts w:cs="Arial"/>
          <w:sz w:val="22"/>
          <w:szCs w:val="22"/>
          <w:lang w:val="en-ZA"/>
        </w:rPr>
      </w:pPr>
    </w:p>
    <w:p w:rsidR="007119EA" w:rsidRPr="00FB5B98" w:rsidRDefault="007119EA" w:rsidP="007F4A77">
      <w:pPr>
        <w:numPr>
          <w:ilvl w:val="0"/>
          <w:numId w:val="31"/>
        </w:numPr>
        <w:spacing w:line="360" w:lineRule="auto"/>
        <w:ind w:left="709"/>
        <w:jc w:val="both"/>
        <w:rPr>
          <w:rFonts w:cs="Arial"/>
          <w:sz w:val="22"/>
          <w:szCs w:val="22"/>
          <w:lang w:val="en-ZA"/>
        </w:rPr>
      </w:pPr>
      <w:r w:rsidRPr="00FB5B98">
        <w:rPr>
          <w:rFonts w:cs="Arial"/>
          <w:b/>
          <w:sz w:val="22"/>
          <w:szCs w:val="22"/>
          <w:lang w:val="en-ZA"/>
        </w:rPr>
        <w:t>Assaults:</w:t>
      </w:r>
      <w:r w:rsidRPr="00FB5B98">
        <w:rPr>
          <w:rFonts w:cs="Arial"/>
          <w:sz w:val="22"/>
          <w:szCs w:val="22"/>
          <w:lang w:val="en-ZA"/>
        </w:rPr>
        <w:t xml:space="preserve"> According to the Annual Performance Plan (201</w:t>
      </w:r>
      <w:r w:rsidR="00485A57">
        <w:rPr>
          <w:rFonts w:cs="Arial"/>
          <w:sz w:val="22"/>
          <w:szCs w:val="22"/>
          <w:lang w:val="en-ZA"/>
        </w:rPr>
        <w:t>8</w:t>
      </w:r>
      <w:r w:rsidRPr="00FB5B98">
        <w:rPr>
          <w:rFonts w:cs="Arial"/>
          <w:sz w:val="22"/>
          <w:szCs w:val="22"/>
          <w:lang w:val="en-ZA"/>
        </w:rPr>
        <w:t>/1</w:t>
      </w:r>
      <w:r w:rsidR="00485A57">
        <w:rPr>
          <w:rFonts w:cs="Arial"/>
          <w:sz w:val="22"/>
          <w:szCs w:val="22"/>
          <w:lang w:val="en-ZA"/>
        </w:rPr>
        <w:t>9</w:t>
      </w:r>
      <w:r w:rsidRPr="00FB5B98">
        <w:rPr>
          <w:rFonts w:cs="Arial"/>
          <w:sz w:val="22"/>
          <w:szCs w:val="22"/>
          <w:lang w:val="en-ZA"/>
        </w:rPr>
        <w:t>), the Department has set the target for</w:t>
      </w:r>
      <w:r w:rsidRPr="00FB5B98">
        <w:rPr>
          <w:rFonts w:cs="Arial"/>
          <w:b/>
          <w:i/>
          <w:sz w:val="22"/>
          <w:szCs w:val="22"/>
          <w:lang w:val="en-ZA"/>
        </w:rPr>
        <w:t xml:space="preserve"> percentage of inmates</w:t>
      </w:r>
      <w:r w:rsidR="00514F15" w:rsidRPr="00FB5B98">
        <w:rPr>
          <w:rFonts w:cs="Arial"/>
          <w:b/>
          <w:i/>
          <w:sz w:val="22"/>
          <w:szCs w:val="22"/>
          <w:lang w:val="en-ZA"/>
        </w:rPr>
        <w:t xml:space="preserve"> injured as a result of reported assaults</w:t>
      </w:r>
      <w:r w:rsidRPr="00FB5B98">
        <w:rPr>
          <w:rFonts w:cs="Arial"/>
          <w:b/>
          <w:i/>
          <w:sz w:val="22"/>
          <w:szCs w:val="22"/>
          <w:lang w:val="en-ZA"/>
        </w:rPr>
        <w:t xml:space="preserve"> to </w:t>
      </w:r>
      <w:r w:rsidR="00AD042C">
        <w:rPr>
          <w:rFonts w:cs="Arial"/>
          <w:b/>
          <w:i/>
          <w:sz w:val="22"/>
          <w:szCs w:val="22"/>
          <w:lang w:val="en-ZA"/>
        </w:rPr>
        <w:t>4</w:t>
      </w:r>
      <w:r w:rsidR="00636B2F" w:rsidRPr="00FB5B98">
        <w:rPr>
          <w:rFonts w:cs="Arial"/>
          <w:b/>
          <w:i/>
          <w:sz w:val="22"/>
          <w:szCs w:val="22"/>
          <w:lang w:val="en-ZA"/>
        </w:rPr>
        <w:t>.</w:t>
      </w:r>
      <w:r w:rsidR="00514F15" w:rsidRPr="00FB5B98">
        <w:rPr>
          <w:rFonts w:cs="Arial"/>
          <w:b/>
          <w:i/>
          <w:sz w:val="22"/>
          <w:szCs w:val="22"/>
          <w:lang w:val="en-ZA"/>
        </w:rPr>
        <w:t>7</w:t>
      </w:r>
      <w:r w:rsidRPr="00FB5B98">
        <w:rPr>
          <w:rFonts w:cs="Arial"/>
          <w:b/>
          <w:i/>
          <w:sz w:val="22"/>
          <w:szCs w:val="22"/>
          <w:lang w:val="en-ZA"/>
        </w:rPr>
        <w:t xml:space="preserve"> per cent.</w:t>
      </w:r>
      <w:r w:rsidRPr="00FB5B98">
        <w:rPr>
          <w:rFonts w:cs="Arial"/>
          <w:sz w:val="22"/>
          <w:szCs w:val="22"/>
          <w:lang w:val="en-ZA"/>
        </w:rPr>
        <w:t xml:space="preserve"> </w:t>
      </w:r>
      <w:r w:rsidR="006E5C19" w:rsidRPr="00FB5B98">
        <w:rPr>
          <w:rFonts w:cs="Arial"/>
          <w:sz w:val="22"/>
          <w:szCs w:val="22"/>
          <w:lang w:val="en-ZA"/>
        </w:rPr>
        <w:t>In 201</w:t>
      </w:r>
      <w:r w:rsidR="00485A57">
        <w:rPr>
          <w:rFonts w:cs="Arial"/>
          <w:sz w:val="22"/>
          <w:szCs w:val="22"/>
          <w:lang w:val="en-ZA"/>
        </w:rPr>
        <w:t>7</w:t>
      </w:r>
      <w:r w:rsidR="006E5C19" w:rsidRPr="00FB5B98">
        <w:rPr>
          <w:rFonts w:cs="Arial"/>
          <w:sz w:val="22"/>
          <w:szCs w:val="22"/>
          <w:lang w:val="en-ZA"/>
        </w:rPr>
        <w:t>/1</w:t>
      </w:r>
      <w:r w:rsidR="00485A57">
        <w:rPr>
          <w:rFonts w:cs="Arial"/>
          <w:sz w:val="22"/>
          <w:szCs w:val="22"/>
          <w:lang w:val="en-ZA"/>
        </w:rPr>
        <w:t>8</w:t>
      </w:r>
      <w:r w:rsidR="006E5C19" w:rsidRPr="00FB5B98">
        <w:rPr>
          <w:rFonts w:cs="Arial"/>
          <w:sz w:val="22"/>
          <w:szCs w:val="22"/>
          <w:lang w:val="en-ZA"/>
        </w:rPr>
        <w:t xml:space="preserve">, the target for </w:t>
      </w:r>
      <w:r w:rsidR="00514F15" w:rsidRPr="00FB5B98">
        <w:rPr>
          <w:rFonts w:cs="Arial"/>
          <w:sz w:val="22"/>
          <w:szCs w:val="22"/>
          <w:lang w:val="en-ZA"/>
        </w:rPr>
        <w:t xml:space="preserve">this indicator was </w:t>
      </w:r>
      <w:r w:rsidR="00485A57">
        <w:rPr>
          <w:rFonts w:cs="Arial"/>
          <w:sz w:val="22"/>
          <w:szCs w:val="22"/>
          <w:lang w:val="en-ZA"/>
        </w:rPr>
        <w:t>4</w:t>
      </w:r>
      <w:r w:rsidR="00514F15" w:rsidRPr="00FB5B98">
        <w:rPr>
          <w:rFonts w:cs="Arial"/>
          <w:sz w:val="22"/>
          <w:szCs w:val="22"/>
          <w:lang w:val="en-ZA"/>
        </w:rPr>
        <w:t>.</w:t>
      </w:r>
      <w:r w:rsidR="00485A57">
        <w:rPr>
          <w:rFonts w:cs="Arial"/>
          <w:sz w:val="22"/>
          <w:szCs w:val="22"/>
          <w:lang w:val="en-ZA"/>
        </w:rPr>
        <w:t>7</w:t>
      </w:r>
      <w:r w:rsidR="006E5C19" w:rsidRPr="00FB5B98">
        <w:rPr>
          <w:rFonts w:cs="Arial"/>
          <w:sz w:val="22"/>
          <w:szCs w:val="22"/>
          <w:lang w:val="en-ZA"/>
        </w:rPr>
        <w:t xml:space="preserve"> per cent</w:t>
      </w:r>
      <w:r w:rsidR="0026780C">
        <w:rPr>
          <w:rFonts w:cs="Arial"/>
          <w:sz w:val="22"/>
          <w:szCs w:val="22"/>
          <w:lang w:val="en-ZA"/>
        </w:rPr>
        <w:t xml:space="preserve"> and in the first six months of the financial year performance has been recorded at 1.8 per cent</w:t>
      </w:r>
      <w:r w:rsidR="006E5C19" w:rsidRPr="00FB5B98">
        <w:rPr>
          <w:rFonts w:cs="Arial"/>
          <w:sz w:val="22"/>
          <w:szCs w:val="22"/>
          <w:lang w:val="en-ZA"/>
        </w:rPr>
        <w:t>.</w:t>
      </w:r>
      <w:r w:rsidR="0026780C">
        <w:rPr>
          <w:rStyle w:val="FootnoteReference"/>
          <w:rFonts w:cs="Arial"/>
          <w:sz w:val="22"/>
          <w:szCs w:val="22"/>
          <w:lang w:val="en-ZA"/>
        </w:rPr>
        <w:footnoteReference w:id="10"/>
      </w:r>
      <w:r w:rsidR="006E5C19" w:rsidRPr="00FB5B98">
        <w:rPr>
          <w:rFonts w:cs="Arial"/>
          <w:sz w:val="22"/>
          <w:szCs w:val="22"/>
          <w:lang w:val="en-ZA"/>
        </w:rPr>
        <w:t xml:space="preserve"> For </w:t>
      </w:r>
      <w:r w:rsidRPr="00FB5B98">
        <w:rPr>
          <w:rFonts w:cs="Arial"/>
          <w:sz w:val="22"/>
          <w:szCs w:val="22"/>
          <w:lang w:val="en-ZA"/>
        </w:rPr>
        <w:t>201</w:t>
      </w:r>
      <w:r w:rsidR="00485A57">
        <w:rPr>
          <w:rFonts w:cs="Arial"/>
          <w:sz w:val="22"/>
          <w:szCs w:val="22"/>
          <w:lang w:val="en-ZA"/>
        </w:rPr>
        <w:t>6</w:t>
      </w:r>
      <w:r w:rsidRPr="00FB5B98">
        <w:rPr>
          <w:rFonts w:cs="Arial"/>
          <w:sz w:val="22"/>
          <w:szCs w:val="22"/>
          <w:lang w:val="en-ZA"/>
        </w:rPr>
        <w:t>/1</w:t>
      </w:r>
      <w:r w:rsidR="00485A57">
        <w:rPr>
          <w:rFonts w:cs="Arial"/>
          <w:sz w:val="22"/>
          <w:szCs w:val="22"/>
          <w:lang w:val="en-ZA"/>
        </w:rPr>
        <w:t>7</w:t>
      </w:r>
      <w:r w:rsidRPr="00FB5B98">
        <w:rPr>
          <w:rFonts w:cs="Arial"/>
          <w:sz w:val="22"/>
          <w:szCs w:val="22"/>
          <w:lang w:val="en-ZA"/>
        </w:rPr>
        <w:t xml:space="preserve">, the target for reducing inmates’ assaults was </w:t>
      </w:r>
      <w:r w:rsidR="00AD042C">
        <w:rPr>
          <w:rFonts w:cs="Arial"/>
          <w:sz w:val="22"/>
          <w:szCs w:val="22"/>
          <w:lang w:val="en-ZA"/>
        </w:rPr>
        <w:t>3.</w:t>
      </w:r>
      <w:r w:rsidR="00485A57">
        <w:rPr>
          <w:rFonts w:cs="Arial"/>
          <w:sz w:val="22"/>
          <w:szCs w:val="22"/>
          <w:lang w:val="en-ZA"/>
        </w:rPr>
        <w:t>7</w:t>
      </w:r>
      <w:r w:rsidRPr="00FB5B98">
        <w:rPr>
          <w:rFonts w:cs="Arial"/>
          <w:sz w:val="22"/>
          <w:szCs w:val="22"/>
          <w:lang w:val="en-ZA"/>
        </w:rPr>
        <w:t xml:space="preserve"> per cent and this was </w:t>
      </w:r>
      <w:r w:rsidR="00636B2F" w:rsidRPr="00FB5B98">
        <w:rPr>
          <w:rFonts w:cs="Arial"/>
          <w:sz w:val="22"/>
          <w:szCs w:val="22"/>
          <w:lang w:val="en-ZA"/>
        </w:rPr>
        <w:t xml:space="preserve">not </w:t>
      </w:r>
      <w:r w:rsidRPr="00FB5B98">
        <w:rPr>
          <w:rFonts w:cs="Arial"/>
          <w:sz w:val="22"/>
          <w:szCs w:val="22"/>
          <w:lang w:val="en-ZA"/>
        </w:rPr>
        <w:t xml:space="preserve">achieved </w:t>
      </w:r>
      <w:r w:rsidR="00636B2F" w:rsidRPr="00FB5B98">
        <w:rPr>
          <w:rFonts w:cs="Arial"/>
          <w:sz w:val="22"/>
          <w:szCs w:val="22"/>
          <w:lang w:val="en-ZA"/>
        </w:rPr>
        <w:t xml:space="preserve">because </w:t>
      </w:r>
      <w:r w:rsidRPr="00FB5B98">
        <w:rPr>
          <w:rFonts w:cs="Arial"/>
          <w:sz w:val="22"/>
          <w:szCs w:val="22"/>
          <w:lang w:val="en-ZA"/>
        </w:rPr>
        <w:t xml:space="preserve">the rate of assaults was </w:t>
      </w:r>
      <w:r w:rsidR="00485A57">
        <w:rPr>
          <w:rFonts w:cs="Arial"/>
          <w:sz w:val="22"/>
          <w:szCs w:val="22"/>
          <w:lang w:val="en-ZA"/>
        </w:rPr>
        <w:t>4.59</w:t>
      </w:r>
      <w:r w:rsidRPr="00FB5B98">
        <w:rPr>
          <w:rFonts w:cs="Arial"/>
          <w:sz w:val="22"/>
          <w:szCs w:val="22"/>
          <w:lang w:val="en-ZA"/>
        </w:rPr>
        <w:t xml:space="preserve"> per cent. According to the Department, this was attributed to </w:t>
      </w:r>
      <w:r w:rsidR="00485A57">
        <w:rPr>
          <w:rFonts w:cs="Arial"/>
          <w:sz w:val="22"/>
          <w:szCs w:val="22"/>
          <w:lang w:val="en-ZA"/>
        </w:rPr>
        <w:t>overcrowding, outdated and poorly maintained infrastructure, and gang activity at certain centres.</w:t>
      </w:r>
      <w:r w:rsidR="006E5C19" w:rsidRPr="00FB5B98">
        <w:rPr>
          <w:rStyle w:val="FootnoteReference"/>
          <w:rFonts w:cs="Arial"/>
          <w:sz w:val="22"/>
          <w:szCs w:val="22"/>
          <w:lang w:val="en-ZA"/>
        </w:rPr>
        <w:footnoteReference w:id="11"/>
      </w:r>
      <w:r w:rsidRPr="00FB5B98">
        <w:rPr>
          <w:rFonts w:cs="Arial"/>
          <w:sz w:val="22"/>
          <w:szCs w:val="22"/>
          <w:lang w:val="en-ZA"/>
        </w:rPr>
        <w:t xml:space="preserve"> </w:t>
      </w:r>
    </w:p>
    <w:p w:rsidR="00CC74EC" w:rsidRPr="00FB5B98" w:rsidRDefault="007119EA" w:rsidP="00CC74EC">
      <w:pPr>
        <w:numPr>
          <w:ilvl w:val="0"/>
          <w:numId w:val="31"/>
        </w:numPr>
        <w:spacing w:line="360" w:lineRule="auto"/>
        <w:jc w:val="both"/>
        <w:rPr>
          <w:rFonts w:cs="Arial"/>
          <w:sz w:val="22"/>
          <w:szCs w:val="22"/>
          <w:lang w:val="en-ZA"/>
        </w:rPr>
      </w:pPr>
      <w:r w:rsidRPr="00FB5B98">
        <w:rPr>
          <w:rFonts w:cs="Arial"/>
          <w:b/>
          <w:sz w:val="22"/>
          <w:szCs w:val="22"/>
          <w:lang w:val="en-ZA"/>
        </w:rPr>
        <w:t>Unnatural deaths</w:t>
      </w:r>
      <w:r w:rsidRPr="00FB5B98">
        <w:rPr>
          <w:rFonts w:cs="Arial"/>
          <w:sz w:val="22"/>
          <w:szCs w:val="22"/>
          <w:lang w:val="en-ZA"/>
        </w:rPr>
        <w:t>: For 201</w:t>
      </w:r>
      <w:r w:rsidR="00C72A1D">
        <w:rPr>
          <w:rFonts w:cs="Arial"/>
          <w:sz w:val="22"/>
          <w:szCs w:val="22"/>
          <w:lang w:val="en-ZA"/>
        </w:rPr>
        <w:t>8</w:t>
      </w:r>
      <w:r w:rsidRPr="00FB5B98">
        <w:rPr>
          <w:rFonts w:cs="Arial"/>
          <w:sz w:val="22"/>
          <w:szCs w:val="22"/>
          <w:lang w:val="en-ZA"/>
        </w:rPr>
        <w:t>/1</w:t>
      </w:r>
      <w:r w:rsidR="00C72A1D">
        <w:rPr>
          <w:rFonts w:cs="Arial"/>
          <w:sz w:val="22"/>
          <w:szCs w:val="22"/>
          <w:lang w:val="en-ZA"/>
        </w:rPr>
        <w:t>9</w:t>
      </w:r>
      <w:r w:rsidRPr="00FB5B98">
        <w:rPr>
          <w:rFonts w:cs="Arial"/>
          <w:sz w:val="22"/>
          <w:szCs w:val="22"/>
          <w:lang w:val="en-ZA"/>
        </w:rPr>
        <w:t xml:space="preserve">, the </w:t>
      </w:r>
      <w:r w:rsidRPr="00FB5B98">
        <w:rPr>
          <w:rFonts w:cs="Arial"/>
          <w:b/>
          <w:i/>
          <w:sz w:val="22"/>
          <w:szCs w:val="22"/>
          <w:lang w:val="en-ZA"/>
        </w:rPr>
        <w:t>target for unnatural death</w:t>
      </w:r>
      <w:r w:rsidR="00F563DB" w:rsidRPr="00FB5B98">
        <w:rPr>
          <w:rFonts w:cs="Arial"/>
          <w:b/>
          <w:i/>
          <w:sz w:val="22"/>
          <w:szCs w:val="22"/>
          <w:lang w:val="en-ZA"/>
        </w:rPr>
        <w:t>s</w:t>
      </w:r>
      <w:r w:rsidRPr="00FB5B98">
        <w:rPr>
          <w:rFonts w:cs="Arial"/>
          <w:b/>
          <w:i/>
          <w:sz w:val="22"/>
          <w:szCs w:val="22"/>
          <w:lang w:val="en-ZA"/>
        </w:rPr>
        <w:t xml:space="preserve"> is</w:t>
      </w:r>
      <w:r w:rsidR="00C72A1D">
        <w:rPr>
          <w:rFonts w:cs="Arial"/>
          <w:b/>
          <w:i/>
          <w:sz w:val="22"/>
          <w:szCs w:val="22"/>
          <w:lang w:val="en-ZA"/>
        </w:rPr>
        <w:t xml:space="preserve"> less than</w:t>
      </w:r>
      <w:r w:rsidRPr="00FB5B98">
        <w:rPr>
          <w:rFonts w:cs="Arial"/>
          <w:b/>
          <w:i/>
          <w:sz w:val="22"/>
          <w:szCs w:val="22"/>
          <w:lang w:val="en-ZA"/>
        </w:rPr>
        <w:t xml:space="preserve"> 0.03</w:t>
      </w:r>
      <w:r w:rsidR="00AD042C">
        <w:rPr>
          <w:rFonts w:cs="Arial"/>
          <w:b/>
          <w:i/>
          <w:sz w:val="22"/>
          <w:szCs w:val="22"/>
          <w:lang w:val="en-ZA"/>
        </w:rPr>
        <w:t>2</w:t>
      </w:r>
      <w:r w:rsidRPr="00FB5B98">
        <w:rPr>
          <w:rFonts w:cs="Arial"/>
          <w:b/>
          <w:i/>
          <w:sz w:val="22"/>
          <w:szCs w:val="22"/>
          <w:lang w:val="en-ZA"/>
        </w:rPr>
        <w:t xml:space="preserve"> per cent.</w:t>
      </w:r>
      <w:r w:rsidR="00C72A1D">
        <w:rPr>
          <w:rFonts w:cs="Arial"/>
          <w:b/>
          <w:i/>
          <w:sz w:val="22"/>
          <w:szCs w:val="22"/>
          <w:lang w:val="en-ZA"/>
        </w:rPr>
        <w:t xml:space="preserve"> This target has not changed from the 2017/18 target. </w:t>
      </w:r>
      <w:r w:rsidR="00CC74EC" w:rsidRPr="00FB5B98">
        <w:rPr>
          <w:rFonts w:cs="Arial"/>
          <w:sz w:val="22"/>
          <w:szCs w:val="22"/>
          <w:lang w:val="en-ZA"/>
        </w:rPr>
        <w:t xml:space="preserve"> </w:t>
      </w:r>
      <w:r w:rsidRPr="00FB5B98">
        <w:rPr>
          <w:rFonts w:cs="Arial"/>
          <w:sz w:val="22"/>
          <w:szCs w:val="22"/>
          <w:lang w:val="en-ZA"/>
        </w:rPr>
        <w:t>In 201</w:t>
      </w:r>
      <w:r w:rsidR="00C72A1D">
        <w:rPr>
          <w:rFonts w:cs="Arial"/>
          <w:sz w:val="22"/>
          <w:szCs w:val="22"/>
          <w:lang w:val="en-ZA"/>
        </w:rPr>
        <w:t>6</w:t>
      </w:r>
      <w:r w:rsidRPr="00FB5B98">
        <w:rPr>
          <w:rFonts w:cs="Arial"/>
          <w:sz w:val="22"/>
          <w:szCs w:val="22"/>
          <w:lang w:val="en-ZA"/>
        </w:rPr>
        <w:t>/1</w:t>
      </w:r>
      <w:r w:rsidR="00C72A1D">
        <w:rPr>
          <w:rFonts w:cs="Arial"/>
          <w:sz w:val="22"/>
          <w:szCs w:val="22"/>
          <w:lang w:val="en-ZA"/>
        </w:rPr>
        <w:t>7</w:t>
      </w:r>
      <w:r w:rsidRPr="00FB5B98">
        <w:rPr>
          <w:rFonts w:cs="Arial"/>
          <w:sz w:val="22"/>
          <w:szCs w:val="22"/>
          <w:lang w:val="en-ZA"/>
        </w:rPr>
        <w:t>, the target was set at 0.0</w:t>
      </w:r>
      <w:r w:rsidR="00AF181F" w:rsidRPr="00FB5B98">
        <w:rPr>
          <w:rFonts w:cs="Arial"/>
          <w:sz w:val="22"/>
          <w:szCs w:val="22"/>
          <w:lang w:val="en-ZA"/>
        </w:rPr>
        <w:t>3</w:t>
      </w:r>
      <w:r w:rsidR="00C72A1D">
        <w:rPr>
          <w:rFonts w:cs="Arial"/>
          <w:sz w:val="22"/>
          <w:szCs w:val="22"/>
          <w:lang w:val="en-ZA"/>
        </w:rPr>
        <w:t>3</w:t>
      </w:r>
      <w:r w:rsidRPr="00FB5B98">
        <w:rPr>
          <w:rFonts w:cs="Arial"/>
          <w:sz w:val="22"/>
          <w:szCs w:val="22"/>
          <w:lang w:val="en-ZA"/>
        </w:rPr>
        <w:t xml:space="preserve"> per cent and this </w:t>
      </w:r>
      <w:r w:rsidR="00AF181F" w:rsidRPr="00FB5B98">
        <w:rPr>
          <w:rFonts w:cs="Arial"/>
          <w:sz w:val="22"/>
          <w:szCs w:val="22"/>
          <w:lang w:val="en-ZA"/>
        </w:rPr>
        <w:t>was</w:t>
      </w:r>
      <w:r w:rsidR="00AD042C">
        <w:rPr>
          <w:rFonts w:cs="Arial"/>
          <w:sz w:val="22"/>
          <w:szCs w:val="22"/>
          <w:lang w:val="en-ZA"/>
        </w:rPr>
        <w:t xml:space="preserve"> </w:t>
      </w:r>
      <w:r w:rsidRPr="00FB5B98">
        <w:rPr>
          <w:rFonts w:cs="Arial"/>
          <w:sz w:val="22"/>
          <w:szCs w:val="22"/>
          <w:lang w:val="en-ZA"/>
        </w:rPr>
        <w:t>achieved since the actual performance was at 0.0</w:t>
      </w:r>
      <w:r w:rsidR="005C7249">
        <w:rPr>
          <w:rFonts w:cs="Arial"/>
          <w:sz w:val="22"/>
          <w:szCs w:val="22"/>
          <w:lang w:val="en-ZA"/>
        </w:rPr>
        <w:t>3</w:t>
      </w:r>
      <w:r w:rsidR="00C72A1D">
        <w:rPr>
          <w:rFonts w:cs="Arial"/>
          <w:sz w:val="22"/>
          <w:szCs w:val="22"/>
          <w:lang w:val="en-ZA"/>
        </w:rPr>
        <w:t>2</w:t>
      </w:r>
      <w:r w:rsidR="005C7249">
        <w:rPr>
          <w:rFonts w:cs="Arial"/>
          <w:sz w:val="22"/>
          <w:szCs w:val="22"/>
          <w:lang w:val="en-ZA"/>
        </w:rPr>
        <w:t xml:space="preserve"> </w:t>
      </w:r>
      <w:r w:rsidRPr="00FB5B98">
        <w:rPr>
          <w:rFonts w:cs="Arial"/>
          <w:sz w:val="22"/>
          <w:szCs w:val="22"/>
          <w:lang w:val="en-ZA"/>
        </w:rPr>
        <w:t>per cent.</w:t>
      </w:r>
      <w:r w:rsidR="00AF181F" w:rsidRPr="00FB5B98">
        <w:rPr>
          <w:rFonts w:cs="Arial"/>
          <w:sz w:val="22"/>
          <w:szCs w:val="22"/>
          <w:lang w:val="en-ZA"/>
        </w:rPr>
        <w:t xml:space="preserve"> </w:t>
      </w:r>
      <w:r w:rsidR="005C7249">
        <w:rPr>
          <w:rFonts w:cs="Arial"/>
          <w:sz w:val="22"/>
          <w:szCs w:val="22"/>
          <w:lang w:val="en-ZA"/>
        </w:rPr>
        <w:t xml:space="preserve">The </w:t>
      </w:r>
      <w:r w:rsidR="00FE4699">
        <w:rPr>
          <w:rFonts w:cs="Arial"/>
          <w:sz w:val="22"/>
          <w:szCs w:val="22"/>
          <w:lang w:val="en-ZA"/>
        </w:rPr>
        <w:t>D</w:t>
      </w:r>
      <w:r w:rsidR="005C7249">
        <w:rPr>
          <w:rFonts w:cs="Arial"/>
          <w:sz w:val="22"/>
          <w:szCs w:val="22"/>
          <w:lang w:val="en-ZA"/>
        </w:rPr>
        <w:t>epartment attributes most of the deaths to self-harm due to hanging and medical overdose.</w:t>
      </w:r>
      <w:r w:rsidR="00C72A1D">
        <w:rPr>
          <w:rFonts w:cs="Arial"/>
          <w:sz w:val="22"/>
          <w:szCs w:val="22"/>
          <w:lang w:val="en-ZA"/>
        </w:rPr>
        <w:t xml:space="preserve"> In response to this, the </w:t>
      </w:r>
      <w:r w:rsidR="009D6721">
        <w:rPr>
          <w:rFonts w:cs="Arial"/>
          <w:sz w:val="22"/>
          <w:szCs w:val="22"/>
          <w:lang w:val="en-ZA"/>
        </w:rPr>
        <w:t>D</w:t>
      </w:r>
      <w:r w:rsidR="00C72A1D">
        <w:rPr>
          <w:rFonts w:cs="Arial"/>
          <w:sz w:val="22"/>
          <w:szCs w:val="22"/>
          <w:lang w:val="en-ZA"/>
        </w:rPr>
        <w:t xml:space="preserve">epartment has put </w:t>
      </w:r>
      <w:r w:rsidR="009D6721">
        <w:rPr>
          <w:rFonts w:cs="Arial"/>
          <w:sz w:val="22"/>
          <w:szCs w:val="22"/>
          <w:lang w:val="en-ZA"/>
        </w:rPr>
        <w:t xml:space="preserve">in place </w:t>
      </w:r>
      <w:r w:rsidR="00C72A1D">
        <w:rPr>
          <w:rFonts w:cs="Arial"/>
          <w:sz w:val="22"/>
          <w:szCs w:val="22"/>
          <w:lang w:val="en-ZA"/>
        </w:rPr>
        <w:lastRenderedPageBreak/>
        <w:t>measures to focus on suicide prevention, implementation of suicide risk monitoring tool and monitoring of inmates in single cells.</w:t>
      </w:r>
      <w:r w:rsidR="00C72A1D">
        <w:rPr>
          <w:rStyle w:val="FootnoteReference"/>
          <w:rFonts w:cs="Arial"/>
          <w:sz w:val="22"/>
          <w:szCs w:val="22"/>
          <w:lang w:val="en-ZA"/>
        </w:rPr>
        <w:footnoteReference w:id="12"/>
      </w:r>
      <w:r w:rsidR="00C72A1D">
        <w:rPr>
          <w:rFonts w:cs="Arial"/>
          <w:sz w:val="22"/>
          <w:szCs w:val="22"/>
          <w:lang w:val="en-ZA"/>
        </w:rPr>
        <w:t xml:space="preserve"> </w:t>
      </w:r>
      <w:r w:rsidR="005C7249">
        <w:rPr>
          <w:rFonts w:cs="Arial"/>
          <w:sz w:val="22"/>
          <w:szCs w:val="22"/>
          <w:lang w:val="en-ZA"/>
        </w:rPr>
        <w:t xml:space="preserve"> </w:t>
      </w:r>
    </w:p>
    <w:p w:rsidR="007119EA" w:rsidRPr="00FB5B98" w:rsidRDefault="007119EA" w:rsidP="00CC74EC">
      <w:pPr>
        <w:numPr>
          <w:ilvl w:val="0"/>
          <w:numId w:val="31"/>
        </w:numPr>
        <w:spacing w:line="360" w:lineRule="auto"/>
        <w:jc w:val="both"/>
        <w:rPr>
          <w:rFonts w:cs="Arial"/>
          <w:sz w:val="22"/>
          <w:szCs w:val="22"/>
          <w:lang w:val="en-ZA"/>
        </w:rPr>
      </w:pPr>
      <w:r w:rsidRPr="00FB5B98">
        <w:rPr>
          <w:rFonts w:cs="Arial"/>
          <w:b/>
          <w:sz w:val="22"/>
          <w:szCs w:val="22"/>
          <w:lang w:val="en-ZA"/>
        </w:rPr>
        <w:t xml:space="preserve">Escapes:  </w:t>
      </w:r>
      <w:r w:rsidRPr="00FB5B98">
        <w:rPr>
          <w:rFonts w:cs="Arial"/>
          <w:sz w:val="22"/>
          <w:szCs w:val="22"/>
          <w:lang w:val="en-ZA"/>
        </w:rPr>
        <w:t>For 201</w:t>
      </w:r>
      <w:r w:rsidR="00C72A1D">
        <w:rPr>
          <w:rFonts w:cs="Arial"/>
          <w:sz w:val="22"/>
          <w:szCs w:val="22"/>
          <w:lang w:val="en-ZA"/>
        </w:rPr>
        <w:t>8</w:t>
      </w:r>
      <w:r w:rsidRPr="00FB5B98">
        <w:rPr>
          <w:rFonts w:cs="Arial"/>
          <w:sz w:val="22"/>
          <w:szCs w:val="22"/>
          <w:lang w:val="en-ZA"/>
        </w:rPr>
        <w:t>/1</w:t>
      </w:r>
      <w:r w:rsidR="005D7374">
        <w:rPr>
          <w:rFonts w:cs="Arial"/>
          <w:sz w:val="22"/>
          <w:szCs w:val="22"/>
          <w:lang w:val="en-ZA"/>
        </w:rPr>
        <w:t>9</w:t>
      </w:r>
      <w:r w:rsidRPr="00FB5B98">
        <w:rPr>
          <w:rFonts w:cs="Arial"/>
          <w:sz w:val="22"/>
          <w:szCs w:val="22"/>
          <w:lang w:val="en-ZA"/>
        </w:rPr>
        <w:t xml:space="preserve">, the target for </w:t>
      </w:r>
      <w:r w:rsidRPr="00FB5B98">
        <w:rPr>
          <w:rFonts w:cs="Arial"/>
          <w:b/>
          <w:i/>
          <w:sz w:val="22"/>
          <w:szCs w:val="22"/>
          <w:lang w:val="en-ZA"/>
        </w:rPr>
        <w:t>escapes from correctional and remand detention facilities is set at 0.0</w:t>
      </w:r>
      <w:r w:rsidR="005C7249">
        <w:rPr>
          <w:rFonts w:cs="Arial"/>
          <w:b/>
          <w:i/>
          <w:sz w:val="22"/>
          <w:szCs w:val="22"/>
          <w:lang w:val="en-ZA"/>
        </w:rPr>
        <w:t>34</w:t>
      </w:r>
      <w:r w:rsidRPr="00FB5B98">
        <w:rPr>
          <w:rFonts w:cs="Arial"/>
          <w:b/>
          <w:i/>
          <w:sz w:val="22"/>
          <w:szCs w:val="22"/>
          <w:lang w:val="en-ZA"/>
        </w:rPr>
        <w:t xml:space="preserve"> per cent</w:t>
      </w:r>
      <w:r w:rsidR="00AD0AAB">
        <w:rPr>
          <w:rFonts w:cs="Arial"/>
          <w:b/>
          <w:i/>
          <w:sz w:val="22"/>
          <w:szCs w:val="22"/>
          <w:lang w:val="en-ZA"/>
        </w:rPr>
        <w:t xml:space="preserve"> (56)</w:t>
      </w:r>
      <w:r w:rsidRPr="00FB5B98">
        <w:rPr>
          <w:rFonts w:cs="Arial"/>
          <w:b/>
          <w:i/>
          <w:sz w:val="22"/>
          <w:szCs w:val="22"/>
          <w:lang w:val="en-ZA"/>
        </w:rPr>
        <w:t>.</w:t>
      </w:r>
      <w:r w:rsidRPr="00FB5B98">
        <w:rPr>
          <w:rFonts w:cs="Arial"/>
          <w:sz w:val="22"/>
          <w:szCs w:val="22"/>
          <w:lang w:val="en-ZA"/>
        </w:rPr>
        <w:t xml:space="preserve"> </w:t>
      </w:r>
      <w:r w:rsidR="00CC74EC" w:rsidRPr="00FB5B98">
        <w:rPr>
          <w:rFonts w:cs="Arial"/>
          <w:sz w:val="22"/>
          <w:szCs w:val="22"/>
          <w:lang w:val="en-ZA"/>
        </w:rPr>
        <w:t>The 201</w:t>
      </w:r>
      <w:r w:rsidR="00C72A1D">
        <w:rPr>
          <w:rFonts w:cs="Arial"/>
          <w:sz w:val="22"/>
          <w:szCs w:val="22"/>
          <w:lang w:val="en-ZA"/>
        </w:rPr>
        <w:t>7</w:t>
      </w:r>
      <w:r w:rsidR="00CC74EC" w:rsidRPr="00FB5B98">
        <w:rPr>
          <w:rFonts w:cs="Arial"/>
          <w:sz w:val="22"/>
          <w:szCs w:val="22"/>
          <w:lang w:val="en-ZA"/>
        </w:rPr>
        <w:t>/1</w:t>
      </w:r>
      <w:r w:rsidR="00C72A1D">
        <w:rPr>
          <w:rFonts w:cs="Arial"/>
          <w:sz w:val="22"/>
          <w:szCs w:val="22"/>
          <w:lang w:val="en-ZA"/>
        </w:rPr>
        <w:t>8</w:t>
      </w:r>
      <w:r w:rsidR="00CC74EC" w:rsidRPr="00FB5B98">
        <w:rPr>
          <w:rFonts w:cs="Arial"/>
          <w:sz w:val="22"/>
          <w:szCs w:val="22"/>
          <w:lang w:val="en-ZA"/>
        </w:rPr>
        <w:t xml:space="preserve"> Annual Performance Plan of the Department of Correctional Services put</w:t>
      </w:r>
      <w:r w:rsidR="00AD0AAB">
        <w:rPr>
          <w:rFonts w:cs="Arial"/>
          <w:sz w:val="22"/>
          <w:szCs w:val="22"/>
          <w:lang w:val="en-ZA"/>
        </w:rPr>
        <w:t>s</w:t>
      </w:r>
      <w:r w:rsidR="00CC74EC" w:rsidRPr="00FB5B98">
        <w:rPr>
          <w:rFonts w:cs="Arial"/>
          <w:sz w:val="22"/>
          <w:szCs w:val="22"/>
          <w:lang w:val="en-ZA"/>
        </w:rPr>
        <w:t xml:space="preserve"> the target for escapes a</w:t>
      </w:r>
      <w:r w:rsidR="00B24B75" w:rsidRPr="00FB5B98">
        <w:rPr>
          <w:rFonts w:cs="Arial"/>
          <w:sz w:val="22"/>
          <w:szCs w:val="22"/>
          <w:lang w:val="en-ZA"/>
        </w:rPr>
        <w:t>t</w:t>
      </w:r>
      <w:r w:rsidR="00CC74EC" w:rsidRPr="00FB5B98">
        <w:rPr>
          <w:rFonts w:cs="Arial"/>
          <w:sz w:val="22"/>
          <w:szCs w:val="22"/>
          <w:lang w:val="en-ZA"/>
        </w:rPr>
        <w:t xml:space="preserve"> 0.0</w:t>
      </w:r>
      <w:r w:rsidR="00C72A1D">
        <w:rPr>
          <w:rFonts w:cs="Arial"/>
          <w:sz w:val="22"/>
          <w:szCs w:val="22"/>
          <w:lang w:val="en-ZA"/>
        </w:rPr>
        <w:t>34</w:t>
      </w:r>
      <w:r w:rsidR="00CC74EC" w:rsidRPr="00FB5B98">
        <w:rPr>
          <w:rFonts w:cs="Arial"/>
          <w:sz w:val="22"/>
          <w:szCs w:val="22"/>
          <w:lang w:val="en-ZA"/>
        </w:rPr>
        <w:t>per cent</w:t>
      </w:r>
      <w:r w:rsidR="00AD0AAB">
        <w:rPr>
          <w:rFonts w:cs="Arial"/>
          <w:sz w:val="22"/>
          <w:szCs w:val="22"/>
          <w:lang w:val="en-ZA"/>
        </w:rPr>
        <w:t xml:space="preserve"> (56)</w:t>
      </w:r>
      <w:r w:rsidR="00CC74EC" w:rsidRPr="00FB5B98">
        <w:rPr>
          <w:rFonts w:cs="Arial"/>
          <w:sz w:val="22"/>
          <w:szCs w:val="22"/>
          <w:lang w:val="en-ZA"/>
        </w:rPr>
        <w:t>.</w:t>
      </w:r>
      <w:r w:rsidR="00C72A1D">
        <w:rPr>
          <w:rFonts w:cs="Arial"/>
          <w:sz w:val="22"/>
          <w:szCs w:val="22"/>
          <w:lang w:val="en-ZA"/>
        </w:rPr>
        <w:t xml:space="preserve"> This means this target has remained the same for both 2017/18 and 2018/19 financial years. </w:t>
      </w:r>
      <w:r w:rsidR="005C7249">
        <w:rPr>
          <w:rFonts w:cs="Arial"/>
          <w:sz w:val="22"/>
          <w:szCs w:val="22"/>
          <w:lang w:val="en-ZA"/>
        </w:rPr>
        <w:t>By mi</w:t>
      </w:r>
      <w:r w:rsidR="0026780C">
        <w:rPr>
          <w:rFonts w:cs="Arial"/>
          <w:sz w:val="22"/>
          <w:szCs w:val="22"/>
          <w:lang w:val="en-ZA"/>
        </w:rPr>
        <w:t>d</w:t>
      </w:r>
      <w:r w:rsidR="005C7249">
        <w:rPr>
          <w:rFonts w:cs="Arial"/>
          <w:sz w:val="22"/>
          <w:szCs w:val="22"/>
          <w:lang w:val="en-ZA"/>
        </w:rPr>
        <w:t>-year of 201</w:t>
      </w:r>
      <w:r w:rsidR="00F0178D">
        <w:rPr>
          <w:rFonts w:cs="Arial"/>
          <w:sz w:val="22"/>
          <w:szCs w:val="22"/>
          <w:lang w:val="en-ZA"/>
        </w:rPr>
        <w:t>7</w:t>
      </w:r>
      <w:r w:rsidR="005C7249">
        <w:rPr>
          <w:rFonts w:cs="Arial"/>
          <w:sz w:val="22"/>
          <w:szCs w:val="22"/>
          <w:lang w:val="en-ZA"/>
        </w:rPr>
        <w:t>/1</w:t>
      </w:r>
      <w:r w:rsidR="00F0178D">
        <w:rPr>
          <w:rFonts w:cs="Arial"/>
          <w:sz w:val="22"/>
          <w:szCs w:val="22"/>
          <w:lang w:val="en-ZA"/>
        </w:rPr>
        <w:t>8</w:t>
      </w:r>
      <w:r w:rsidR="005C7249">
        <w:rPr>
          <w:rFonts w:cs="Arial"/>
          <w:sz w:val="22"/>
          <w:szCs w:val="22"/>
          <w:lang w:val="en-ZA"/>
        </w:rPr>
        <w:t xml:space="preserve"> performance was at 0.0</w:t>
      </w:r>
      <w:r w:rsidR="00F0178D">
        <w:rPr>
          <w:rFonts w:cs="Arial"/>
          <w:sz w:val="22"/>
          <w:szCs w:val="22"/>
          <w:lang w:val="en-ZA"/>
        </w:rPr>
        <w:t>09</w:t>
      </w:r>
      <w:r w:rsidR="005C7249">
        <w:rPr>
          <w:rFonts w:cs="Arial"/>
          <w:sz w:val="22"/>
          <w:szCs w:val="22"/>
          <w:lang w:val="en-ZA"/>
        </w:rPr>
        <w:t xml:space="preserve"> per cent</w:t>
      </w:r>
      <w:r w:rsidR="00AD0AAB">
        <w:rPr>
          <w:rFonts w:cs="Arial"/>
          <w:sz w:val="22"/>
          <w:szCs w:val="22"/>
          <w:lang w:val="en-ZA"/>
        </w:rPr>
        <w:t xml:space="preserve"> (15)</w:t>
      </w:r>
      <w:r w:rsidR="005C7249">
        <w:rPr>
          <w:rFonts w:cs="Arial"/>
          <w:sz w:val="22"/>
          <w:szCs w:val="22"/>
          <w:lang w:val="en-ZA"/>
        </w:rPr>
        <w:t>.</w:t>
      </w:r>
      <w:r w:rsidR="005C7249">
        <w:rPr>
          <w:rStyle w:val="FootnoteReference"/>
          <w:rFonts w:cs="Arial"/>
          <w:sz w:val="22"/>
          <w:szCs w:val="22"/>
          <w:lang w:val="en-ZA"/>
        </w:rPr>
        <w:footnoteReference w:id="13"/>
      </w:r>
      <w:r w:rsidR="00CC74EC" w:rsidRPr="00FB5B98">
        <w:rPr>
          <w:rFonts w:cs="Arial"/>
          <w:sz w:val="22"/>
          <w:szCs w:val="22"/>
          <w:lang w:val="en-ZA"/>
        </w:rPr>
        <w:t xml:space="preserve"> </w:t>
      </w:r>
      <w:r w:rsidRPr="00FB5B98">
        <w:rPr>
          <w:rFonts w:cs="Arial"/>
          <w:sz w:val="22"/>
          <w:szCs w:val="22"/>
          <w:lang w:val="en-ZA"/>
        </w:rPr>
        <w:t>In 201</w:t>
      </w:r>
      <w:r w:rsidR="00F0178D">
        <w:rPr>
          <w:rFonts w:cs="Arial"/>
          <w:sz w:val="22"/>
          <w:szCs w:val="22"/>
          <w:lang w:val="en-ZA"/>
        </w:rPr>
        <w:t>6</w:t>
      </w:r>
      <w:r w:rsidRPr="00FB5B98">
        <w:rPr>
          <w:rFonts w:cs="Arial"/>
          <w:sz w:val="22"/>
          <w:szCs w:val="22"/>
          <w:lang w:val="en-ZA"/>
        </w:rPr>
        <w:t>/1</w:t>
      </w:r>
      <w:r w:rsidR="00F0178D">
        <w:rPr>
          <w:rFonts w:cs="Arial"/>
          <w:sz w:val="22"/>
          <w:szCs w:val="22"/>
          <w:lang w:val="en-ZA"/>
        </w:rPr>
        <w:t>7</w:t>
      </w:r>
      <w:r w:rsidRPr="00FB5B98">
        <w:rPr>
          <w:rFonts w:cs="Arial"/>
          <w:sz w:val="22"/>
          <w:szCs w:val="22"/>
          <w:lang w:val="en-ZA"/>
        </w:rPr>
        <w:t>, the target for escapes was 0.0</w:t>
      </w:r>
      <w:r w:rsidR="00B24B75" w:rsidRPr="00FB5B98">
        <w:rPr>
          <w:rFonts w:cs="Arial"/>
          <w:sz w:val="22"/>
          <w:szCs w:val="22"/>
          <w:lang w:val="en-ZA"/>
        </w:rPr>
        <w:t>2</w:t>
      </w:r>
      <w:r w:rsidR="00F0178D">
        <w:rPr>
          <w:rFonts w:cs="Arial"/>
          <w:sz w:val="22"/>
          <w:szCs w:val="22"/>
          <w:lang w:val="en-ZA"/>
        </w:rPr>
        <w:t>4</w:t>
      </w:r>
      <w:r w:rsidRPr="00FB5B98">
        <w:rPr>
          <w:rFonts w:cs="Arial"/>
          <w:sz w:val="22"/>
          <w:szCs w:val="22"/>
          <w:lang w:val="en-ZA"/>
        </w:rPr>
        <w:t xml:space="preserve"> per cent and this target was </w:t>
      </w:r>
      <w:r w:rsidR="003F7013" w:rsidRPr="00FB5B98">
        <w:rPr>
          <w:rFonts w:cs="Arial"/>
          <w:sz w:val="22"/>
          <w:szCs w:val="22"/>
          <w:lang w:val="en-ZA"/>
        </w:rPr>
        <w:t xml:space="preserve">not </w:t>
      </w:r>
      <w:r w:rsidRPr="00FB5B98">
        <w:rPr>
          <w:rFonts w:cs="Arial"/>
          <w:sz w:val="22"/>
          <w:szCs w:val="22"/>
          <w:lang w:val="en-ZA"/>
        </w:rPr>
        <w:t>achieved since the actual performance was 0.0</w:t>
      </w:r>
      <w:r w:rsidR="00F0178D">
        <w:rPr>
          <w:rFonts w:cs="Arial"/>
          <w:sz w:val="22"/>
          <w:szCs w:val="22"/>
          <w:lang w:val="en-ZA"/>
        </w:rPr>
        <w:t>31</w:t>
      </w:r>
      <w:r w:rsidR="005C7249">
        <w:rPr>
          <w:rFonts w:cs="Arial"/>
          <w:sz w:val="22"/>
          <w:szCs w:val="22"/>
          <w:lang w:val="en-ZA"/>
        </w:rPr>
        <w:t xml:space="preserve"> </w:t>
      </w:r>
      <w:r w:rsidRPr="00FB5B98">
        <w:rPr>
          <w:rFonts w:cs="Arial"/>
          <w:sz w:val="22"/>
          <w:szCs w:val="22"/>
          <w:lang w:val="en-ZA"/>
        </w:rPr>
        <w:t>per cent.</w:t>
      </w:r>
      <w:r w:rsidR="00CC74EC" w:rsidRPr="00FB5B98">
        <w:rPr>
          <w:rStyle w:val="FootnoteReference"/>
          <w:rFonts w:cs="Arial"/>
          <w:sz w:val="22"/>
          <w:szCs w:val="22"/>
          <w:lang w:val="en-ZA"/>
        </w:rPr>
        <w:footnoteReference w:id="14"/>
      </w:r>
      <w:r w:rsidR="00B24B75" w:rsidRPr="00FB5B98">
        <w:rPr>
          <w:rFonts w:cs="Arial"/>
          <w:sz w:val="22"/>
          <w:szCs w:val="22"/>
          <w:lang w:val="en-ZA"/>
        </w:rPr>
        <w:t xml:space="preserve"> </w:t>
      </w:r>
      <w:r w:rsidR="005D7374">
        <w:rPr>
          <w:rFonts w:cs="Arial"/>
          <w:sz w:val="22"/>
          <w:szCs w:val="22"/>
          <w:lang w:val="en-ZA"/>
        </w:rPr>
        <w:t>In the early hours of Monday 9 April 2018, 16 awaiting trial detainees escaped from Johannesburg Medium B Correctional Centre. Of the 16 escapees, 7 were awaiting trial for murder, 3 for rape, 5 for robbery and 1 for house breaking.</w:t>
      </w:r>
      <w:r w:rsidR="005D7374">
        <w:rPr>
          <w:rStyle w:val="FootnoteReference"/>
          <w:rFonts w:cs="Arial"/>
          <w:sz w:val="22"/>
          <w:szCs w:val="22"/>
          <w:lang w:val="en-ZA"/>
        </w:rPr>
        <w:footnoteReference w:id="15"/>
      </w:r>
      <w:r w:rsidR="005D7374">
        <w:rPr>
          <w:rFonts w:cs="Arial"/>
          <w:sz w:val="22"/>
          <w:szCs w:val="22"/>
          <w:lang w:val="en-ZA"/>
        </w:rPr>
        <w:t xml:space="preserve">   </w:t>
      </w:r>
      <w:r w:rsidR="00B24B75" w:rsidRPr="00FB5B98">
        <w:rPr>
          <w:rFonts w:cs="Arial"/>
          <w:sz w:val="22"/>
          <w:szCs w:val="22"/>
          <w:lang w:val="en-ZA"/>
        </w:rPr>
        <w:t xml:space="preserve">   </w:t>
      </w:r>
    </w:p>
    <w:p w:rsidR="00CC74EC" w:rsidRPr="00FB5B98" w:rsidRDefault="007119EA" w:rsidP="00CC74EC">
      <w:pPr>
        <w:numPr>
          <w:ilvl w:val="0"/>
          <w:numId w:val="31"/>
        </w:numPr>
        <w:spacing w:line="360" w:lineRule="auto"/>
        <w:jc w:val="both"/>
        <w:rPr>
          <w:rFonts w:cs="Arial"/>
          <w:sz w:val="22"/>
          <w:szCs w:val="22"/>
          <w:lang w:val="en-ZA"/>
        </w:rPr>
      </w:pPr>
      <w:r w:rsidRPr="00FB5B98">
        <w:rPr>
          <w:rFonts w:cs="Arial"/>
          <w:b/>
          <w:sz w:val="22"/>
          <w:szCs w:val="22"/>
          <w:lang w:val="en-ZA"/>
        </w:rPr>
        <w:t>Bed spaces:</w:t>
      </w:r>
      <w:r w:rsidRPr="00FB5B98">
        <w:rPr>
          <w:rFonts w:cs="Arial"/>
          <w:sz w:val="22"/>
          <w:szCs w:val="22"/>
          <w:lang w:val="en-ZA"/>
        </w:rPr>
        <w:t xml:space="preserve"> The Annual Performance Plan further indicates that for 201</w:t>
      </w:r>
      <w:r w:rsidR="00F0178D">
        <w:rPr>
          <w:rFonts w:cs="Arial"/>
          <w:sz w:val="22"/>
          <w:szCs w:val="22"/>
          <w:lang w:val="en-ZA"/>
        </w:rPr>
        <w:t>8</w:t>
      </w:r>
      <w:r w:rsidRPr="00FB5B98">
        <w:rPr>
          <w:rFonts w:cs="Arial"/>
          <w:sz w:val="22"/>
          <w:szCs w:val="22"/>
          <w:lang w:val="en-ZA"/>
        </w:rPr>
        <w:t>/1</w:t>
      </w:r>
      <w:r w:rsidR="00F0178D">
        <w:rPr>
          <w:rFonts w:cs="Arial"/>
          <w:sz w:val="22"/>
          <w:szCs w:val="22"/>
          <w:lang w:val="en-ZA"/>
        </w:rPr>
        <w:t>9</w:t>
      </w:r>
      <w:r w:rsidRPr="00FB5B98">
        <w:rPr>
          <w:rFonts w:cs="Arial"/>
          <w:sz w:val="22"/>
          <w:szCs w:val="22"/>
          <w:lang w:val="en-ZA"/>
        </w:rPr>
        <w:t xml:space="preserve"> the Department intends to </w:t>
      </w:r>
      <w:r w:rsidRPr="00FB5B98">
        <w:rPr>
          <w:rFonts w:cs="Arial"/>
          <w:b/>
          <w:i/>
          <w:sz w:val="22"/>
          <w:szCs w:val="22"/>
          <w:lang w:val="en-ZA"/>
        </w:rPr>
        <w:t>increase the number of bed spaces</w:t>
      </w:r>
      <w:r w:rsidR="00F0178D">
        <w:rPr>
          <w:rFonts w:cs="Arial"/>
          <w:b/>
          <w:i/>
          <w:sz w:val="22"/>
          <w:szCs w:val="22"/>
          <w:lang w:val="en-ZA"/>
        </w:rPr>
        <w:t xml:space="preserve"> through construction of new facilities </w:t>
      </w:r>
      <w:r w:rsidRPr="00FB5B98">
        <w:rPr>
          <w:rFonts w:cs="Arial"/>
          <w:b/>
          <w:i/>
          <w:sz w:val="22"/>
          <w:szCs w:val="22"/>
          <w:lang w:val="en-ZA"/>
        </w:rPr>
        <w:t xml:space="preserve">by </w:t>
      </w:r>
      <w:r w:rsidR="00F0178D">
        <w:rPr>
          <w:rFonts w:cs="Arial"/>
          <w:b/>
          <w:i/>
          <w:sz w:val="22"/>
          <w:szCs w:val="22"/>
          <w:lang w:val="en-ZA"/>
        </w:rPr>
        <w:t xml:space="preserve">435 (in Tzaneen) and through upgrading of facilities by 504 (in Standerton, Estcourt and C-Max). </w:t>
      </w:r>
      <w:r w:rsidRPr="00FB5B98">
        <w:rPr>
          <w:rFonts w:cs="Arial"/>
          <w:sz w:val="22"/>
          <w:szCs w:val="22"/>
          <w:lang w:val="en-ZA"/>
        </w:rPr>
        <w:t xml:space="preserve"> </w:t>
      </w:r>
      <w:r w:rsidR="00CC74EC" w:rsidRPr="00FB5B98">
        <w:rPr>
          <w:rFonts w:cs="Arial"/>
          <w:sz w:val="22"/>
          <w:szCs w:val="22"/>
          <w:lang w:val="en-ZA"/>
        </w:rPr>
        <w:t>In 201</w:t>
      </w:r>
      <w:r w:rsidR="00F0178D">
        <w:rPr>
          <w:rFonts w:cs="Arial"/>
          <w:sz w:val="22"/>
          <w:szCs w:val="22"/>
          <w:lang w:val="en-ZA"/>
        </w:rPr>
        <w:t>7</w:t>
      </w:r>
      <w:r w:rsidR="00CC74EC" w:rsidRPr="00FB5B98">
        <w:rPr>
          <w:rFonts w:cs="Arial"/>
          <w:sz w:val="22"/>
          <w:szCs w:val="22"/>
          <w:lang w:val="en-ZA"/>
        </w:rPr>
        <w:t>/1</w:t>
      </w:r>
      <w:r w:rsidR="00F0178D">
        <w:rPr>
          <w:rFonts w:cs="Arial"/>
          <w:sz w:val="22"/>
          <w:szCs w:val="22"/>
          <w:lang w:val="en-ZA"/>
        </w:rPr>
        <w:t>8</w:t>
      </w:r>
      <w:r w:rsidR="00CC74EC" w:rsidRPr="00FB5B98">
        <w:rPr>
          <w:rFonts w:cs="Arial"/>
          <w:sz w:val="22"/>
          <w:szCs w:val="22"/>
          <w:lang w:val="en-ZA"/>
        </w:rPr>
        <w:t xml:space="preserve"> the</w:t>
      </w:r>
      <w:r w:rsidR="00F0178D">
        <w:rPr>
          <w:rFonts w:cs="Arial"/>
          <w:sz w:val="22"/>
          <w:szCs w:val="22"/>
          <w:lang w:val="en-ZA"/>
        </w:rPr>
        <w:t>re was no target set for creation of bed spaces</w:t>
      </w:r>
      <w:r w:rsidR="009D6A99">
        <w:rPr>
          <w:rFonts w:cs="Arial"/>
          <w:sz w:val="22"/>
          <w:szCs w:val="22"/>
          <w:lang w:val="en-ZA"/>
        </w:rPr>
        <w:t xml:space="preserve"> through construction of new facilities, however the </w:t>
      </w:r>
      <w:r w:rsidR="00AD0AAB">
        <w:rPr>
          <w:rFonts w:cs="Arial"/>
          <w:sz w:val="22"/>
          <w:szCs w:val="22"/>
          <w:lang w:val="en-ZA"/>
        </w:rPr>
        <w:t>D</w:t>
      </w:r>
      <w:r w:rsidR="009D6A99">
        <w:rPr>
          <w:rFonts w:cs="Arial"/>
          <w:sz w:val="22"/>
          <w:szCs w:val="22"/>
          <w:lang w:val="en-ZA"/>
        </w:rPr>
        <w:t xml:space="preserve">epartment has set the target for creation of additional bed space through upgrading of facilities at 492. </w:t>
      </w:r>
      <w:r w:rsidR="00F0178D">
        <w:rPr>
          <w:rFonts w:cs="Arial"/>
          <w:sz w:val="22"/>
          <w:szCs w:val="22"/>
          <w:lang w:val="en-ZA"/>
        </w:rPr>
        <w:t xml:space="preserve">For </w:t>
      </w:r>
      <w:r w:rsidRPr="00FB5B98">
        <w:rPr>
          <w:rFonts w:cs="Arial"/>
          <w:sz w:val="22"/>
          <w:szCs w:val="22"/>
          <w:lang w:val="en-ZA"/>
        </w:rPr>
        <w:t>201</w:t>
      </w:r>
      <w:r w:rsidR="00F0178D">
        <w:rPr>
          <w:rFonts w:cs="Arial"/>
          <w:sz w:val="22"/>
          <w:szCs w:val="22"/>
          <w:lang w:val="en-ZA"/>
        </w:rPr>
        <w:t>6</w:t>
      </w:r>
      <w:r w:rsidRPr="00FB5B98">
        <w:rPr>
          <w:rFonts w:cs="Arial"/>
          <w:sz w:val="22"/>
          <w:szCs w:val="22"/>
          <w:lang w:val="en-ZA"/>
        </w:rPr>
        <w:t>/1</w:t>
      </w:r>
      <w:r w:rsidR="00F0178D">
        <w:rPr>
          <w:rFonts w:cs="Arial"/>
          <w:sz w:val="22"/>
          <w:szCs w:val="22"/>
          <w:lang w:val="en-ZA"/>
        </w:rPr>
        <w:t>7</w:t>
      </w:r>
      <w:r w:rsidRPr="00FB5B98">
        <w:rPr>
          <w:rFonts w:cs="Arial"/>
          <w:sz w:val="22"/>
          <w:szCs w:val="22"/>
          <w:lang w:val="en-ZA"/>
        </w:rPr>
        <w:t xml:space="preserve">, the Department planned to increase the number of bed spaces by </w:t>
      </w:r>
      <w:r w:rsidR="009D6A99">
        <w:rPr>
          <w:rFonts w:cs="Arial"/>
          <w:sz w:val="22"/>
          <w:szCs w:val="22"/>
          <w:lang w:val="en-ZA"/>
        </w:rPr>
        <w:t>925 through upgrading of facilities</w:t>
      </w:r>
      <w:r w:rsidR="00F0178D">
        <w:rPr>
          <w:rFonts w:cs="Arial"/>
          <w:sz w:val="22"/>
          <w:szCs w:val="22"/>
          <w:lang w:val="en-ZA"/>
        </w:rPr>
        <w:t xml:space="preserve"> </w:t>
      </w:r>
      <w:r w:rsidR="00F3711C" w:rsidRPr="00FB5B98">
        <w:rPr>
          <w:rFonts w:cs="Arial"/>
          <w:sz w:val="22"/>
          <w:szCs w:val="22"/>
          <w:lang w:val="en-ZA"/>
        </w:rPr>
        <w:t xml:space="preserve">but this target could not be achieved </w:t>
      </w:r>
      <w:r w:rsidR="0026780C">
        <w:rPr>
          <w:rFonts w:cs="Arial"/>
          <w:sz w:val="22"/>
          <w:szCs w:val="22"/>
          <w:lang w:val="en-ZA"/>
        </w:rPr>
        <w:t>since</w:t>
      </w:r>
      <w:r w:rsidR="009D6A99">
        <w:rPr>
          <w:rFonts w:cs="Arial"/>
          <w:sz w:val="22"/>
          <w:szCs w:val="22"/>
          <w:lang w:val="en-ZA"/>
        </w:rPr>
        <w:t xml:space="preserve"> only 407 bed spaces </w:t>
      </w:r>
      <w:r w:rsidR="0007227D">
        <w:rPr>
          <w:rFonts w:cs="Arial"/>
          <w:sz w:val="22"/>
          <w:szCs w:val="22"/>
          <w:lang w:val="en-ZA"/>
        </w:rPr>
        <w:t>were created.</w:t>
      </w:r>
      <w:r w:rsidR="00CC74EC" w:rsidRPr="00FB5B98">
        <w:rPr>
          <w:rStyle w:val="FootnoteReference"/>
          <w:rFonts w:cs="Arial"/>
          <w:sz w:val="22"/>
          <w:szCs w:val="22"/>
          <w:lang w:val="en-ZA"/>
        </w:rPr>
        <w:footnoteReference w:id="16"/>
      </w:r>
      <w:r w:rsidRPr="00FB5B98">
        <w:rPr>
          <w:rFonts w:cs="Arial"/>
          <w:sz w:val="22"/>
          <w:szCs w:val="22"/>
          <w:lang w:val="en-ZA"/>
        </w:rPr>
        <w:t xml:space="preserve"> </w:t>
      </w:r>
    </w:p>
    <w:p w:rsidR="007119EA" w:rsidRPr="00FB5B98" w:rsidRDefault="007119EA" w:rsidP="004D5425">
      <w:pPr>
        <w:numPr>
          <w:ilvl w:val="0"/>
          <w:numId w:val="31"/>
        </w:numPr>
        <w:spacing w:line="360" w:lineRule="auto"/>
        <w:jc w:val="both"/>
        <w:rPr>
          <w:rFonts w:cs="Arial"/>
          <w:sz w:val="22"/>
          <w:szCs w:val="22"/>
          <w:lang w:val="en-ZA"/>
        </w:rPr>
      </w:pPr>
      <w:r w:rsidRPr="00FB5B98">
        <w:rPr>
          <w:rFonts w:cs="Arial"/>
          <w:b/>
          <w:sz w:val="22"/>
          <w:szCs w:val="22"/>
          <w:lang w:val="en-ZA"/>
        </w:rPr>
        <w:t>Overcrowding:</w:t>
      </w:r>
      <w:r w:rsidRPr="00FB5B98">
        <w:rPr>
          <w:rFonts w:cs="Arial"/>
          <w:sz w:val="22"/>
          <w:szCs w:val="22"/>
          <w:lang w:val="en-ZA"/>
        </w:rPr>
        <w:t xml:space="preserve"> The 201</w:t>
      </w:r>
      <w:r w:rsidR="00F0178D">
        <w:rPr>
          <w:rFonts w:cs="Arial"/>
          <w:sz w:val="22"/>
          <w:szCs w:val="22"/>
          <w:lang w:val="en-ZA"/>
        </w:rPr>
        <w:t>8</w:t>
      </w:r>
      <w:r w:rsidRPr="00FB5B98">
        <w:rPr>
          <w:rFonts w:cs="Arial"/>
          <w:sz w:val="22"/>
          <w:szCs w:val="22"/>
          <w:lang w:val="en-ZA"/>
        </w:rPr>
        <w:t>/1</w:t>
      </w:r>
      <w:r w:rsidR="00F0178D">
        <w:rPr>
          <w:rFonts w:cs="Arial"/>
          <w:sz w:val="22"/>
          <w:szCs w:val="22"/>
          <w:lang w:val="en-ZA"/>
        </w:rPr>
        <w:t>9</w:t>
      </w:r>
      <w:r w:rsidRPr="00FB5B98">
        <w:rPr>
          <w:rFonts w:cs="Arial"/>
          <w:sz w:val="22"/>
          <w:szCs w:val="22"/>
          <w:lang w:val="en-ZA"/>
        </w:rPr>
        <w:t xml:space="preserve"> Annual Performance Plan puts the target for </w:t>
      </w:r>
      <w:r w:rsidRPr="00FB5B98">
        <w:rPr>
          <w:rFonts w:cs="Arial"/>
          <w:b/>
          <w:i/>
          <w:sz w:val="22"/>
          <w:szCs w:val="22"/>
          <w:lang w:val="en-ZA"/>
        </w:rPr>
        <w:t xml:space="preserve">reducing overcrowding at </w:t>
      </w:r>
      <w:r w:rsidR="00F3711C" w:rsidRPr="00FB5B98">
        <w:rPr>
          <w:rFonts w:cs="Arial"/>
          <w:b/>
          <w:i/>
          <w:sz w:val="22"/>
          <w:szCs w:val="22"/>
          <w:lang w:val="en-ZA"/>
        </w:rPr>
        <w:t>3</w:t>
      </w:r>
      <w:r w:rsidR="00F0178D">
        <w:rPr>
          <w:rFonts w:cs="Arial"/>
          <w:b/>
          <w:i/>
          <w:sz w:val="22"/>
          <w:szCs w:val="22"/>
          <w:lang w:val="en-ZA"/>
        </w:rPr>
        <w:t>9</w:t>
      </w:r>
      <w:r w:rsidR="00F3711C" w:rsidRPr="00FB5B98">
        <w:rPr>
          <w:rFonts w:cs="Arial"/>
          <w:b/>
          <w:i/>
          <w:sz w:val="22"/>
          <w:szCs w:val="22"/>
          <w:lang w:val="en-ZA"/>
        </w:rPr>
        <w:t xml:space="preserve"> </w:t>
      </w:r>
      <w:r w:rsidRPr="00FB5B98">
        <w:rPr>
          <w:rFonts w:cs="Arial"/>
          <w:b/>
          <w:i/>
          <w:sz w:val="22"/>
          <w:szCs w:val="22"/>
          <w:lang w:val="en-ZA"/>
        </w:rPr>
        <w:t>per cent.</w:t>
      </w:r>
      <w:r w:rsidRPr="00FB5B98">
        <w:rPr>
          <w:rFonts w:cs="Arial"/>
          <w:sz w:val="22"/>
          <w:szCs w:val="22"/>
          <w:lang w:val="en-ZA"/>
        </w:rPr>
        <w:t xml:space="preserve"> </w:t>
      </w:r>
      <w:r w:rsidR="00CC74EC" w:rsidRPr="00FB5B98">
        <w:rPr>
          <w:rFonts w:cs="Arial"/>
          <w:sz w:val="22"/>
          <w:szCs w:val="22"/>
          <w:lang w:val="en-ZA"/>
        </w:rPr>
        <w:t>For 201</w:t>
      </w:r>
      <w:r w:rsidR="00F0178D">
        <w:rPr>
          <w:rFonts w:cs="Arial"/>
          <w:sz w:val="22"/>
          <w:szCs w:val="22"/>
          <w:lang w:val="en-ZA"/>
        </w:rPr>
        <w:t>7</w:t>
      </w:r>
      <w:r w:rsidR="00CC74EC" w:rsidRPr="00FB5B98">
        <w:rPr>
          <w:rFonts w:cs="Arial"/>
          <w:sz w:val="22"/>
          <w:szCs w:val="22"/>
          <w:lang w:val="en-ZA"/>
        </w:rPr>
        <w:t>/1</w:t>
      </w:r>
      <w:r w:rsidR="00F0178D">
        <w:rPr>
          <w:rFonts w:cs="Arial"/>
          <w:sz w:val="22"/>
          <w:szCs w:val="22"/>
          <w:lang w:val="en-ZA"/>
        </w:rPr>
        <w:t>8</w:t>
      </w:r>
      <w:r w:rsidR="0007227D">
        <w:rPr>
          <w:rFonts w:cs="Arial"/>
          <w:sz w:val="22"/>
          <w:szCs w:val="22"/>
          <w:lang w:val="en-ZA"/>
        </w:rPr>
        <w:t xml:space="preserve"> financial year,</w:t>
      </w:r>
      <w:r w:rsidR="00CC74EC" w:rsidRPr="00FB5B98">
        <w:rPr>
          <w:rFonts w:cs="Arial"/>
          <w:sz w:val="22"/>
          <w:szCs w:val="22"/>
          <w:lang w:val="en-ZA"/>
        </w:rPr>
        <w:t xml:space="preserve"> the target for overcrowding was to reduce it to </w:t>
      </w:r>
      <w:r w:rsidR="00C2330F" w:rsidRPr="00FB5B98">
        <w:rPr>
          <w:rFonts w:cs="Arial"/>
          <w:sz w:val="22"/>
          <w:szCs w:val="22"/>
          <w:lang w:val="en-ZA"/>
        </w:rPr>
        <w:t>3</w:t>
      </w:r>
      <w:r w:rsidR="00F0178D">
        <w:rPr>
          <w:rFonts w:cs="Arial"/>
          <w:sz w:val="22"/>
          <w:szCs w:val="22"/>
          <w:lang w:val="en-ZA"/>
        </w:rPr>
        <w:t>8</w:t>
      </w:r>
      <w:r w:rsidR="00CC74EC" w:rsidRPr="00FB5B98">
        <w:rPr>
          <w:rFonts w:cs="Arial"/>
          <w:sz w:val="22"/>
          <w:szCs w:val="22"/>
          <w:lang w:val="en-ZA"/>
        </w:rPr>
        <w:t xml:space="preserve"> per cent or less.</w:t>
      </w:r>
      <w:r w:rsidR="0007227D">
        <w:rPr>
          <w:rFonts w:cs="Arial"/>
          <w:sz w:val="22"/>
          <w:szCs w:val="22"/>
          <w:lang w:val="en-ZA"/>
        </w:rPr>
        <w:t xml:space="preserve"> By mid-year of 201</w:t>
      </w:r>
      <w:r w:rsidR="009D6A99">
        <w:rPr>
          <w:rFonts w:cs="Arial"/>
          <w:sz w:val="22"/>
          <w:szCs w:val="22"/>
          <w:lang w:val="en-ZA"/>
        </w:rPr>
        <w:t>7</w:t>
      </w:r>
      <w:r w:rsidR="0007227D">
        <w:rPr>
          <w:rFonts w:cs="Arial"/>
          <w:sz w:val="22"/>
          <w:szCs w:val="22"/>
          <w:lang w:val="en-ZA"/>
        </w:rPr>
        <w:t>/1</w:t>
      </w:r>
      <w:r w:rsidR="009D6A99">
        <w:rPr>
          <w:rFonts w:cs="Arial"/>
          <w:sz w:val="22"/>
          <w:szCs w:val="22"/>
          <w:lang w:val="en-ZA"/>
        </w:rPr>
        <w:t>8</w:t>
      </w:r>
      <w:r w:rsidR="0007227D">
        <w:rPr>
          <w:rFonts w:cs="Arial"/>
          <w:sz w:val="22"/>
          <w:szCs w:val="22"/>
          <w:lang w:val="en-ZA"/>
        </w:rPr>
        <w:t xml:space="preserve"> overcrowding was at 3</w:t>
      </w:r>
      <w:r w:rsidR="00F0178D">
        <w:rPr>
          <w:rFonts w:cs="Arial"/>
          <w:sz w:val="22"/>
          <w:szCs w:val="22"/>
          <w:lang w:val="en-ZA"/>
        </w:rPr>
        <w:t>3</w:t>
      </w:r>
      <w:r w:rsidR="0007227D">
        <w:rPr>
          <w:rFonts w:cs="Arial"/>
          <w:sz w:val="22"/>
          <w:szCs w:val="22"/>
          <w:lang w:val="en-ZA"/>
        </w:rPr>
        <w:t xml:space="preserve"> per cent.</w:t>
      </w:r>
      <w:r w:rsidR="0007227D">
        <w:rPr>
          <w:rStyle w:val="FootnoteReference"/>
          <w:rFonts w:cs="Arial"/>
          <w:sz w:val="22"/>
          <w:szCs w:val="22"/>
          <w:lang w:val="en-ZA"/>
        </w:rPr>
        <w:footnoteReference w:id="17"/>
      </w:r>
      <w:r w:rsidR="00CC74EC" w:rsidRPr="00FB5B98">
        <w:rPr>
          <w:rFonts w:cs="Arial"/>
          <w:sz w:val="22"/>
          <w:szCs w:val="22"/>
          <w:lang w:val="en-ZA"/>
        </w:rPr>
        <w:t xml:space="preserve"> </w:t>
      </w:r>
      <w:r w:rsidRPr="00FB5B98">
        <w:rPr>
          <w:rFonts w:cs="Arial"/>
          <w:sz w:val="22"/>
          <w:szCs w:val="22"/>
          <w:lang w:val="en-ZA"/>
        </w:rPr>
        <w:t>In 201</w:t>
      </w:r>
      <w:r w:rsidR="009D6A99">
        <w:rPr>
          <w:rFonts w:cs="Arial"/>
          <w:sz w:val="22"/>
          <w:szCs w:val="22"/>
          <w:lang w:val="en-ZA"/>
        </w:rPr>
        <w:t>6</w:t>
      </w:r>
      <w:r w:rsidRPr="00FB5B98">
        <w:rPr>
          <w:rFonts w:cs="Arial"/>
          <w:sz w:val="22"/>
          <w:szCs w:val="22"/>
          <w:lang w:val="en-ZA"/>
        </w:rPr>
        <w:t>/1</w:t>
      </w:r>
      <w:r w:rsidR="009D6A99">
        <w:rPr>
          <w:rFonts w:cs="Arial"/>
          <w:sz w:val="22"/>
          <w:szCs w:val="22"/>
          <w:lang w:val="en-ZA"/>
        </w:rPr>
        <w:t>7</w:t>
      </w:r>
      <w:r w:rsidRPr="00FB5B98">
        <w:rPr>
          <w:rFonts w:cs="Arial"/>
          <w:sz w:val="22"/>
          <w:szCs w:val="22"/>
          <w:lang w:val="en-ZA"/>
        </w:rPr>
        <w:t xml:space="preserve">, the target for overcrowding was </w:t>
      </w:r>
      <w:r w:rsidR="0007227D">
        <w:rPr>
          <w:rFonts w:cs="Arial"/>
          <w:sz w:val="22"/>
          <w:szCs w:val="22"/>
          <w:lang w:val="en-ZA"/>
        </w:rPr>
        <w:t>3</w:t>
      </w:r>
      <w:r w:rsidR="009D6A99">
        <w:rPr>
          <w:rFonts w:cs="Arial"/>
          <w:sz w:val="22"/>
          <w:szCs w:val="22"/>
          <w:lang w:val="en-ZA"/>
        </w:rPr>
        <w:t>2</w:t>
      </w:r>
      <w:r w:rsidRPr="00FB5B98">
        <w:rPr>
          <w:rFonts w:cs="Arial"/>
          <w:sz w:val="22"/>
          <w:szCs w:val="22"/>
          <w:lang w:val="en-ZA"/>
        </w:rPr>
        <w:t xml:space="preserve"> per cent</w:t>
      </w:r>
      <w:r w:rsidR="00F3711C" w:rsidRPr="00FB5B98">
        <w:rPr>
          <w:rFonts w:cs="Arial"/>
          <w:sz w:val="22"/>
          <w:szCs w:val="22"/>
          <w:lang w:val="en-ZA"/>
        </w:rPr>
        <w:t xml:space="preserve"> or less</w:t>
      </w:r>
      <w:r w:rsidRPr="00FB5B98">
        <w:rPr>
          <w:rFonts w:cs="Arial"/>
          <w:sz w:val="22"/>
          <w:szCs w:val="22"/>
          <w:lang w:val="en-ZA"/>
        </w:rPr>
        <w:t xml:space="preserve"> and this target was </w:t>
      </w:r>
      <w:r w:rsidR="00C2330F" w:rsidRPr="00FB5B98">
        <w:rPr>
          <w:rFonts w:cs="Arial"/>
          <w:sz w:val="22"/>
          <w:szCs w:val="22"/>
          <w:lang w:val="en-ZA"/>
        </w:rPr>
        <w:t xml:space="preserve">not </w:t>
      </w:r>
      <w:r w:rsidRPr="00FB5B98">
        <w:rPr>
          <w:rFonts w:cs="Arial"/>
          <w:sz w:val="22"/>
          <w:szCs w:val="22"/>
          <w:lang w:val="en-ZA"/>
        </w:rPr>
        <w:t xml:space="preserve">achieved since </w:t>
      </w:r>
      <w:r w:rsidR="00F3711C" w:rsidRPr="00FB5B98">
        <w:rPr>
          <w:rFonts w:cs="Arial"/>
          <w:sz w:val="22"/>
          <w:szCs w:val="22"/>
          <w:lang w:val="en-ZA"/>
        </w:rPr>
        <w:t xml:space="preserve">the level of overcrowding stood at </w:t>
      </w:r>
      <w:r w:rsidR="00C2330F" w:rsidRPr="00FB5B98">
        <w:rPr>
          <w:rFonts w:cs="Arial"/>
          <w:sz w:val="22"/>
          <w:szCs w:val="22"/>
          <w:lang w:val="en-ZA"/>
        </w:rPr>
        <w:t>3</w:t>
      </w:r>
      <w:r w:rsidR="009D6A99">
        <w:rPr>
          <w:rFonts w:cs="Arial"/>
          <w:sz w:val="22"/>
          <w:szCs w:val="22"/>
          <w:lang w:val="en-ZA"/>
        </w:rPr>
        <w:t>5</w:t>
      </w:r>
      <w:r w:rsidR="00F3711C" w:rsidRPr="00FB5B98">
        <w:rPr>
          <w:rFonts w:cs="Arial"/>
          <w:sz w:val="22"/>
          <w:szCs w:val="22"/>
          <w:lang w:val="en-ZA"/>
        </w:rPr>
        <w:t xml:space="preserve"> per cent</w:t>
      </w:r>
      <w:r w:rsidRPr="00FB5B98">
        <w:rPr>
          <w:rFonts w:cs="Arial"/>
          <w:sz w:val="22"/>
          <w:szCs w:val="22"/>
          <w:lang w:val="en-ZA"/>
        </w:rPr>
        <w:t>.</w:t>
      </w:r>
      <w:r w:rsidR="00C2330F" w:rsidRPr="00FB5B98">
        <w:rPr>
          <w:rFonts w:cs="Arial"/>
          <w:sz w:val="22"/>
          <w:szCs w:val="22"/>
          <w:lang w:val="en-ZA"/>
        </w:rPr>
        <w:t xml:space="preserve"> The reasons provided by the Department for non-achievement of this target was that</w:t>
      </w:r>
      <w:r w:rsidR="009D6A99">
        <w:rPr>
          <w:rFonts w:cs="Arial"/>
          <w:sz w:val="22"/>
          <w:szCs w:val="22"/>
          <w:lang w:val="en-ZA"/>
        </w:rPr>
        <w:t xml:space="preserve"> </w:t>
      </w:r>
      <w:r w:rsidR="009D6A99">
        <w:rPr>
          <w:rFonts w:cs="Arial"/>
          <w:sz w:val="22"/>
          <w:szCs w:val="22"/>
          <w:lang w:val="en-ZA"/>
        </w:rPr>
        <w:lastRenderedPageBreak/>
        <w:t>projected new bed spaces could not materialise</w:t>
      </w:r>
      <w:r w:rsidR="00C2330F" w:rsidRPr="00FB5B98">
        <w:rPr>
          <w:rFonts w:cs="Arial"/>
          <w:sz w:val="22"/>
          <w:szCs w:val="22"/>
          <w:lang w:val="en-ZA"/>
        </w:rPr>
        <w:t xml:space="preserve"> </w:t>
      </w:r>
      <w:r w:rsidR="00101F96">
        <w:rPr>
          <w:rFonts w:cs="Arial"/>
          <w:sz w:val="22"/>
          <w:szCs w:val="22"/>
          <w:lang w:val="en-ZA"/>
        </w:rPr>
        <w:t xml:space="preserve">and </w:t>
      </w:r>
      <w:r w:rsidR="00C2330F" w:rsidRPr="00FB5B98">
        <w:rPr>
          <w:rFonts w:cs="Arial"/>
          <w:sz w:val="22"/>
          <w:szCs w:val="22"/>
          <w:lang w:val="en-ZA"/>
        </w:rPr>
        <w:t xml:space="preserve">the </w:t>
      </w:r>
      <w:r w:rsidR="0007227D">
        <w:rPr>
          <w:rFonts w:cs="Arial"/>
          <w:sz w:val="22"/>
          <w:szCs w:val="22"/>
          <w:lang w:val="en-ZA"/>
        </w:rPr>
        <w:t xml:space="preserve">number of inmates in correctional facilities </w:t>
      </w:r>
      <w:r w:rsidR="0093281C">
        <w:rPr>
          <w:rFonts w:cs="Arial"/>
          <w:sz w:val="22"/>
          <w:szCs w:val="22"/>
          <w:lang w:val="en-ZA"/>
        </w:rPr>
        <w:t>was</w:t>
      </w:r>
      <w:r w:rsidR="0007227D">
        <w:rPr>
          <w:rFonts w:cs="Arial"/>
          <w:sz w:val="22"/>
          <w:szCs w:val="22"/>
          <w:lang w:val="en-ZA"/>
        </w:rPr>
        <w:t xml:space="preserve"> increasing due to </w:t>
      </w:r>
      <w:r w:rsidR="000829AE">
        <w:rPr>
          <w:rFonts w:cs="Arial"/>
          <w:sz w:val="22"/>
          <w:szCs w:val="22"/>
          <w:lang w:val="en-ZA"/>
        </w:rPr>
        <w:t>successful prosecution</w:t>
      </w:r>
      <w:r w:rsidR="00FE4699">
        <w:rPr>
          <w:rFonts w:cs="Arial"/>
          <w:sz w:val="22"/>
          <w:szCs w:val="22"/>
          <w:lang w:val="en-ZA"/>
        </w:rPr>
        <w:t>s</w:t>
      </w:r>
      <w:r w:rsidR="00C2330F" w:rsidRPr="00FB5B98">
        <w:rPr>
          <w:rFonts w:cs="Arial"/>
          <w:sz w:val="22"/>
          <w:szCs w:val="22"/>
          <w:lang w:val="en-ZA"/>
        </w:rPr>
        <w:t>.</w:t>
      </w:r>
      <w:r w:rsidR="00CC74EC" w:rsidRPr="00FB5B98">
        <w:rPr>
          <w:rStyle w:val="FootnoteReference"/>
          <w:rFonts w:cs="Arial"/>
          <w:sz w:val="22"/>
          <w:szCs w:val="22"/>
          <w:lang w:val="en-ZA"/>
        </w:rPr>
        <w:footnoteReference w:id="18"/>
      </w:r>
      <w:r w:rsidRPr="00FB5B98">
        <w:rPr>
          <w:rFonts w:cs="Arial"/>
          <w:sz w:val="22"/>
          <w:szCs w:val="22"/>
          <w:lang w:val="en-ZA"/>
        </w:rPr>
        <w:t xml:space="preserve">     </w:t>
      </w:r>
    </w:p>
    <w:p w:rsidR="005113D9" w:rsidRPr="00FB5B98" w:rsidRDefault="005113D9" w:rsidP="007119EA">
      <w:pPr>
        <w:spacing w:line="360" w:lineRule="auto"/>
        <w:jc w:val="both"/>
        <w:rPr>
          <w:rFonts w:cs="Arial"/>
          <w:sz w:val="22"/>
          <w:szCs w:val="22"/>
          <w:lang w:val="en-ZA"/>
        </w:rPr>
      </w:pPr>
    </w:p>
    <w:p w:rsidR="007119EA" w:rsidRPr="00FB5B98" w:rsidRDefault="007119EA" w:rsidP="007119EA">
      <w:pPr>
        <w:shd w:val="clear" w:color="auto" w:fill="D9D9D9"/>
        <w:spacing w:line="360" w:lineRule="auto"/>
        <w:jc w:val="both"/>
        <w:rPr>
          <w:rFonts w:cs="Arial"/>
          <w:b/>
          <w:sz w:val="22"/>
          <w:szCs w:val="22"/>
          <w:lang w:val="en-ZA"/>
        </w:rPr>
      </w:pPr>
      <w:r w:rsidRPr="00FB5B98">
        <w:rPr>
          <w:rFonts w:cs="Arial"/>
          <w:b/>
          <w:sz w:val="22"/>
          <w:szCs w:val="22"/>
          <w:lang w:val="en-ZA"/>
        </w:rPr>
        <w:t xml:space="preserve">Comments and Questions </w:t>
      </w:r>
    </w:p>
    <w:p w:rsidR="007119EA" w:rsidRPr="00FB5B98" w:rsidRDefault="007119EA" w:rsidP="007119EA">
      <w:pPr>
        <w:shd w:val="clear" w:color="auto" w:fill="D9D9D9"/>
        <w:spacing w:line="360" w:lineRule="auto"/>
        <w:jc w:val="both"/>
        <w:rPr>
          <w:rFonts w:cs="Arial"/>
          <w:sz w:val="22"/>
          <w:szCs w:val="22"/>
          <w:lang w:val="en-ZA"/>
        </w:rPr>
      </w:pPr>
    </w:p>
    <w:p w:rsidR="00022F3E" w:rsidRDefault="005919E9" w:rsidP="005919E9">
      <w:pPr>
        <w:numPr>
          <w:ilvl w:val="0"/>
          <w:numId w:val="29"/>
        </w:numPr>
        <w:shd w:val="clear" w:color="auto" w:fill="D9D9D9"/>
        <w:spacing w:line="360" w:lineRule="auto"/>
        <w:jc w:val="both"/>
        <w:rPr>
          <w:rFonts w:cs="Arial"/>
          <w:sz w:val="22"/>
          <w:szCs w:val="22"/>
          <w:lang w:val="en-ZA"/>
        </w:rPr>
      </w:pPr>
      <w:r>
        <w:rPr>
          <w:rFonts w:cs="Arial"/>
          <w:sz w:val="22"/>
          <w:szCs w:val="22"/>
          <w:lang w:val="en-ZA"/>
        </w:rPr>
        <w:t xml:space="preserve">The </w:t>
      </w:r>
      <w:r w:rsidR="00FE4699">
        <w:rPr>
          <w:rFonts w:cs="Arial"/>
          <w:sz w:val="22"/>
          <w:szCs w:val="22"/>
          <w:lang w:val="en-ZA"/>
        </w:rPr>
        <w:t>D</w:t>
      </w:r>
      <w:r>
        <w:rPr>
          <w:rFonts w:cs="Arial"/>
          <w:sz w:val="22"/>
          <w:szCs w:val="22"/>
          <w:lang w:val="en-ZA"/>
        </w:rPr>
        <w:t>epartment has allocated R29 million (2017/18), R</w:t>
      </w:r>
      <w:r w:rsidR="00022F3E">
        <w:rPr>
          <w:rFonts w:cs="Arial"/>
          <w:sz w:val="22"/>
          <w:szCs w:val="22"/>
          <w:lang w:val="en-ZA"/>
        </w:rPr>
        <w:t>45</w:t>
      </w:r>
      <w:r>
        <w:rPr>
          <w:rFonts w:cs="Arial"/>
          <w:sz w:val="22"/>
          <w:szCs w:val="22"/>
          <w:lang w:val="en-ZA"/>
        </w:rPr>
        <w:t xml:space="preserve"> million (2018/19)</w:t>
      </w:r>
      <w:r w:rsidR="00022F3E">
        <w:rPr>
          <w:rFonts w:cs="Arial"/>
          <w:sz w:val="22"/>
          <w:szCs w:val="22"/>
          <w:lang w:val="en-ZA"/>
        </w:rPr>
        <w:t xml:space="preserve"> f</w:t>
      </w:r>
      <w:r>
        <w:rPr>
          <w:rFonts w:cs="Arial"/>
          <w:sz w:val="22"/>
          <w:szCs w:val="22"/>
          <w:lang w:val="en-ZA"/>
        </w:rPr>
        <w:t>or a feasibility study for a new head office. Has the service provider been appointed to conduct this feasibility study? If yes, who is the service provider?</w:t>
      </w:r>
      <w:r w:rsidR="00022F3E">
        <w:rPr>
          <w:rFonts w:cs="Arial"/>
          <w:sz w:val="22"/>
          <w:szCs w:val="22"/>
          <w:lang w:val="en-ZA"/>
        </w:rPr>
        <w:t xml:space="preserve"> When is the report expected for this study?</w:t>
      </w:r>
    </w:p>
    <w:p w:rsidR="00AF1E43" w:rsidRDefault="00022F3E" w:rsidP="005919E9">
      <w:pPr>
        <w:numPr>
          <w:ilvl w:val="0"/>
          <w:numId w:val="29"/>
        </w:numPr>
        <w:shd w:val="clear" w:color="auto" w:fill="D9D9D9"/>
        <w:spacing w:line="360" w:lineRule="auto"/>
        <w:jc w:val="both"/>
        <w:rPr>
          <w:rFonts w:cs="Arial"/>
          <w:sz w:val="22"/>
          <w:szCs w:val="22"/>
          <w:lang w:val="en-ZA"/>
        </w:rPr>
      </w:pPr>
      <w:r>
        <w:rPr>
          <w:rFonts w:cs="Arial"/>
          <w:sz w:val="22"/>
          <w:szCs w:val="22"/>
          <w:lang w:val="en-ZA"/>
        </w:rPr>
        <w:t xml:space="preserve">In 2017/18 an amount of R15 million was allocated for conducting a feasibility study for remand detention facilities. The Committee should request the </w:t>
      </w:r>
      <w:r w:rsidR="000B2C3A">
        <w:rPr>
          <w:rFonts w:cs="Arial"/>
          <w:sz w:val="22"/>
          <w:szCs w:val="22"/>
          <w:lang w:val="en-ZA"/>
        </w:rPr>
        <w:t>D</w:t>
      </w:r>
      <w:r>
        <w:rPr>
          <w:rFonts w:cs="Arial"/>
          <w:sz w:val="22"/>
          <w:szCs w:val="22"/>
          <w:lang w:val="en-ZA"/>
        </w:rPr>
        <w:t xml:space="preserve">epartment to provide an update on this project.  </w:t>
      </w:r>
    </w:p>
    <w:p w:rsidR="00176576" w:rsidRDefault="00765AE3" w:rsidP="005919E9">
      <w:pPr>
        <w:numPr>
          <w:ilvl w:val="0"/>
          <w:numId w:val="29"/>
        </w:numPr>
        <w:shd w:val="clear" w:color="auto" w:fill="D9D9D9"/>
        <w:spacing w:line="360" w:lineRule="auto"/>
        <w:jc w:val="both"/>
        <w:rPr>
          <w:rFonts w:cs="Arial"/>
          <w:sz w:val="22"/>
          <w:szCs w:val="22"/>
          <w:lang w:val="en-ZA"/>
        </w:rPr>
      </w:pPr>
      <w:r>
        <w:rPr>
          <w:rFonts w:cs="Arial"/>
          <w:sz w:val="22"/>
          <w:szCs w:val="22"/>
          <w:lang w:val="en-ZA"/>
        </w:rPr>
        <w:t xml:space="preserve">The Committee should also request an update on </w:t>
      </w:r>
      <w:r w:rsidR="000B2C3A">
        <w:rPr>
          <w:rFonts w:cs="Arial"/>
          <w:sz w:val="22"/>
          <w:szCs w:val="22"/>
          <w:lang w:val="en-ZA"/>
        </w:rPr>
        <w:t xml:space="preserve">the </w:t>
      </w:r>
      <w:r w:rsidR="00153234">
        <w:rPr>
          <w:rFonts w:cs="Arial"/>
          <w:sz w:val="22"/>
          <w:szCs w:val="22"/>
          <w:lang w:val="en-ZA"/>
        </w:rPr>
        <w:t xml:space="preserve">status of </w:t>
      </w:r>
      <w:r w:rsidR="003D50D0">
        <w:rPr>
          <w:rFonts w:cs="Arial"/>
          <w:sz w:val="22"/>
          <w:szCs w:val="22"/>
          <w:lang w:val="en-ZA"/>
        </w:rPr>
        <w:t xml:space="preserve">infrastructure upgrades for </w:t>
      </w:r>
      <w:r>
        <w:rPr>
          <w:rFonts w:cs="Arial"/>
          <w:sz w:val="22"/>
          <w:szCs w:val="22"/>
          <w:lang w:val="en-ZA"/>
        </w:rPr>
        <w:t>Matatiele,</w:t>
      </w:r>
      <w:r w:rsidR="00153234">
        <w:rPr>
          <w:rFonts w:cs="Arial"/>
          <w:sz w:val="22"/>
          <w:szCs w:val="22"/>
          <w:lang w:val="en-ZA"/>
        </w:rPr>
        <w:t xml:space="preserve"> Tzaneen</w:t>
      </w:r>
      <w:r w:rsidR="003D50D0">
        <w:rPr>
          <w:rFonts w:cs="Arial"/>
          <w:sz w:val="22"/>
          <w:szCs w:val="22"/>
          <w:lang w:val="en-ZA"/>
        </w:rPr>
        <w:t xml:space="preserve"> and C-Max</w:t>
      </w:r>
      <w:r w:rsidR="00AF1E43">
        <w:rPr>
          <w:rFonts w:cs="Arial"/>
          <w:sz w:val="22"/>
          <w:szCs w:val="22"/>
          <w:lang w:val="en-ZA"/>
        </w:rPr>
        <w:t xml:space="preserve"> correctional centres.</w:t>
      </w:r>
    </w:p>
    <w:p w:rsidR="009749F4" w:rsidRDefault="009749F4" w:rsidP="005919E9">
      <w:pPr>
        <w:numPr>
          <w:ilvl w:val="0"/>
          <w:numId w:val="29"/>
        </w:numPr>
        <w:shd w:val="clear" w:color="auto" w:fill="D9D9D9"/>
        <w:spacing w:line="360" w:lineRule="auto"/>
        <w:jc w:val="both"/>
        <w:rPr>
          <w:rFonts w:cs="Arial"/>
          <w:sz w:val="22"/>
          <w:szCs w:val="22"/>
          <w:lang w:val="en-ZA"/>
        </w:rPr>
      </w:pPr>
      <w:r>
        <w:rPr>
          <w:rFonts w:cs="Arial"/>
          <w:sz w:val="22"/>
          <w:szCs w:val="22"/>
          <w:lang w:val="en-ZA"/>
        </w:rPr>
        <w:t>According to the Annual Performance Plan (2018/19) t</w:t>
      </w:r>
      <w:r w:rsidR="00B06E36">
        <w:rPr>
          <w:rFonts w:cs="Arial"/>
          <w:sz w:val="22"/>
          <w:szCs w:val="22"/>
          <w:lang w:val="en-ZA"/>
        </w:rPr>
        <w:t>he Department plans to create 18 000 bed spaces within th</w:t>
      </w:r>
      <w:r>
        <w:rPr>
          <w:rFonts w:cs="Arial"/>
          <w:sz w:val="22"/>
          <w:szCs w:val="22"/>
          <w:lang w:val="en-ZA"/>
        </w:rPr>
        <w:t>e next 10 years as follows:</w:t>
      </w:r>
    </w:p>
    <w:p w:rsidR="009749F4" w:rsidRDefault="009749F4" w:rsidP="00D467E2">
      <w:pPr>
        <w:shd w:val="clear" w:color="auto" w:fill="D9D9D9"/>
        <w:spacing w:line="360" w:lineRule="auto"/>
        <w:ind w:firstLine="360"/>
        <w:jc w:val="both"/>
        <w:rPr>
          <w:rFonts w:cs="Arial"/>
          <w:sz w:val="22"/>
          <w:szCs w:val="22"/>
          <w:lang w:val="en-ZA"/>
        </w:rPr>
      </w:pPr>
      <w:r w:rsidRPr="00D95CFF">
        <w:rPr>
          <w:rFonts w:cs="Arial"/>
          <w:b/>
          <w:sz w:val="22"/>
          <w:szCs w:val="22"/>
          <w:lang w:val="en-ZA"/>
        </w:rPr>
        <w:t>6000</w:t>
      </w:r>
      <w:r>
        <w:rPr>
          <w:rFonts w:cs="Arial"/>
          <w:sz w:val="22"/>
          <w:szCs w:val="22"/>
          <w:lang w:val="en-ZA"/>
        </w:rPr>
        <w:t xml:space="preserve"> Split between Nigel and Leeuwkop</w:t>
      </w:r>
    </w:p>
    <w:p w:rsidR="009749F4" w:rsidRDefault="009749F4" w:rsidP="00D467E2">
      <w:pPr>
        <w:shd w:val="clear" w:color="auto" w:fill="D9D9D9"/>
        <w:spacing w:line="360" w:lineRule="auto"/>
        <w:ind w:firstLine="360"/>
        <w:jc w:val="both"/>
        <w:rPr>
          <w:rFonts w:cs="Arial"/>
          <w:sz w:val="22"/>
          <w:szCs w:val="22"/>
          <w:lang w:val="en-ZA"/>
        </w:rPr>
      </w:pPr>
      <w:r w:rsidRPr="00D95CFF">
        <w:rPr>
          <w:rFonts w:cs="Arial"/>
          <w:b/>
          <w:sz w:val="22"/>
          <w:szCs w:val="22"/>
          <w:lang w:val="en-ZA"/>
        </w:rPr>
        <w:t xml:space="preserve">3000 </w:t>
      </w:r>
      <w:r>
        <w:rPr>
          <w:rFonts w:cs="Arial"/>
          <w:sz w:val="22"/>
          <w:szCs w:val="22"/>
          <w:lang w:val="en-ZA"/>
        </w:rPr>
        <w:t xml:space="preserve">Polokwane </w:t>
      </w:r>
    </w:p>
    <w:p w:rsidR="009749F4" w:rsidRDefault="009749F4" w:rsidP="00D467E2">
      <w:pPr>
        <w:shd w:val="clear" w:color="auto" w:fill="D9D9D9"/>
        <w:spacing w:line="360" w:lineRule="auto"/>
        <w:ind w:firstLine="360"/>
        <w:jc w:val="both"/>
        <w:rPr>
          <w:rFonts w:cs="Arial"/>
          <w:sz w:val="22"/>
          <w:szCs w:val="22"/>
          <w:lang w:val="en-ZA"/>
        </w:rPr>
      </w:pPr>
      <w:r w:rsidRPr="00D95CFF">
        <w:rPr>
          <w:rFonts w:cs="Arial"/>
          <w:b/>
          <w:sz w:val="22"/>
          <w:szCs w:val="22"/>
          <w:lang w:val="en-ZA"/>
        </w:rPr>
        <w:t>3000</w:t>
      </w:r>
      <w:r>
        <w:rPr>
          <w:rFonts w:cs="Arial"/>
          <w:sz w:val="22"/>
          <w:szCs w:val="22"/>
          <w:lang w:val="en-ZA"/>
        </w:rPr>
        <w:t xml:space="preserve"> Port Shepstone</w:t>
      </w:r>
    </w:p>
    <w:p w:rsidR="00D467E2" w:rsidRDefault="00D467E2" w:rsidP="00D467E2">
      <w:pPr>
        <w:shd w:val="clear" w:color="auto" w:fill="D9D9D9"/>
        <w:spacing w:line="360" w:lineRule="auto"/>
        <w:ind w:firstLine="360"/>
        <w:jc w:val="both"/>
        <w:rPr>
          <w:rFonts w:cs="Arial"/>
          <w:sz w:val="22"/>
          <w:szCs w:val="22"/>
          <w:lang w:val="en-ZA"/>
        </w:rPr>
      </w:pPr>
      <w:r w:rsidRPr="00D95CFF">
        <w:rPr>
          <w:rFonts w:cs="Arial"/>
          <w:b/>
          <w:sz w:val="22"/>
          <w:szCs w:val="22"/>
          <w:lang w:val="en-ZA"/>
        </w:rPr>
        <w:t>3000</w:t>
      </w:r>
      <w:r>
        <w:rPr>
          <w:rFonts w:cs="Arial"/>
          <w:sz w:val="22"/>
          <w:szCs w:val="22"/>
          <w:lang w:val="en-ZA"/>
        </w:rPr>
        <w:t xml:space="preserve"> East London</w:t>
      </w:r>
    </w:p>
    <w:p w:rsidR="00101F96" w:rsidRDefault="009749F4" w:rsidP="009749F4">
      <w:pPr>
        <w:shd w:val="clear" w:color="auto" w:fill="D9D9D9"/>
        <w:spacing w:line="360" w:lineRule="auto"/>
        <w:ind w:firstLine="360"/>
        <w:jc w:val="both"/>
        <w:rPr>
          <w:rFonts w:cs="Arial"/>
          <w:sz w:val="22"/>
          <w:szCs w:val="22"/>
          <w:lang w:val="en-ZA"/>
        </w:rPr>
      </w:pPr>
      <w:r w:rsidRPr="00D95CFF">
        <w:rPr>
          <w:rFonts w:cs="Arial"/>
          <w:b/>
          <w:sz w:val="22"/>
          <w:szCs w:val="22"/>
          <w:lang w:val="en-ZA"/>
        </w:rPr>
        <w:t>3000</w:t>
      </w:r>
      <w:r>
        <w:rPr>
          <w:rFonts w:cs="Arial"/>
          <w:sz w:val="22"/>
          <w:szCs w:val="22"/>
          <w:lang w:val="en-ZA"/>
        </w:rPr>
        <w:t xml:space="preserve"> Allandale</w:t>
      </w:r>
      <w:r w:rsidR="00B06E36">
        <w:rPr>
          <w:rFonts w:cs="Arial"/>
          <w:sz w:val="22"/>
          <w:szCs w:val="22"/>
          <w:lang w:val="en-ZA"/>
        </w:rPr>
        <w:t xml:space="preserve">  </w:t>
      </w:r>
    </w:p>
    <w:p w:rsidR="009749F4" w:rsidRDefault="009749F4" w:rsidP="005919E9">
      <w:pPr>
        <w:numPr>
          <w:ilvl w:val="0"/>
          <w:numId w:val="29"/>
        </w:numPr>
        <w:shd w:val="clear" w:color="auto" w:fill="D9D9D9"/>
        <w:spacing w:line="360" w:lineRule="auto"/>
        <w:jc w:val="both"/>
        <w:rPr>
          <w:rFonts w:cs="Arial"/>
          <w:sz w:val="22"/>
          <w:szCs w:val="22"/>
          <w:lang w:val="en-ZA"/>
        </w:rPr>
      </w:pPr>
      <w:r>
        <w:rPr>
          <w:rFonts w:cs="Arial"/>
          <w:sz w:val="22"/>
          <w:szCs w:val="22"/>
          <w:lang w:val="en-ZA"/>
        </w:rPr>
        <w:t xml:space="preserve">In contrast to the above figures, the ENE </w:t>
      </w:r>
      <w:r w:rsidR="00D95CFF">
        <w:rPr>
          <w:rFonts w:cs="Arial"/>
          <w:sz w:val="22"/>
          <w:szCs w:val="22"/>
          <w:lang w:val="en-ZA"/>
        </w:rPr>
        <w:t xml:space="preserve">(2018) </w:t>
      </w:r>
      <w:r>
        <w:rPr>
          <w:rFonts w:cs="Arial"/>
          <w:sz w:val="22"/>
          <w:szCs w:val="22"/>
          <w:lang w:val="en-ZA"/>
        </w:rPr>
        <w:t>provides the following figures in terms of the bed spaces to be created in those facilities:</w:t>
      </w:r>
    </w:p>
    <w:p w:rsidR="009749F4" w:rsidRDefault="009749F4" w:rsidP="00D95CFF">
      <w:pPr>
        <w:shd w:val="clear" w:color="auto" w:fill="D9D9D9"/>
        <w:spacing w:line="360" w:lineRule="auto"/>
        <w:ind w:firstLine="360"/>
        <w:jc w:val="both"/>
        <w:rPr>
          <w:rFonts w:cs="Arial"/>
          <w:sz w:val="22"/>
          <w:szCs w:val="22"/>
          <w:lang w:val="en-ZA"/>
        </w:rPr>
      </w:pPr>
      <w:r w:rsidRPr="00D95CFF">
        <w:rPr>
          <w:rFonts w:cs="Arial"/>
          <w:b/>
          <w:sz w:val="22"/>
          <w:szCs w:val="22"/>
          <w:lang w:val="en-ZA"/>
        </w:rPr>
        <w:t>1500</w:t>
      </w:r>
      <w:r>
        <w:rPr>
          <w:rFonts w:cs="Arial"/>
          <w:sz w:val="22"/>
          <w:szCs w:val="22"/>
          <w:lang w:val="en-ZA"/>
        </w:rPr>
        <w:t xml:space="preserve"> Nigel</w:t>
      </w:r>
    </w:p>
    <w:p w:rsidR="009749F4" w:rsidRDefault="009749F4" w:rsidP="00D95CFF">
      <w:pPr>
        <w:shd w:val="clear" w:color="auto" w:fill="D9D9D9"/>
        <w:spacing w:line="360" w:lineRule="auto"/>
        <w:ind w:firstLine="360"/>
        <w:jc w:val="both"/>
        <w:rPr>
          <w:rFonts w:cs="Arial"/>
          <w:sz w:val="22"/>
          <w:szCs w:val="22"/>
          <w:lang w:val="en-ZA"/>
        </w:rPr>
      </w:pPr>
      <w:r w:rsidRPr="00D95CFF">
        <w:rPr>
          <w:rFonts w:cs="Arial"/>
          <w:b/>
          <w:sz w:val="22"/>
          <w:szCs w:val="22"/>
          <w:lang w:val="en-ZA"/>
        </w:rPr>
        <w:t>1000</w:t>
      </w:r>
      <w:r>
        <w:rPr>
          <w:rFonts w:cs="Arial"/>
          <w:sz w:val="22"/>
          <w:szCs w:val="22"/>
          <w:lang w:val="en-ZA"/>
        </w:rPr>
        <w:t xml:space="preserve"> Port Shepstone</w:t>
      </w:r>
    </w:p>
    <w:p w:rsidR="009749F4" w:rsidRDefault="009749F4" w:rsidP="00D95CFF">
      <w:pPr>
        <w:shd w:val="clear" w:color="auto" w:fill="D9D9D9"/>
        <w:spacing w:line="360" w:lineRule="auto"/>
        <w:ind w:firstLine="360"/>
        <w:jc w:val="both"/>
        <w:rPr>
          <w:rFonts w:cs="Arial"/>
          <w:sz w:val="22"/>
          <w:szCs w:val="22"/>
          <w:lang w:val="en-ZA"/>
        </w:rPr>
      </w:pPr>
      <w:r w:rsidRPr="00D95CFF">
        <w:rPr>
          <w:rFonts w:cs="Arial"/>
          <w:b/>
          <w:sz w:val="22"/>
          <w:szCs w:val="22"/>
          <w:lang w:val="en-ZA"/>
        </w:rPr>
        <w:t>500</w:t>
      </w:r>
      <w:r>
        <w:rPr>
          <w:rFonts w:cs="Arial"/>
          <w:sz w:val="22"/>
          <w:szCs w:val="22"/>
          <w:lang w:val="en-ZA"/>
        </w:rPr>
        <w:t xml:space="preserve"> East London (Female centres)</w:t>
      </w:r>
    </w:p>
    <w:p w:rsidR="009749F4" w:rsidRDefault="009749F4" w:rsidP="00D95CFF">
      <w:pPr>
        <w:shd w:val="clear" w:color="auto" w:fill="D9D9D9"/>
        <w:spacing w:line="360" w:lineRule="auto"/>
        <w:ind w:firstLine="360"/>
        <w:jc w:val="both"/>
        <w:rPr>
          <w:rFonts w:cs="Arial"/>
          <w:sz w:val="22"/>
          <w:szCs w:val="22"/>
          <w:lang w:val="en-ZA"/>
        </w:rPr>
      </w:pPr>
      <w:r w:rsidRPr="00D95CFF">
        <w:rPr>
          <w:rFonts w:cs="Arial"/>
          <w:b/>
          <w:sz w:val="22"/>
          <w:szCs w:val="22"/>
          <w:lang w:val="en-ZA"/>
        </w:rPr>
        <w:t>1000</w:t>
      </w:r>
      <w:r>
        <w:rPr>
          <w:rFonts w:cs="Arial"/>
          <w:sz w:val="22"/>
          <w:szCs w:val="22"/>
          <w:lang w:val="en-ZA"/>
        </w:rPr>
        <w:t xml:space="preserve"> Polokwane</w:t>
      </w:r>
    </w:p>
    <w:p w:rsidR="00D95CFF" w:rsidRDefault="00D467E2" w:rsidP="00D95CFF">
      <w:pPr>
        <w:shd w:val="clear" w:color="auto" w:fill="D9D9D9"/>
        <w:spacing w:line="360" w:lineRule="auto"/>
        <w:ind w:firstLine="360"/>
        <w:jc w:val="both"/>
        <w:rPr>
          <w:rFonts w:cs="Arial"/>
          <w:sz w:val="22"/>
          <w:szCs w:val="22"/>
          <w:lang w:val="en-ZA"/>
        </w:rPr>
      </w:pPr>
      <w:r w:rsidRPr="00D95CFF">
        <w:rPr>
          <w:rFonts w:cs="Arial"/>
          <w:b/>
          <w:sz w:val="22"/>
          <w:szCs w:val="22"/>
          <w:lang w:val="en-ZA"/>
        </w:rPr>
        <w:t>1500</w:t>
      </w:r>
      <w:r>
        <w:rPr>
          <w:rFonts w:cs="Arial"/>
          <w:sz w:val="22"/>
          <w:szCs w:val="22"/>
          <w:lang w:val="en-ZA"/>
        </w:rPr>
        <w:t xml:space="preserve"> Leeuwkop</w:t>
      </w:r>
      <w:r w:rsidR="00D95CFF">
        <w:rPr>
          <w:rFonts w:cs="Arial"/>
          <w:sz w:val="22"/>
          <w:szCs w:val="22"/>
          <w:lang w:val="en-ZA"/>
        </w:rPr>
        <w:t>.</w:t>
      </w:r>
    </w:p>
    <w:p w:rsidR="00D467E2" w:rsidRPr="00FB5B98" w:rsidRDefault="00D95CFF" w:rsidP="00D95CFF">
      <w:pPr>
        <w:shd w:val="clear" w:color="auto" w:fill="D9D9D9"/>
        <w:spacing w:line="360" w:lineRule="auto"/>
        <w:jc w:val="both"/>
        <w:rPr>
          <w:rFonts w:cs="Arial"/>
          <w:sz w:val="22"/>
          <w:szCs w:val="22"/>
          <w:lang w:val="en-ZA"/>
        </w:rPr>
      </w:pPr>
      <w:r w:rsidRPr="00D95CFF">
        <w:rPr>
          <w:rFonts w:cs="Arial"/>
          <w:sz w:val="22"/>
          <w:szCs w:val="22"/>
          <w:lang w:val="en-ZA"/>
        </w:rPr>
        <w:t>.</w:t>
      </w:r>
      <w:r>
        <w:rPr>
          <w:rFonts w:cs="Arial"/>
          <w:sz w:val="22"/>
          <w:szCs w:val="22"/>
          <w:lang w:val="en-ZA"/>
        </w:rPr>
        <w:t xml:space="preserve">The Committee should request the </w:t>
      </w:r>
      <w:r w:rsidR="000B2C3A">
        <w:rPr>
          <w:rFonts w:cs="Arial"/>
          <w:sz w:val="22"/>
          <w:szCs w:val="22"/>
          <w:lang w:val="en-ZA"/>
        </w:rPr>
        <w:t>D</w:t>
      </w:r>
      <w:r>
        <w:rPr>
          <w:rFonts w:cs="Arial"/>
          <w:sz w:val="22"/>
          <w:szCs w:val="22"/>
          <w:lang w:val="en-ZA"/>
        </w:rPr>
        <w:t xml:space="preserve">epartment to clarify those contradictory figures  </w:t>
      </w:r>
    </w:p>
    <w:p w:rsidR="007119EA" w:rsidRPr="00FB5B98" w:rsidRDefault="007119EA" w:rsidP="007119EA">
      <w:pPr>
        <w:jc w:val="both"/>
        <w:rPr>
          <w:rFonts w:cs="Arial"/>
          <w:b/>
          <w:sz w:val="22"/>
          <w:szCs w:val="22"/>
          <w:lang w:val="en-ZA"/>
        </w:rPr>
      </w:pPr>
    </w:p>
    <w:p w:rsidR="007119EA" w:rsidRPr="00FB5B98" w:rsidRDefault="007119EA" w:rsidP="007119EA">
      <w:pPr>
        <w:jc w:val="both"/>
        <w:rPr>
          <w:rFonts w:cs="Arial"/>
          <w:b/>
          <w:sz w:val="22"/>
          <w:szCs w:val="22"/>
          <w:lang w:val="en-ZA"/>
        </w:rPr>
      </w:pPr>
    </w:p>
    <w:p w:rsidR="007119EA" w:rsidRPr="00FB5B98" w:rsidRDefault="008C3909" w:rsidP="007119EA">
      <w:pPr>
        <w:jc w:val="both"/>
        <w:rPr>
          <w:rFonts w:cs="Arial"/>
          <w:b/>
          <w:sz w:val="22"/>
          <w:szCs w:val="22"/>
          <w:lang w:val="en-ZA"/>
        </w:rPr>
      </w:pPr>
      <w:r>
        <w:rPr>
          <w:rFonts w:cs="Arial"/>
          <w:b/>
          <w:sz w:val="22"/>
          <w:szCs w:val="22"/>
          <w:lang w:val="en-ZA"/>
        </w:rPr>
        <w:t>4</w:t>
      </w:r>
      <w:r w:rsidR="007119EA" w:rsidRPr="00FB5B98">
        <w:rPr>
          <w:rFonts w:cs="Arial"/>
          <w:b/>
          <w:sz w:val="22"/>
          <w:szCs w:val="22"/>
          <w:lang w:val="en-ZA"/>
        </w:rPr>
        <w:t>.2.3</w:t>
      </w:r>
      <w:r w:rsidR="007119EA" w:rsidRPr="00FB5B98">
        <w:rPr>
          <w:rFonts w:cs="Arial"/>
          <w:b/>
          <w:sz w:val="22"/>
          <w:szCs w:val="22"/>
          <w:lang w:val="en-ZA"/>
        </w:rPr>
        <w:tab/>
      </w:r>
      <w:r w:rsidR="007119EA" w:rsidRPr="00FB5B98">
        <w:rPr>
          <w:rFonts w:cs="Arial"/>
          <w:b/>
          <w:sz w:val="22"/>
          <w:szCs w:val="22"/>
          <w:lang w:val="en-ZA"/>
        </w:rPr>
        <w:tab/>
        <w:t xml:space="preserve">Rehabilitation Programme </w:t>
      </w:r>
    </w:p>
    <w:p w:rsidR="007119EA" w:rsidRPr="00FB5B98" w:rsidRDefault="007119EA" w:rsidP="007119EA">
      <w:pPr>
        <w:jc w:val="both"/>
        <w:rPr>
          <w:rFonts w:cs="Arial"/>
          <w:sz w:val="22"/>
          <w:szCs w:val="22"/>
          <w:lang w:val="en-ZA"/>
        </w:rPr>
      </w:pPr>
    </w:p>
    <w:p w:rsidR="00EA0860" w:rsidRPr="00FB5B98" w:rsidRDefault="00EA0860" w:rsidP="00571AC3">
      <w:pPr>
        <w:spacing w:line="360" w:lineRule="auto"/>
        <w:jc w:val="both"/>
        <w:rPr>
          <w:rFonts w:cs="Arial"/>
          <w:sz w:val="22"/>
          <w:szCs w:val="22"/>
          <w:lang w:val="en-ZA"/>
        </w:rPr>
      </w:pPr>
      <w:r w:rsidRPr="00FB5B98">
        <w:rPr>
          <w:rFonts w:cs="Arial"/>
          <w:sz w:val="22"/>
          <w:szCs w:val="22"/>
          <w:lang w:val="en-ZA"/>
        </w:rPr>
        <w:t>This programme provides offenders with needs-based programmes and interventions to facilitate their rehabilitation and enable their social reintegration.</w:t>
      </w:r>
    </w:p>
    <w:p w:rsidR="00AE7FFE" w:rsidRDefault="00AE7FFE" w:rsidP="00AE7FFE">
      <w:pPr>
        <w:jc w:val="both"/>
        <w:rPr>
          <w:rFonts w:cs="Arial"/>
          <w:b/>
          <w:lang w:val="en-ZA"/>
        </w:rPr>
      </w:pPr>
    </w:p>
    <w:p w:rsidR="00EA0860" w:rsidRPr="00AE7FFE" w:rsidRDefault="00AE7FFE" w:rsidP="007119EA">
      <w:pPr>
        <w:jc w:val="both"/>
        <w:rPr>
          <w:rFonts w:cs="Arial"/>
          <w:lang w:val="en-ZA"/>
        </w:rPr>
      </w:pPr>
      <w:r w:rsidRPr="00AE7FFE">
        <w:rPr>
          <w:rFonts w:cs="Arial"/>
          <w:b/>
          <w:lang w:val="en-ZA"/>
        </w:rPr>
        <w:t>Table 8: Programme 3: Rehabilitation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054"/>
        <w:gridCol w:w="1071"/>
        <w:gridCol w:w="1188"/>
        <w:gridCol w:w="1069"/>
        <w:gridCol w:w="1069"/>
        <w:gridCol w:w="1069"/>
      </w:tblGrid>
      <w:tr w:rsidR="000829AE" w:rsidRPr="00FB5B98" w:rsidTr="005154D9">
        <w:tc>
          <w:tcPr>
            <w:tcW w:w="3226" w:type="dxa"/>
            <w:tcBorders>
              <w:bottom w:val="single" w:sz="4" w:space="0" w:color="auto"/>
            </w:tcBorders>
            <w:shd w:val="clear" w:color="auto" w:fill="D9D9D9"/>
          </w:tcPr>
          <w:p w:rsidR="005154D9" w:rsidRPr="00A84BDE" w:rsidRDefault="005154D9" w:rsidP="006E6818">
            <w:pPr>
              <w:tabs>
                <w:tab w:val="left" w:pos="322"/>
              </w:tabs>
              <w:rPr>
                <w:rFonts w:cs="Arial"/>
                <w:b/>
                <w:sz w:val="20"/>
                <w:szCs w:val="20"/>
                <w:lang w:val="en-ZA"/>
              </w:rPr>
            </w:pPr>
          </w:p>
        </w:tc>
        <w:tc>
          <w:tcPr>
            <w:tcW w:w="1054" w:type="dxa"/>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201</w:t>
            </w:r>
            <w:r w:rsidR="00647A14">
              <w:rPr>
                <w:rFonts w:cs="Arial"/>
                <w:b/>
                <w:sz w:val="20"/>
                <w:szCs w:val="20"/>
                <w:lang w:val="en-ZA"/>
              </w:rPr>
              <w:t>7</w:t>
            </w:r>
            <w:r w:rsidRPr="00A84BDE">
              <w:rPr>
                <w:rFonts w:cs="Arial"/>
                <w:b/>
                <w:sz w:val="20"/>
                <w:szCs w:val="20"/>
                <w:lang w:val="en-ZA"/>
              </w:rPr>
              <w:t>/1</w:t>
            </w:r>
            <w:r w:rsidR="00647A14">
              <w:rPr>
                <w:rFonts w:cs="Arial"/>
                <w:b/>
                <w:sz w:val="20"/>
                <w:szCs w:val="20"/>
                <w:lang w:val="en-ZA"/>
              </w:rPr>
              <w:t>8</w:t>
            </w:r>
          </w:p>
          <w:p w:rsidR="005154D9" w:rsidRPr="00A84BDE" w:rsidRDefault="005154D9" w:rsidP="006E6818">
            <w:pPr>
              <w:tabs>
                <w:tab w:val="left" w:pos="322"/>
              </w:tabs>
              <w:rPr>
                <w:rFonts w:cs="Arial"/>
                <w:b/>
                <w:sz w:val="20"/>
                <w:szCs w:val="20"/>
                <w:lang w:val="en-ZA"/>
              </w:rPr>
            </w:pPr>
            <w:r w:rsidRPr="00A84BDE">
              <w:rPr>
                <w:rFonts w:cs="Arial"/>
                <w:b/>
                <w:sz w:val="20"/>
                <w:szCs w:val="20"/>
                <w:lang w:val="en-ZA"/>
              </w:rPr>
              <w:t>(R’000)</w:t>
            </w:r>
          </w:p>
        </w:tc>
        <w:tc>
          <w:tcPr>
            <w:tcW w:w="1071" w:type="dxa"/>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201</w:t>
            </w:r>
            <w:r w:rsidR="00647A14">
              <w:rPr>
                <w:rFonts w:cs="Arial"/>
                <w:b/>
                <w:sz w:val="20"/>
                <w:szCs w:val="20"/>
                <w:lang w:val="en-ZA"/>
              </w:rPr>
              <w:t>8</w:t>
            </w:r>
            <w:r w:rsidRPr="00A84BDE">
              <w:rPr>
                <w:rFonts w:cs="Arial"/>
                <w:b/>
                <w:sz w:val="20"/>
                <w:szCs w:val="20"/>
                <w:lang w:val="en-ZA"/>
              </w:rPr>
              <w:t>/1</w:t>
            </w:r>
            <w:r w:rsidR="00647A14">
              <w:rPr>
                <w:rFonts w:cs="Arial"/>
                <w:b/>
                <w:sz w:val="20"/>
                <w:szCs w:val="20"/>
                <w:lang w:val="en-ZA"/>
              </w:rPr>
              <w:t>9</w:t>
            </w:r>
          </w:p>
          <w:p w:rsidR="005154D9" w:rsidRPr="00A84BDE" w:rsidRDefault="005154D9" w:rsidP="006E6818">
            <w:pPr>
              <w:tabs>
                <w:tab w:val="left" w:pos="322"/>
              </w:tabs>
              <w:rPr>
                <w:rFonts w:cs="Arial"/>
                <w:b/>
                <w:sz w:val="20"/>
                <w:szCs w:val="20"/>
                <w:lang w:val="en-ZA"/>
              </w:rPr>
            </w:pPr>
            <w:r w:rsidRPr="00A84BDE">
              <w:rPr>
                <w:rFonts w:cs="Arial"/>
                <w:b/>
                <w:sz w:val="20"/>
                <w:szCs w:val="20"/>
                <w:lang w:val="en-ZA"/>
              </w:rPr>
              <w:t>(R’000)</w:t>
            </w:r>
          </w:p>
        </w:tc>
        <w:tc>
          <w:tcPr>
            <w:tcW w:w="1188" w:type="dxa"/>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 xml:space="preserve">Nominal </w:t>
            </w:r>
          </w:p>
          <w:p w:rsidR="005154D9" w:rsidRPr="00A84BDE" w:rsidRDefault="005154D9" w:rsidP="006E6818">
            <w:pPr>
              <w:tabs>
                <w:tab w:val="left" w:pos="322"/>
              </w:tabs>
              <w:rPr>
                <w:rFonts w:cs="Arial"/>
                <w:b/>
                <w:sz w:val="20"/>
                <w:szCs w:val="20"/>
                <w:lang w:val="en-ZA"/>
              </w:rPr>
            </w:pPr>
            <w:r w:rsidRPr="00A84BDE">
              <w:rPr>
                <w:rFonts w:cs="Arial"/>
                <w:b/>
                <w:sz w:val="20"/>
                <w:szCs w:val="20"/>
                <w:lang w:val="en-ZA"/>
              </w:rPr>
              <w:t>% Changes</w:t>
            </w:r>
          </w:p>
        </w:tc>
        <w:tc>
          <w:tcPr>
            <w:tcW w:w="1069" w:type="dxa"/>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Real</w:t>
            </w:r>
          </w:p>
          <w:p w:rsidR="005154D9" w:rsidRPr="00A84BDE" w:rsidRDefault="005154D9" w:rsidP="006E6818">
            <w:pPr>
              <w:tabs>
                <w:tab w:val="left" w:pos="322"/>
              </w:tabs>
              <w:rPr>
                <w:rFonts w:cs="Arial"/>
                <w:b/>
                <w:sz w:val="20"/>
                <w:szCs w:val="20"/>
                <w:lang w:val="en-ZA"/>
              </w:rPr>
            </w:pPr>
            <w:r w:rsidRPr="00A84BDE">
              <w:rPr>
                <w:rFonts w:cs="Arial"/>
                <w:b/>
                <w:sz w:val="20"/>
                <w:szCs w:val="20"/>
                <w:lang w:val="en-ZA"/>
              </w:rPr>
              <w:t>% change</w:t>
            </w:r>
          </w:p>
        </w:tc>
        <w:tc>
          <w:tcPr>
            <w:tcW w:w="1069" w:type="dxa"/>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Nominal Rand change</w:t>
            </w:r>
          </w:p>
        </w:tc>
        <w:tc>
          <w:tcPr>
            <w:tcW w:w="1069" w:type="dxa"/>
            <w:shd w:val="clear" w:color="auto" w:fill="D9D9D9"/>
          </w:tcPr>
          <w:p w:rsidR="005154D9" w:rsidRPr="00A84BDE" w:rsidRDefault="005154D9" w:rsidP="005154D9">
            <w:pPr>
              <w:tabs>
                <w:tab w:val="left" w:pos="322"/>
              </w:tabs>
              <w:rPr>
                <w:rFonts w:cs="Arial"/>
                <w:b/>
                <w:sz w:val="20"/>
                <w:szCs w:val="20"/>
                <w:lang w:val="en-ZA"/>
              </w:rPr>
            </w:pPr>
            <w:r w:rsidRPr="00A84BDE">
              <w:rPr>
                <w:rFonts w:cs="Arial"/>
                <w:b/>
                <w:sz w:val="20"/>
                <w:szCs w:val="20"/>
                <w:lang w:val="en-ZA"/>
              </w:rPr>
              <w:t>Real Rand change</w:t>
            </w:r>
          </w:p>
        </w:tc>
      </w:tr>
      <w:tr w:rsidR="000829AE" w:rsidRPr="00FB5B98" w:rsidTr="005154D9">
        <w:tc>
          <w:tcPr>
            <w:tcW w:w="3226" w:type="dxa"/>
            <w:shd w:val="clear" w:color="auto" w:fill="D9D9D9"/>
          </w:tcPr>
          <w:p w:rsidR="005154D9" w:rsidRPr="00FE4699" w:rsidRDefault="005154D9" w:rsidP="006E6818">
            <w:pPr>
              <w:tabs>
                <w:tab w:val="left" w:pos="322"/>
              </w:tabs>
              <w:rPr>
                <w:rFonts w:cs="Arial"/>
                <w:b/>
                <w:sz w:val="20"/>
                <w:szCs w:val="20"/>
                <w:lang w:val="en-ZA"/>
              </w:rPr>
            </w:pPr>
            <w:r w:rsidRPr="00FE4699">
              <w:rPr>
                <w:rFonts w:cs="Arial"/>
                <w:b/>
                <w:sz w:val="20"/>
                <w:szCs w:val="20"/>
                <w:lang w:val="en-ZA"/>
              </w:rPr>
              <w:t>Programme 3:Rehabilitation</w:t>
            </w:r>
          </w:p>
        </w:tc>
        <w:tc>
          <w:tcPr>
            <w:tcW w:w="1054" w:type="dxa"/>
            <w:shd w:val="clear" w:color="auto" w:fill="auto"/>
          </w:tcPr>
          <w:p w:rsidR="005154D9" w:rsidRPr="00A84BDE" w:rsidRDefault="00647A14" w:rsidP="00647A14">
            <w:pPr>
              <w:tabs>
                <w:tab w:val="left" w:pos="322"/>
              </w:tabs>
              <w:jc w:val="right"/>
              <w:rPr>
                <w:rFonts w:cs="Arial"/>
                <w:sz w:val="20"/>
                <w:szCs w:val="20"/>
                <w:lang w:val="en-ZA"/>
              </w:rPr>
            </w:pPr>
            <w:r>
              <w:rPr>
                <w:rFonts w:cs="Arial"/>
                <w:sz w:val="20"/>
                <w:szCs w:val="20"/>
                <w:lang w:val="en-ZA"/>
              </w:rPr>
              <w:t>1 822.4</w:t>
            </w:r>
          </w:p>
        </w:tc>
        <w:tc>
          <w:tcPr>
            <w:tcW w:w="1071" w:type="dxa"/>
            <w:shd w:val="clear" w:color="auto" w:fill="auto"/>
          </w:tcPr>
          <w:p w:rsidR="005154D9" w:rsidRPr="00A84BDE" w:rsidRDefault="00647A14" w:rsidP="00647A14">
            <w:pPr>
              <w:tabs>
                <w:tab w:val="left" w:pos="322"/>
              </w:tabs>
              <w:jc w:val="right"/>
              <w:rPr>
                <w:rFonts w:cs="Arial"/>
                <w:sz w:val="20"/>
                <w:szCs w:val="20"/>
                <w:lang w:val="en-ZA"/>
              </w:rPr>
            </w:pPr>
            <w:r>
              <w:rPr>
                <w:rFonts w:cs="Arial"/>
                <w:sz w:val="20"/>
                <w:szCs w:val="20"/>
                <w:lang w:val="en-ZA"/>
              </w:rPr>
              <w:t>1 861.3</w:t>
            </w:r>
          </w:p>
        </w:tc>
        <w:tc>
          <w:tcPr>
            <w:tcW w:w="1188" w:type="dxa"/>
          </w:tcPr>
          <w:p w:rsidR="005154D9" w:rsidRPr="00A84BDE" w:rsidRDefault="00647A14" w:rsidP="00647A14">
            <w:pPr>
              <w:tabs>
                <w:tab w:val="left" w:pos="322"/>
              </w:tabs>
              <w:jc w:val="right"/>
              <w:rPr>
                <w:rFonts w:cs="Arial"/>
                <w:sz w:val="20"/>
                <w:szCs w:val="20"/>
                <w:lang w:val="en-ZA"/>
              </w:rPr>
            </w:pPr>
            <w:r>
              <w:rPr>
                <w:rFonts w:cs="Arial"/>
                <w:sz w:val="20"/>
                <w:szCs w:val="20"/>
                <w:lang w:val="en-ZA"/>
              </w:rPr>
              <w:t>2.13</w:t>
            </w:r>
            <w:r w:rsidR="005154D9" w:rsidRPr="00A84BDE">
              <w:rPr>
                <w:rFonts w:cs="Arial"/>
                <w:sz w:val="20"/>
                <w:szCs w:val="20"/>
                <w:lang w:val="en-ZA"/>
              </w:rPr>
              <w:t>%</w:t>
            </w:r>
          </w:p>
        </w:tc>
        <w:tc>
          <w:tcPr>
            <w:tcW w:w="1069" w:type="dxa"/>
          </w:tcPr>
          <w:p w:rsidR="005154D9" w:rsidRPr="00A84BDE" w:rsidRDefault="00BC4B2A" w:rsidP="00647A14">
            <w:pPr>
              <w:tabs>
                <w:tab w:val="left" w:pos="322"/>
              </w:tabs>
              <w:jc w:val="right"/>
              <w:rPr>
                <w:rFonts w:cs="Arial"/>
                <w:sz w:val="20"/>
                <w:szCs w:val="20"/>
                <w:lang w:val="en-ZA"/>
              </w:rPr>
            </w:pPr>
            <w:r>
              <w:rPr>
                <w:rFonts w:cs="Arial"/>
                <w:sz w:val="20"/>
                <w:szCs w:val="20"/>
                <w:lang w:val="en-ZA"/>
              </w:rPr>
              <w:t>-3.19</w:t>
            </w:r>
            <w:r w:rsidR="00602661" w:rsidRPr="00A84BDE">
              <w:rPr>
                <w:rFonts w:cs="Arial"/>
                <w:sz w:val="20"/>
                <w:szCs w:val="20"/>
                <w:lang w:val="en-ZA"/>
              </w:rPr>
              <w:t>%</w:t>
            </w:r>
          </w:p>
        </w:tc>
        <w:tc>
          <w:tcPr>
            <w:tcW w:w="1069" w:type="dxa"/>
          </w:tcPr>
          <w:p w:rsidR="005154D9" w:rsidRPr="00A84BDE" w:rsidRDefault="00BC4B2A" w:rsidP="00647A14">
            <w:pPr>
              <w:tabs>
                <w:tab w:val="left" w:pos="322"/>
              </w:tabs>
              <w:jc w:val="right"/>
              <w:rPr>
                <w:rFonts w:cs="Arial"/>
                <w:sz w:val="20"/>
                <w:szCs w:val="20"/>
                <w:lang w:val="en-ZA"/>
              </w:rPr>
            </w:pPr>
            <w:r>
              <w:rPr>
                <w:rFonts w:cs="Arial"/>
                <w:sz w:val="20"/>
                <w:szCs w:val="20"/>
                <w:lang w:val="en-ZA"/>
              </w:rPr>
              <w:t>38.9</w:t>
            </w:r>
          </w:p>
        </w:tc>
        <w:tc>
          <w:tcPr>
            <w:tcW w:w="1069" w:type="dxa"/>
          </w:tcPr>
          <w:p w:rsidR="005154D9" w:rsidRPr="00A84BDE" w:rsidRDefault="00BC4B2A" w:rsidP="00647A14">
            <w:pPr>
              <w:tabs>
                <w:tab w:val="left" w:pos="322"/>
              </w:tabs>
              <w:jc w:val="right"/>
              <w:rPr>
                <w:rFonts w:cs="Arial"/>
                <w:sz w:val="20"/>
                <w:szCs w:val="20"/>
                <w:lang w:val="en-ZA"/>
              </w:rPr>
            </w:pPr>
            <w:r>
              <w:rPr>
                <w:rFonts w:cs="Arial"/>
                <w:sz w:val="20"/>
                <w:szCs w:val="20"/>
                <w:lang w:val="en-ZA"/>
              </w:rPr>
              <w:t>-58.1</w:t>
            </w:r>
          </w:p>
        </w:tc>
      </w:tr>
      <w:tr w:rsidR="000829AE" w:rsidRPr="00FB5B98" w:rsidTr="005154D9">
        <w:tc>
          <w:tcPr>
            <w:tcW w:w="3226" w:type="dxa"/>
            <w:shd w:val="clear" w:color="auto" w:fill="D9D9D9"/>
          </w:tcPr>
          <w:p w:rsidR="005154D9" w:rsidRPr="00FE4699" w:rsidRDefault="005154D9" w:rsidP="006E6818">
            <w:pPr>
              <w:tabs>
                <w:tab w:val="left" w:pos="322"/>
              </w:tabs>
              <w:rPr>
                <w:rFonts w:cs="Arial"/>
                <w:b/>
                <w:sz w:val="20"/>
                <w:szCs w:val="20"/>
                <w:lang w:val="en-ZA"/>
              </w:rPr>
            </w:pPr>
            <w:r w:rsidRPr="00FE4699">
              <w:rPr>
                <w:rFonts w:cs="Arial"/>
                <w:b/>
                <w:sz w:val="20"/>
                <w:szCs w:val="20"/>
                <w:lang w:val="en-ZA"/>
              </w:rPr>
              <w:t>Sub-programmes</w:t>
            </w:r>
          </w:p>
        </w:tc>
        <w:tc>
          <w:tcPr>
            <w:tcW w:w="1054" w:type="dxa"/>
            <w:shd w:val="clear" w:color="auto" w:fill="auto"/>
          </w:tcPr>
          <w:p w:rsidR="005154D9" w:rsidRPr="00A84BDE" w:rsidRDefault="005154D9" w:rsidP="00571AC3">
            <w:pPr>
              <w:tabs>
                <w:tab w:val="left" w:pos="322"/>
              </w:tabs>
              <w:jc w:val="right"/>
              <w:rPr>
                <w:rFonts w:cs="Arial"/>
                <w:b/>
                <w:sz w:val="20"/>
                <w:szCs w:val="20"/>
                <w:lang w:val="en-ZA"/>
              </w:rPr>
            </w:pPr>
          </w:p>
        </w:tc>
        <w:tc>
          <w:tcPr>
            <w:tcW w:w="1071" w:type="dxa"/>
            <w:shd w:val="clear" w:color="auto" w:fill="auto"/>
          </w:tcPr>
          <w:p w:rsidR="005154D9" w:rsidRPr="00A84BDE" w:rsidRDefault="005154D9" w:rsidP="00571AC3">
            <w:pPr>
              <w:tabs>
                <w:tab w:val="left" w:pos="322"/>
              </w:tabs>
              <w:jc w:val="right"/>
              <w:rPr>
                <w:rFonts w:cs="Arial"/>
                <w:b/>
                <w:sz w:val="20"/>
                <w:szCs w:val="20"/>
                <w:lang w:val="en-ZA"/>
              </w:rPr>
            </w:pPr>
          </w:p>
        </w:tc>
        <w:tc>
          <w:tcPr>
            <w:tcW w:w="1188" w:type="dxa"/>
          </w:tcPr>
          <w:p w:rsidR="005154D9" w:rsidRPr="00A84BDE" w:rsidRDefault="005154D9" w:rsidP="00571AC3">
            <w:pPr>
              <w:tabs>
                <w:tab w:val="left" w:pos="322"/>
              </w:tabs>
              <w:jc w:val="right"/>
              <w:rPr>
                <w:rFonts w:cs="Arial"/>
                <w:b/>
                <w:sz w:val="20"/>
                <w:szCs w:val="20"/>
                <w:lang w:val="en-ZA"/>
              </w:rPr>
            </w:pPr>
          </w:p>
        </w:tc>
        <w:tc>
          <w:tcPr>
            <w:tcW w:w="1069" w:type="dxa"/>
          </w:tcPr>
          <w:p w:rsidR="005154D9" w:rsidRPr="00A84BDE" w:rsidRDefault="005154D9" w:rsidP="00571AC3">
            <w:pPr>
              <w:tabs>
                <w:tab w:val="left" w:pos="322"/>
              </w:tabs>
              <w:jc w:val="right"/>
              <w:rPr>
                <w:rFonts w:cs="Arial"/>
                <w:b/>
                <w:sz w:val="20"/>
                <w:szCs w:val="20"/>
                <w:lang w:val="en-ZA"/>
              </w:rPr>
            </w:pPr>
          </w:p>
        </w:tc>
        <w:tc>
          <w:tcPr>
            <w:tcW w:w="1069" w:type="dxa"/>
          </w:tcPr>
          <w:p w:rsidR="005154D9" w:rsidRPr="00A84BDE" w:rsidRDefault="005154D9" w:rsidP="00571AC3">
            <w:pPr>
              <w:tabs>
                <w:tab w:val="left" w:pos="322"/>
              </w:tabs>
              <w:jc w:val="right"/>
              <w:rPr>
                <w:rFonts w:cs="Arial"/>
                <w:b/>
                <w:sz w:val="20"/>
                <w:szCs w:val="20"/>
                <w:lang w:val="en-ZA"/>
              </w:rPr>
            </w:pPr>
          </w:p>
        </w:tc>
        <w:tc>
          <w:tcPr>
            <w:tcW w:w="1069" w:type="dxa"/>
          </w:tcPr>
          <w:p w:rsidR="005154D9" w:rsidRPr="00A84BDE" w:rsidRDefault="005154D9" w:rsidP="00571AC3">
            <w:pPr>
              <w:tabs>
                <w:tab w:val="left" w:pos="322"/>
              </w:tabs>
              <w:jc w:val="right"/>
              <w:rPr>
                <w:rFonts w:cs="Arial"/>
                <w:b/>
                <w:sz w:val="20"/>
                <w:szCs w:val="20"/>
                <w:lang w:val="en-ZA"/>
              </w:rPr>
            </w:pPr>
          </w:p>
        </w:tc>
      </w:tr>
      <w:tr w:rsidR="000829AE" w:rsidRPr="00FB5B98" w:rsidTr="005154D9">
        <w:tc>
          <w:tcPr>
            <w:tcW w:w="3226" w:type="dxa"/>
            <w:shd w:val="clear" w:color="auto" w:fill="D9D9D9"/>
          </w:tcPr>
          <w:p w:rsidR="005154D9" w:rsidRPr="00FE4699" w:rsidRDefault="005154D9" w:rsidP="006E6818">
            <w:pPr>
              <w:tabs>
                <w:tab w:val="left" w:pos="322"/>
              </w:tabs>
              <w:rPr>
                <w:rFonts w:cs="Arial"/>
                <w:sz w:val="20"/>
                <w:szCs w:val="20"/>
                <w:lang w:val="en-ZA"/>
              </w:rPr>
            </w:pPr>
            <w:r w:rsidRPr="00FE4699">
              <w:rPr>
                <w:rFonts w:cs="Arial"/>
                <w:sz w:val="20"/>
                <w:szCs w:val="20"/>
                <w:lang w:val="en-ZA"/>
              </w:rPr>
              <w:t>Correctional Programmes</w:t>
            </w:r>
          </w:p>
        </w:tc>
        <w:tc>
          <w:tcPr>
            <w:tcW w:w="1054" w:type="dxa"/>
            <w:shd w:val="clear" w:color="auto" w:fill="auto"/>
          </w:tcPr>
          <w:p w:rsidR="005154D9" w:rsidRPr="00A84BDE" w:rsidRDefault="00BC4B2A" w:rsidP="00BC4B2A">
            <w:pPr>
              <w:tabs>
                <w:tab w:val="left" w:pos="322"/>
              </w:tabs>
              <w:jc w:val="right"/>
              <w:rPr>
                <w:rFonts w:cs="Arial"/>
                <w:sz w:val="20"/>
                <w:szCs w:val="20"/>
                <w:lang w:val="en-ZA"/>
              </w:rPr>
            </w:pPr>
            <w:r>
              <w:rPr>
                <w:rFonts w:cs="Arial"/>
                <w:sz w:val="20"/>
                <w:szCs w:val="20"/>
                <w:lang w:val="en-ZA"/>
              </w:rPr>
              <w:t>506.3</w:t>
            </w:r>
            <w:r w:rsidR="005154D9" w:rsidRPr="00A84BDE">
              <w:rPr>
                <w:rFonts w:cs="Arial"/>
                <w:sz w:val="20"/>
                <w:szCs w:val="20"/>
                <w:lang w:val="en-ZA"/>
              </w:rPr>
              <w:t xml:space="preserve">      </w:t>
            </w:r>
          </w:p>
        </w:tc>
        <w:tc>
          <w:tcPr>
            <w:tcW w:w="1071" w:type="dxa"/>
            <w:shd w:val="clear" w:color="auto" w:fill="auto"/>
          </w:tcPr>
          <w:p w:rsidR="005154D9" w:rsidRPr="00A84BDE" w:rsidRDefault="00BC4B2A" w:rsidP="00BC4B2A">
            <w:pPr>
              <w:tabs>
                <w:tab w:val="left" w:pos="322"/>
              </w:tabs>
              <w:jc w:val="right"/>
              <w:rPr>
                <w:rFonts w:cs="Arial"/>
                <w:sz w:val="20"/>
                <w:szCs w:val="20"/>
                <w:lang w:val="en-ZA"/>
              </w:rPr>
            </w:pPr>
            <w:r>
              <w:rPr>
                <w:rFonts w:cs="Arial"/>
                <w:sz w:val="20"/>
                <w:szCs w:val="20"/>
                <w:lang w:val="en-ZA"/>
              </w:rPr>
              <w:t>535.2</w:t>
            </w:r>
            <w:r w:rsidR="005154D9" w:rsidRPr="00A84BDE">
              <w:rPr>
                <w:rFonts w:cs="Arial"/>
                <w:sz w:val="20"/>
                <w:szCs w:val="20"/>
                <w:lang w:val="en-ZA"/>
              </w:rPr>
              <w:t xml:space="preserve">     </w:t>
            </w:r>
          </w:p>
        </w:tc>
        <w:tc>
          <w:tcPr>
            <w:tcW w:w="1188" w:type="dxa"/>
          </w:tcPr>
          <w:p w:rsidR="005154D9" w:rsidRPr="00A84BDE" w:rsidRDefault="00BC4B2A" w:rsidP="00BC4B2A">
            <w:pPr>
              <w:tabs>
                <w:tab w:val="left" w:pos="322"/>
              </w:tabs>
              <w:jc w:val="right"/>
              <w:rPr>
                <w:rFonts w:cs="Arial"/>
                <w:sz w:val="20"/>
                <w:szCs w:val="20"/>
                <w:lang w:val="en-ZA"/>
              </w:rPr>
            </w:pPr>
            <w:r>
              <w:rPr>
                <w:rFonts w:cs="Arial"/>
                <w:sz w:val="20"/>
                <w:szCs w:val="20"/>
                <w:lang w:val="en-ZA"/>
              </w:rPr>
              <w:t>5.71</w:t>
            </w:r>
            <w:r w:rsidR="005154D9" w:rsidRPr="00A84BDE">
              <w:rPr>
                <w:rFonts w:cs="Arial"/>
                <w:sz w:val="20"/>
                <w:szCs w:val="20"/>
                <w:lang w:val="en-ZA"/>
              </w:rPr>
              <w:t>%</w:t>
            </w:r>
          </w:p>
        </w:tc>
        <w:tc>
          <w:tcPr>
            <w:tcW w:w="1069" w:type="dxa"/>
          </w:tcPr>
          <w:p w:rsidR="005154D9" w:rsidRPr="00A84BDE" w:rsidRDefault="005154D9" w:rsidP="002921C5">
            <w:pPr>
              <w:tabs>
                <w:tab w:val="left" w:pos="322"/>
              </w:tabs>
              <w:jc w:val="right"/>
              <w:rPr>
                <w:rFonts w:cs="Arial"/>
                <w:sz w:val="20"/>
                <w:szCs w:val="20"/>
                <w:lang w:val="en-ZA"/>
              </w:rPr>
            </w:pPr>
          </w:p>
        </w:tc>
        <w:tc>
          <w:tcPr>
            <w:tcW w:w="1069" w:type="dxa"/>
          </w:tcPr>
          <w:p w:rsidR="005154D9" w:rsidRPr="00A84BDE" w:rsidRDefault="005154D9" w:rsidP="002921C5">
            <w:pPr>
              <w:tabs>
                <w:tab w:val="left" w:pos="322"/>
              </w:tabs>
              <w:jc w:val="right"/>
              <w:rPr>
                <w:rFonts w:cs="Arial"/>
                <w:sz w:val="20"/>
                <w:szCs w:val="20"/>
                <w:lang w:val="en-ZA"/>
              </w:rPr>
            </w:pPr>
          </w:p>
        </w:tc>
        <w:tc>
          <w:tcPr>
            <w:tcW w:w="1069" w:type="dxa"/>
          </w:tcPr>
          <w:p w:rsidR="005154D9" w:rsidRPr="00A84BDE" w:rsidRDefault="005154D9" w:rsidP="002921C5">
            <w:pPr>
              <w:tabs>
                <w:tab w:val="left" w:pos="322"/>
              </w:tabs>
              <w:jc w:val="right"/>
              <w:rPr>
                <w:rFonts w:cs="Arial"/>
                <w:sz w:val="20"/>
                <w:szCs w:val="20"/>
                <w:lang w:val="en-ZA"/>
              </w:rPr>
            </w:pPr>
          </w:p>
        </w:tc>
      </w:tr>
      <w:tr w:rsidR="000829AE" w:rsidRPr="00FB5B98" w:rsidTr="005154D9">
        <w:tc>
          <w:tcPr>
            <w:tcW w:w="3226" w:type="dxa"/>
            <w:shd w:val="clear" w:color="auto" w:fill="D9D9D9"/>
          </w:tcPr>
          <w:p w:rsidR="005154D9" w:rsidRPr="00FE4699" w:rsidRDefault="005154D9" w:rsidP="006E6818">
            <w:pPr>
              <w:tabs>
                <w:tab w:val="left" w:pos="322"/>
              </w:tabs>
              <w:rPr>
                <w:rFonts w:cs="Arial"/>
                <w:sz w:val="20"/>
                <w:szCs w:val="20"/>
                <w:lang w:val="en-ZA"/>
              </w:rPr>
            </w:pPr>
            <w:r w:rsidRPr="00FE4699">
              <w:rPr>
                <w:rFonts w:cs="Arial"/>
                <w:sz w:val="20"/>
                <w:szCs w:val="20"/>
                <w:lang w:val="en-ZA"/>
              </w:rPr>
              <w:t>Offender Development</w:t>
            </w:r>
          </w:p>
        </w:tc>
        <w:tc>
          <w:tcPr>
            <w:tcW w:w="1054" w:type="dxa"/>
            <w:shd w:val="clear" w:color="auto" w:fill="auto"/>
          </w:tcPr>
          <w:p w:rsidR="005154D9" w:rsidRPr="00A84BDE" w:rsidRDefault="00BC4B2A" w:rsidP="00BC4B2A">
            <w:pPr>
              <w:tabs>
                <w:tab w:val="left" w:pos="322"/>
              </w:tabs>
              <w:jc w:val="right"/>
              <w:rPr>
                <w:rFonts w:cs="Arial"/>
                <w:sz w:val="20"/>
                <w:szCs w:val="20"/>
                <w:lang w:val="en-ZA"/>
              </w:rPr>
            </w:pPr>
            <w:r>
              <w:rPr>
                <w:rFonts w:cs="Arial"/>
                <w:sz w:val="20"/>
                <w:szCs w:val="20"/>
                <w:lang w:val="en-ZA"/>
              </w:rPr>
              <w:t>874.7</w:t>
            </w:r>
            <w:r w:rsidR="005154D9" w:rsidRPr="00A84BDE">
              <w:rPr>
                <w:rFonts w:cs="Arial"/>
                <w:sz w:val="20"/>
                <w:szCs w:val="20"/>
                <w:lang w:val="en-ZA"/>
              </w:rPr>
              <w:t xml:space="preserve">    </w:t>
            </w:r>
          </w:p>
        </w:tc>
        <w:tc>
          <w:tcPr>
            <w:tcW w:w="1071" w:type="dxa"/>
            <w:shd w:val="clear" w:color="auto" w:fill="auto"/>
          </w:tcPr>
          <w:p w:rsidR="005154D9" w:rsidRPr="00A84BDE" w:rsidRDefault="00BC4B2A" w:rsidP="00BC4B2A">
            <w:pPr>
              <w:tabs>
                <w:tab w:val="left" w:pos="322"/>
              </w:tabs>
              <w:jc w:val="right"/>
              <w:rPr>
                <w:rFonts w:cs="Arial"/>
                <w:sz w:val="20"/>
                <w:szCs w:val="20"/>
                <w:lang w:val="en-ZA"/>
              </w:rPr>
            </w:pPr>
            <w:r>
              <w:rPr>
                <w:rFonts w:cs="Arial"/>
                <w:sz w:val="20"/>
                <w:szCs w:val="20"/>
                <w:lang w:val="en-ZA"/>
              </w:rPr>
              <w:t>859.3</w:t>
            </w:r>
            <w:r w:rsidR="005154D9" w:rsidRPr="00A84BDE">
              <w:rPr>
                <w:rFonts w:cs="Arial"/>
                <w:sz w:val="20"/>
                <w:szCs w:val="20"/>
                <w:lang w:val="en-ZA"/>
              </w:rPr>
              <w:t xml:space="preserve">   </w:t>
            </w:r>
          </w:p>
        </w:tc>
        <w:tc>
          <w:tcPr>
            <w:tcW w:w="1188" w:type="dxa"/>
          </w:tcPr>
          <w:p w:rsidR="005154D9" w:rsidRPr="00A84BDE" w:rsidRDefault="005154D9" w:rsidP="00BC4B2A">
            <w:pPr>
              <w:tabs>
                <w:tab w:val="left" w:pos="322"/>
              </w:tabs>
              <w:jc w:val="right"/>
              <w:rPr>
                <w:rFonts w:cs="Arial"/>
                <w:sz w:val="20"/>
                <w:szCs w:val="20"/>
                <w:lang w:val="en-ZA"/>
              </w:rPr>
            </w:pPr>
            <w:r w:rsidRPr="00A84BDE">
              <w:rPr>
                <w:rFonts w:cs="Arial"/>
                <w:sz w:val="20"/>
                <w:szCs w:val="20"/>
                <w:lang w:val="en-ZA"/>
              </w:rPr>
              <w:t xml:space="preserve"> </w:t>
            </w:r>
            <w:r w:rsidR="00BC4B2A">
              <w:rPr>
                <w:rFonts w:cs="Arial"/>
                <w:sz w:val="20"/>
                <w:szCs w:val="20"/>
                <w:lang w:val="en-ZA"/>
              </w:rPr>
              <w:t>-1.76</w:t>
            </w:r>
            <w:r w:rsidRPr="00A84BDE">
              <w:rPr>
                <w:rFonts w:cs="Arial"/>
                <w:sz w:val="20"/>
                <w:szCs w:val="20"/>
                <w:lang w:val="en-ZA"/>
              </w:rPr>
              <w:t xml:space="preserve">  %</w:t>
            </w:r>
          </w:p>
        </w:tc>
        <w:tc>
          <w:tcPr>
            <w:tcW w:w="1069" w:type="dxa"/>
          </w:tcPr>
          <w:p w:rsidR="005154D9" w:rsidRPr="00A84BDE" w:rsidRDefault="005154D9" w:rsidP="002921C5">
            <w:pPr>
              <w:tabs>
                <w:tab w:val="left" w:pos="322"/>
              </w:tabs>
              <w:jc w:val="right"/>
              <w:rPr>
                <w:rFonts w:cs="Arial"/>
                <w:sz w:val="20"/>
                <w:szCs w:val="20"/>
                <w:lang w:val="en-ZA"/>
              </w:rPr>
            </w:pPr>
          </w:p>
        </w:tc>
        <w:tc>
          <w:tcPr>
            <w:tcW w:w="1069" w:type="dxa"/>
          </w:tcPr>
          <w:p w:rsidR="005154D9" w:rsidRPr="00A84BDE" w:rsidRDefault="005154D9" w:rsidP="002921C5">
            <w:pPr>
              <w:tabs>
                <w:tab w:val="left" w:pos="322"/>
              </w:tabs>
              <w:jc w:val="right"/>
              <w:rPr>
                <w:rFonts w:cs="Arial"/>
                <w:sz w:val="20"/>
                <w:szCs w:val="20"/>
                <w:lang w:val="en-ZA"/>
              </w:rPr>
            </w:pPr>
          </w:p>
        </w:tc>
        <w:tc>
          <w:tcPr>
            <w:tcW w:w="1069" w:type="dxa"/>
          </w:tcPr>
          <w:p w:rsidR="005154D9" w:rsidRPr="00A84BDE" w:rsidRDefault="005154D9" w:rsidP="002921C5">
            <w:pPr>
              <w:tabs>
                <w:tab w:val="left" w:pos="322"/>
              </w:tabs>
              <w:jc w:val="right"/>
              <w:rPr>
                <w:rFonts w:cs="Arial"/>
                <w:sz w:val="20"/>
                <w:szCs w:val="20"/>
                <w:lang w:val="en-ZA"/>
              </w:rPr>
            </w:pPr>
          </w:p>
        </w:tc>
      </w:tr>
      <w:tr w:rsidR="000829AE" w:rsidRPr="00FB5B98" w:rsidTr="005154D9">
        <w:tc>
          <w:tcPr>
            <w:tcW w:w="3226" w:type="dxa"/>
            <w:shd w:val="clear" w:color="auto" w:fill="D9D9D9"/>
          </w:tcPr>
          <w:p w:rsidR="005154D9" w:rsidRPr="00FE4699" w:rsidRDefault="005154D9" w:rsidP="006E6818">
            <w:pPr>
              <w:tabs>
                <w:tab w:val="left" w:pos="322"/>
              </w:tabs>
              <w:rPr>
                <w:rFonts w:cs="Arial"/>
                <w:sz w:val="20"/>
                <w:szCs w:val="20"/>
                <w:lang w:val="en-ZA"/>
              </w:rPr>
            </w:pPr>
            <w:r w:rsidRPr="00FE4699">
              <w:rPr>
                <w:rFonts w:cs="Arial"/>
                <w:sz w:val="20"/>
                <w:szCs w:val="20"/>
                <w:lang w:val="en-ZA"/>
              </w:rPr>
              <w:t>Psychological, Social and Spiritual Services</w:t>
            </w:r>
          </w:p>
        </w:tc>
        <w:tc>
          <w:tcPr>
            <w:tcW w:w="1054" w:type="dxa"/>
            <w:shd w:val="clear" w:color="auto" w:fill="auto"/>
          </w:tcPr>
          <w:p w:rsidR="005154D9" w:rsidRPr="00A84BDE" w:rsidRDefault="00BC4B2A" w:rsidP="00BC4B2A">
            <w:pPr>
              <w:tabs>
                <w:tab w:val="left" w:pos="322"/>
              </w:tabs>
              <w:jc w:val="right"/>
              <w:rPr>
                <w:rFonts w:cs="Arial"/>
                <w:sz w:val="20"/>
                <w:szCs w:val="20"/>
                <w:lang w:val="en-ZA"/>
              </w:rPr>
            </w:pPr>
            <w:r>
              <w:rPr>
                <w:rFonts w:cs="Arial"/>
                <w:sz w:val="20"/>
                <w:szCs w:val="20"/>
                <w:lang w:val="en-ZA"/>
              </w:rPr>
              <w:t>441.5</w:t>
            </w:r>
            <w:r w:rsidR="005154D9" w:rsidRPr="00A84BDE">
              <w:rPr>
                <w:rFonts w:cs="Arial"/>
                <w:sz w:val="20"/>
                <w:szCs w:val="20"/>
                <w:lang w:val="en-ZA"/>
              </w:rPr>
              <w:t xml:space="preserve">    </w:t>
            </w:r>
          </w:p>
        </w:tc>
        <w:tc>
          <w:tcPr>
            <w:tcW w:w="1071" w:type="dxa"/>
            <w:shd w:val="clear" w:color="auto" w:fill="auto"/>
          </w:tcPr>
          <w:p w:rsidR="005154D9" w:rsidRPr="00A84BDE" w:rsidRDefault="00BC4B2A" w:rsidP="00BC4B2A">
            <w:pPr>
              <w:tabs>
                <w:tab w:val="left" w:pos="322"/>
              </w:tabs>
              <w:jc w:val="right"/>
              <w:rPr>
                <w:rFonts w:cs="Arial"/>
                <w:sz w:val="20"/>
                <w:szCs w:val="20"/>
                <w:lang w:val="en-ZA"/>
              </w:rPr>
            </w:pPr>
            <w:r>
              <w:rPr>
                <w:rFonts w:cs="Arial"/>
                <w:sz w:val="20"/>
                <w:szCs w:val="20"/>
                <w:lang w:val="en-ZA"/>
              </w:rPr>
              <w:t>466.7</w:t>
            </w:r>
            <w:r w:rsidR="005154D9" w:rsidRPr="00A84BDE">
              <w:rPr>
                <w:rFonts w:cs="Arial"/>
                <w:sz w:val="20"/>
                <w:szCs w:val="20"/>
                <w:lang w:val="en-ZA"/>
              </w:rPr>
              <w:t xml:space="preserve">   </w:t>
            </w:r>
            <w:r w:rsidR="000829AE" w:rsidRPr="00A84BDE">
              <w:rPr>
                <w:rFonts w:cs="Arial"/>
                <w:sz w:val="20"/>
                <w:szCs w:val="20"/>
                <w:lang w:val="en-ZA"/>
              </w:rPr>
              <w:t xml:space="preserve"> </w:t>
            </w:r>
          </w:p>
        </w:tc>
        <w:tc>
          <w:tcPr>
            <w:tcW w:w="1188" w:type="dxa"/>
          </w:tcPr>
          <w:p w:rsidR="005154D9" w:rsidRPr="00A84BDE" w:rsidRDefault="005154D9" w:rsidP="00BC4B2A">
            <w:pPr>
              <w:tabs>
                <w:tab w:val="left" w:pos="322"/>
              </w:tabs>
              <w:jc w:val="right"/>
              <w:rPr>
                <w:rFonts w:cs="Arial"/>
                <w:sz w:val="20"/>
                <w:szCs w:val="20"/>
                <w:lang w:val="en-ZA"/>
              </w:rPr>
            </w:pPr>
            <w:r w:rsidRPr="00A84BDE">
              <w:rPr>
                <w:rFonts w:cs="Arial"/>
                <w:sz w:val="20"/>
                <w:szCs w:val="20"/>
                <w:lang w:val="en-ZA"/>
              </w:rPr>
              <w:t xml:space="preserve"> </w:t>
            </w:r>
            <w:r w:rsidR="00BC4B2A">
              <w:rPr>
                <w:rFonts w:cs="Arial"/>
                <w:sz w:val="20"/>
                <w:szCs w:val="20"/>
                <w:lang w:val="en-ZA"/>
              </w:rPr>
              <w:t>5.72</w:t>
            </w:r>
            <w:r w:rsidRPr="00A84BDE">
              <w:rPr>
                <w:rFonts w:cs="Arial"/>
                <w:sz w:val="20"/>
                <w:szCs w:val="20"/>
                <w:lang w:val="en-ZA"/>
              </w:rPr>
              <w:t xml:space="preserve"> </w:t>
            </w:r>
            <w:r w:rsidR="00BC4B2A">
              <w:rPr>
                <w:rFonts w:cs="Arial"/>
                <w:sz w:val="20"/>
                <w:szCs w:val="20"/>
                <w:lang w:val="en-ZA"/>
              </w:rPr>
              <w:t>%</w:t>
            </w:r>
          </w:p>
        </w:tc>
        <w:tc>
          <w:tcPr>
            <w:tcW w:w="1069" w:type="dxa"/>
          </w:tcPr>
          <w:p w:rsidR="005154D9" w:rsidRPr="00A84BDE" w:rsidRDefault="005154D9" w:rsidP="002921C5">
            <w:pPr>
              <w:tabs>
                <w:tab w:val="left" w:pos="322"/>
              </w:tabs>
              <w:jc w:val="right"/>
              <w:rPr>
                <w:rFonts w:cs="Arial"/>
                <w:sz w:val="20"/>
                <w:szCs w:val="20"/>
                <w:lang w:val="en-ZA"/>
              </w:rPr>
            </w:pPr>
          </w:p>
        </w:tc>
        <w:tc>
          <w:tcPr>
            <w:tcW w:w="1069" w:type="dxa"/>
          </w:tcPr>
          <w:p w:rsidR="005154D9" w:rsidRPr="00A84BDE" w:rsidRDefault="005154D9" w:rsidP="002921C5">
            <w:pPr>
              <w:tabs>
                <w:tab w:val="left" w:pos="322"/>
              </w:tabs>
              <w:jc w:val="right"/>
              <w:rPr>
                <w:rFonts w:cs="Arial"/>
                <w:sz w:val="20"/>
                <w:szCs w:val="20"/>
                <w:lang w:val="en-ZA"/>
              </w:rPr>
            </w:pPr>
          </w:p>
        </w:tc>
        <w:tc>
          <w:tcPr>
            <w:tcW w:w="1069" w:type="dxa"/>
          </w:tcPr>
          <w:p w:rsidR="005154D9" w:rsidRPr="00A84BDE" w:rsidRDefault="005154D9" w:rsidP="002921C5">
            <w:pPr>
              <w:tabs>
                <w:tab w:val="left" w:pos="322"/>
              </w:tabs>
              <w:jc w:val="right"/>
              <w:rPr>
                <w:rFonts w:cs="Arial"/>
                <w:sz w:val="20"/>
                <w:szCs w:val="20"/>
                <w:lang w:val="en-ZA"/>
              </w:rPr>
            </w:pPr>
          </w:p>
        </w:tc>
      </w:tr>
    </w:tbl>
    <w:p w:rsidR="007119EA" w:rsidRPr="00FB5B98" w:rsidRDefault="007119EA" w:rsidP="007119EA">
      <w:pPr>
        <w:spacing w:line="360" w:lineRule="auto"/>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p>
    <w:p w:rsidR="00A9793B" w:rsidRDefault="007119EA" w:rsidP="007119EA">
      <w:pPr>
        <w:spacing w:line="360" w:lineRule="auto"/>
        <w:jc w:val="both"/>
        <w:rPr>
          <w:rFonts w:cs="Arial"/>
          <w:sz w:val="22"/>
          <w:szCs w:val="22"/>
          <w:lang w:val="en-ZA"/>
        </w:rPr>
      </w:pPr>
      <w:r w:rsidRPr="00FB5B98">
        <w:rPr>
          <w:rFonts w:cs="Arial"/>
          <w:sz w:val="22"/>
          <w:szCs w:val="22"/>
          <w:lang w:val="en-ZA"/>
        </w:rPr>
        <w:t xml:space="preserve">The Rehabilitation Programme is the second smallest </w:t>
      </w:r>
      <w:r w:rsidR="00A9793B" w:rsidRPr="00FB5B98">
        <w:rPr>
          <w:rFonts w:cs="Arial"/>
          <w:sz w:val="22"/>
          <w:szCs w:val="22"/>
          <w:lang w:val="en-ZA"/>
        </w:rPr>
        <w:t xml:space="preserve">allocated </w:t>
      </w:r>
      <w:r w:rsidRPr="00FB5B98">
        <w:rPr>
          <w:rFonts w:cs="Arial"/>
          <w:sz w:val="22"/>
          <w:szCs w:val="22"/>
          <w:lang w:val="en-ZA"/>
        </w:rPr>
        <w:t xml:space="preserve">programme in this budget and comprises only </w:t>
      </w:r>
      <w:r w:rsidR="000829AE">
        <w:rPr>
          <w:rFonts w:cs="Arial"/>
          <w:sz w:val="22"/>
          <w:szCs w:val="22"/>
          <w:lang w:val="en-ZA"/>
        </w:rPr>
        <w:t xml:space="preserve">8 per cent </w:t>
      </w:r>
      <w:r w:rsidRPr="00FB5B98">
        <w:rPr>
          <w:rFonts w:cs="Arial"/>
          <w:sz w:val="22"/>
          <w:szCs w:val="22"/>
          <w:lang w:val="en-ZA"/>
        </w:rPr>
        <w:t xml:space="preserve"> </w:t>
      </w:r>
      <w:r w:rsidR="000829AE">
        <w:rPr>
          <w:rFonts w:cs="Arial"/>
          <w:sz w:val="22"/>
          <w:szCs w:val="22"/>
          <w:lang w:val="en-ZA"/>
        </w:rPr>
        <w:t>o</w:t>
      </w:r>
      <w:r w:rsidRPr="00FB5B98">
        <w:rPr>
          <w:rFonts w:cs="Arial"/>
          <w:sz w:val="22"/>
          <w:szCs w:val="22"/>
          <w:lang w:val="en-ZA"/>
        </w:rPr>
        <w:t>f the total allocation for the Department in 201</w:t>
      </w:r>
      <w:r w:rsidR="008E76B4">
        <w:rPr>
          <w:rFonts w:cs="Arial"/>
          <w:sz w:val="22"/>
          <w:szCs w:val="22"/>
          <w:lang w:val="en-ZA"/>
        </w:rPr>
        <w:t>8</w:t>
      </w:r>
      <w:r w:rsidRPr="00FB5B98">
        <w:rPr>
          <w:rFonts w:cs="Arial"/>
          <w:sz w:val="22"/>
          <w:szCs w:val="22"/>
          <w:lang w:val="en-ZA"/>
        </w:rPr>
        <w:t>/1</w:t>
      </w:r>
      <w:r w:rsidR="008E76B4">
        <w:rPr>
          <w:rFonts w:cs="Arial"/>
          <w:sz w:val="22"/>
          <w:szCs w:val="22"/>
          <w:lang w:val="en-ZA"/>
        </w:rPr>
        <w:t>9</w:t>
      </w:r>
      <w:r w:rsidRPr="00FB5B98">
        <w:rPr>
          <w:rFonts w:cs="Arial"/>
          <w:sz w:val="22"/>
          <w:szCs w:val="22"/>
          <w:lang w:val="en-ZA"/>
        </w:rPr>
        <w:t>. For the 201</w:t>
      </w:r>
      <w:r w:rsidR="008E76B4">
        <w:rPr>
          <w:rFonts w:cs="Arial"/>
          <w:sz w:val="22"/>
          <w:szCs w:val="22"/>
          <w:lang w:val="en-ZA"/>
        </w:rPr>
        <w:t>8</w:t>
      </w:r>
      <w:r w:rsidRPr="00FB5B98">
        <w:rPr>
          <w:rFonts w:cs="Arial"/>
          <w:sz w:val="22"/>
          <w:szCs w:val="22"/>
          <w:lang w:val="en-ZA"/>
        </w:rPr>
        <w:t>/1</w:t>
      </w:r>
      <w:r w:rsidR="008E76B4">
        <w:rPr>
          <w:rFonts w:cs="Arial"/>
          <w:sz w:val="22"/>
          <w:szCs w:val="22"/>
          <w:lang w:val="en-ZA"/>
        </w:rPr>
        <w:t>9</w:t>
      </w:r>
      <w:r w:rsidRPr="00FB5B98">
        <w:rPr>
          <w:rFonts w:cs="Arial"/>
          <w:sz w:val="22"/>
          <w:szCs w:val="22"/>
          <w:lang w:val="en-ZA"/>
        </w:rPr>
        <w:t xml:space="preserve"> financial year, this programme has been allocated an amount of R1</w:t>
      </w:r>
      <w:r w:rsidR="003D2A8A">
        <w:rPr>
          <w:rFonts w:cs="Arial"/>
          <w:sz w:val="22"/>
          <w:szCs w:val="22"/>
          <w:lang w:val="en-ZA"/>
        </w:rPr>
        <w:t xml:space="preserve"> </w:t>
      </w:r>
      <w:r w:rsidR="00045514">
        <w:rPr>
          <w:rFonts w:cs="Arial"/>
          <w:sz w:val="22"/>
          <w:szCs w:val="22"/>
          <w:lang w:val="en-ZA"/>
        </w:rPr>
        <w:t>8</w:t>
      </w:r>
      <w:r w:rsidR="008E76B4">
        <w:rPr>
          <w:rFonts w:cs="Arial"/>
          <w:sz w:val="22"/>
          <w:szCs w:val="22"/>
          <w:lang w:val="en-ZA"/>
        </w:rPr>
        <w:t>61.3</w:t>
      </w:r>
      <w:r w:rsidRPr="00FB5B98">
        <w:rPr>
          <w:rFonts w:cs="Arial"/>
          <w:sz w:val="22"/>
          <w:szCs w:val="22"/>
          <w:lang w:val="en-ZA"/>
        </w:rPr>
        <w:t xml:space="preserve"> billion which is a nominal </w:t>
      </w:r>
      <w:r w:rsidR="002921C5" w:rsidRPr="00FB5B98">
        <w:rPr>
          <w:rFonts w:cs="Arial"/>
          <w:sz w:val="22"/>
          <w:szCs w:val="22"/>
          <w:lang w:val="en-ZA"/>
        </w:rPr>
        <w:t>increase</w:t>
      </w:r>
      <w:r w:rsidRPr="00FB5B98">
        <w:rPr>
          <w:rFonts w:cs="Arial"/>
          <w:sz w:val="22"/>
          <w:szCs w:val="22"/>
          <w:lang w:val="en-ZA"/>
        </w:rPr>
        <w:t xml:space="preserve"> of</w:t>
      </w:r>
      <w:r w:rsidR="00C44A45" w:rsidRPr="00FB5B98">
        <w:rPr>
          <w:rFonts w:cs="Arial"/>
          <w:sz w:val="22"/>
          <w:szCs w:val="22"/>
          <w:lang w:val="en-ZA"/>
        </w:rPr>
        <w:t xml:space="preserve"> </w:t>
      </w:r>
      <w:r w:rsidR="008E76B4">
        <w:rPr>
          <w:rFonts w:cs="Arial"/>
          <w:sz w:val="22"/>
          <w:szCs w:val="22"/>
          <w:lang w:val="en-ZA"/>
        </w:rPr>
        <w:t>2.13</w:t>
      </w:r>
      <w:r w:rsidRPr="00FB5B98">
        <w:rPr>
          <w:rFonts w:cs="Arial"/>
          <w:sz w:val="22"/>
          <w:szCs w:val="22"/>
          <w:lang w:val="en-ZA"/>
        </w:rPr>
        <w:t xml:space="preserve"> per cent as compared to the 201</w:t>
      </w:r>
      <w:r w:rsidR="008E76B4">
        <w:rPr>
          <w:rFonts w:cs="Arial"/>
          <w:sz w:val="22"/>
          <w:szCs w:val="22"/>
          <w:lang w:val="en-ZA"/>
        </w:rPr>
        <w:t>7</w:t>
      </w:r>
      <w:r w:rsidRPr="00FB5B98">
        <w:rPr>
          <w:rFonts w:cs="Arial"/>
          <w:sz w:val="22"/>
          <w:szCs w:val="22"/>
          <w:lang w:val="en-ZA"/>
        </w:rPr>
        <w:t>/1</w:t>
      </w:r>
      <w:r w:rsidR="008E76B4">
        <w:rPr>
          <w:rFonts w:cs="Arial"/>
          <w:sz w:val="22"/>
          <w:szCs w:val="22"/>
          <w:lang w:val="en-ZA"/>
        </w:rPr>
        <w:t>8</w:t>
      </w:r>
      <w:r w:rsidRPr="00FB5B98">
        <w:rPr>
          <w:rFonts w:cs="Arial"/>
          <w:sz w:val="22"/>
          <w:szCs w:val="22"/>
          <w:lang w:val="en-ZA"/>
        </w:rPr>
        <w:t xml:space="preserve"> allocation.</w:t>
      </w:r>
      <w:r w:rsidR="008E76B4">
        <w:rPr>
          <w:rFonts w:cs="Arial"/>
          <w:sz w:val="22"/>
          <w:szCs w:val="22"/>
          <w:lang w:val="en-ZA"/>
        </w:rPr>
        <w:t xml:space="preserve"> The allocation for this programme will reach a total of R2.2 billion in 2020/21 financial year.</w:t>
      </w:r>
      <w:r w:rsidRPr="00FB5B98">
        <w:rPr>
          <w:rFonts w:cs="Arial"/>
          <w:sz w:val="22"/>
          <w:szCs w:val="22"/>
          <w:lang w:val="en-ZA"/>
        </w:rPr>
        <w:t xml:space="preserve"> A total of </w:t>
      </w:r>
      <w:r w:rsidR="00944111" w:rsidRPr="00FB5B98">
        <w:rPr>
          <w:rFonts w:cs="Arial"/>
          <w:sz w:val="22"/>
          <w:szCs w:val="22"/>
          <w:lang w:val="en-ZA"/>
        </w:rPr>
        <w:t>7</w:t>
      </w:r>
      <w:r w:rsidR="008E76B4">
        <w:rPr>
          <w:rFonts w:cs="Arial"/>
          <w:sz w:val="22"/>
          <w:szCs w:val="22"/>
          <w:lang w:val="en-ZA"/>
        </w:rPr>
        <w:t>9</w:t>
      </w:r>
      <w:r w:rsidRPr="00FB5B98">
        <w:rPr>
          <w:rFonts w:cs="Arial"/>
          <w:sz w:val="22"/>
          <w:szCs w:val="22"/>
          <w:lang w:val="en-ZA"/>
        </w:rPr>
        <w:t xml:space="preserve"> per cent of this allocation goes to Compensation of employees.</w:t>
      </w:r>
      <w:r w:rsidR="008E76B4">
        <w:rPr>
          <w:rFonts w:cs="Arial"/>
          <w:sz w:val="22"/>
          <w:szCs w:val="22"/>
          <w:lang w:val="en-ZA"/>
        </w:rPr>
        <w:t xml:space="preserve"> </w:t>
      </w:r>
      <w:r w:rsidRPr="00FB5B98">
        <w:rPr>
          <w:rFonts w:cs="Arial"/>
          <w:sz w:val="22"/>
          <w:szCs w:val="22"/>
          <w:lang w:val="en-ZA"/>
        </w:rPr>
        <w:t xml:space="preserve"> </w:t>
      </w:r>
    </w:p>
    <w:p w:rsidR="00045514" w:rsidRPr="00FB5B98" w:rsidRDefault="00045514" w:rsidP="007119EA">
      <w:pPr>
        <w:spacing w:line="360" w:lineRule="auto"/>
        <w:jc w:val="both"/>
        <w:rPr>
          <w:rFonts w:cs="Arial"/>
          <w:sz w:val="22"/>
          <w:szCs w:val="22"/>
          <w:lang w:val="en-ZA"/>
        </w:rPr>
      </w:pPr>
    </w:p>
    <w:p w:rsidR="00457BC8" w:rsidRDefault="007119EA" w:rsidP="007119EA">
      <w:pPr>
        <w:spacing w:line="360" w:lineRule="auto"/>
        <w:jc w:val="both"/>
        <w:rPr>
          <w:rFonts w:cs="Arial"/>
          <w:sz w:val="22"/>
          <w:szCs w:val="22"/>
          <w:lang w:val="en-ZA"/>
        </w:rPr>
      </w:pPr>
      <w:r w:rsidRPr="00FB5B98">
        <w:rPr>
          <w:rFonts w:cs="Arial"/>
          <w:sz w:val="22"/>
          <w:szCs w:val="22"/>
          <w:lang w:val="en-ZA"/>
        </w:rPr>
        <w:t xml:space="preserve">Expenditure </w:t>
      </w:r>
      <w:r w:rsidR="00A9793B" w:rsidRPr="00FB5B98">
        <w:rPr>
          <w:rFonts w:cs="Arial"/>
          <w:sz w:val="22"/>
          <w:szCs w:val="22"/>
          <w:lang w:val="en-ZA"/>
        </w:rPr>
        <w:t xml:space="preserve">for Rehabilitation programmes </w:t>
      </w:r>
      <w:r w:rsidR="00045514">
        <w:rPr>
          <w:rFonts w:cs="Arial"/>
          <w:sz w:val="22"/>
          <w:szCs w:val="22"/>
          <w:lang w:val="en-ZA"/>
        </w:rPr>
        <w:t xml:space="preserve">reached </w:t>
      </w:r>
      <w:r w:rsidR="00E70879">
        <w:rPr>
          <w:rFonts w:cs="Arial"/>
          <w:sz w:val="22"/>
          <w:szCs w:val="22"/>
          <w:lang w:val="en-ZA"/>
        </w:rPr>
        <w:t>99.8</w:t>
      </w:r>
      <w:r w:rsidR="00045514">
        <w:rPr>
          <w:rFonts w:cs="Arial"/>
          <w:sz w:val="22"/>
          <w:szCs w:val="22"/>
          <w:lang w:val="en-ZA"/>
        </w:rPr>
        <w:t xml:space="preserve"> per cent in 201</w:t>
      </w:r>
      <w:r w:rsidR="00E70879">
        <w:rPr>
          <w:rFonts w:cs="Arial"/>
          <w:sz w:val="22"/>
          <w:szCs w:val="22"/>
          <w:lang w:val="en-ZA"/>
        </w:rPr>
        <w:t>6</w:t>
      </w:r>
      <w:r w:rsidR="00045514">
        <w:rPr>
          <w:rFonts w:cs="Arial"/>
          <w:sz w:val="22"/>
          <w:szCs w:val="22"/>
          <w:lang w:val="en-ZA"/>
        </w:rPr>
        <w:t>/1</w:t>
      </w:r>
      <w:r w:rsidR="00E70879">
        <w:rPr>
          <w:rFonts w:cs="Arial"/>
          <w:sz w:val="22"/>
          <w:szCs w:val="22"/>
          <w:lang w:val="en-ZA"/>
        </w:rPr>
        <w:t>7 down from 100</w:t>
      </w:r>
      <w:r w:rsidR="00045514">
        <w:rPr>
          <w:rFonts w:cs="Arial"/>
          <w:sz w:val="22"/>
          <w:szCs w:val="22"/>
          <w:lang w:val="en-ZA"/>
        </w:rPr>
        <w:t xml:space="preserve"> per cent in 201</w:t>
      </w:r>
      <w:r w:rsidR="00E70879">
        <w:rPr>
          <w:rFonts w:cs="Arial"/>
          <w:sz w:val="22"/>
          <w:szCs w:val="22"/>
          <w:lang w:val="en-ZA"/>
        </w:rPr>
        <w:t>5/16</w:t>
      </w:r>
      <w:r w:rsidR="00E22008" w:rsidRPr="00FB5B98">
        <w:rPr>
          <w:rFonts w:cs="Arial"/>
          <w:sz w:val="22"/>
          <w:szCs w:val="22"/>
          <w:lang w:val="en-ZA"/>
        </w:rPr>
        <w:t>.</w:t>
      </w:r>
      <w:r w:rsidR="00A9793B" w:rsidRPr="00FB5B98">
        <w:rPr>
          <w:rFonts w:cs="Arial"/>
          <w:sz w:val="22"/>
          <w:szCs w:val="22"/>
          <w:lang w:val="en-ZA"/>
        </w:rPr>
        <w:t xml:space="preserve"> Looking at the </w:t>
      </w:r>
      <w:r w:rsidR="00457BC8">
        <w:rPr>
          <w:rFonts w:cs="Arial"/>
          <w:sz w:val="22"/>
          <w:szCs w:val="22"/>
          <w:lang w:val="en-ZA"/>
        </w:rPr>
        <w:t>first six-months of 201</w:t>
      </w:r>
      <w:r w:rsidR="00E70879">
        <w:rPr>
          <w:rFonts w:cs="Arial"/>
          <w:sz w:val="22"/>
          <w:szCs w:val="22"/>
          <w:lang w:val="en-ZA"/>
        </w:rPr>
        <w:t>7</w:t>
      </w:r>
      <w:r w:rsidR="00457BC8">
        <w:rPr>
          <w:rFonts w:cs="Arial"/>
          <w:sz w:val="22"/>
          <w:szCs w:val="22"/>
          <w:lang w:val="en-ZA"/>
        </w:rPr>
        <w:t>/1</w:t>
      </w:r>
      <w:r w:rsidR="00E70879">
        <w:rPr>
          <w:rFonts w:cs="Arial"/>
          <w:sz w:val="22"/>
          <w:szCs w:val="22"/>
          <w:lang w:val="en-ZA"/>
        </w:rPr>
        <w:t>8</w:t>
      </w:r>
      <w:r w:rsidR="00457BC8">
        <w:rPr>
          <w:rFonts w:cs="Arial"/>
          <w:sz w:val="22"/>
          <w:szCs w:val="22"/>
          <w:lang w:val="en-ZA"/>
        </w:rPr>
        <w:t xml:space="preserve"> financial year, expenditure reached 4</w:t>
      </w:r>
      <w:r w:rsidR="00E70879">
        <w:rPr>
          <w:rFonts w:cs="Arial"/>
          <w:sz w:val="22"/>
          <w:szCs w:val="22"/>
          <w:lang w:val="en-ZA"/>
        </w:rPr>
        <w:t xml:space="preserve">3 per cent or R762 618 million. </w:t>
      </w:r>
      <w:r w:rsidR="00457BC8">
        <w:rPr>
          <w:rStyle w:val="FootnoteReference"/>
          <w:rFonts w:cs="Arial"/>
          <w:sz w:val="22"/>
          <w:szCs w:val="22"/>
          <w:lang w:val="en-ZA"/>
        </w:rPr>
        <w:footnoteReference w:id="19"/>
      </w:r>
      <w:r w:rsidR="00457BC8">
        <w:rPr>
          <w:rFonts w:cs="Arial"/>
          <w:sz w:val="22"/>
          <w:szCs w:val="22"/>
          <w:lang w:val="en-ZA"/>
        </w:rPr>
        <w:t xml:space="preserve"> </w:t>
      </w:r>
    </w:p>
    <w:p w:rsidR="00457BC8" w:rsidRDefault="00457BC8" w:rsidP="007119EA">
      <w:pPr>
        <w:spacing w:line="360" w:lineRule="auto"/>
        <w:jc w:val="both"/>
        <w:rPr>
          <w:rFonts w:cs="Arial"/>
          <w:sz w:val="22"/>
          <w:szCs w:val="22"/>
          <w:lang w:val="en-ZA"/>
        </w:rPr>
      </w:pPr>
    </w:p>
    <w:p w:rsidR="007119EA" w:rsidRDefault="007119EA" w:rsidP="007119EA">
      <w:pPr>
        <w:spacing w:line="360" w:lineRule="auto"/>
        <w:jc w:val="both"/>
        <w:rPr>
          <w:rFonts w:cs="Arial"/>
          <w:sz w:val="22"/>
          <w:szCs w:val="22"/>
          <w:lang w:val="en-ZA"/>
        </w:rPr>
      </w:pPr>
      <w:r w:rsidRPr="00FB5B98">
        <w:rPr>
          <w:rFonts w:cs="Arial"/>
          <w:sz w:val="22"/>
          <w:szCs w:val="22"/>
          <w:lang w:val="en-ZA"/>
        </w:rPr>
        <w:t>In terms of budget allocations to sub-programmes, the largest allocation is to Offender Development (R</w:t>
      </w:r>
      <w:r w:rsidR="00457BC8">
        <w:rPr>
          <w:rFonts w:cs="Arial"/>
          <w:sz w:val="22"/>
          <w:szCs w:val="22"/>
          <w:lang w:val="en-ZA"/>
        </w:rPr>
        <w:t>8</w:t>
      </w:r>
      <w:r w:rsidR="00961DE8">
        <w:rPr>
          <w:rFonts w:cs="Arial"/>
          <w:sz w:val="22"/>
          <w:szCs w:val="22"/>
          <w:lang w:val="en-ZA"/>
        </w:rPr>
        <w:t>59.3</w:t>
      </w:r>
      <w:r w:rsidRPr="00FB5B98">
        <w:rPr>
          <w:rFonts w:cs="Arial"/>
          <w:sz w:val="22"/>
          <w:szCs w:val="22"/>
          <w:lang w:val="en-ZA"/>
        </w:rPr>
        <w:t xml:space="preserve"> million), followed by </w:t>
      </w:r>
      <w:r w:rsidR="00457BC8">
        <w:rPr>
          <w:rFonts w:cs="Arial"/>
          <w:sz w:val="22"/>
          <w:szCs w:val="22"/>
          <w:lang w:val="en-ZA"/>
        </w:rPr>
        <w:t>Correctional programmes (R</w:t>
      </w:r>
      <w:r w:rsidR="00961DE8">
        <w:rPr>
          <w:rFonts w:cs="Arial"/>
          <w:sz w:val="22"/>
          <w:szCs w:val="22"/>
          <w:lang w:val="en-ZA"/>
        </w:rPr>
        <w:t>535.2</w:t>
      </w:r>
      <w:r w:rsidR="00457BC8">
        <w:rPr>
          <w:rFonts w:cs="Arial"/>
          <w:sz w:val="22"/>
          <w:szCs w:val="22"/>
          <w:lang w:val="en-ZA"/>
        </w:rPr>
        <w:t xml:space="preserve"> million) and then lastly </w:t>
      </w:r>
      <w:r w:rsidRPr="00FB5B98">
        <w:rPr>
          <w:rFonts w:cs="Arial"/>
          <w:sz w:val="22"/>
          <w:szCs w:val="22"/>
          <w:lang w:val="en-ZA"/>
        </w:rPr>
        <w:t>Psychological, Social and Spiritual Services</w:t>
      </w:r>
      <w:r w:rsidR="00457BC8">
        <w:rPr>
          <w:rFonts w:cs="Arial"/>
          <w:sz w:val="22"/>
          <w:szCs w:val="22"/>
          <w:lang w:val="en-ZA"/>
        </w:rPr>
        <w:t xml:space="preserve"> programme</w:t>
      </w:r>
      <w:r w:rsidRPr="00FB5B98">
        <w:rPr>
          <w:rFonts w:cs="Arial"/>
          <w:sz w:val="22"/>
          <w:szCs w:val="22"/>
          <w:lang w:val="en-ZA"/>
        </w:rPr>
        <w:t xml:space="preserve"> (R</w:t>
      </w:r>
      <w:r w:rsidR="00961DE8">
        <w:rPr>
          <w:rFonts w:cs="Arial"/>
          <w:sz w:val="22"/>
          <w:szCs w:val="22"/>
          <w:lang w:val="en-ZA"/>
        </w:rPr>
        <w:t>466.7</w:t>
      </w:r>
      <w:r w:rsidR="00457BC8">
        <w:rPr>
          <w:rFonts w:cs="Arial"/>
          <w:sz w:val="22"/>
          <w:szCs w:val="22"/>
          <w:lang w:val="en-ZA"/>
        </w:rPr>
        <w:t xml:space="preserve"> </w:t>
      </w:r>
      <w:r w:rsidRPr="00FB5B98">
        <w:rPr>
          <w:rFonts w:cs="Arial"/>
          <w:sz w:val="22"/>
          <w:szCs w:val="22"/>
          <w:lang w:val="en-ZA"/>
        </w:rPr>
        <w:t>million)</w:t>
      </w:r>
      <w:r w:rsidR="00457BC8">
        <w:rPr>
          <w:rFonts w:cs="Arial"/>
          <w:sz w:val="22"/>
          <w:szCs w:val="22"/>
          <w:lang w:val="en-ZA"/>
        </w:rPr>
        <w:t>.</w:t>
      </w:r>
      <w:r w:rsidRPr="00FB5B98">
        <w:rPr>
          <w:rFonts w:cs="Arial"/>
          <w:sz w:val="22"/>
          <w:szCs w:val="22"/>
          <w:lang w:val="en-ZA"/>
        </w:rPr>
        <w:t xml:space="preserve"> </w:t>
      </w:r>
      <w:r w:rsidR="00961DE8">
        <w:rPr>
          <w:rFonts w:cs="Arial"/>
          <w:sz w:val="22"/>
          <w:szCs w:val="22"/>
          <w:lang w:val="en-ZA"/>
        </w:rPr>
        <w:t>The allocation for Sub-</w:t>
      </w:r>
      <w:r w:rsidR="000B2C3A">
        <w:rPr>
          <w:rFonts w:cs="Arial"/>
          <w:sz w:val="22"/>
          <w:szCs w:val="22"/>
          <w:lang w:val="en-ZA"/>
        </w:rPr>
        <w:t>programme</w:t>
      </w:r>
      <w:r w:rsidR="00961DE8">
        <w:rPr>
          <w:rFonts w:cs="Arial"/>
          <w:sz w:val="22"/>
          <w:szCs w:val="22"/>
          <w:lang w:val="en-ZA"/>
        </w:rPr>
        <w:t xml:space="preserve"> Offender Development has been decreased from R874 million (in 2017/18) to R859 million (in 2018/19).   </w:t>
      </w:r>
      <w:r w:rsidRPr="00FB5B98">
        <w:rPr>
          <w:rFonts w:cs="Arial"/>
          <w:sz w:val="22"/>
          <w:szCs w:val="22"/>
          <w:lang w:val="en-ZA"/>
        </w:rPr>
        <w:t xml:space="preserve"> </w:t>
      </w:r>
    </w:p>
    <w:p w:rsidR="00961DE8" w:rsidRDefault="00961DE8" w:rsidP="007119EA">
      <w:pPr>
        <w:spacing w:line="360" w:lineRule="auto"/>
        <w:jc w:val="both"/>
        <w:rPr>
          <w:rFonts w:cs="Arial"/>
          <w:sz w:val="22"/>
          <w:szCs w:val="22"/>
          <w:lang w:val="en-ZA"/>
        </w:rPr>
      </w:pPr>
    </w:p>
    <w:p w:rsidR="007119EA" w:rsidRDefault="007119EA" w:rsidP="007119EA">
      <w:pPr>
        <w:spacing w:line="360" w:lineRule="auto"/>
        <w:jc w:val="both"/>
        <w:rPr>
          <w:rFonts w:cs="Arial"/>
          <w:b/>
          <w:sz w:val="22"/>
          <w:szCs w:val="22"/>
          <w:lang w:val="en-ZA"/>
        </w:rPr>
      </w:pPr>
      <w:r w:rsidRPr="00FB5B98">
        <w:rPr>
          <w:rFonts w:cs="Arial"/>
          <w:b/>
          <w:sz w:val="22"/>
          <w:szCs w:val="22"/>
          <w:lang w:val="en-ZA"/>
        </w:rPr>
        <w:t>Key targets for 201</w:t>
      </w:r>
      <w:r w:rsidR="00961DE8">
        <w:rPr>
          <w:rFonts w:cs="Arial"/>
          <w:b/>
          <w:sz w:val="22"/>
          <w:szCs w:val="22"/>
          <w:lang w:val="en-ZA"/>
        </w:rPr>
        <w:t>8</w:t>
      </w:r>
      <w:r w:rsidRPr="00FB5B98">
        <w:rPr>
          <w:rFonts w:cs="Arial"/>
          <w:b/>
          <w:sz w:val="22"/>
          <w:szCs w:val="22"/>
          <w:lang w:val="en-ZA"/>
        </w:rPr>
        <w:t>/1</w:t>
      </w:r>
      <w:r w:rsidR="00961DE8">
        <w:rPr>
          <w:rFonts w:cs="Arial"/>
          <w:b/>
          <w:sz w:val="22"/>
          <w:szCs w:val="22"/>
          <w:lang w:val="en-ZA"/>
        </w:rPr>
        <w:t>9</w:t>
      </w:r>
      <w:r w:rsidRPr="00FB5B98">
        <w:rPr>
          <w:rFonts w:cs="Arial"/>
          <w:b/>
          <w:sz w:val="22"/>
          <w:szCs w:val="22"/>
          <w:lang w:val="en-ZA"/>
        </w:rPr>
        <w:t>:</w:t>
      </w:r>
    </w:p>
    <w:p w:rsidR="00F82622" w:rsidRDefault="00F82622" w:rsidP="007119EA">
      <w:pPr>
        <w:spacing w:line="360" w:lineRule="auto"/>
        <w:jc w:val="both"/>
        <w:rPr>
          <w:rFonts w:cs="Arial"/>
          <w:b/>
          <w:sz w:val="22"/>
          <w:szCs w:val="22"/>
          <w:lang w:val="en-ZA"/>
        </w:rPr>
      </w:pPr>
    </w:p>
    <w:p w:rsidR="00F82622" w:rsidRPr="00AE7FFE" w:rsidRDefault="00F82622" w:rsidP="00F82622">
      <w:pPr>
        <w:spacing w:line="360" w:lineRule="auto"/>
        <w:jc w:val="both"/>
        <w:rPr>
          <w:rFonts w:cs="Arial"/>
          <w:b/>
          <w:lang w:val="en-ZA"/>
        </w:rPr>
      </w:pPr>
      <w:r w:rsidRPr="00AE7FFE">
        <w:rPr>
          <w:rFonts w:cs="Arial"/>
          <w:b/>
          <w:lang w:val="en-ZA"/>
        </w:rPr>
        <w:t xml:space="preserve">Table </w:t>
      </w:r>
      <w:r w:rsidR="00AE7FFE" w:rsidRPr="00AE7FFE">
        <w:rPr>
          <w:rFonts w:cs="Arial"/>
          <w:b/>
          <w:lang w:val="en-ZA"/>
        </w:rPr>
        <w:t>9</w:t>
      </w:r>
      <w:r w:rsidRPr="00AE7FFE">
        <w:rPr>
          <w:rFonts w:cs="Arial"/>
          <w:b/>
          <w:lang w:val="en-ZA"/>
        </w:rPr>
        <w:t>: key targets for Rehabilitation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1385"/>
        <w:gridCol w:w="1870"/>
        <w:gridCol w:w="1955"/>
        <w:gridCol w:w="1888"/>
      </w:tblGrid>
      <w:tr w:rsidR="00BA08F4" w:rsidRPr="00390586" w:rsidTr="00DA66BD">
        <w:trPr>
          <w:cantSplit/>
          <w:tblHeader/>
        </w:trPr>
        <w:tc>
          <w:tcPr>
            <w:tcW w:w="1398" w:type="pct"/>
            <w:shd w:val="clear" w:color="auto" w:fill="auto"/>
          </w:tcPr>
          <w:p w:rsidR="00F82622" w:rsidRPr="00A84BDE" w:rsidRDefault="00F82622" w:rsidP="00390586">
            <w:pPr>
              <w:spacing w:line="360" w:lineRule="auto"/>
              <w:jc w:val="both"/>
              <w:rPr>
                <w:rFonts w:cs="Arial"/>
                <w:b/>
                <w:sz w:val="20"/>
                <w:szCs w:val="20"/>
                <w:lang w:val="en-ZA"/>
              </w:rPr>
            </w:pPr>
            <w:r w:rsidRPr="00A84BDE">
              <w:rPr>
                <w:rFonts w:cs="Arial"/>
                <w:b/>
                <w:sz w:val="20"/>
                <w:szCs w:val="20"/>
                <w:lang w:val="en-ZA"/>
              </w:rPr>
              <w:t>Performance Indicator</w:t>
            </w:r>
          </w:p>
        </w:tc>
        <w:tc>
          <w:tcPr>
            <w:tcW w:w="703" w:type="pct"/>
            <w:shd w:val="clear" w:color="auto" w:fill="auto"/>
          </w:tcPr>
          <w:p w:rsidR="00F82622" w:rsidRPr="00A84BDE" w:rsidRDefault="00F82622" w:rsidP="00961DE8">
            <w:pPr>
              <w:spacing w:line="360" w:lineRule="auto"/>
              <w:jc w:val="both"/>
              <w:rPr>
                <w:rFonts w:cs="Arial"/>
                <w:b/>
                <w:sz w:val="20"/>
                <w:szCs w:val="20"/>
                <w:lang w:val="en-ZA"/>
              </w:rPr>
            </w:pPr>
            <w:r w:rsidRPr="00A84BDE">
              <w:rPr>
                <w:rFonts w:cs="Arial"/>
                <w:b/>
                <w:sz w:val="20"/>
                <w:szCs w:val="20"/>
                <w:lang w:val="en-ZA"/>
              </w:rPr>
              <w:t>Targets for 201</w:t>
            </w:r>
            <w:r w:rsidR="00961DE8">
              <w:rPr>
                <w:rFonts w:cs="Arial"/>
                <w:b/>
                <w:sz w:val="20"/>
                <w:szCs w:val="20"/>
                <w:lang w:val="en-ZA"/>
              </w:rPr>
              <w:t>8</w:t>
            </w:r>
            <w:r w:rsidRPr="00A84BDE">
              <w:rPr>
                <w:rFonts w:cs="Arial"/>
                <w:b/>
                <w:sz w:val="20"/>
                <w:szCs w:val="20"/>
                <w:lang w:val="en-ZA"/>
              </w:rPr>
              <w:t>/1</w:t>
            </w:r>
            <w:r w:rsidR="00961DE8">
              <w:rPr>
                <w:rFonts w:cs="Arial"/>
                <w:b/>
                <w:sz w:val="20"/>
                <w:szCs w:val="20"/>
                <w:lang w:val="en-ZA"/>
              </w:rPr>
              <w:t>9</w:t>
            </w:r>
          </w:p>
        </w:tc>
        <w:tc>
          <w:tcPr>
            <w:tcW w:w="949" w:type="pct"/>
            <w:shd w:val="clear" w:color="auto" w:fill="auto"/>
          </w:tcPr>
          <w:p w:rsidR="00F82622" w:rsidRPr="00A84BDE" w:rsidRDefault="00F82622" w:rsidP="00961DE8">
            <w:pPr>
              <w:spacing w:line="360" w:lineRule="auto"/>
              <w:jc w:val="both"/>
              <w:rPr>
                <w:rFonts w:cs="Arial"/>
                <w:b/>
                <w:sz w:val="20"/>
                <w:szCs w:val="20"/>
                <w:lang w:val="en-ZA"/>
              </w:rPr>
            </w:pPr>
            <w:r w:rsidRPr="00A84BDE">
              <w:rPr>
                <w:rFonts w:cs="Arial"/>
                <w:b/>
                <w:sz w:val="20"/>
                <w:szCs w:val="20"/>
                <w:lang w:val="en-ZA"/>
              </w:rPr>
              <w:t>Target for 201</w:t>
            </w:r>
            <w:r w:rsidR="00961DE8">
              <w:rPr>
                <w:rFonts w:cs="Arial"/>
                <w:b/>
                <w:sz w:val="20"/>
                <w:szCs w:val="20"/>
                <w:lang w:val="en-ZA"/>
              </w:rPr>
              <w:t>7</w:t>
            </w:r>
            <w:r w:rsidRPr="00A84BDE">
              <w:rPr>
                <w:rFonts w:cs="Arial"/>
                <w:b/>
                <w:sz w:val="20"/>
                <w:szCs w:val="20"/>
                <w:lang w:val="en-ZA"/>
              </w:rPr>
              <w:t>/1</w:t>
            </w:r>
            <w:r w:rsidR="00961DE8">
              <w:rPr>
                <w:rFonts w:cs="Arial"/>
                <w:b/>
                <w:sz w:val="20"/>
                <w:szCs w:val="20"/>
                <w:lang w:val="en-ZA"/>
              </w:rPr>
              <w:t>8</w:t>
            </w:r>
          </w:p>
        </w:tc>
        <w:tc>
          <w:tcPr>
            <w:tcW w:w="992" w:type="pct"/>
            <w:shd w:val="clear" w:color="auto" w:fill="auto"/>
          </w:tcPr>
          <w:p w:rsidR="00F82622" w:rsidRPr="00A84BDE" w:rsidRDefault="00F82622" w:rsidP="00961DE8">
            <w:pPr>
              <w:spacing w:line="360" w:lineRule="auto"/>
              <w:jc w:val="both"/>
              <w:rPr>
                <w:rFonts w:cs="Arial"/>
                <w:b/>
                <w:sz w:val="20"/>
                <w:szCs w:val="20"/>
                <w:lang w:val="en-ZA"/>
              </w:rPr>
            </w:pPr>
            <w:r w:rsidRPr="00A84BDE">
              <w:rPr>
                <w:rFonts w:cs="Arial"/>
                <w:b/>
                <w:sz w:val="20"/>
                <w:szCs w:val="20"/>
                <w:lang w:val="en-ZA"/>
              </w:rPr>
              <w:t>Target for 201</w:t>
            </w:r>
            <w:r w:rsidR="00961DE8">
              <w:rPr>
                <w:rFonts w:cs="Arial"/>
                <w:b/>
                <w:sz w:val="20"/>
                <w:szCs w:val="20"/>
                <w:lang w:val="en-ZA"/>
              </w:rPr>
              <w:t>6</w:t>
            </w:r>
            <w:r w:rsidRPr="00A84BDE">
              <w:rPr>
                <w:rFonts w:cs="Arial"/>
                <w:b/>
                <w:sz w:val="20"/>
                <w:szCs w:val="20"/>
                <w:lang w:val="en-ZA"/>
              </w:rPr>
              <w:t>/1</w:t>
            </w:r>
            <w:r w:rsidR="00961DE8">
              <w:rPr>
                <w:rFonts w:cs="Arial"/>
                <w:b/>
                <w:sz w:val="20"/>
                <w:szCs w:val="20"/>
                <w:lang w:val="en-ZA"/>
              </w:rPr>
              <w:t>7</w:t>
            </w:r>
          </w:p>
        </w:tc>
        <w:tc>
          <w:tcPr>
            <w:tcW w:w="959" w:type="pct"/>
            <w:shd w:val="clear" w:color="auto" w:fill="auto"/>
          </w:tcPr>
          <w:p w:rsidR="00F82622" w:rsidRPr="00A84BDE" w:rsidRDefault="00F82622" w:rsidP="00961DE8">
            <w:pPr>
              <w:spacing w:line="360" w:lineRule="auto"/>
              <w:jc w:val="both"/>
              <w:rPr>
                <w:rFonts w:cs="Arial"/>
                <w:b/>
                <w:sz w:val="20"/>
                <w:szCs w:val="20"/>
                <w:lang w:val="en-ZA"/>
              </w:rPr>
            </w:pPr>
            <w:r w:rsidRPr="00A84BDE">
              <w:rPr>
                <w:rFonts w:cs="Arial"/>
                <w:b/>
                <w:sz w:val="20"/>
                <w:szCs w:val="20"/>
                <w:lang w:val="en-ZA"/>
              </w:rPr>
              <w:t>Target achieved or not for 201</w:t>
            </w:r>
            <w:r w:rsidR="00961DE8">
              <w:rPr>
                <w:rFonts w:cs="Arial"/>
                <w:b/>
                <w:sz w:val="20"/>
                <w:szCs w:val="20"/>
                <w:lang w:val="en-ZA"/>
              </w:rPr>
              <w:t>6</w:t>
            </w:r>
            <w:r w:rsidRPr="00A84BDE">
              <w:rPr>
                <w:rFonts w:cs="Arial"/>
                <w:b/>
                <w:sz w:val="20"/>
                <w:szCs w:val="20"/>
                <w:lang w:val="en-ZA"/>
              </w:rPr>
              <w:t>/1</w:t>
            </w:r>
            <w:r w:rsidR="00961DE8">
              <w:rPr>
                <w:rFonts w:cs="Arial"/>
                <w:b/>
                <w:sz w:val="20"/>
                <w:szCs w:val="20"/>
                <w:lang w:val="en-ZA"/>
              </w:rPr>
              <w:t>7</w:t>
            </w:r>
            <w:r w:rsidRPr="00A84BDE">
              <w:rPr>
                <w:rFonts w:cs="Arial"/>
                <w:b/>
                <w:sz w:val="20"/>
                <w:szCs w:val="20"/>
                <w:lang w:val="en-ZA"/>
              </w:rPr>
              <w:t xml:space="preserve"> </w:t>
            </w:r>
          </w:p>
        </w:tc>
      </w:tr>
      <w:tr w:rsidR="00D45D39" w:rsidRPr="00390586" w:rsidTr="00A84BDE">
        <w:tc>
          <w:tcPr>
            <w:tcW w:w="1398" w:type="pct"/>
            <w:shd w:val="clear" w:color="auto" w:fill="auto"/>
          </w:tcPr>
          <w:p w:rsidR="00F82622" w:rsidRPr="00FE4699" w:rsidRDefault="00F82622" w:rsidP="00390586">
            <w:pPr>
              <w:spacing w:line="360" w:lineRule="auto"/>
              <w:jc w:val="both"/>
              <w:rPr>
                <w:rFonts w:cs="Arial"/>
                <w:sz w:val="20"/>
                <w:szCs w:val="20"/>
                <w:lang w:val="en-ZA"/>
              </w:rPr>
            </w:pPr>
            <w:r w:rsidRPr="00FE4699">
              <w:rPr>
                <w:rFonts w:cs="Arial"/>
                <w:sz w:val="20"/>
                <w:szCs w:val="20"/>
                <w:lang w:val="en-ZA"/>
              </w:rPr>
              <w:t xml:space="preserve">Percentage of sentenced offenders subjected to correctional programmes </w:t>
            </w:r>
          </w:p>
        </w:tc>
        <w:tc>
          <w:tcPr>
            <w:tcW w:w="703" w:type="pct"/>
            <w:shd w:val="clear" w:color="auto" w:fill="auto"/>
          </w:tcPr>
          <w:p w:rsidR="00F82622" w:rsidRPr="00A84BDE" w:rsidRDefault="0095655C" w:rsidP="00390586">
            <w:pPr>
              <w:spacing w:line="360" w:lineRule="auto"/>
              <w:jc w:val="both"/>
              <w:rPr>
                <w:rFonts w:cs="Arial"/>
                <w:sz w:val="20"/>
                <w:szCs w:val="20"/>
                <w:lang w:val="en-ZA"/>
              </w:rPr>
            </w:pPr>
            <w:r>
              <w:rPr>
                <w:rFonts w:cs="Arial"/>
                <w:sz w:val="20"/>
                <w:szCs w:val="20"/>
                <w:lang w:val="en-ZA"/>
              </w:rPr>
              <w:t>80</w:t>
            </w:r>
            <w:r w:rsidR="00F82622" w:rsidRPr="00A84BDE">
              <w:rPr>
                <w:rFonts w:cs="Arial"/>
                <w:sz w:val="20"/>
                <w:szCs w:val="20"/>
                <w:lang w:val="en-ZA"/>
              </w:rPr>
              <w:t>%</w:t>
            </w:r>
          </w:p>
          <w:p w:rsidR="00F82622" w:rsidRPr="00A84BDE" w:rsidRDefault="00F82622" w:rsidP="0095655C">
            <w:pPr>
              <w:spacing w:line="360" w:lineRule="auto"/>
              <w:jc w:val="both"/>
              <w:rPr>
                <w:rFonts w:cs="Arial"/>
                <w:sz w:val="20"/>
                <w:szCs w:val="20"/>
                <w:lang w:val="en-ZA"/>
              </w:rPr>
            </w:pPr>
            <w:r w:rsidRPr="00A84BDE">
              <w:rPr>
                <w:rFonts w:cs="Arial"/>
                <w:sz w:val="20"/>
                <w:szCs w:val="20"/>
                <w:lang w:val="en-ZA"/>
              </w:rPr>
              <w:t>(</w:t>
            </w:r>
            <w:r w:rsidR="0095655C">
              <w:rPr>
                <w:rFonts w:cs="Arial"/>
                <w:sz w:val="20"/>
                <w:szCs w:val="20"/>
                <w:lang w:val="en-ZA"/>
              </w:rPr>
              <w:t>86 088/107 600)</w:t>
            </w:r>
          </w:p>
        </w:tc>
        <w:tc>
          <w:tcPr>
            <w:tcW w:w="949" w:type="pct"/>
            <w:shd w:val="clear" w:color="auto" w:fill="auto"/>
          </w:tcPr>
          <w:p w:rsidR="00F82622" w:rsidRPr="00A84BDE" w:rsidRDefault="00457BC8" w:rsidP="00390586">
            <w:pPr>
              <w:spacing w:line="360" w:lineRule="auto"/>
              <w:jc w:val="both"/>
              <w:rPr>
                <w:rFonts w:cs="Arial"/>
                <w:sz w:val="20"/>
                <w:szCs w:val="20"/>
                <w:lang w:val="en-ZA"/>
              </w:rPr>
            </w:pPr>
            <w:r w:rsidRPr="00A84BDE">
              <w:rPr>
                <w:rFonts w:cs="Arial"/>
                <w:sz w:val="20"/>
                <w:szCs w:val="20"/>
                <w:lang w:val="en-ZA"/>
              </w:rPr>
              <w:t>7</w:t>
            </w:r>
            <w:r w:rsidR="0095655C">
              <w:rPr>
                <w:rFonts w:cs="Arial"/>
                <w:sz w:val="20"/>
                <w:szCs w:val="20"/>
                <w:lang w:val="en-ZA"/>
              </w:rPr>
              <w:t>6</w:t>
            </w:r>
            <w:r w:rsidR="00F82622" w:rsidRPr="00A84BDE">
              <w:rPr>
                <w:rFonts w:cs="Arial"/>
                <w:sz w:val="20"/>
                <w:szCs w:val="20"/>
                <w:lang w:val="en-ZA"/>
              </w:rPr>
              <w:t>%</w:t>
            </w:r>
          </w:p>
          <w:p w:rsidR="00F82622" w:rsidRPr="00A84BDE" w:rsidRDefault="00F82622" w:rsidP="0095655C">
            <w:pPr>
              <w:spacing w:line="360" w:lineRule="auto"/>
              <w:jc w:val="both"/>
              <w:rPr>
                <w:rFonts w:cs="Arial"/>
                <w:sz w:val="20"/>
                <w:szCs w:val="20"/>
                <w:lang w:val="en-ZA"/>
              </w:rPr>
            </w:pPr>
            <w:r w:rsidRPr="00A84BDE">
              <w:rPr>
                <w:rFonts w:cs="Arial"/>
                <w:sz w:val="20"/>
                <w:szCs w:val="20"/>
                <w:lang w:val="en-ZA"/>
              </w:rPr>
              <w:t>(</w:t>
            </w:r>
            <w:r w:rsidR="0095655C">
              <w:rPr>
                <w:rFonts w:cs="Arial"/>
                <w:sz w:val="20"/>
                <w:szCs w:val="20"/>
                <w:lang w:val="en-ZA"/>
              </w:rPr>
              <w:t>81 432/107 145)</w:t>
            </w:r>
          </w:p>
        </w:tc>
        <w:tc>
          <w:tcPr>
            <w:tcW w:w="992" w:type="pct"/>
            <w:shd w:val="clear" w:color="auto" w:fill="auto"/>
          </w:tcPr>
          <w:p w:rsidR="00F82622" w:rsidRPr="00A84BDE" w:rsidRDefault="0095655C" w:rsidP="00457BC8">
            <w:pPr>
              <w:spacing w:line="360" w:lineRule="auto"/>
              <w:jc w:val="both"/>
              <w:rPr>
                <w:rFonts w:cs="Arial"/>
                <w:sz w:val="20"/>
                <w:szCs w:val="20"/>
                <w:lang w:val="en-ZA"/>
              </w:rPr>
            </w:pPr>
            <w:r>
              <w:rPr>
                <w:rFonts w:cs="Arial"/>
                <w:sz w:val="20"/>
                <w:szCs w:val="20"/>
                <w:lang w:val="en-ZA"/>
              </w:rPr>
              <w:t>72</w:t>
            </w:r>
            <w:r w:rsidR="00457BC8" w:rsidRPr="00A84BDE">
              <w:rPr>
                <w:rFonts w:cs="Arial"/>
                <w:sz w:val="20"/>
                <w:szCs w:val="20"/>
                <w:lang w:val="en-ZA"/>
              </w:rPr>
              <w:t>%</w:t>
            </w:r>
          </w:p>
          <w:p w:rsidR="00457BC8" w:rsidRPr="00A84BDE" w:rsidRDefault="00457BC8" w:rsidP="0095655C">
            <w:pPr>
              <w:spacing w:line="360" w:lineRule="auto"/>
              <w:jc w:val="both"/>
              <w:rPr>
                <w:rFonts w:cs="Arial"/>
                <w:sz w:val="20"/>
                <w:szCs w:val="20"/>
                <w:lang w:val="en-ZA"/>
              </w:rPr>
            </w:pPr>
            <w:r w:rsidRPr="00A84BDE">
              <w:rPr>
                <w:rFonts w:cs="Arial"/>
                <w:sz w:val="20"/>
                <w:szCs w:val="20"/>
                <w:lang w:val="en-ZA"/>
              </w:rPr>
              <w:t>(</w:t>
            </w:r>
            <w:r w:rsidR="0095655C">
              <w:rPr>
                <w:rFonts w:cs="Arial"/>
                <w:sz w:val="20"/>
                <w:szCs w:val="20"/>
                <w:lang w:val="en-ZA"/>
              </w:rPr>
              <w:t>76 632/106 433)</w:t>
            </w:r>
          </w:p>
        </w:tc>
        <w:tc>
          <w:tcPr>
            <w:tcW w:w="959" w:type="pct"/>
            <w:shd w:val="clear" w:color="auto" w:fill="auto"/>
          </w:tcPr>
          <w:p w:rsidR="00B43E06" w:rsidRPr="00A84BDE" w:rsidRDefault="00B43E06" w:rsidP="00390586">
            <w:pPr>
              <w:spacing w:line="360" w:lineRule="auto"/>
              <w:jc w:val="both"/>
              <w:rPr>
                <w:rFonts w:cs="Arial"/>
                <w:b/>
                <w:sz w:val="20"/>
                <w:szCs w:val="20"/>
                <w:lang w:val="en-ZA"/>
              </w:rPr>
            </w:pPr>
            <w:r w:rsidRPr="00A84BDE">
              <w:rPr>
                <w:rFonts w:cs="Arial"/>
                <w:b/>
                <w:sz w:val="20"/>
                <w:szCs w:val="20"/>
                <w:lang w:val="en-ZA"/>
              </w:rPr>
              <w:t xml:space="preserve">Achieved: </w:t>
            </w:r>
            <w:r w:rsidRPr="00A84BDE">
              <w:rPr>
                <w:rFonts w:cs="Arial"/>
                <w:sz w:val="20"/>
                <w:szCs w:val="20"/>
                <w:lang w:val="en-ZA"/>
              </w:rPr>
              <w:t>7</w:t>
            </w:r>
            <w:r w:rsidR="0095655C">
              <w:rPr>
                <w:rFonts w:cs="Arial"/>
                <w:sz w:val="20"/>
                <w:szCs w:val="20"/>
                <w:lang w:val="en-ZA"/>
              </w:rPr>
              <w:t>7</w:t>
            </w:r>
            <w:r w:rsidRPr="00A84BDE">
              <w:rPr>
                <w:rFonts w:cs="Arial"/>
                <w:sz w:val="20"/>
                <w:szCs w:val="20"/>
                <w:lang w:val="en-ZA"/>
              </w:rPr>
              <w:t>%</w:t>
            </w:r>
          </w:p>
          <w:p w:rsidR="00F82622" w:rsidRPr="00FE4699" w:rsidRDefault="00F82622" w:rsidP="00390586">
            <w:pPr>
              <w:spacing w:line="360" w:lineRule="auto"/>
              <w:jc w:val="both"/>
              <w:rPr>
                <w:rFonts w:cs="Arial"/>
                <w:sz w:val="20"/>
                <w:szCs w:val="20"/>
                <w:lang w:val="en-ZA"/>
              </w:rPr>
            </w:pPr>
          </w:p>
        </w:tc>
      </w:tr>
      <w:tr w:rsidR="00BA08F4" w:rsidRPr="00390586" w:rsidTr="00A84BDE">
        <w:trPr>
          <w:trHeight w:val="1056"/>
        </w:trPr>
        <w:tc>
          <w:tcPr>
            <w:tcW w:w="1398" w:type="pct"/>
            <w:shd w:val="clear" w:color="auto" w:fill="auto"/>
          </w:tcPr>
          <w:p w:rsidR="00F82622" w:rsidRPr="00FE4699" w:rsidRDefault="00F82622" w:rsidP="00390586">
            <w:pPr>
              <w:spacing w:line="360" w:lineRule="auto"/>
              <w:jc w:val="both"/>
              <w:rPr>
                <w:rFonts w:cs="Arial"/>
                <w:sz w:val="20"/>
                <w:szCs w:val="20"/>
                <w:lang w:val="en-ZA"/>
              </w:rPr>
            </w:pPr>
            <w:r w:rsidRPr="00FE4699">
              <w:rPr>
                <w:rFonts w:cs="Arial"/>
                <w:sz w:val="20"/>
                <w:szCs w:val="20"/>
                <w:lang w:val="en-ZA"/>
              </w:rPr>
              <w:t xml:space="preserve">Number of offenders involved in Further Education and Training per year </w:t>
            </w:r>
          </w:p>
        </w:tc>
        <w:tc>
          <w:tcPr>
            <w:tcW w:w="703" w:type="pct"/>
            <w:shd w:val="clear" w:color="auto" w:fill="auto"/>
          </w:tcPr>
          <w:p w:rsidR="00F82622" w:rsidRPr="00FE4699" w:rsidRDefault="0095655C" w:rsidP="0095655C">
            <w:pPr>
              <w:spacing w:line="360" w:lineRule="auto"/>
              <w:jc w:val="both"/>
              <w:rPr>
                <w:rFonts w:cs="Arial"/>
                <w:sz w:val="20"/>
                <w:szCs w:val="20"/>
                <w:lang w:val="en-ZA"/>
              </w:rPr>
            </w:pPr>
            <w:r>
              <w:rPr>
                <w:rFonts w:cs="Arial"/>
                <w:sz w:val="20"/>
                <w:szCs w:val="20"/>
                <w:lang w:val="en-ZA"/>
              </w:rPr>
              <w:t>718</w:t>
            </w:r>
          </w:p>
        </w:tc>
        <w:tc>
          <w:tcPr>
            <w:tcW w:w="949" w:type="pct"/>
            <w:shd w:val="clear" w:color="auto" w:fill="auto"/>
          </w:tcPr>
          <w:p w:rsidR="00F82622" w:rsidRPr="00DE5B37" w:rsidRDefault="00EE11EF" w:rsidP="00EE11EF">
            <w:pPr>
              <w:spacing w:line="360" w:lineRule="auto"/>
              <w:jc w:val="both"/>
              <w:rPr>
                <w:rFonts w:cs="Arial"/>
                <w:sz w:val="20"/>
                <w:szCs w:val="20"/>
                <w:lang w:val="en-ZA"/>
              </w:rPr>
            </w:pPr>
            <w:r>
              <w:rPr>
                <w:rFonts w:cs="Arial"/>
                <w:sz w:val="20"/>
                <w:szCs w:val="20"/>
                <w:lang w:val="en-ZA"/>
              </w:rPr>
              <w:t>663</w:t>
            </w:r>
          </w:p>
        </w:tc>
        <w:tc>
          <w:tcPr>
            <w:tcW w:w="992" w:type="pct"/>
            <w:shd w:val="clear" w:color="auto" w:fill="auto"/>
          </w:tcPr>
          <w:p w:rsidR="00F82622" w:rsidRPr="009137BB" w:rsidRDefault="0095655C" w:rsidP="0095655C">
            <w:pPr>
              <w:spacing w:line="360" w:lineRule="auto"/>
              <w:jc w:val="both"/>
              <w:rPr>
                <w:rFonts w:cs="Arial"/>
                <w:sz w:val="20"/>
                <w:szCs w:val="20"/>
                <w:lang w:val="en-ZA"/>
              </w:rPr>
            </w:pPr>
            <w:r>
              <w:rPr>
                <w:rFonts w:cs="Arial"/>
                <w:sz w:val="20"/>
                <w:szCs w:val="20"/>
                <w:lang w:val="en-ZA"/>
              </w:rPr>
              <w:t>603</w:t>
            </w:r>
          </w:p>
        </w:tc>
        <w:tc>
          <w:tcPr>
            <w:tcW w:w="959" w:type="pct"/>
            <w:shd w:val="clear" w:color="auto" w:fill="auto"/>
          </w:tcPr>
          <w:p w:rsidR="00F82622" w:rsidRPr="00342DB2" w:rsidRDefault="00F82622" w:rsidP="0095655C">
            <w:pPr>
              <w:spacing w:line="360" w:lineRule="auto"/>
              <w:jc w:val="both"/>
              <w:rPr>
                <w:rFonts w:cs="Arial"/>
                <w:sz w:val="20"/>
                <w:szCs w:val="20"/>
                <w:lang w:val="en-ZA"/>
              </w:rPr>
            </w:pPr>
            <w:r w:rsidRPr="00342DB2">
              <w:rPr>
                <w:rFonts w:cs="Arial"/>
                <w:b/>
                <w:sz w:val="20"/>
                <w:szCs w:val="20"/>
                <w:lang w:val="en-ZA"/>
              </w:rPr>
              <w:t>Achieved:</w:t>
            </w:r>
            <w:r w:rsidRPr="00342DB2">
              <w:rPr>
                <w:rFonts w:cs="Arial"/>
                <w:sz w:val="20"/>
                <w:szCs w:val="20"/>
                <w:lang w:val="en-ZA"/>
              </w:rPr>
              <w:t xml:space="preserve"> </w:t>
            </w:r>
            <w:r w:rsidR="0095655C">
              <w:rPr>
                <w:rFonts w:cs="Arial"/>
                <w:sz w:val="20"/>
                <w:szCs w:val="20"/>
                <w:lang w:val="en-ZA"/>
              </w:rPr>
              <w:t>1 008</w:t>
            </w:r>
          </w:p>
        </w:tc>
      </w:tr>
      <w:tr w:rsidR="00BA08F4" w:rsidRPr="00390586" w:rsidTr="00A84BDE">
        <w:tc>
          <w:tcPr>
            <w:tcW w:w="1398" w:type="pct"/>
            <w:shd w:val="clear" w:color="auto" w:fill="auto"/>
          </w:tcPr>
          <w:p w:rsidR="00F82622" w:rsidRPr="00FE4699" w:rsidRDefault="00F82622" w:rsidP="00390586">
            <w:pPr>
              <w:spacing w:line="360" w:lineRule="auto"/>
              <w:jc w:val="both"/>
              <w:rPr>
                <w:rFonts w:cs="Arial"/>
                <w:sz w:val="20"/>
                <w:szCs w:val="20"/>
                <w:lang w:val="en-ZA"/>
              </w:rPr>
            </w:pPr>
            <w:r w:rsidRPr="00FE4699">
              <w:rPr>
                <w:rFonts w:cs="Arial"/>
                <w:sz w:val="20"/>
                <w:szCs w:val="20"/>
                <w:lang w:val="en-ZA"/>
              </w:rPr>
              <w:t>Percentage of offenders involved in Skills development programmes</w:t>
            </w:r>
          </w:p>
        </w:tc>
        <w:tc>
          <w:tcPr>
            <w:tcW w:w="703" w:type="pct"/>
            <w:shd w:val="clear" w:color="auto" w:fill="auto"/>
          </w:tcPr>
          <w:p w:rsidR="00F82622" w:rsidRPr="00A84BDE" w:rsidRDefault="00F82622" w:rsidP="00390586">
            <w:pPr>
              <w:spacing w:line="360" w:lineRule="auto"/>
              <w:jc w:val="both"/>
              <w:rPr>
                <w:rFonts w:cs="Arial"/>
                <w:sz w:val="20"/>
                <w:szCs w:val="20"/>
                <w:lang w:val="en-ZA"/>
              </w:rPr>
            </w:pPr>
            <w:r w:rsidRPr="00A84BDE">
              <w:rPr>
                <w:rFonts w:cs="Arial"/>
                <w:sz w:val="20"/>
                <w:szCs w:val="20"/>
                <w:lang w:val="en-ZA"/>
              </w:rPr>
              <w:t xml:space="preserve"> 80%</w:t>
            </w:r>
          </w:p>
          <w:p w:rsidR="0082309A" w:rsidRPr="00A84BDE" w:rsidRDefault="00BA08F4" w:rsidP="00BA08F4">
            <w:pPr>
              <w:spacing w:line="360" w:lineRule="auto"/>
              <w:jc w:val="both"/>
              <w:rPr>
                <w:rFonts w:cs="Arial"/>
                <w:sz w:val="20"/>
                <w:szCs w:val="20"/>
                <w:lang w:val="en-ZA"/>
              </w:rPr>
            </w:pPr>
            <w:r>
              <w:rPr>
                <w:rFonts w:cs="Arial"/>
                <w:sz w:val="20"/>
                <w:szCs w:val="20"/>
                <w:lang w:val="en-ZA"/>
              </w:rPr>
              <w:t>(2 737/3 424)</w:t>
            </w:r>
          </w:p>
        </w:tc>
        <w:tc>
          <w:tcPr>
            <w:tcW w:w="949" w:type="pct"/>
            <w:shd w:val="clear" w:color="auto" w:fill="auto"/>
          </w:tcPr>
          <w:p w:rsidR="00F82622" w:rsidRPr="00A84BDE" w:rsidRDefault="00F82622" w:rsidP="00390586">
            <w:pPr>
              <w:spacing w:line="360" w:lineRule="auto"/>
              <w:jc w:val="both"/>
              <w:rPr>
                <w:rFonts w:cs="Arial"/>
                <w:sz w:val="20"/>
                <w:szCs w:val="20"/>
                <w:lang w:val="en-ZA"/>
              </w:rPr>
            </w:pPr>
            <w:r w:rsidRPr="00A84BDE">
              <w:rPr>
                <w:rFonts w:cs="Arial"/>
                <w:sz w:val="20"/>
                <w:szCs w:val="20"/>
                <w:lang w:val="en-ZA"/>
              </w:rPr>
              <w:t>80%</w:t>
            </w:r>
          </w:p>
          <w:p w:rsidR="0082309A" w:rsidRPr="00A84BDE" w:rsidRDefault="00BA08F4" w:rsidP="00BA08F4">
            <w:pPr>
              <w:spacing w:line="360" w:lineRule="auto"/>
              <w:jc w:val="both"/>
              <w:rPr>
                <w:rFonts w:cs="Arial"/>
                <w:sz w:val="20"/>
                <w:szCs w:val="20"/>
                <w:lang w:val="en-ZA"/>
              </w:rPr>
            </w:pPr>
            <w:r>
              <w:rPr>
                <w:rFonts w:cs="Arial"/>
                <w:sz w:val="20"/>
                <w:szCs w:val="20"/>
                <w:lang w:val="en-ZA"/>
              </w:rPr>
              <w:t>(5 176/6 470)</w:t>
            </w:r>
          </w:p>
        </w:tc>
        <w:tc>
          <w:tcPr>
            <w:tcW w:w="992" w:type="pct"/>
            <w:shd w:val="clear" w:color="auto" w:fill="auto"/>
          </w:tcPr>
          <w:p w:rsidR="00F82622" w:rsidRPr="00A84BDE" w:rsidRDefault="00F82622" w:rsidP="00390586">
            <w:pPr>
              <w:spacing w:line="360" w:lineRule="auto"/>
              <w:jc w:val="both"/>
              <w:rPr>
                <w:rFonts w:cs="Arial"/>
                <w:sz w:val="20"/>
                <w:szCs w:val="20"/>
                <w:lang w:val="en-ZA"/>
              </w:rPr>
            </w:pPr>
            <w:r w:rsidRPr="00A84BDE">
              <w:rPr>
                <w:rFonts w:cs="Arial"/>
                <w:sz w:val="20"/>
                <w:szCs w:val="20"/>
                <w:lang w:val="en-ZA"/>
              </w:rPr>
              <w:t>80%</w:t>
            </w:r>
          </w:p>
          <w:p w:rsidR="00B43E06" w:rsidRPr="00A84BDE" w:rsidRDefault="00BA08F4" w:rsidP="00BA08F4">
            <w:pPr>
              <w:spacing w:line="360" w:lineRule="auto"/>
              <w:jc w:val="both"/>
              <w:rPr>
                <w:rFonts w:cs="Arial"/>
                <w:sz w:val="20"/>
                <w:szCs w:val="20"/>
                <w:lang w:val="en-ZA"/>
              </w:rPr>
            </w:pPr>
            <w:r>
              <w:rPr>
                <w:rFonts w:cs="Arial"/>
                <w:sz w:val="20"/>
                <w:szCs w:val="20"/>
                <w:lang w:val="en-ZA"/>
              </w:rPr>
              <w:t>(4 706/5 882)</w:t>
            </w:r>
          </w:p>
        </w:tc>
        <w:tc>
          <w:tcPr>
            <w:tcW w:w="959" w:type="pct"/>
            <w:shd w:val="clear" w:color="auto" w:fill="auto"/>
          </w:tcPr>
          <w:p w:rsidR="00F82622" w:rsidRPr="00A84BDE" w:rsidRDefault="00F82622" w:rsidP="00BA08F4">
            <w:pPr>
              <w:spacing w:line="360" w:lineRule="auto"/>
              <w:jc w:val="both"/>
              <w:rPr>
                <w:rFonts w:cs="Arial"/>
                <w:sz w:val="20"/>
                <w:szCs w:val="20"/>
                <w:lang w:val="en-ZA"/>
              </w:rPr>
            </w:pPr>
            <w:r w:rsidRPr="00A84BDE">
              <w:rPr>
                <w:rFonts w:cs="Arial"/>
                <w:b/>
                <w:sz w:val="20"/>
                <w:szCs w:val="20"/>
                <w:lang w:val="en-ZA"/>
              </w:rPr>
              <w:t>Achieved</w:t>
            </w:r>
            <w:r w:rsidRPr="00A84BDE">
              <w:rPr>
                <w:rFonts w:cs="Arial"/>
                <w:sz w:val="20"/>
                <w:szCs w:val="20"/>
                <w:lang w:val="en-ZA"/>
              </w:rPr>
              <w:t xml:space="preserve">: </w:t>
            </w:r>
            <w:r w:rsidR="00BA08F4">
              <w:rPr>
                <w:rFonts w:cs="Arial"/>
                <w:sz w:val="20"/>
                <w:szCs w:val="20"/>
                <w:lang w:val="en-ZA"/>
              </w:rPr>
              <w:t>97</w:t>
            </w:r>
            <w:r w:rsidRPr="00A84BDE">
              <w:rPr>
                <w:rFonts w:cs="Arial"/>
                <w:sz w:val="20"/>
                <w:szCs w:val="20"/>
                <w:lang w:val="en-ZA"/>
              </w:rPr>
              <w:t>%</w:t>
            </w:r>
          </w:p>
        </w:tc>
      </w:tr>
      <w:tr w:rsidR="00BA08F4" w:rsidRPr="00390586" w:rsidTr="00A84BDE">
        <w:tc>
          <w:tcPr>
            <w:tcW w:w="1398" w:type="pct"/>
            <w:shd w:val="clear" w:color="auto" w:fill="auto"/>
          </w:tcPr>
          <w:p w:rsidR="00F82622" w:rsidRPr="00FE4699" w:rsidRDefault="0082309A" w:rsidP="00390586">
            <w:pPr>
              <w:spacing w:line="360" w:lineRule="auto"/>
              <w:jc w:val="both"/>
              <w:rPr>
                <w:rFonts w:cs="Arial"/>
                <w:sz w:val="20"/>
                <w:szCs w:val="20"/>
                <w:lang w:val="en-ZA"/>
              </w:rPr>
            </w:pPr>
            <w:r w:rsidRPr="00FE4699">
              <w:rPr>
                <w:rFonts w:cs="Arial"/>
                <w:sz w:val="20"/>
                <w:szCs w:val="20"/>
                <w:lang w:val="en-ZA"/>
              </w:rPr>
              <w:t>Percentage of inmates involved in psychological services</w:t>
            </w:r>
          </w:p>
        </w:tc>
        <w:tc>
          <w:tcPr>
            <w:tcW w:w="703" w:type="pct"/>
            <w:shd w:val="clear" w:color="auto" w:fill="auto"/>
          </w:tcPr>
          <w:p w:rsidR="00F82622" w:rsidRPr="00A84BDE" w:rsidRDefault="00D45D39" w:rsidP="00390586">
            <w:pPr>
              <w:spacing w:line="360" w:lineRule="auto"/>
              <w:jc w:val="both"/>
              <w:rPr>
                <w:rFonts w:cs="Arial"/>
                <w:sz w:val="20"/>
                <w:szCs w:val="20"/>
                <w:lang w:val="en-ZA"/>
              </w:rPr>
            </w:pPr>
            <w:r>
              <w:rPr>
                <w:rFonts w:cs="Arial"/>
                <w:sz w:val="20"/>
                <w:szCs w:val="20"/>
                <w:lang w:val="en-ZA"/>
              </w:rPr>
              <w:t>18</w:t>
            </w:r>
            <w:r w:rsidR="0082309A" w:rsidRPr="00A84BDE">
              <w:rPr>
                <w:rFonts w:cs="Arial"/>
                <w:sz w:val="20"/>
                <w:szCs w:val="20"/>
                <w:lang w:val="en-ZA"/>
              </w:rPr>
              <w:t>%</w:t>
            </w:r>
          </w:p>
          <w:p w:rsidR="0082309A" w:rsidRPr="00A84BDE" w:rsidRDefault="00BA08F4" w:rsidP="00D45D39">
            <w:pPr>
              <w:spacing w:line="360" w:lineRule="auto"/>
              <w:jc w:val="both"/>
              <w:rPr>
                <w:rFonts w:cs="Arial"/>
                <w:sz w:val="20"/>
                <w:szCs w:val="20"/>
                <w:lang w:val="en-ZA"/>
              </w:rPr>
            </w:pPr>
            <w:r>
              <w:rPr>
                <w:rFonts w:cs="Arial"/>
                <w:sz w:val="20"/>
                <w:szCs w:val="20"/>
                <w:lang w:val="en-ZA"/>
              </w:rPr>
              <w:t>(</w:t>
            </w:r>
            <w:r w:rsidR="00D45D39">
              <w:rPr>
                <w:rFonts w:cs="Arial"/>
                <w:sz w:val="20"/>
                <w:szCs w:val="20"/>
                <w:lang w:val="en-ZA"/>
              </w:rPr>
              <w:t>29 674</w:t>
            </w:r>
            <w:r>
              <w:rPr>
                <w:rFonts w:cs="Arial"/>
                <w:sz w:val="20"/>
                <w:szCs w:val="20"/>
                <w:lang w:val="en-ZA"/>
              </w:rPr>
              <w:t>/1</w:t>
            </w:r>
            <w:r w:rsidR="00D45D39">
              <w:rPr>
                <w:rFonts w:cs="Arial"/>
                <w:sz w:val="20"/>
                <w:szCs w:val="20"/>
                <w:lang w:val="en-ZA"/>
              </w:rPr>
              <w:t>63 261</w:t>
            </w:r>
            <w:r>
              <w:rPr>
                <w:rFonts w:cs="Arial"/>
                <w:sz w:val="20"/>
                <w:szCs w:val="20"/>
                <w:lang w:val="en-ZA"/>
              </w:rPr>
              <w:t>)</w:t>
            </w:r>
          </w:p>
        </w:tc>
        <w:tc>
          <w:tcPr>
            <w:tcW w:w="949" w:type="pct"/>
            <w:shd w:val="clear" w:color="auto" w:fill="auto"/>
          </w:tcPr>
          <w:p w:rsidR="00F82622" w:rsidRPr="00A84BDE" w:rsidRDefault="0082309A" w:rsidP="00390586">
            <w:pPr>
              <w:spacing w:line="360" w:lineRule="auto"/>
              <w:jc w:val="both"/>
              <w:rPr>
                <w:rFonts w:cs="Arial"/>
                <w:sz w:val="20"/>
                <w:szCs w:val="20"/>
                <w:lang w:val="en-ZA"/>
              </w:rPr>
            </w:pPr>
            <w:r w:rsidRPr="00A84BDE">
              <w:rPr>
                <w:rFonts w:cs="Arial"/>
                <w:sz w:val="20"/>
                <w:szCs w:val="20"/>
                <w:lang w:val="en-ZA"/>
              </w:rPr>
              <w:t>1</w:t>
            </w:r>
            <w:r w:rsidR="00BA08F4">
              <w:rPr>
                <w:rFonts w:cs="Arial"/>
                <w:sz w:val="20"/>
                <w:szCs w:val="20"/>
                <w:lang w:val="en-ZA"/>
              </w:rPr>
              <w:t>7</w:t>
            </w:r>
            <w:r w:rsidRPr="00A84BDE">
              <w:rPr>
                <w:rFonts w:cs="Arial"/>
                <w:sz w:val="20"/>
                <w:szCs w:val="20"/>
                <w:lang w:val="en-ZA"/>
              </w:rPr>
              <w:t>%</w:t>
            </w:r>
          </w:p>
          <w:p w:rsidR="0082309A" w:rsidRPr="00A84BDE" w:rsidRDefault="00BA08F4" w:rsidP="00BA08F4">
            <w:pPr>
              <w:spacing w:line="360" w:lineRule="auto"/>
              <w:jc w:val="both"/>
              <w:rPr>
                <w:rFonts w:cs="Arial"/>
                <w:sz w:val="20"/>
                <w:szCs w:val="20"/>
                <w:lang w:val="en-ZA"/>
              </w:rPr>
            </w:pPr>
            <w:r>
              <w:rPr>
                <w:rFonts w:cs="Arial"/>
                <w:sz w:val="20"/>
                <w:szCs w:val="20"/>
                <w:lang w:val="en-ZA"/>
              </w:rPr>
              <w:t>(27 754/163 261)</w:t>
            </w:r>
          </w:p>
        </w:tc>
        <w:tc>
          <w:tcPr>
            <w:tcW w:w="992" w:type="pct"/>
            <w:shd w:val="clear" w:color="auto" w:fill="auto"/>
          </w:tcPr>
          <w:p w:rsidR="00F82622" w:rsidRPr="00A84BDE" w:rsidRDefault="0082309A" w:rsidP="00B43E06">
            <w:pPr>
              <w:spacing w:line="360" w:lineRule="auto"/>
              <w:jc w:val="both"/>
              <w:rPr>
                <w:rFonts w:cs="Arial"/>
                <w:sz w:val="20"/>
                <w:szCs w:val="20"/>
                <w:lang w:val="en-ZA"/>
              </w:rPr>
            </w:pPr>
            <w:r w:rsidRPr="00A84BDE">
              <w:rPr>
                <w:rFonts w:cs="Arial"/>
                <w:sz w:val="20"/>
                <w:szCs w:val="20"/>
                <w:lang w:val="en-ZA"/>
              </w:rPr>
              <w:t>1</w:t>
            </w:r>
            <w:r w:rsidR="00BA08F4">
              <w:rPr>
                <w:rFonts w:cs="Arial"/>
                <w:sz w:val="20"/>
                <w:szCs w:val="20"/>
                <w:lang w:val="en-ZA"/>
              </w:rPr>
              <w:t>6</w:t>
            </w:r>
            <w:r w:rsidRPr="00A84BDE">
              <w:rPr>
                <w:rFonts w:cs="Arial"/>
                <w:sz w:val="20"/>
                <w:szCs w:val="20"/>
                <w:lang w:val="en-ZA"/>
              </w:rPr>
              <w:t>%</w:t>
            </w:r>
          </w:p>
          <w:p w:rsidR="00B43E06" w:rsidRPr="00A84BDE" w:rsidRDefault="00BA08F4" w:rsidP="00BA08F4">
            <w:pPr>
              <w:spacing w:line="360" w:lineRule="auto"/>
              <w:jc w:val="both"/>
              <w:rPr>
                <w:rFonts w:cs="Arial"/>
                <w:sz w:val="20"/>
                <w:szCs w:val="20"/>
                <w:lang w:val="en-ZA"/>
              </w:rPr>
            </w:pPr>
            <w:r>
              <w:rPr>
                <w:rFonts w:cs="Arial"/>
                <w:sz w:val="20"/>
                <w:szCs w:val="20"/>
                <w:lang w:val="en-ZA"/>
              </w:rPr>
              <w:t>(25 417/158 853)</w:t>
            </w:r>
          </w:p>
        </w:tc>
        <w:tc>
          <w:tcPr>
            <w:tcW w:w="959" w:type="pct"/>
            <w:shd w:val="clear" w:color="auto" w:fill="auto"/>
          </w:tcPr>
          <w:p w:rsidR="00F82622" w:rsidRPr="00A84BDE" w:rsidRDefault="0082309A" w:rsidP="00BA08F4">
            <w:pPr>
              <w:spacing w:line="360" w:lineRule="auto"/>
              <w:jc w:val="both"/>
              <w:rPr>
                <w:rFonts w:cs="Arial"/>
                <w:b/>
                <w:sz w:val="20"/>
                <w:szCs w:val="20"/>
                <w:lang w:val="en-ZA"/>
              </w:rPr>
            </w:pPr>
            <w:r w:rsidRPr="00A84BDE">
              <w:rPr>
                <w:rFonts w:cs="Arial"/>
                <w:b/>
                <w:sz w:val="20"/>
                <w:szCs w:val="20"/>
                <w:lang w:val="en-ZA"/>
              </w:rPr>
              <w:t xml:space="preserve">Achieved: </w:t>
            </w:r>
            <w:r w:rsidR="00B43E06" w:rsidRPr="00A84BDE">
              <w:rPr>
                <w:rFonts w:cs="Arial"/>
                <w:sz w:val="20"/>
                <w:szCs w:val="20"/>
                <w:lang w:val="en-ZA"/>
              </w:rPr>
              <w:t>2</w:t>
            </w:r>
            <w:r w:rsidR="00BA08F4">
              <w:rPr>
                <w:rFonts w:cs="Arial"/>
                <w:sz w:val="20"/>
                <w:szCs w:val="20"/>
                <w:lang w:val="en-ZA"/>
              </w:rPr>
              <w:t>2</w:t>
            </w:r>
            <w:r w:rsidRPr="00A84BDE">
              <w:rPr>
                <w:rFonts w:cs="Arial"/>
                <w:sz w:val="20"/>
                <w:szCs w:val="20"/>
                <w:lang w:val="en-ZA"/>
              </w:rPr>
              <w:t>%</w:t>
            </w:r>
            <w:r w:rsidRPr="00A84BDE">
              <w:rPr>
                <w:rFonts w:cs="Arial"/>
                <w:b/>
                <w:sz w:val="20"/>
                <w:szCs w:val="20"/>
                <w:lang w:val="en-ZA"/>
              </w:rPr>
              <w:t xml:space="preserve"> </w:t>
            </w:r>
          </w:p>
        </w:tc>
      </w:tr>
      <w:tr w:rsidR="000736DB" w:rsidRPr="00390586" w:rsidTr="00A84BDE">
        <w:tc>
          <w:tcPr>
            <w:tcW w:w="1398" w:type="pct"/>
            <w:shd w:val="clear" w:color="auto" w:fill="auto"/>
          </w:tcPr>
          <w:p w:rsidR="0082309A" w:rsidRPr="00FE4699" w:rsidRDefault="0082309A" w:rsidP="00390586">
            <w:pPr>
              <w:spacing w:line="360" w:lineRule="auto"/>
              <w:jc w:val="both"/>
              <w:rPr>
                <w:rFonts w:cs="Arial"/>
                <w:sz w:val="20"/>
                <w:szCs w:val="20"/>
                <w:lang w:val="en-ZA"/>
              </w:rPr>
            </w:pPr>
            <w:r w:rsidRPr="00FE4699">
              <w:rPr>
                <w:rFonts w:cs="Arial"/>
                <w:sz w:val="20"/>
                <w:szCs w:val="20"/>
                <w:lang w:val="en-ZA"/>
              </w:rPr>
              <w:t>Percentage of offenders who benefit from spiritual services</w:t>
            </w:r>
          </w:p>
        </w:tc>
        <w:tc>
          <w:tcPr>
            <w:tcW w:w="703" w:type="pct"/>
            <w:shd w:val="clear" w:color="auto" w:fill="auto"/>
          </w:tcPr>
          <w:p w:rsidR="0082309A" w:rsidRPr="00A84BDE" w:rsidRDefault="00BA08F4" w:rsidP="00390586">
            <w:pPr>
              <w:spacing w:line="360" w:lineRule="auto"/>
              <w:jc w:val="both"/>
              <w:rPr>
                <w:rFonts w:cs="Arial"/>
                <w:sz w:val="20"/>
                <w:szCs w:val="20"/>
                <w:lang w:val="en-ZA"/>
              </w:rPr>
            </w:pPr>
            <w:r>
              <w:rPr>
                <w:rFonts w:cs="Arial"/>
                <w:sz w:val="20"/>
                <w:szCs w:val="20"/>
                <w:lang w:val="en-ZA"/>
              </w:rPr>
              <w:t>60</w:t>
            </w:r>
            <w:r w:rsidR="0082309A" w:rsidRPr="00A84BDE">
              <w:rPr>
                <w:rFonts w:cs="Arial"/>
                <w:sz w:val="20"/>
                <w:szCs w:val="20"/>
                <w:lang w:val="en-ZA"/>
              </w:rPr>
              <w:t>%</w:t>
            </w:r>
          </w:p>
          <w:p w:rsidR="0082309A" w:rsidRPr="00A84BDE" w:rsidRDefault="00BA08F4" w:rsidP="00BA08F4">
            <w:pPr>
              <w:spacing w:line="360" w:lineRule="auto"/>
              <w:jc w:val="both"/>
              <w:rPr>
                <w:rFonts w:cs="Arial"/>
                <w:sz w:val="20"/>
                <w:szCs w:val="20"/>
                <w:lang w:val="en-ZA"/>
              </w:rPr>
            </w:pPr>
            <w:r>
              <w:rPr>
                <w:rFonts w:cs="Arial"/>
                <w:sz w:val="20"/>
                <w:szCs w:val="20"/>
                <w:lang w:val="en-ZA"/>
              </w:rPr>
              <w:t>(98 913/164 855)</w:t>
            </w:r>
          </w:p>
        </w:tc>
        <w:tc>
          <w:tcPr>
            <w:tcW w:w="949" w:type="pct"/>
            <w:shd w:val="clear" w:color="auto" w:fill="auto"/>
          </w:tcPr>
          <w:p w:rsidR="0082309A" w:rsidRPr="00A84BDE" w:rsidRDefault="00BA08F4" w:rsidP="00390586">
            <w:pPr>
              <w:spacing w:line="360" w:lineRule="auto"/>
              <w:jc w:val="both"/>
              <w:rPr>
                <w:rFonts w:cs="Arial"/>
                <w:sz w:val="20"/>
                <w:szCs w:val="20"/>
                <w:lang w:val="en-ZA"/>
              </w:rPr>
            </w:pPr>
            <w:r>
              <w:rPr>
                <w:rFonts w:cs="Arial"/>
                <w:sz w:val="20"/>
                <w:szCs w:val="20"/>
                <w:lang w:val="en-ZA"/>
              </w:rPr>
              <w:t>59</w:t>
            </w:r>
            <w:r w:rsidR="0082309A" w:rsidRPr="00A84BDE">
              <w:rPr>
                <w:rFonts w:cs="Arial"/>
                <w:sz w:val="20"/>
                <w:szCs w:val="20"/>
                <w:lang w:val="en-ZA"/>
              </w:rPr>
              <w:t>%</w:t>
            </w:r>
          </w:p>
          <w:p w:rsidR="0082309A" w:rsidRPr="00A84BDE" w:rsidRDefault="00B11D4A" w:rsidP="00BA08F4">
            <w:pPr>
              <w:spacing w:line="360" w:lineRule="auto"/>
              <w:jc w:val="both"/>
              <w:rPr>
                <w:rFonts w:cs="Arial"/>
                <w:sz w:val="20"/>
                <w:szCs w:val="20"/>
                <w:lang w:val="en-ZA"/>
              </w:rPr>
            </w:pPr>
            <w:r w:rsidRPr="00A84BDE">
              <w:rPr>
                <w:rFonts w:cs="Arial"/>
                <w:sz w:val="20"/>
                <w:szCs w:val="20"/>
                <w:lang w:val="en-ZA"/>
              </w:rPr>
              <w:t>(</w:t>
            </w:r>
            <w:r w:rsidR="00BA08F4">
              <w:rPr>
                <w:rFonts w:cs="Arial"/>
                <w:sz w:val="20"/>
                <w:szCs w:val="20"/>
                <w:lang w:val="en-ZA"/>
              </w:rPr>
              <w:t>96 324/163 261</w:t>
            </w:r>
            <w:r w:rsidRPr="00A84BDE">
              <w:rPr>
                <w:rFonts w:cs="Arial"/>
                <w:sz w:val="20"/>
                <w:szCs w:val="20"/>
                <w:lang w:val="en-ZA"/>
              </w:rPr>
              <w:t>)</w:t>
            </w:r>
          </w:p>
        </w:tc>
        <w:tc>
          <w:tcPr>
            <w:tcW w:w="992" w:type="pct"/>
            <w:shd w:val="clear" w:color="auto" w:fill="auto"/>
          </w:tcPr>
          <w:p w:rsidR="0082309A" w:rsidRPr="00A84BDE" w:rsidRDefault="0082309A" w:rsidP="00B11D4A">
            <w:pPr>
              <w:spacing w:line="360" w:lineRule="auto"/>
              <w:jc w:val="both"/>
              <w:rPr>
                <w:rFonts w:cs="Arial"/>
                <w:sz w:val="20"/>
                <w:szCs w:val="20"/>
                <w:lang w:val="en-ZA"/>
              </w:rPr>
            </w:pPr>
            <w:r w:rsidRPr="00A84BDE">
              <w:rPr>
                <w:rFonts w:cs="Arial"/>
                <w:sz w:val="20"/>
                <w:szCs w:val="20"/>
                <w:lang w:val="en-ZA"/>
              </w:rPr>
              <w:t>5</w:t>
            </w:r>
            <w:r w:rsidR="00BA08F4">
              <w:rPr>
                <w:rFonts w:cs="Arial"/>
                <w:sz w:val="20"/>
                <w:szCs w:val="20"/>
                <w:lang w:val="en-ZA"/>
              </w:rPr>
              <w:t>7</w:t>
            </w:r>
            <w:r w:rsidRPr="00A84BDE">
              <w:rPr>
                <w:rFonts w:cs="Arial"/>
                <w:sz w:val="20"/>
                <w:szCs w:val="20"/>
                <w:lang w:val="en-ZA"/>
              </w:rPr>
              <w:t>%</w:t>
            </w:r>
          </w:p>
          <w:p w:rsidR="00B11D4A" w:rsidRPr="00A84BDE" w:rsidRDefault="00B11D4A" w:rsidP="00BA08F4">
            <w:pPr>
              <w:spacing w:line="360" w:lineRule="auto"/>
              <w:jc w:val="both"/>
              <w:rPr>
                <w:rFonts w:cs="Arial"/>
                <w:sz w:val="20"/>
                <w:szCs w:val="20"/>
                <w:lang w:val="en-ZA"/>
              </w:rPr>
            </w:pPr>
            <w:r w:rsidRPr="00A84BDE">
              <w:rPr>
                <w:rFonts w:cs="Arial"/>
                <w:sz w:val="20"/>
                <w:szCs w:val="20"/>
                <w:lang w:val="en-ZA"/>
              </w:rPr>
              <w:t>(</w:t>
            </w:r>
            <w:r w:rsidR="00BA08F4">
              <w:rPr>
                <w:rFonts w:cs="Arial"/>
                <w:sz w:val="20"/>
                <w:szCs w:val="20"/>
                <w:lang w:val="en-ZA"/>
              </w:rPr>
              <w:t>90 546/158 853)</w:t>
            </w:r>
          </w:p>
        </w:tc>
        <w:tc>
          <w:tcPr>
            <w:tcW w:w="959" w:type="pct"/>
            <w:shd w:val="clear" w:color="auto" w:fill="auto"/>
          </w:tcPr>
          <w:p w:rsidR="0082309A" w:rsidRPr="00A84BDE" w:rsidRDefault="0082309A" w:rsidP="000736DB">
            <w:pPr>
              <w:spacing w:line="360" w:lineRule="auto"/>
              <w:jc w:val="both"/>
              <w:rPr>
                <w:rFonts w:cs="Arial"/>
                <w:b/>
                <w:sz w:val="20"/>
                <w:szCs w:val="20"/>
                <w:lang w:val="en-ZA"/>
              </w:rPr>
            </w:pPr>
            <w:r w:rsidRPr="00A84BDE">
              <w:rPr>
                <w:rFonts w:cs="Arial"/>
                <w:b/>
                <w:sz w:val="20"/>
                <w:szCs w:val="20"/>
                <w:lang w:val="en-ZA"/>
              </w:rPr>
              <w:t xml:space="preserve">Achieved: </w:t>
            </w:r>
            <w:r w:rsidRPr="00A84BDE">
              <w:rPr>
                <w:rFonts w:cs="Arial"/>
                <w:sz w:val="20"/>
                <w:szCs w:val="20"/>
                <w:lang w:val="en-ZA"/>
              </w:rPr>
              <w:t>8</w:t>
            </w:r>
            <w:r w:rsidR="000736DB">
              <w:rPr>
                <w:rFonts w:cs="Arial"/>
                <w:sz w:val="20"/>
                <w:szCs w:val="20"/>
                <w:lang w:val="en-ZA"/>
              </w:rPr>
              <w:t>2</w:t>
            </w:r>
            <w:r w:rsidRPr="00A84BDE">
              <w:rPr>
                <w:rFonts w:cs="Arial"/>
                <w:sz w:val="20"/>
                <w:szCs w:val="20"/>
                <w:lang w:val="en-ZA"/>
              </w:rPr>
              <w:t>%</w:t>
            </w:r>
          </w:p>
        </w:tc>
      </w:tr>
    </w:tbl>
    <w:p w:rsidR="00F82622" w:rsidRDefault="00F82622" w:rsidP="007119EA">
      <w:pPr>
        <w:spacing w:line="360" w:lineRule="auto"/>
        <w:jc w:val="both"/>
        <w:rPr>
          <w:rFonts w:cs="Arial"/>
          <w:b/>
          <w:sz w:val="22"/>
          <w:szCs w:val="22"/>
          <w:lang w:val="en-ZA"/>
        </w:rPr>
      </w:pPr>
    </w:p>
    <w:p w:rsidR="001736A8" w:rsidRPr="00FB5B98" w:rsidRDefault="00DB0533" w:rsidP="001736A8">
      <w:pPr>
        <w:numPr>
          <w:ilvl w:val="0"/>
          <w:numId w:val="9"/>
        </w:numPr>
        <w:spacing w:line="360" w:lineRule="auto"/>
        <w:jc w:val="both"/>
        <w:rPr>
          <w:rFonts w:cs="Arial"/>
          <w:sz w:val="22"/>
          <w:szCs w:val="22"/>
          <w:lang w:val="en-ZA"/>
        </w:rPr>
      </w:pPr>
      <w:r w:rsidRPr="00DB0533">
        <w:rPr>
          <w:rFonts w:cs="Arial"/>
          <w:b/>
          <w:sz w:val="22"/>
          <w:szCs w:val="22"/>
          <w:lang w:val="en-ZA"/>
        </w:rPr>
        <w:t>Correctional Programmes</w:t>
      </w:r>
      <w:r>
        <w:rPr>
          <w:rFonts w:cs="Arial"/>
          <w:sz w:val="22"/>
          <w:szCs w:val="22"/>
          <w:lang w:val="en-ZA"/>
        </w:rPr>
        <w:t>: For 201</w:t>
      </w:r>
      <w:r w:rsidR="00EE11EF">
        <w:rPr>
          <w:rFonts w:cs="Arial"/>
          <w:sz w:val="22"/>
          <w:szCs w:val="22"/>
          <w:lang w:val="en-ZA"/>
        </w:rPr>
        <w:t>8</w:t>
      </w:r>
      <w:r>
        <w:rPr>
          <w:rFonts w:cs="Arial"/>
          <w:sz w:val="22"/>
          <w:szCs w:val="22"/>
          <w:lang w:val="en-ZA"/>
        </w:rPr>
        <w:t>/1</w:t>
      </w:r>
      <w:r w:rsidR="00EE11EF">
        <w:rPr>
          <w:rFonts w:cs="Arial"/>
          <w:sz w:val="22"/>
          <w:szCs w:val="22"/>
          <w:lang w:val="en-ZA"/>
        </w:rPr>
        <w:t>9</w:t>
      </w:r>
      <w:r>
        <w:rPr>
          <w:rFonts w:cs="Arial"/>
          <w:sz w:val="22"/>
          <w:szCs w:val="22"/>
          <w:lang w:val="en-ZA"/>
        </w:rPr>
        <w:t xml:space="preserve">, the </w:t>
      </w:r>
      <w:r w:rsidR="00FE4699">
        <w:rPr>
          <w:rFonts w:cs="Arial"/>
          <w:sz w:val="22"/>
          <w:szCs w:val="22"/>
          <w:lang w:val="en-ZA"/>
        </w:rPr>
        <w:t>D</w:t>
      </w:r>
      <w:r>
        <w:rPr>
          <w:rFonts w:cs="Arial"/>
          <w:sz w:val="22"/>
          <w:szCs w:val="22"/>
          <w:lang w:val="en-ZA"/>
        </w:rPr>
        <w:t>epartment intends to in</w:t>
      </w:r>
      <w:r w:rsidR="007119EA" w:rsidRPr="00FB5B98">
        <w:rPr>
          <w:rFonts w:cs="Arial"/>
          <w:sz w:val="22"/>
          <w:szCs w:val="22"/>
          <w:lang w:val="en-ZA"/>
        </w:rPr>
        <w:t xml:space="preserve">crease the </w:t>
      </w:r>
      <w:r w:rsidR="007119EA" w:rsidRPr="00FB5B98">
        <w:rPr>
          <w:rFonts w:cs="Arial"/>
          <w:b/>
          <w:i/>
          <w:sz w:val="22"/>
          <w:szCs w:val="22"/>
          <w:lang w:val="en-ZA"/>
        </w:rPr>
        <w:t>percentage of offenders who</w:t>
      </w:r>
      <w:r w:rsidR="007339F2" w:rsidRPr="00FB5B98">
        <w:rPr>
          <w:rFonts w:cs="Arial"/>
          <w:b/>
          <w:i/>
          <w:sz w:val="22"/>
          <w:szCs w:val="22"/>
          <w:lang w:val="en-ZA"/>
        </w:rPr>
        <w:t xml:space="preserve"> are subjected </w:t>
      </w:r>
      <w:r w:rsidR="007339F2" w:rsidRPr="00FB5B98">
        <w:rPr>
          <w:rFonts w:cs="Arial"/>
          <w:sz w:val="22"/>
          <w:szCs w:val="22"/>
          <w:lang w:val="en-ZA"/>
        </w:rPr>
        <w:t>to</w:t>
      </w:r>
      <w:r w:rsidR="007F39C8" w:rsidRPr="00FB5B98">
        <w:rPr>
          <w:rFonts w:cs="Arial"/>
          <w:sz w:val="22"/>
          <w:szCs w:val="22"/>
          <w:lang w:val="en-ZA"/>
        </w:rPr>
        <w:t xml:space="preserve"> correctional programmes per year to </w:t>
      </w:r>
      <w:r w:rsidR="00DA66BD">
        <w:rPr>
          <w:rFonts w:cs="Arial"/>
          <w:sz w:val="22"/>
          <w:szCs w:val="22"/>
          <w:lang w:val="en-ZA"/>
        </w:rPr>
        <w:t>80</w:t>
      </w:r>
      <w:r w:rsidR="007339F2" w:rsidRPr="00FB5B98">
        <w:rPr>
          <w:rFonts w:cs="Arial"/>
          <w:sz w:val="22"/>
          <w:szCs w:val="22"/>
          <w:lang w:val="en-ZA"/>
        </w:rPr>
        <w:t xml:space="preserve"> </w:t>
      </w:r>
      <w:r w:rsidR="007F39C8" w:rsidRPr="00FB5B98">
        <w:rPr>
          <w:rFonts w:cs="Arial"/>
          <w:sz w:val="22"/>
          <w:szCs w:val="22"/>
          <w:lang w:val="en-ZA"/>
        </w:rPr>
        <w:t xml:space="preserve">per cent. </w:t>
      </w:r>
      <w:r>
        <w:rPr>
          <w:rFonts w:cs="Arial"/>
          <w:sz w:val="22"/>
          <w:szCs w:val="22"/>
          <w:lang w:val="en-ZA"/>
        </w:rPr>
        <w:t>In 201</w:t>
      </w:r>
      <w:r w:rsidR="00EE11EF">
        <w:rPr>
          <w:rFonts w:cs="Arial"/>
          <w:sz w:val="22"/>
          <w:szCs w:val="22"/>
          <w:lang w:val="en-ZA"/>
        </w:rPr>
        <w:t>7</w:t>
      </w:r>
      <w:r>
        <w:rPr>
          <w:rFonts w:cs="Arial"/>
          <w:sz w:val="22"/>
          <w:szCs w:val="22"/>
          <w:lang w:val="en-ZA"/>
        </w:rPr>
        <w:t>/1</w:t>
      </w:r>
      <w:r w:rsidR="00EE11EF">
        <w:rPr>
          <w:rFonts w:cs="Arial"/>
          <w:sz w:val="22"/>
          <w:szCs w:val="22"/>
          <w:lang w:val="en-ZA"/>
        </w:rPr>
        <w:t>8</w:t>
      </w:r>
      <w:r>
        <w:rPr>
          <w:rFonts w:cs="Arial"/>
          <w:sz w:val="22"/>
          <w:szCs w:val="22"/>
          <w:lang w:val="en-ZA"/>
        </w:rPr>
        <w:t>, the target was set at 7</w:t>
      </w:r>
      <w:r w:rsidR="00EE11EF">
        <w:rPr>
          <w:rFonts w:cs="Arial"/>
          <w:sz w:val="22"/>
          <w:szCs w:val="22"/>
          <w:lang w:val="en-ZA"/>
        </w:rPr>
        <w:t>6</w:t>
      </w:r>
      <w:r>
        <w:rPr>
          <w:rFonts w:cs="Arial"/>
          <w:sz w:val="22"/>
          <w:szCs w:val="22"/>
          <w:lang w:val="en-ZA"/>
        </w:rPr>
        <w:t>% and in the first six months of the financial year the performance reached only 3</w:t>
      </w:r>
      <w:r w:rsidR="00EE11EF">
        <w:rPr>
          <w:rFonts w:cs="Arial"/>
          <w:sz w:val="22"/>
          <w:szCs w:val="22"/>
          <w:lang w:val="en-ZA"/>
        </w:rPr>
        <w:t>7</w:t>
      </w:r>
      <w:r>
        <w:rPr>
          <w:rFonts w:cs="Arial"/>
          <w:sz w:val="22"/>
          <w:szCs w:val="22"/>
          <w:lang w:val="en-ZA"/>
        </w:rPr>
        <w:t xml:space="preserve"> per cent.</w:t>
      </w:r>
      <w:r w:rsidR="00CF7D31">
        <w:rPr>
          <w:rFonts w:cs="Arial"/>
          <w:sz w:val="22"/>
          <w:szCs w:val="22"/>
          <w:lang w:val="en-ZA"/>
        </w:rPr>
        <w:t xml:space="preserve"> In 201</w:t>
      </w:r>
      <w:r w:rsidR="00EE11EF">
        <w:rPr>
          <w:rFonts w:cs="Arial"/>
          <w:sz w:val="22"/>
          <w:szCs w:val="22"/>
          <w:lang w:val="en-ZA"/>
        </w:rPr>
        <w:t>6</w:t>
      </w:r>
      <w:r w:rsidR="00CF7D31">
        <w:rPr>
          <w:rFonts w:cs="Arial"/>
          <w:sz w:val="22"/>
          <w:szCs w:val="22"/>
          <w:lang w:val="en-ZA"/>
        </w:rPr>
        <w:t>/1</w:t>
      </w:r>
      <w:r w:rsidR="00EE11EF">
        <w:rPr>
          <w:rFonts w:cs="Arial"/>
          <w:sz w:val="22"/>
          <w:szCs w:val="22"/>
          <w:lang w:val="en-ZA"/>
        </w:rPr>
        <w:t>7</w:t>
      </w:r>
      <w:r w:rsidR="00CF7D31">
        <w:rPr>
          <w:rFonts w:cs="Arial"/>
          <w:sz w:val="22"/>
          <w:szCs w:val="22"/>
          <w:lang w:val="en-ZA"/>
        </w:rPr>
        <w:t xml:space="preserve">, the target was </w:t>
      </w:r>
      <w:r w:rsidR="00EE11EF">
        <w:rPr>
          <w:rFonts w:cs="Arial"/>
          <w:sz w:val="22"/>
          <w:szCs w:val="22"/>
          <w:lang w:val="en-ZA"/>
        </w:rPr>
        <w:t>72</w:t>
      </w:r>
      <w:r w:rsidR="00CF7D31">
        <w:rPr>
          <w:rFonts w:cs="Arial"/>
          <w:sz w:val="22"/>
          <w:szCs w:val="22"/>
          <w:lang w:val="en-ZA"/>
        </w:rPr>
        <w:t xml:space="preserve"> per cent and this was exceeded since the performance reached 7</w:t>
      </w:r>
      <w:r w:rsidR="00EE11EF">
        <w:rPr>
          <w:rFonts w:cs="Arial"/>
          <w:sz w:val="22"/>
          <w:szCs w:val="22"/>
          <w:lang w:val="en-ZA"/>
        </w:rPr>
        <w:t>7</w:t>
      </w:r>
      <w:r w:rsidR="00CF7D31">
        <w:rPr>
          <w:rFonts w:cs="Arial"/>
          <w:sz w:val="22"/>
          <w:szCs w:val="22"/>
          <w:lang w:val="en-ZA"/>
        </w:rPr>
        <w:t xml:space="preserve"> per cent. The </w:t>
      </w:r>
      <w:r w:rsidR="00FE4699">
        <w:rPr>
          <w:rFonts w:cs="Arial"/>
          <w:sz w:val="22"/>
          <w:szCs w:val="22"/>
          <w:lang w:val="en-ZA"/>
        </w:rPr>
        <w:t>D</w:t>
      </w:r>
      <w:r w:rsidR="00CF7D31">
        <w:rPr>
          <w:rFonts w:cs="Arial"/>
          <w:sz w:val="22"/>
          <w:szCs w:val="22"/>
          <w:lang w:val="en-ZA"/>
        </w:rPr>
        <w:t xml:space="preserve">epartment ascribed this success to </w:t>
      </w:r>
      <w:r w:rsidR="00EE11EF">
        <w:rPr>
          <w:rFonts w:cs="Arial"/>
          <w:sz w:val="22"/>
          <w:szCs w:val="22"/>
          <w:lang w:val="en-ZA"/>
        </w:rPr>
        <w:t>more correctional officials who were orientated to facilitate correctional programmes and as such more offenders were able to attend programmes.</w:t>
      </w:r>
      <w:r w:rsidR="007339F2" w:rsidRPr="00FB5B98">
        <w:rPr>
          <w:rStyle w:val="FootnoteReference"/>
          <w:rFonts w:cs="Arial"/>
          <w:sz w:val="22"/>
          <w:szCs w:val="22"/>
          <w:lang w:val="en-ZA"/>
        </w:rPr>
        <w:footnoteReference w:id="20"/>
      </w:r>
    </w:p>
    <w:p w:rsidR="007119EA" w:rsidRPr="00FB5B98" w:rsidRDefault="00DB0533" w:rsidP="001736A8">
      <w:pPr>
        <w:numPr>
          <w:ilvl w:val="0"/>
          <w:numId w:val="9"/>
        </w:numPr>
        <w:spacing w:line="360" w:lineRule="auto"/>
        <w:jc w:val="both"/>
        <w:rPr>
          <w:rFonts w:cs="Arial"/>
          <w:sz w:val="22"/>
          <w:szCs w:val="22"/>
          <w:lang w:val="en-ZA"/>
        </w:rPr>
      </w:pPr>
      <w:r w:rsidRPr="00DB0533">
        <w:rPr>
          <w:rFonts w:cs="Arial"/>
          <w:b/>
          <w:sz w:val="22"/>
          <w:szCs w:val="22"/>
          <w:lang w:val="en-ZA"/>
        </w:rPr>
        <w:t>Further Education and Training</w:t>
      </w:r>
      <w:r>
        <w:rPr>
          <w:rFonts w:cs="Arial"/>
          <w:sz w:val="22"/>
          <w:szCs w:val="22"/>
          <w:lang w:val="en-ZA"/>
        </w:rPr>
        <w:t xml:space="preserve">: </w:t>
      </w:r>
      <w:r w:rsidR="00743918" w:rsidRPr="00FB5B98">
        <w:rPr>
          <w:rFonts w:cs="Arial"/>
          <w:sz w:val="22"/>
          <w:szCs w:val="22"/>
          <w:lang w:val="en-ZA"/>
        </w:rPr>
        <w:t xml:space="preserve">The </w:t>
      </w:r>
      <w:r w:rsidR="00CF7D31">
        <w:rPr>
          <w:rFonts w:cs="Arial"/>
          <w:sz w:val="22"/>
          <w:szCs w:val="22"/>
          <w:lang w:val="en-ZA"/>
        </w:rPr>
        <w:t xml:space="preserve">target for the </w:t>
      </w:r>
      <w:r w:rsidR="00743918" w:rsidRPr="00FB5B98">
        <w:rPr>
          <w:rFonts w:cs="Arial"/>
          <w:sz w:val="22"/>
          <w:szCs w:val="22"/>
          <w:lang w:val="en-ZA"/>
        </w:rPr>
        <w:t>number of offenders</w:t>
      </w:r>
      <w:r w:rsidR="007119EA" w:rsidRPr="00FB5B98">
        <w:rPr>
          <w:rFonts w:cs="Arial"/>
          <w:b/>
          <w:i/>
          <w:sz w:val="22"/>
          <w:szCs w:val="22"/>
          <w:lang w:val="en-ZA"/>
        </w:rPr>
        <w:t xml:space="preserve"> involved in Further Education and Training </w:t>
      </w:r>
      <w:r w:rsidR="00743918" w:rsidRPr="00FB5B98">
        <w:rPr>
          <w:rFonts w:cs="Arial"/>
          <w:b/>
          <w:i/>
          <w:sz w:val="22"/>
          <w:szCs w:val="22"/>
          <w:lang w:val="en-ZA"/>
        </w:rPr>
        <w:t>per academic year</w:t>
      </w:r>
      <w:r w:rsidR="007119EA" w:rsidRPr="00FB5B98">
        <w:rPr>
          <w:rFonts w:cs="Arial"/>
          <w:b/>
          <w:i/>
          <w:sz w:val="22"/>
          <w:szCs w:val="22"/>
          <w:lang w:val="en-ZA"/>
        </w:rPr>
        <w:t xml:space="preserve"> </w:t>
      </w:r>
      <w:r w:rsidR="00CF7D31">
        <w:rPr>
          <w:rFonts w:cs="Arial"/>
          <w:b/>
          <w:i/>
          <w:sz w:val="22"/>
          <w:szCs w:val="22"/>
          <w:lang w:val="en-ZA"/>
        </w:rPr>
        <w:t xml:space="preserve">was set at </w:t>
      </w:r>
      <w:r w:rsidR="00EE11EF">
        <w:rPr>
          <w:rFonts w:cs="Arial"/>
          <w:b/>
          <w:i/>
          <w:sz w:val="22"/>
          <w:szCs w:val="22"/>
          <w:lang w:val="en-ZA"/>
        </w:rPr>
        <w:t>718</w:t>
      </w:r>
      <w:r w:rsidR="007119EA" w:rsidRPr="00FB5B98">
        <w:rPr>
          <w:rFonts w:cs="Arial"/>
          <w:sz w:val="22"/>
          <w:szCs w:val="22"/>
          <w:lang w:val="en-ZA"/>
        </w:rPr>
        <w:t xml:space="preserve"> in 201</w:t>
      </w:r>
      <w:r w:rsidR="00EE11EF">
        <w:rPr>
          <w:rFonts w:cs="Arial"/>
          <w:sz w:val="22"/>
          <w:szCs w:val="22"/>
          <w:lang w:val="en-ZA"/>
        </w:rPr>
        <w:t>8</w:t>
      </w:r>
      <w:r w:rsidR="007119EA" w:rsidRPr="00FB5B98">
        <w:rPr>
          <w:rFonts w:cs="Arial"/>
          <w:sz w:val="22"/>
          <w:szCs w:val="22"/>
          <w:lang w:val="en-ZA"/>
        </w:rPr>
        <w:t>/1</w:t>
      </w:r>
      <w:r w:rsidR="00EE11EF">
        <w:rPr>
          <w:rFonts w:cs="Arial"/>
          <w:sz w:val="22"/>
          <w:szCs w:val="22"/>
          <w:lang w:val="en-ZA"/>
        </w:rPr>
        <w:t>9</w:t>
      </w:r>
      <w:r w:rsidR="007119EA" w:rsidRPr="00FB5B98">
        <w:rPr>
          <w:rFonts w:cs="Arial"/>
          <w:sz w:val="22"/>
          <w:szCs w:val="22"/>
          <w:lang w:val="en-ZA"/>
        </w:rPr>
        <w:t xml:space="preserve">. </w:t>
      </w:r>
      <w:r w:rsidR="00CF7D31">
        <w:rPr>
          <w:rFonts w:cs="Arial"/>
          <w:sz w:val="22"/>
          <w:szCs w:val="22"/>
          <w:lang w:val="en-ZA"/>
        </w:rPr>
        <w:t xml:space="preserve">This target was </w:t>
      </w:r>
      <w:r w:rsidR="00EE11EF">
        <w:rPr>
          <w:rFonts w:cs="Arial"/>
          <w:sz w:val="22"/>
          <w:szCs w:val="22"/>
          <w:lang w:val="en-ZA"/>
        </w:rPr>
        <w:t xml:space="preserve">increased </w:t>
      </w:r>
      <w:r w:rsidR="00CF7D31">
        <w:rPr>
          <w:rFonts w:cs="Arial"/>
          <w:sz w:val="22"/>
          <w:szCs w:val="22"/>
          <w:lang w:val="en-ZA"/>
        </w:rPr>
        <w:t xml:space="preserve">from a target of </w:t>
      </w:r>
      <w:r w:rsidR="00EE11EF">
        <w:rPr>
          <w:rFonts w:cs="Arial"/>
          <w:sz w:val="22"/>
          <w:szCs w:val="22"/>
          <w:lang w:val="en-ZA"/>
        </w:rPr>
        <w:t>663</w:t>
      </w:r>
      <w:r w:rsidR="00CF7D31">
        <w:rPr>
          <w:rFonts w:cs="Arial"/>
          <w:sz w:val="22"/>
          <w:szCs w:val="22"/>
          <w:lang w:val="en-ZA"/>
        </w:rPr>
        <w:t xml:space="preserve"> in 201</w:t>
      </w:r>
      <w:r w:rsidR="003D2A8A">
        <w:rPr>
          <w:rFonts w:cs="Arial"/>
          <w:sz w:val="22"/>
          <w:szCs w:val="22"/>
          <w:lang w:val="en-ZA"/>
        </w:rPr>
        <w:t>7</w:t>
      </w:r>
      <w:r w:rsidR="00CF7D31">
        <w:rPr>
          <w:rFonts w:cs="Arial"/>
          <w:sz w:val="22"/>
          <w:szCs w:val="22"/>
          <w:lang w:val="en-ZA"/>
        </w:rPr>
        <w:t>/1</w:t>
      </w:r>
      <w:r w:rsidR="003D2A8A">
        <w:rPr>
          <w:rFonts w:cs="Arial"/>
          <w:sz w:val="22"/>
          <w:szCs w:val="22"/>
          <w:lang w:val="en-ZA"/>
        </w:rPr>
        <w:t>8</w:t>
      </w:r>
      <w:r w:rsidR="00EE11EF">
        <w:rPr>
          <w:rFonts w:cs="Arial"/>
          <w:sz w:val="22"/>
          <w:szCs w:val="22"/>
          <w:lang w:val="en-ZA"/>
        </w:rPr>
        <w:t>.</w:t>
      </w:r>
      <w:r w:rsidR="00CF7D31">
        <w:rPr>
          <w:rFonts w:cs="Arial"/>
          <w:sz w:val="22"/>
          <w:szCs w:val="22"/>
          <w:lang w:val="en-ZA"/>
        </w:rPr>
        <w:t xml:space="preserve"> In 201</w:t>
      </w:r>
      <w:r w:rsidR="00EE11EF">
        <w:rPr>
          <w:rFonts w:cs="Arial"/>
          <w:sz w:val="22"/>
          <w:szCs w:val="22"/>
          <w:lang w:val="en-ZA"/>
        </w:rPr>
        <w:t>6</w:t>
      </w:r>
      <w:r w:rsidR="00CF7D31">
        <w:rPr>
          <w:rFonts w:cs="Arial"/>
          <w:sz w:val="22"/>
          <w:szCs w:val="22"/>
          <w:lang w:val="en-ZA"/>
        </w:rPr>
        <w:t>/1</w:t>
      </w:r>
      <w:r w:rsidR="00EE11EF">
        <w:rPr>
          <w:rFonts w:cs="Arial"/>
          <w:sz w:val="22"/>
          <w:szCs w:val="22"/>
          <w:lang w:val="en-ZA"/>
        </w:rPr>
        <w:t>7</w:t>
      </w:r>
      <w:r w:rsidR="00CF7D31">
        <w:rPr>
          <w:rFonts w:cs="Arial"/>
          <w:sz w:val="22"/>
          <w:szCs w:val="22"/>
          <w:lang w:val="en-ZA"/>
        </w:rPr>
        <w:t xml:space="preserve"> the target for </w:t>
      </w:r>
      <w:r w:rsidR="00CF7D31">
        <w:rPr>
          <w:rFonts w:cs="Arial"/>
          <w:sz w:val="22"/>
          <w:szCs w:val="22"/>
          <w:lang w:val="en-ZA"/>
        </w:rPr>
        <w:lastRenderedPageBreak/>
        <w:t xml:space="preserve">this indicator was </w:t>
      </w:r>
      <w:r w:rsidR="00EE11EF">
        <w:rPr>
          <w:rFonts w:cs="Arial"/>
          <w:sz w:val="22"/>
          <w:szCs w:val="22"/>
          <w:lang w:val="en-ZA"/>
        </w:rPr>
        <w:t>603</w:t>
      </w:r>
      <w:r w:rsidR="00CF7D31">
        <w:rPr>
          <w:rFonts w:cs="Arial"/>
          <w:sz w:val="22"/>
          <w:szCs w:val="22"/>
          <w:lang w:val="en-ZA"/>
        </w:rPr>
        <w:t xml:space="preserve"> and this was exceeded since performance reached </w:t>
      </w:r>
      <w:r w:rsidR="00170302">
        <w:rPr>
          <w:rFonts w:cs="Arial"/>
          <w:sz w:val="22"/>
          <w:szCs w:val="22"/>
          <w:lang w:val="en-ZA"/>
        </w:rPr>
        <w:t>1 008</w:t>
      </w:r>
      <w:r w:rsidR="00CF7D31">
        <w:rPr>
          <w:rFonts w:cs="Arial"/>
          <w:sz w:val="22"/>
          <w:szCs w:val="22"/>
          <w:lang w:val="en-ZA"/>
        </w:rPr>
        <w:t xml:space="preserve"> offenders. The success of this was ascribed to more youth offenders participating in this programme than in AET (Adult Education and Training).</w:t>
      </w:r>
      <w:r w:rsidR="00CF7D31">
        <w:rPr>
          <w:rStyle w:val="FootnoteReference"/>
          <w:rFonts w:cs="Arial"/>
          <w:sz w:val="22"/>
          <w:szCs w:val="22"/>
          <w:lang w:val="en-ZA"/>
        </w:rPr>
        <w:footnoteReference w:id="21"/>
      </w:r>
      <w:r w:rsidR="00CF7D31">
        <w:rPr>
          <w:rFonts w:cs="Arial"/>
          <w:sz w:val="22"/>
          <w:szCs w:val="22"/>
          <w:lang w:val="en-ZA"/>
        </w:rPr>
        <w:t xml:space="preserve">   </w:t>
      </w:r>
      <w:r w:rsidR="00743918" w:rsidRPr="00FB5B98">
        <w:rPr>
          <w:rFonts w:cs="Arial"/>
          <w:sz w:val="22"/>
          <w:szCs w:val="22"/>
          <w:lang w:val="en-ZA"/>
        </w:rPr>
        <w:t xml:space="preserve"> </w:t>
      </w:r>
      <w:r w:rsidR="00A96574" w:rsidRPr="00FB5B98">
        <w:rPr>
          <w:rFonts w:cs="Arial"/>
          <w:sz w:val="22"/>
          <w:szCs w:val="22"/>
          <w:lang w:val="en-ZA"/>
        </w:rPr>
        <w:t xml:space="preserve"> </w:t>
      </w:r>
    </w:p>
    <w:p w:rsidR="00583AB4" w:rsidRPr="00FB5B98" w:rsidRDefault="00DB0533" w:rsidP="00705DEB">
      <w:pPr>
        <w:numPr>
          <w:ilvl w:val="0"/>
          <w:numId w:val="9"/>
        </w:numPr>
        <w:spacing w:line="360" w:lineRule="auto"/>
        <w:jc w:val="both"/>
        <w:rPr>
          <w:rFonts w:cs="Arial"/>
          <w:sz w:val="22"/>
          <w:szCs w:val="22"/>
          <w:lang w:val="en-ZA"/>
        </w:rPr>
      </w:pPr>
      <w:r w:rsidRPr="00DB0533">
        <w:rPr>
          <w:rFonts w:cs="Arial"/>
          <w:b/>
          <w:sz w:val="22"/>
          <w:szCs w:val="22"/>
          <w:lang w:val="en-ZA"/>
        </w:rPr>
        <w:t>Skills Development</w:t>
      </w:r>
      <w:r>
        <w:rPr>
          <w:rFonts w:cs="Arial"/>
          <w:sz w:val="22"/>
          <w:szCs w:val="22"/>
          <w:lang w:val="en-ZA"/>
        </w:rPr>
        <w:t xml:space="preserve">: </w:t>
      </w:r>
      <w:r w:rsidR="005C0315">
        <w:rPr>
          <w:rFonts w:cs="Arial"/>
          <w:sz w:val="22"/>
          <w:szCs w:val="22"/>
          <w:lang w:val="en-ZA"/>
        </w:rPr>
        <w:t>For 201</w:t>
      </w:r>
      <w:r w:rsidR="00170302">
        <w:rPr>
          <w:rFonts w:cs="Arial"/>
          <w:sz w:val="22"/>
          <w:szCs w:val="22"/>
          <w:lang w:val="en-ZA"/>
        </w:rPr>
        <w:t>8</w:t>
      </w:r>
      <w:r w:rsidR="005C0315">
        <w:rPr>
          <w:rFonts w:cs="Arial"/>
          <w:sz w:val="22"/>
          <w:szCs w:val="22"/>
          <w:lang w:val="en-ZA"/>
        </w:rPr>
        <w:t>/1</w:t>
      </w:r>
      <w:r w:rsidR="00170302">
        <w:rPr>
          <w:rFonts w:cs="Arial"/>
          <w:sz w:val="22"/>
          <w:szCs w:val="22"/>
          <w:lang w:val="en-ZA"/>
        </w:rPr>
        <w:t>9</w:t>
      </w:r>
      <w:r w:rsidR="005C0315">
        <w:rPr>
          <w:rFonts w:cs="Arial"/>
          <w:sz w:val="22"/>
          <w:szCs w:val="22"/>
          <w:lang w:val="en-ZA"/>
        </w:rPr>
        <w:t xml:space="preserve"> financial year, the </w:t>
      </w:r>
      <w:r w:rsidR="009114DF">
        <w:rPr>
          <w:rFonts w:cs="Arial"/>
          <w:sz w:val="22"/>
          <w:szCs w:val="22"/>
          <w:lang w:val="en-ZA"/>
        </w:rPr>
        <w:t>D</w:t>
      </w:r>
      <w:r w:rsidR="005C0315">
        <w:rPr>
          <w:rFonts w:cs="Arial"/>
          <w:sz w:val="22"/>
          <w:szCs w:val="22"/>
          <w:lang w:val="en-ZA"/>
        </w:rPr>
        <w:t>epartment intends to i</w:t>
      </w:r>
      <w:r w:rsidR="007119EA" w:rsidRPr="00FB5B98">
        <w:rPr>
          <w:rFonts w:cs="Arial"/>
          <w:sz w:val="22"/>
          <w:szCs w:val="22"/>
          <w:lang w:val="en-ZA"/>
        </w:rPr>
        <w:t xml:space="preserve">ncrease the </w:t>
      </w:r>
      <w:r w:rsidR="007119EA" w:rsidRPr="00FB5B98">
        <w:rPr>
          <w:rFonts w:cs="Arial"/>
          <w:b/>
          <w:i/>
          <w:sz w:val="22"/>
          <w:szCs w:val="22"/>
          <w:lang w:val="en-ZA"/>
        </w:rPr>
        <w:t xml:space="preserve">percentage of offenders involved in skills </w:t>
      </w:r>
      <w:r w:rsidR="007F39C8" w:rsidRPr="00FB5B98">
        <w:rPr>
          <w:rFonts w:cs="Arial"/>
          <w:b/>
          <w:i/>
          <w:sz w:val="22"/>
          <w:szCs w:val="22"/>
          <w:lang w:val="en-ZA"/>
        </w:rPr>
        <w:t xml:space="preserve">development programmes </w:t>
      </w:r>
      <w:r w:rsidR="007119EA" w:rsidRPr="00FB5B98">
        <w:rPr>
          <w:rFonts w:cs="Arial"/>
          <w:b/>
          <w:i/>
          <w:sz w:val="22"/>
          <w:szCs w:val="22"/>
          <w:lang w:val="en-ZA"/>
        </w:rPr>
        <w:t>to 80 per cent</w:t>
      </w:r>
      <w:r w:rsidR="005C0315">
        <w:rPr>
          <w:rFonts w:cs="Arial"/>
          <w:b/>
          <w:i/>
          <w:sz w:val="22"/>
          <w:szCs w:val="22"/>
          <w:lang w:val="en-ZA"/>
        </w:rPr>
        <w:t xml:space="preserve">. </w:t>
      </w:r>
      <w:r w:rsidR="005C0315" w:rsidRPr="005C0315">
        <w:rPr>
          <w:rFonts w:cs="Arial"/>
          <w:i/>
          <w:sz w:val="22"/>
          <w:szCs w:val="22"/>
          <w:lang w:val="en-ZA"/>
        </w:rPr>
        <w:t>Th</w:t>
      </w:r>
      <w:r w:rsidR="003D2A8A">
        <w:rPr>
          <w:rFonts w:cs="Arial"/>
          <w:i/>
          <w:sz w:val="22"/>
          <w:szCs w:val="22"/>
          <w:lang w:val="en-ZA"/>
        </w:rPr>
        <w:t>e</w:t>
      </w:r>
      <w:r w:rsidR="007119EA" w:rsidRPr="005C0315">
        <w:rPr>
          <w:rFonts w:cs="Arial"/>
          <w:sz w:val="22"/>
          <w:szCs w:val="22"/>
          <w:lang w:val="en-ZA"/>
        </w:rPr>
        <w:t xml:space="preserve"> </w:t>
      </w:r>
      <w:r w:rsidR="005C0315">
        <w:rPr>
          <w:rFonts w:cs="Arial"/>
          <w:sz w:val="22"/>
          <w:szCs w:val="22"/>
          <w:lang w:val="en-ZA"/>
        </w:rPr>
        <w:t>target for this indicator has been consistent when compared to the 201</w:t>
      </w:r>
      <w:r w:rsidR="00170302">
        <w:rPr>
          <w:rFonts w:cs="Arial"/>
          <w:sz w:val="22"/>
          <w:szCs w:val="22"/>
          <w:lang w:val="en-ZA"/>
        </w:rPr>
        <w:t>7</w:t>
      </w:r>
      <w:r w:rsidR="005C0315">
        <w:rPr>
          <w:rFonts w:cs="Arial"/>
          <w:sz w:val="22"/>
          <w:szCs w:val="22"/>
          <w:lang w:val="en-ZA"/>
        </w:rPr>
        <w:t>/1</w:t>
      </w:r>
      <w:r w:rsidR="00170302">
        <w:rPr>
          <w:rFonts w:cs="Arial"/>
          <w:sz w:val="22"/>
          <w:szCs w:val="22"/>
          <w:lang w:val="en-ZA"/>
        </w:rPr>
        <w:t>8</w:t>
      </w:r>
      <w:r w:rsidR="005C0315">
        <w:rPr>
          <w:rFonts w:cs="Arial"/>
          <w:sz w:val="22"/>
          <w:szCs w:val="22"/>
          <w:lang w:val="en-ZA"/>
        </w:rPr>
        <w:t xml:space="preserve"> financial year when it was also set at 80 per cent. When looking at the mid-year report</w:t>
      </w:r>
      <w:r w:rsidR="009114DF">
        <w:rPr>
          <w:rFonts w:cs="Arial"/>
          <w:sz w:val="22"/>
          <w:szCs w:val="22"/>
          <w:lang w:val="en-ZA"/>
        </w:rPr>
        <w:t xml:space="preserve"> for 201</w:t>
      </w:r>
      <w:r w:rsidR="003D2A8A">
        <w:rPr>
          <w:rFonts w:cs="Arial"/>
          <w:sz w:val="22"/>
          <w:szCs w:val="22"/>
          <w:lang w:val="en-ZA"/>
        </w:rPr>
        <w:t>7</w:t>
      </w:r>
      <w:r w:rsidR="009114DF">
        <w:rPr>
          <w:rFonts w:cs="Arial"/>
          <w:sz w:val="22"/>
          <w:szCs w:val="22"/>
          <w:lang w:val="en-ZA"/>
        </w:rPr>
        <w:t>/1</w:t>
      </w:r>
      <w:r w:rsidR="003D2A8A">
        <w:rPr>
          <w:rFonts w:cs="Arial"/>
          <w:sz w:val="22"/>
          <w:szCs w:val="22"/>
          <w:lang w:val="en-ZA"/>
        </w:rPr>
        <w:t>8</w:t>
      </w:r>
      <w:r w:rsidR="005C0315">
        <w:rPr>
          <w:rFonts w:cs="Arial"/>
          <w:sz w:val="22"/>
          <w:szCs w:val="22"/>
          <w:lang w:val="en-ZA"/>
        </w:rPr>
        <w:t xml:space="preserve">, already this target has been </w:t>
      </w:r>
      <w:r w:rsidR="00170302">
        <w:rPr>
          <w:rFonts w:cs="Arial"/>
          <w:sz w:val="22"/>
          <w:szCs w:val="22"/>
          <w:lang w:val="en-ZA"/>
        </w:rPr>
        <w:t>exceeded</w:t>
      </w:r>
      <w:r w:rsidR="005C0315">
        <w:rPr>
          <w:rFonts w:cs="Arial"/>
          <w:sz w:val="22"/>
          <w:szCs w:val="22"/>
          <w:lang w:val="en-ZA"/>
        </w:rPr>
        <w:t xml:space="preserve"> in the first six months of the financial year when performance was recorded at </w:t>
      </w:r>
      <w:r w:rsidR="00170302">
        <w:rPr>
          <w:rFonts w:cs="Arial"/>
          <w:sz w:val="22"/>
          <w:szCs w:val="22"/>
          <w:lang w:val="en-ZA"/>
        </w:rPr>
        <w:t>98</w:t>
      </w:r>
      <w:r w:rsidR="005C0315">
        <w:rPr>
          <w:rFonts w:cs="Arial"/>
          <w:sz w:val="22"/>
          <w:szCs w:val="22"/>
          <w:lang w:val="en-ZA"/>
        </w:rPr>
        <w:t xml:space="preserve"> per cent. In 201</w:t>
      </w:r>
      <w:r w:rsidR="00170302">
        <w:rPr>
          <w:rFonts w:cs="Arial"/>
          <w:sz w:val="22"/>
          <w:szCs w:val="22"/>
          <w:lang w:val="en-ZA"/>
        </w:rPr>
        <w:t>6</w:t>
      </w:r>
      <w:r w:rsidR="005C0315">
        <w:rPr>
          <w:rFonts w:cs="Arial"/>
          <w:sz w:val="22"/>
          <w:szCs w:val="22"/>
          <w:lang w:val="en-ZA"/>
        </w:rPr>
        <w:t>/1</w:t>
      </w:r>
      <w:r w:rsidR="00170302">
        <w:rPr>
          <w:rFonts w:cs="Arial"/>
          <w:sz w:val="22"/>
          <w:szCs w:val="22"/>
          <w:lang w:val="en-ZA"/>
        </w:rPr>
        <w:t>7</w:t>
      </w:r>
      <w:r w:rsidR="005C0315">
        <w:rPr>
          <w:rFonts w:cs="Arial"/>
          <w:sz w:val="22"/>
          <w:szCs w:val="22"/>
          <w:lang w:val="en-ZA"/>
        </w:rPr>
        <w:t xml:space="preserve"> financial year, the target was again set at 80 per cent and this was exceeded since the actual performance reached 9</w:t>
      </w:r>
      <w:r w:rsidR="00170302">
        <w:rPr>
          <w:rFonts w:cs="Arial"/>
          <w:sz w:val="22"/>
          <w:szCs w:val="22"/>
          <w:lang w:val="en-ZA"/>
        </w:rPr>
        <w:t>5</w:t>
      </w:r>
      <w:r w:rsidR="005C0315">
        <w:rPr>
          <w:rFonts w:cs="Arial"/>
          <w:sz w:val="22"/>
          <w:szCs w:val="22"/>
          <w:lang w:val="en-ZA"/>
        </w:rPr>
        <w:t xml:space="preserve"> per cent. The </w:t>
      </w:r>
      <w:r w:rsidR="009114DF">
        <w:rPr>
          <w:rFonts w:cs="Arial"/>
          <w:sz w:val="22"/>
          <w:szCs w:val="22"/>
          <w:lang w:val="en-ZA"/>
        </w:rPr>
        <w:t>D</w:t>
      </w:r>
      <w:r w:rsidR="005C0315">
        <w:rPr>
          <w:rFonts w:cs="Arial"/>
          <w:sz w:val="22"/>
          <w:szCs w:val="22"/>
          <w:lang w:val="en-ZA"/>
        </w:rPr>
        <w:t xml:space="preserve">epartment ascribed this success to </w:t>
      </w:r>
      <w:r w:rsidR="00170302">
        <w:rPr>
          <w:rFonts w:cs="Arial"/>
          <w:sz w:val="22"/>
          <w:szCs w:val="22"/>
          <w:lang w:val="en-ZA"/>
        </w:rPr>
        <w:t>offenders actively participating in TVET College programmes as it is progressively marketed amongst offenders in partnership with Department of High</w:t>
      </w:r>
      <w:r w:rsidR="000B2C3A">
        <w:rPr>
          <w:rFonts w:cs="Arial"/>
          <w:sz w:val="22"/>
          <w:szCs w:val="22"/>
          <w:lang w:val="en-ZA"/>
        </w:rPr>
        <w:t>er</w:t>
      </w:r>
      <w:r w:rsidR="00170302">
        <w:rPr>
          <w:rFonts w:cs="Arial"/>
          <w:sz w:val="22"/>
          <w:szCs w:val="22"/>
          <w:lang w:val="en-ZA"/>
        </w:rPr>
        <w:t xml:space="preserve"> Education and Training.</w:t>
      </w:r>
      <w:r w:rsidR="00FE2158">
        <w:rPr>
          <w:rStyle w:val="FootnoteReference"/>
          <w:rFonts w:cs="Arial"/>
          <w:sz w:val="22"/>
          <w:szCs w:val="22"/>
          <w:lang w:val="en-ZA"/>
        </w:rPr>
        <w:footnoteReference w:id="22"/>
      </w:r>
    </w:p>
    <w:p w:rsidR="002B2F94" w:rsidRPr="00FB5B98" w:rsidRDefault="00DB0533" w:rsidP="00705DEB">
      <w:pPr>
        <w:numPr>
          <w:ilvl w:val="0"/>
          <w:numId w:val="9"/>
        </w:numPr>
        <w:spacing w:line="360" w:lineRule="auto"/>
        <w:jc w:val="both"/>
        <w:rPr>
          <w:rFonts w:cs="Arial"/>
          <w:sz w:val="22"/>
          <w:szCs w:val="22"/>
          <w:lang w:val="en-ZA"/>
        </w:rPr>
      </w:pPr>
      <w:r w:rsidRPr="00DB0533">
        <w:rPr>
          <w:rFonts w:cs="Arial"/>
          <w:b/>
          <w:sz w:val="22"/>
          <w:szCs w:val="22"/>
          <w:lang w:val="en-ZA"/>
        </w:rPr>
        <w:t>Psychological Services</w:t>
      </w:r>
      <w:r>
        <w:rPr>
          <w:rFonts w:cs="Arial"/>
          <w:sz w:val="22"/>
          <w:szCs w:val="22"/>
          <w:lang w:val="en-ZA"/>
        </w:rPr>
        <w:t xml:space="preserve">: </w:t>
      </w:r>
      <w:r w:rsidR="002B2F94" w:rsidRPr="00FB5B98">
        <w:rPr>
          <w:rFonts w:cs="Arial"/>
          <w:sz w:val="22"/>
          <w:szCs w:val="22"/>
          <w:lang w:val="en-ZA"/>
        </w:rPr>
        <w:t xml:space="preserve">The target for the </w:t>
      </w:r>
      <w:r w:rsidR="002B2F94" w:rsidRPr="005A28F4">
        <w:rPr>
          <w:rFonts w:cs="Arial"/>
          <w:b/>
          <w:sz w:val="22"/>
          <w:szCs w:val="22"/>
          <w:lang w:val="en-ZA"/>
        </w:rPr>
        <w:t xml:space="preserve">percentage of inmates involved in psychological services is set at </w:t>
      </w:r>
      <w:r w:rsidR="00FE2158">
        <w:rPr>
          <w:rFonts w:cs="Arial"/>
          <w:b/>
          <w:sz w:val="22"/>
          <w:szCs w:val="22"/>
          <w:lang w:val="en-ZA"/>
        </w:rPr>
        <w:t>1</w:t>
      </w:r>
      <w:r w:rsidR="00D45D39">
        <w:rPr>
          <w:rFonts w:cs="Arial"/>
          <w:b/>
          <w:sz w:val="22"/>
          <w:szCs w:val="22"/>
          <w:lang w:val="en-ZA"/>
        </w:rPr>
        <w:t>8</w:t>
      </w:r>
      <w:r w:rsidR="002B2F94" w:rsidRPr="005A28F4">
        <w:rPr>
          <w:rFonts w:cs="Arial"/>
          <w:b/>
          <w:sz w:val="22"/>
          <w:szCs w:val="22"/>
          <w:lang w:val="en-ZA"/>
        </w:rPr>
        <w:t xml:space="preserve"> per cent (</w:t>
      </w:r>
      <w:r w:rsidR="00D45D39">
        <w:rPr>
          <w:rFonts w:cs="Arial"/>
          <w:b/>
          <w:sz w:val="22"/>
          <w:szCs w:val="22"/>
          <w:lang w:val="en-ZA"/>
        </w:rPr>
        <w:t>29 674</w:t>
      </w:r>
      <w:r w:rsidR="002B2F94" w:rsidRPr="005A28F4">
        <w:rPr>
          <w:rFonts w:cs="Arial"/>
          <w:b/>
          <w:sz w:val="22"/>
          <w:szCs w:val="22"/>
          <w:lang w:val="en-ZA"/>
        </w:rPr>
        <w:t>/</w:t>
      </w:r>
      <w:r w:rsidR="00D45D39">
        <w:rPr>
          <w:rFonts w:cs="Arial"/>
          <w:b/>
          <w:sz w:val="22"/>
          <w:szCs w:val="22"/>
          <w:lang w:val="en-ZA"/>
        </w:rPr>
        <w:t>164 855</w:t>
      </w:r>
      <w:r w:rsidR="002B2F94" w:rsidRPr="005A28F4">
        <w:rPr>
          <w:rFonts w:cs="Arial"/>
          <w:b/>
          <w:sz w:val="22"/>
          <w:szCs w:val="22"/>
          <w:lang w:val="en-ZA"/>
        </w:rPr>
        <w:t>)</w:t>
      </w:r>
      <w:r w:rsidR="002B2F94" w:rsidRPr="00FB5B98">
        <w:rPr>
          <w:rFonts w:cs="Arial"/>
          <w:sz w:val="22"/>
          <w:szCs w:val="22"/>
          <w:lang w:val="en-ZA"/>
        </w:rPr>
        <w:t xml:space="preserve"> for 201</w:t>
      </w:r>
      <w:r w:rsidR="00D45D39">
        <w:rPr>
          <w:rFonts w:cs="Arial"/>
          <w:sz w:val="22"/>
          <w:szCs w:val="22"/>
          <w:lang w:val="en-ZA"/>
        </w:rPr>
        <w:t>8</w:t>
      </w:r>
      <w:r w:rsidR="002B2F94" w:rsidRPr="00FB5B98">
        <w:rPr>
          <w:rFonts w:cs="Arial"/>
          <w:sz w:val="22"/>
          <w:szCs w:val="22"/>
          <w:lang w:val="en-ZA"/>
        </w:rPr>
        <w:t>/1</w:t>
      </w:r>
      <w:r w:rsidR="00D45D39">
        <w:rPr>
          <w:rFonts w:cs="Arial"/>
          <w:sz w:val="22"/>
          <w:szCs w:val="22"/>
          <w:lang w:val="en-ZA"/>
        </w:rPr>
        <w:t>9</w:t>
      </w:r>
      <w:r w:rsidR="002B2F94" w:rsidRPr="00FB5B98">
        <w:rPr>
          <w:rFonts w:cs="Arial"/>
          <w:sz w:val="22"/>
          <w:szCs w:val="22"/>
          <w:lang w:val="en-ZA"/>
        </w:rPr>
        <w:t>.</w:t>
      </w:r>
      <w:r w:rsidR="00C9617A">
        <w:rPr>
          <w:rFonts w:cs="Arial"/>
          <w:sz w:val="22"/>
          <w:szCs w:val="22"/>
          <w:lang w:val="en-ZA"/>
        </w:rPr>
        <w:t xml:space="preserve"> This target was increased from 1</w:t>
      </w:r>
      <w:r w:rsidR="00D45D39">
        <w:rPr>
          <w:rFonts w:cs="Arial"/>
          <w:sz w:val="22"/>
          <w:szCs w:val="22"/>
          <w:lang w:val="en-ZA"/>
        </w:rPr>
        <w:t>7</w:t>
      </w:r>
      <w:r w:rsidR="00C9617A">
        <w:rPr>
          <w:rFonts w:cs="Arial"/>
          <w:sz w:val="22"/>
          <w:szCs w:val="22"/>
          <w:lang w:val="en-ZA"/>
        </w:rPr>
        <w:t xml:space="preserve"> per cent in 201</w:t>
      </w:r>
      <w:r w:rsidR="00D45D39">
        <w:rPr>
          <w:rFonts w:cs="Arial"/>
          <w:sz w:val="22"/>
          <w:szCs w:val="22"/>
          <w:lang w:val="en-ZA"/>
        </w:rPr>
        <w:t>7</w:t>
      </w:r>
      <w:r w:rsidR="00C9617A">
        <w:rPr>
          <w:rFonts w:cs="Arial"/>
          <w:sz w:val="22"/>
          <w:szCs w:val="22"/>
          <w:lang w:val="en-ZA"/>
        </w:rPr>
        <w:t>/1</w:t>
      </w:r>
      <w:r w:rsidR="00D45D39">
        <w:rPr>
          <w:rFonts w:cs="Arial"/>
          <w:sz w:val="22"/>
          <w:szCs w:val="22"/>
          <w:lang w:val="en-ZA"/>
        </w:rPr>
        <w:t>8.</w:t>
      </w:r>
      <w:r w:rsidR="00C9617A">
        <w:rPr>
          <w:rFonts w:cs="Arial"/>
          <w:sz w:val="22"/>
          <w:szCs w:val="22"/>
          <w:lang w:val="en-ZA"/>
        </w:rPr>
        <w:t xml:space="preserve"> I</w:t>
      </w:r>
      <w:r w:rsidR="002B2F94" w:rsidRPr="00FB5B98">
        <w:rPr>
          <w:rFonts w:cs="Arial"/>
          <w:sz w:val="22"/>
          <w:szCs w:val="22"/>
          <w:lang w:val="en-ZA"/>
        </w:rPr>
        <w:t>n 201</w:t>
      </w:r>
      <w:r w:rsidR="00D45D39">
        <w:rPr>
          <w:rFonts w:cs="Arial"/>
          <w:sz w:val="22"/>
          <w:szCs w:val="22"/>
          <w:lang w:val="en-ZA"/>
        </w:rPr>
        <w:t>6</w:t>
      </w:r>
      <w:r w:rsidR="002B2F94" w:rsidRPr="00FB5B98">
        <w:rPr>
          <w:rFonts w:cs="Arial"/>
          <w:sz w:val="22"/>
          <w:szCs w:val="22"/>
          <w:lang w:val="en-ZA"/>
        </w:rPr>
        <w:t>/1</w:t>
      </w:r>
      <w:r w:rsidR="00D45D39">
        <w:rPr>
          <w:rFonts w:cs="Arial"/>
          <w:sz w:val="22"/>
          <w:szCs w:val="22"/>
          <w:lang w:val="en-ZA"/>
        </w:rPr>
        <w:t>7</w:t>
      </w:r>
      <w:r w:rsidR="002B2F94" w:rsidRPr="00FB5B98">
        <w:rPr>
          <w:rFonts w:cs="Arial"/>
          <w:sz w:val="22"/>
          <w:szCs w:val="22"/>
          <w:lang w:val="en-ZA"/>
        </w:rPr>
        <w:t xml:space="preserve"> the target was set at 1</w:t>
      </w:r>
      <w:r w:rsidR="00D45D39">
        <w:rPr>
          <w:rFonts w:cs="Arial"/>
          <w:sz w:val="22"/>
          <w:szCs w:val="22"/>
          <w:lang w:val="en-ZA"/>
        </w:rPr>
        <w:t>6</w:t>
      </w:r>
      <w:r w:rsidR="002B2F94" w:rsidRPr="00FB5B98">
        <w:rPr>
          <w:rFonts w:cs="Arial"/>
          <w:sz w:val="22"/>
          <w:szCs w:val="22"/>
          <w:lang w:val="en-ZA"/>
        </w:rPr>
        <w:t xml:space="preserve"> per cent</w:t>
      </w:r>
      <w:r w:rsidR="00C9617A">
        <w:rPr>
          <w:rFonts w:cs="Arial"/>
          <w:sz w:val="22"/>
          <w:szCs w:val="22"/>
          <w:lang w:val="en-ZA"/>
        </w:rPr>
        <w:t xml:space="preserve"> and this target was exceeded since the performance was 2</w:t>
      </w:r>
      <w:r w:rsidR="00D45D39">
        <w:rPr>
          <w:rFonts w:cs="Arial"/>
          <w:sz w:val="22"/>
          <w:szCs w:val="22"/>
          <w:lang w:val="en-ZA"/>
        </w:rPr>
        <w:t>2</w:t>
      </w:r>
      <w:r w:rsidR="00C9617A">
        <w:rPr>
          <w:rFonts w:cs="Arial"/>
          <w:sz w:val="22"/>
          <w:szCs w:val="22"/>
          <w:lang w:val="en-ZA"/>
        </w:rPr>
        <w:t xml:space="preserve"> per cent. This success was ascribed to availability of </w:t>
      </w:r>
      <w:r w:rsidR="00D45D39">
        <w:rPr>
          <w:rFonts w:cs="Arial"/>
          <w:sz w:val="22"/>
          <w:szCs w:val="22"/>
          <w:lang w:val="en-ZA"/>
        </w:rPr>
        <w:t>community service psychologists.</w:t>
      </w:r>
      <w:r w:rsidR="00C9617A">
        <w:rPr>
          <w:rStyle w:val="FootnoteReference"/>
          <w:rFonts w:cs="Arial"/>
          <w:sz w:val="22"/>
          <w:szCs w:val="22"/>
          <w:lang w:val="en-ZA"/>
        </w:rPr>
        <w:footnoteReference w:id="23"/>
      </w:r>
      <w:r w:rsidR="00C9617A">
        <w:rPr>
          <w:rFonts w:cs="Arial"/>
          <w:sz w:val="22"/>
          <w:szCs w:val="22"/>
          <w:lang w:val="en-ZA"/>
        </w:rPr>
        <w:t xml:space="preserve">  </w:t>
      </w:r>
      <w:r w:rsidR="002B2F94" w:rsidRPr="00FB5B98">
        <w:rPr>
          <w:rFonts w:cs="Arial"/>
          <w:sz w:val="22"/>
          <w:szCs w:val="22"/>
          <w:lang w:val="en-ZA"/>
        </w:rPr>
        <w:t xml:space="preserve"> </w:t>
      </w:r>
    </w:p>
    <w:p w:rsidR="001B4132" w:rsidRPr="00FB5B98" w:rsidRDefault="00DB0533" w:rsidP="00705DEB">
      <w:pPr>
        <w:numPr>
          <w:ilvl w:val="0"/>
          <w:numId w:val="9"/>
        </w:numPr>
        <w:spacing w:line="360" w:lineRule="auto"/>
        <w:jc w:val="both"/>
        <w:rPr>
          <w:rFonts w:cs="Arial"/>
          <w:sz w:val="22"/>
          <w:szCs w:val="22"/>
          <w:lang w:val="en-ZA"/>
        </w:rPr>
      </w:pPr>
      <w:r w:rsidRPr="00DB0533">
        <w:rPr>
          <w:rFonts w:cs="Arial"/>
          <w:b/>
          <w:sz w:val="22"/>
          <w:szCs w:val="22"/>
          <w:lang w:val="en-ZA"/>
        </w:rPr>
        <w:t>Spiritual Services</w:t>
      </w:r>
      <w:r>
        <w:rPr>
          <w:rFonts w:cs="Arial"/>
          <w:sz w:val="22"/>
          <w:szCs w:val="22"/>
          <w:lang w:val="en-ZA"/>
        </w:rPr>
        <w:t xml:space="preserve">: </w:t>
      </w:r>
      <w:r w:rsidR="001B4132" w:rsidRPr="00FB5B98">
        <w:rPr>
          <w:rFonts w:cs="Arial"/>
          <w:sz w:val="22"/>
          <w:szCs w:val="22"/>
          <w:lang w:val="en-ZA"/>
        </w:rPr>
        <w:t xml:space="preserve">The target for the </w:t>
      </w:r>
      <w:r w:rsidR="001B4132" w:rsidRPr="00FB5B98">
        <w:rPr>
          <w:rFonts w:cs="Arial"/>
          <w:b/>
          <w:i/>
          <w:sz w:val="22"/>
          <w:szCs w:val="22"/>
          <w:lang w:val="en-ZA"/>
        </w:rPr>
        <w:t xml:space="preserve">percentage of offenders who </w:t>
      </w:r>
      <w:r w:rsidR="008C7917" w:rsidRPr="00FB5B98">
        <w:rPr>
          <w:rFonts w:cs="Arial"/>
          <w:b/>
          <w:i/>
          <w:sz w:val="22"/>
          <w:szCs w:val="22"/>
          <w:lang w:val="en-ZA"/>
        </w:rPr>
        <w:t xml:space="preserve">benefit from spiritual services per year </w:t>
      </w:r>
      <w:r w:rsidR="001B4132" w:rsidRPr="00FB5B98">
        <w:rPr>
          <w:rFonts w:cs="Arial"/>
          <w:sz w:val="22"/>
          <w:szCs w:val="22"/>
          <w:lang w:val="en-ZA"/>
        </w:rPr>
        <w:t xml:space="preserve">is set at </w:t>
      </w:r>
      <w:r w:rsidR="00D45D39">
        <w:rPr>
          <w:rFonts w:cs="Arial"/>
          <w:sz w:val="22"/>
          <w:szCs w:val="22"/>
          <w:lang w:val="en-ZA"/>
        </w:rPr>
        <w:t>60</w:t>
      </w:r>
      <w:r w:rsidR="008C7917" w:rsidRPr="00FB5B98">
        <w:rPr>
          <w:rFonts w:cs="Arial"/>
          <w:sz w:val="22"/>
          <w:szCs w:val="22"/>
          <w:lang w:val="en-ZA"/>
        </w:rPr>
        <w:t xml:space="preserve"> per cent (</w:t>
      </w:r>
      <w:r w:rsidR="00D45D39">
        <w:rPr>
          <w:rFonts w:cs="Arial"/>
          <w:sz w:val="22"/>
          <w:szCs w:val="22"/>
          <w:lang w:val="en-ZA"/>
        </w:rPr>
        <w:t>98 913</w:t>
      </w:r>
      <w:r w:rsidR="008C7917" w:rsidRPr="00FB5B98">
        <w:rPr>
          <w:rFonts w:cs="Arial"/>
          <w:sz w:val="22"/>
          <w:szCs w:val="22"/>
          <w:lang w:val="en-ZA"/>
        </w:rPr>
        <w:t>/</w:t>
      </w:r>
      <w:r w:rsidR="00C9617A">
        <w:rPr>
          <w:rFonts w:cs="Arial"/>
          <w:sz w:val="22"/>
          <w:szCs w:val="22"/>
          <w:lang w:val="en-ZA"/>
        </w:rPr>
        <w:t>16</w:t>
      </w:r>
      <w:r w:rsidR="00D45D39">
        <w:rPr>
          <w:rFonts w:cs="Arial"/>
          <w:sz w:val="22"/>
          <w:szCs w:val="22"/>
          <w:lang w:val="en-ZA"/>
        </w:rPr>
        <w:t>4 855</w:t>
      </w:r>
      <w:r w:rsidR="008C7917" w:rsidRPr="00FB5B98">
        <w:rPr>
          <w:rFonts w:cs="Arial"/>
          <w:sz w:val="22"/>
          <w:szCs w:val="22"/>
          <w:lang w:val="en-ZA"/>
        </w:rPr>
        <w:t xml:space="preserve">) </w:t>
      </w:r>
      <w:r w:rsidR="00C9617A">
        <w:rPr>
          <w:rFonts w:cs="Arial"/>
          <w:sz w:val="22"/>
          <w:szCs w:val="22"/>
          <w:lang w:val="en-ZA"/>
        </w:rPr>
        <w:t xml:space="preserve">in </w:t>
      </w:r>
      <w:r w:rsidR="001B4132" w:rsidRPr="00FB5B98">
        <w:rPr>
          <w:rFonts w:cs="Arial"/>
          <w:sz w:val="22"/>
          <w:szCs w:val="22"/>
          <w:lang w:val="en-ZA"/>
        </w:rPr>
        <w:t>201</w:t>
      </w:r>
      <w:r w:rsidR="00D45D39">
        <w:rPr>
          <w:rFonts w:cs="Arial"/>
          <w:sz w:val="22"/>
          <w:szCs w:val="22"/>
          <w:lang w:val="en-ZA"/>
        </w:rPr>
        <w:t>8</w:t>
      </w:r>
      <w:r w:rsidR="001B4132" w:rsidRPr="00FB5B98">
        <w:rPr>
          <w:rFonts w:cs="Arial"/>
          <w:sz w:val="22"/>
          <w:szCs w:val="22"/>
          <w:lang w:val="en-ZA"/>
        </w:rPr>
        <w:t>/1</w:t>
      </w:r>
      <w:r w:rsidR="00D45D39">
        <w:rPr>
          <w:rFonts w:cs="Arial"/>
          <w:sz w:val="22"/>
          <w:szCs w:val="22"/>
          <w:lang w:val="en-ZA"/>
        </w:rPr>
        <w:t>9</w:t>
      </w:r>
      <w:r w:rsidR="001B4132" w:rsidRPr="00FB5B98">
        <w:rPr>
          <w:rFonts w:cs="Arial"/>
          <w:sz w:val="22"/>
          <w:szCs w:val="22"/>
          <w:lang w:val="en-ZA"/>
        </w:rPr>
        <w:t>.</w:t>
      </w:r>
      <w:r w:rsidR="008C7917" w:rsidRPr="00FB5B98">
        <w:rPr>
          <w:rFonts w:cs="Arial"/>
          <w:sz w:val="22"/>
          <w:szCs w:val="22"/>
          <w:lang w:val="en-ZA"/>
        </w:rPr>
        <w:t xml:space="preserve"> This target has been slightly increased from </w:t>
      </w:r>
      <w:r w:rsidR="0082309A">
        <w:rPr>
          <w:rFonts w:cs="Arial"/>
          <w:sz w:val="22"/>
          <w:szCs w:val="22"/>
          <w:lang w:val="en-ZA"/>
        </w:rPr>
        <w:t>5</w:t>
      </w:r>
      <w:r w:rsidR="00D45D39">
        <w:rPr>
          <w:rFonts w:cs="Arial"/>
          <w:sz w:val="22"/>
          <w:szCs w:val="22"/>
          <w:lang w:val="en-ZA"/>
        </w:rPr>
        <w:t>9</w:t>
      </w:r>
      <w:r w:rsidR="008C7917" w:rsidRPr="00FB5B98">
        <w:rPr>
          <w:rFonts w:cs="Arial"/>
          <w:sz w:val="22"/>
          <w:szCs w:val="22"/>
          <w:lang w:val="en-ZA"/>
        </w:rPr>
        <w:t xml:space="preserve"> per cent in 201</w:t>
      </w:r>
      <w:r w:rsidR="00D45D39">
        <w:rPr>
          <w:rFonts w:cs="Arial"/>
          <w:sz w:val="22"/>
          <w:szCs w:val="22"/>
          <w:lang w:val="en-ZA"/>
        </w:rPr>
        <w:t>7</w:t>
      </w:r>
      <w:r w:rsidR="008C7917" w:rsidRPr="00FB5B98">
        <w:rPr>
          <w:rFonts w:cs="Arial"/>
          <w:sz w:val="22"/>
          <w:szCs w:val="22"/>
          <w:lang w:val="en-ZA"/>
        </w:rPr>
        <w:t>/1</w:t>
      </w:r>
      <w:r w:rsidR="00D45D39">
        <w:rPr>
          <w:rFonts w:cs="Arial"/>
          <w:sz w:val="22"/>
          <w:szCs w:val="22"/>
          <w:lang w:val="en-ZA"/>
        </w:rPr>
        <w:t>8.</w:t>
      </w:r>
      <w:r w:rsidR="008C7917" w:rsidRPr="00FB5B98">
        <w:rPr>
          <w:rFonts w:cs="Arial"/>
          <w:sz w:val="22"/>
          <w:szCs w:val="22"/>
          <w:lang w:val="en-ZA"/>
        </w:rPr>
        <w:t xml:space="preserve"> For 201</w:t>
      </w:r>
      <w:r w:rsidR="00D45D39">
        <w:rPr>
          <w:rFonts w:cs="Arial"/>
          <w:sz w:val="22"/>
          <w:szCs w:val="22"/>
          <w:lang w:val="en-ZA"/>
        </w:rPr>
        <w:t>6</w:t>
      </w:r>
      <w:r w:rsidR="008C7917" w:rsidRPr="00FB5B98">
        <w:rPr>
          <w:rFonts w:cs="Arial"/>
          <w:sz w:val="22"/>
          <w:szCs w:val="22"/>
          <w:lang w:val="en-ZA"/>
        </w:rPr>
        <w:t>/</w:t>
      </w:r>
      <w:r w:rsidR="0026780C">
        <w:rPr>
          <w:rFonts w:cs="Arial"/>
          <w:sz w:val="22"/>
          <w:szCs w:val="22"/>
          <w:lang w:val="en-ZA"/>
        </w:rPr>
        <w:t>1</w:t>
      </w:r>
      <w:r w:rsidR="00D45D39">
        <w:rPr>
          <w:rFonts w:cs="Arial"/>
          <w:sz w:val="22"/>
          <w:szCs w:val="22"/>
          <w:lang w:val="en-ZA"/>
        </w:rPr>
        <w:t>7</w:t>
      </w:r>
      <w:r w:rsidR="0026780C">
        <w:rPr>
          <w:rFonts w:cs="Arial"/>
          <w:sz w:val="22"/>
          <w:szCs w:val="22"/>
          <w:lang w:val="en-ZA"/>
        </w:rPr>
        <w:t>,</w:t>
      </w:r>
      <w:r w:rsidR="008C7917" w:rsidRPr="00FB5B98">
        <w:rPr>
          <w:rFonts w:cs="Arial"/>
          <w:sz w:val="22"/>
          <w:szCs w:val="22"/>
          <w:lang w:val="en-ZA"/>
        </w:rPr>
        <w:t xml:space="preserve"> the target for this indicator was set at 5</w:t>
      </w:r>
      <w:r w:rsidR="00D45D39">
        <w:rPr>
          <w:rFonts w:cs="Arial"/>
          <w:sz w:val="22"/>
          <w:szCs w:val="22"/>
          <w:lang w:val="en-ZA"/>
        </w:rPr>
        <w:t>7</w:t>
      </w:r>
      <w:r w:rsidR="008C7917" w:rsidRPr="00FB5B98">
        <w:rPr>
          <w:rFonts w:cs="Arial"/>
          <w:sz w:val="22"/>
          <w:szCs w:val="22"/>
          <w:lang w:val="en-ZA"/>
        </w:rPr>
        <w:t xml:space="preserve"> per cent and the actual performance was 8</w:t>
      </w:r>
      <w:r w:rsidR="00D45D39">
        <w:rPr>
          <w:rFonts w:cs="Arial"/>
          <w:sz w:val="22"/>
          <w:szCs w:val="22"/>
          <w:lang w:val="en-ZA"/>
        </w:rPr>
        <w:t>2</w:t>
      </w:r>
      <w:r w:rsidR="008C7917" w:rsidRPr="00FB5B98">
        <w:rPr>
          <w:rFonts w:cs="Arial"/>
          <w:sz w:val="22"/>
          <w:szCs w:val="22"/>
          <w:lang w:val="en-ZA"/>
        </w:rPr>
        <w:t xml:space="preserve"> per cent which was a huge achievement.</w:t>
      </w:r>
      <w:r w:rsidR="00D45D39">
        <w:rPr>
          <w:rFonts w:cs="Arial"/>
          <w:sz w:val="22"/>
          <w:szCs w:val="22"/>
          <w:lang w:val="en-ZA"/>
        </w:rPr>
        <w:t xml:space="preserve"> The over achievement was due to marketing of spiritual care services and programmes</w:t>
      </w:r>
      <w:r w:rsidR="00E44129">
        <w:rPr>
          <w:rFonts w:cs="Arial"/>
          <w:sz w:val="22"/>
          <w:szCs w:val="22"/>
          <w:lang w:val="en-ZA"/>
        </w:rPr>
        <w:t xml:space="preserve"> through formalisation of partnerships with different churches and faiths.</w:t>
      </w:r>
      <w:r w:rsidR="008C7917" w:rsidRPr="00FB5B98">
        <w:rPr>
          <w:rStyle w:val="FootnoteReference"/>
          <w:rFonts w:cs="Arial"/>
          <w:sz w:val="22"/>
          <w:szCs w:val="22"/>
          <w:lang w:val="en-ZA"/>
        </w:rPr>
        <w:footnoteReference w:id="24"/>
      </w:r>
      <w:r w:rsidR="008C7917" w:rsidRPr="00FB5B98">
        <w:rPr>
          <w:rFonts w:cs="Arial"/>
          <w:sz w:val="22"/>
          <w:szCs w:val="22"/>
          <w:lang w:val="en-ZA"/>
        </w:rPr>
        <w:t xml:space="preserve"> </w:t>
      </w:r>
    </w:p>
    <w:p w:rsidR="007119EA" w:rsidRPr="00FB5B98" w:rsidRDefault="00705DEB" w:rsidP="00583AB4">
      <w:pPr>
        <w:spacing w:line="360" w:lineRule="auto"/>
        <w:jc w:val="both"/>
        <w:rPr>
          <w:rFonts w:cs="Arial"/>
          <w:sz w:val="22"/>
          <w:szCs w:val="22"/>
          <w:lang w:val="en-ZA"/>
        </w:rPr>
      </w:pPr>
      <w:r w:rsidRPr="00FB5B98">
        <w:rPr>
          <w:rFonts w:cs="Arial"/>
          <w:sz w:val="22"/>
          <w:szCs w:val="22"/>
          <w:lang w:val="en-ZA"/>
        </w:rPr>
        <w:t xml:space="preserve"> </w:t>
      </w:r>
      <w:r w:rsidR="007119EA" w:rsidRPr="00FB5B98">
        <w:rPr>
          <w:rFonts w:cs="Arial"/>
          <w:sz w:val="22"/>
          <w:szCs w:val="22"/>
          <w:lang w:val="en-ZA"/>
        </w:rPr>
        <w:t xml:space="preserve"> </w:t>
      </w:r>
    </w:p>
    <w:p w:rsidR="007119EA" w:rsidRDefault="007119EA" w:rsidP="007119EA">
      <w:pPr>
        <w:shd w:val="clear" w:color="auto" w:fill="D9D9D9"/>
        <w:spacing w:line="360" w:lineRule="auto"/>
        <w:jc w:val="both"/>
        <w:rPr>
          <w:rFonts w:cs="Arial"/>
          <w:b/>
          <w:sz w:val="22"/>
          <w:szCs w:val="22"/>
          <w:lang w:val="en-ZA"/>
        </w:rPr>
      </w:pPr>
      <w:r w:rsidRPr="00FB5B98">
        <w:rPr>
          <w:rFonts w:cs="Arial"/>
          <w:b/>
          <w:sz w:val="22"/>
          <w:szCs w:val="22"/>
          <w:lang w:val="en-ZA"/>
        </w:rPr>
        <w:t>Comments and questions</w:t>
      </w:r>
    </w:p>
    <w:p w:rsidR="001736A8" w:rsidRPr="00FB5B98" w:rsidRDefault="001874A9" w:rsidP="007119EA">
      <w:pPr>
        <w:numPr>
          <w:ilvl w:val="0"/>
          <w:numId w:val="38"/>
        </w:numPr>
        <w:shd w:val="clear" w:color="auto" w:fill="D9D9D9"/>
        <w:spacing w:line="360" w:lineRule="auto"/>
        <w:jc w:val="both"/>
        <w:rPr>
          <w:rFonts w:cs="Arial"/>
          <w:sz w:val="22"/>
          <w:szCs w:val="22"/>
          <w:lang w:val="en-ZA"/>
        </w:rPr>
      </w:pPr>
      <w:r w:rsidRPr="00643648">
        <w:rPr>
          <w:sz w:val="22"/>
          <w:szCs w:val="22"/>
        </w:rPr>
        <w:t xml:space="preserve">Chapter 12 of the National Development Plan talks about building safer communities. This </w:t>
      </w:r>
      <w:r>
        <w:rPr>
          <w:sz w:val="22"/>
          <w:szCs w:val="22"/>
        </w:rPr>
        <w:t>C</w:t>
      </w:r>
      <w:r w:rsidRPr="00643648">
        <w:rPr>
          <w:sz w:val="22"/>
          <w:szCs w:val="22"/>
        </w:rPr>
        <w:t>hapter emphasise</w:t>
      </w:r>
      <w:r>
        <w:rPr>
          <w:sz w:val="22"/>
          <w:szCs w:val="22"/>
        </w:rPr>
        <w:t>s</w:t>
      </w:r>
      <w:r w:rsidRPr="00643648">
        <w:rPr>
          <w:sz w:val="22"/>
          <w:szCs w:val="22"/>
        </w:rPr>
        <w:t xml:space="preserve"> that the Department of Correctional Services should improve </w:t>
      </w:r>
      <w:r w:rsidRPr="00643648">
        <w:rPr>
          <w:sz w:val="22"/>
          <w:szCs w:val="22"/>
        </w:rPr>
        <w:lastRenderedPageBreak/>
        <w:t>rehabilitation of offenders in order to reduce recidivism</w:t>
      </w:r>
      <w:r>
        <w:rPr>
          <w:sz w:val="22"/>
          <w:szCs w:val="22"/>
        </w:rPr>
        <w:t xml:space="preserve">. </w:t>
      </w:r>
      <w:r w:rsidR="0019473A" w:rsidRPr="00FB5B98">
        <w:rPr>
          <w:rFonts w:cs="Arial"/>
          <w:sz w:val="22"/>
          <w:szCs w:val="22"/>
          <w:lang w:val="en-ZA"/>
        </w:rPr>
        <w:t xml:space="preserve">The Committee </w:t>
      </w:r>
      <w:r>
        <w:rPr>
          <w:rFonts w:cs="Arial"/>
          <w:sz w:val="22"/>
          <w:szCs w:val="22"/>
          <w:lang w:val="en-ZA"/>
        </w:rPr>
        <w:t xml:space="preserve">should monitor the </w:t>
      </w:r>
      <w:r w:rsidR="009114DF">
        <w:rPr>
          <w:rFonts w:cs="Arial"/>
          <w:sz w:val="22"/>
          <w:szCs w:val="22"/>
          <w:lang w:val="en-ZA"/>
        </w:rPr>
        <w:t>D</w:t>
      </w:r>
      <w:r>
        <w:rPr>
          <w:rFonts w:cs="Arial"/>
          <w:sz w:val="22"/>
          <w:szCs w:val="22"/>
          <w:lang w:val="en-ZA"/>
        </w:rPr>
        <w:t>epartment’s allocation of resources for rehabilitation programme</w:t>
      </w:r>
      <w:r w:rsidR="000B2C3A">
        <w:rPr>
          <w:rFonts w:cs="Arial"/>
          <w:sz w:val="22"/>
          <w:szCs w:val="22"/>
          <w:lang w:val="en-ZA"/>
        </w:rPr>
        <w:t>s</w:t>
      </w:r>
      <w:r>
        <w:rPr>
          <w:rFonts w:cs="Arial"/>
          <w:sz w:val="22"/>
          <w:szCs w:val="22"/>
          <w:lang w:val="en-ZA"/>
        </w:rPr>
        <w:t xml:space="preserve"> in order to realise this recommendation of the NDP.</w:t>
      </w:r>
      <w:r w:rsidR="00872D65" w:rsidRPr="00FB5B98">
        <w:rPr>
          <w:rFonts w:cs="Arial"/>
          <w:sz w:val="22"/>
          <w:szCs w:val="22"/>
          <w:lang w:val="en-ZA"/>
        </w:rPr>
        <w:t xml:space="preserve">  </w:t>
      </w:r>
    </w:p>
    <w:p w:rsidR="007119EA" w:rsidRDefault="004A70B5" w:rsidP="00A84BDE">
      <w:pPr>
        <w:numPr>
          <w:ilvl w:val="0"/>
          <w:numId w:val="38"/>
        </w:numPr>
        <w:shd w:val="clear" w:color="auto" w:fill="D9D9D9"/>
        <w:spacing w:line="360" w:lineRule="auto"/>
        <w:jc w:val="both"/>
        <w:rPr>
          <w:rFonts w:cs="Arial"/>
          <w:sz w:val="22"/>
          <w:szCs w:val="22"/>
          <w:lang w:val="en-ZA"/>
        </w:rPr>
      </w:pPr>
      <w:r w:rsidRPr="00A84BDE">
        <w:rPr>
          <w:rFonts w:cs="Arial"/>
          <w:sz w:val="22"/>
          <w:szCs w:val="22"/>
          <w:lang w:val="en-ZA"/>
        </w:rPr>
        <w:t xml:space="preserve">The NDP also recommends that substance abuse treatment </w:t>
      </w:r>
      <w:r w:rsidR="009114DF" w:rsidRPr="00A84BDE">
        <w:rPr>
          <w:rFonts w:cs="Arial"/>
          <w:sz w:val="22"/>
          <w:szCs w:val="22"/>
          <w:lang w:val="en-ZA"/>
        </w:rPr>
        <w:t xml:space="preserve">programmes </w:t>
      </w:r>
      <w:r w:rsidRPr="00A84BDE">
        <w:rPr>
          <w:rFonts w:cs="Arial"/>
          <w:sz w:val="22"/>
          <w:szCs w:val="22"/>
          <w:lang w:val="en-ZA"/>
        </w:rPr>
        <w:t xml:space="preserve">should be increased in correctional centres. The Committee should monitor the implementation of this recommendation of the NDP and question the </w:t>
      </w:r>
      <w:r w:rsidR="009114DF" w:rsidRPr="00A84BDE">
        <w:rPr>
          <w:rFonts w:cs="Arial"/>
          <w:sz w:val="22"/>
          <w:szCs w:val="22"/>
          <w:lang w:val="en-ZA"/>
        </w:rPr>
        <w:t>D</w:t>
      </w:r>
      <w:r w:rsidRPr="00A84BDE">
        <w:rPr>
          <w:rFonts w:cs="Arial"/>
          <w:sz w:val="22"/>
          <w:szCs w:val="22"/>
          <w:lang w:val="en-ZA"/>
        </w:rPr>
        <w:t>epartment of practical steps to be taken in the 201</w:t>
      </w:r>
      <w:r w:rsidR="003D2A8A">
        <w:rPr>
          <w:rFonts w:cs="Arial"/>
          <w:sz w:val="22"/>
          <w:szCs w:val="22"/>
          <w:lang w:val="en-ZA"/>
        </w:rPr>
        <w:t>8</w:t>
      </w:r>
      <w:r w:rsidRPr="00A84BDE">
        <w:rPr>
          <w:rFonts w:cs="Arial"/>
          <w:sz w:val="22"/>
          <w:szCs w:val="22"/>
          <w:lang w:val="en-ZA"/>
        </w:rPr>
        <w:t>/1</w:t>
      </w:r>
      <w:r w:rsidR="003D2A8A">
        <w:rPr>
          <w:rFonts w:cs="Arial"/>
          <w:sz w:val="22"/>
          <w:szCs w:val="22"/>
          <w:lang w:val="en-ZA"/>
        </w:rPr>
        <w:t>9</w:t>
      </w:r>
      <w:r w:rsidRPr="00A84BDE">
        <w:rPr>
          <w:rFonts w:cs="Arial"/>
          <w:sz w:val="22"/>
          <w:szCs w:val="22"/>
          <w:lang w:val="en-ZA"/>
        </w:rPr>
        <w:t xml:space="preserve"> financial year to address this recommendation</w:t>
      </w:r>
      <w:r w:rsidR="003D2A8A">
        <w:rPr>
          <w:rFonts w:cs="Arial"/>
          <w:sz w:val="22"/>
          <w:szCs w:val="22"/>
          <w:lang w:val="en-ZA"/>
        </w:rPr>
        <w:t>.</w:t>
      </w:r>
    </w:p>
    <w:p w:rsidR="003D2A8A" w:rsidRPr="00A84BDE" w:rsidRDefault="003D2A8A" w:rsidP="00A84BDE">
      <w:pPr>
        <w:numPr>
          <w:ilvl w:val="0"/>
          <w:numId w:val="38"/>
        </w:numPr>
        <w:shd w:val="clear" w:color="auto" w:fill="D9D9D9"/>
        <w:spacing w:line="360" w:lineRule="auto"/>
        <w:jc w:val="both"/>
        <w:rPr>
          <w:rFonts w:cs="Arial"/>
          <w:sz w:val="22"/>
          <w:szCs w:val="22"/>
          <w:lang w:val="en-ZA"/>
        </w:rPr>
      </w:pPr>
      <w:r>
        <w:rPr>
          <w:rFonts w:cs="Arial"/>
          <w:sz w:val="22"/>
          <w:szCs w:val="22"/>
          <w:lang w:val="en-ZA"/>
        </w:rPr>
        <w:t xml:space="preserve">The allocation for sub-programme Offender Development has been decreased from R874 million (in 2017/18) to R859 million (in 2018/19). The Committee should request the </w:t>
      </w:r>
      <w:r w:rsidR="000B2C3A">
        <w:rPr>
          <w:rFonts w:cs="Arial"/>
          <w:sz w:val="22"/>
          <w:szCs w:val="22"/>
          <w:lang w:val="en-ZA"/>
        </w:rPr>
        <w:t>D</w:t>
      </w:r>
      <w:r>
        <w:rPr>
          <w:rFonts w:cs="Arial"/>
          <w:sz w:val="22"/>
          <w:szCs w:val="22"/>
          <w:lang w:val="en-ZA"/>
        </w:rPr>
        <w:t>epartment to provide reasons for this</w:t>
      </w:r>
      <w:r w:rsidR="00857E3B">
        <w:rPr>
          <w:rFonts w:cs="Arial"/>
          <w:sz w:val="22"/>
          <w:szCs w:val="22"/>
          <w:lang w:val="en-ZA"/>
        </w:rPr>
        <w:t xml:space="preserve"> decrease. </w:t>
      </w:r>
      <w:r>
        <w:rPr>
          <w:rFonts w:cs="Arial"/>
          <w:sz w:val="22"/>
          <w:szCs w:val="22"/>
          <w:lang w:val="en-ZA"/>
        </w:rPr>
        <w:t xml:space="preserve"> </w:t>
      </w:r>
    </w:p>
    <w:p w:rsidR="00260240" w:rsidRPr="00FB5B98" w:rsidRDefault="00260240" w:rsidP="007119EA">
      <w:pPr>
        <w:jc w:val="both"/>
        <w:rPr>
          <w:rFonts w:cs="Arial"/>
          <w:sz w:val="22"/>
          <w:szCs w:val="22"/>
          <w:lang w:val="en-ZA"/>
        </w:rPr>
      </w:pPr>
    </w:p>
    <w:p w:rsidR="007119EA" w:rsidRPr="00FB5B98" w:rsidRDefault="008C3909" w:rsidP="007119EA">
      <w:pPr>
        <w:jc w:val="both"/>
        <w:rPr>
          <w:rFonts w:cs="Arial"/>
          <w:b/>
          <w:sz w:val="22"/>
          <w:szCs w:val="22"/>
          <w:lang w:val="en-ZA"/>
        </w:rPr>
      </w:pPr>
      <w:r>
        <w:rPr>
          <w:rFonts w:cs="Arial"/>
          <w:b/>
          <w:sz w:val="22"/>
          <w:szCs w:val="22"/>
          <w:lang w:val="en-ZA"/>
        </w:rPr>
        <w:t>4</w:t>
      </w:r>
      <w:r w:rsidR="007119EA" w:rsidRPr="00FB5B98">
        <w:rPr>
          <w:rFonts w:cs="Arial"/>
          <w:b/>
          <w:sz w:val="22"/>
          <w:szCs w:val="22"/>
          <w:lang w:val="en-ZA"/>
        </w:rPr>
        <w:t>.2.4</w:t>
      </w:r>
      <w:r w:rsidR="007119EA" w:rsidRPr="00FB5B98">
        <w:rPr>
          <w:rFonts w:cs="Arial"/>
          <w:b/>
          <w:sz w:val="22"/>
          <w:szCs w:val="22"/>
          <w:lang w:val="en-ZA"/>
        </w:rPr>
        <w:tab/>
      </w:r>
      <w:r w:rsidR="007119EA" w:rsidRPr="00FB5B98">
        <w:rPr>
          <w:rFonts w:cs="Arial"/>
          <w:b/>
          <w:sz w:val="22"/>
          <w:szCs w:val="22"/>
          <w:lang w:val="en-ZA"/>
        </w:rPr>
        <w:tab/>
        <w:t xml:space="preserve">Care Programme </w:t>
      </w:r>
    </w:p>
    <w:p w:rsidR="007119EA" w:rsidRPr="00FB5B98" w:rsidRDefault="007119EA" w:rsidP="007119EA">
      <w:pPr>
        <w:jc w:val="both"/>
        <w:rPr>
          <w:rFonts w:cs="Arial"/>
          <w:b/>
          <w:sz w:val="22"/>
          <w:szCs w:val="22"/>
          <w:lang w:val="en-ZA"/>
        </w:rPr>
      </w:pPr>
    </w:p>
    <w:p w:rsidR="00E53E4A" w:rsidRPr="00FB5B98" w:rsidRDefault="00E53E4A" w:rsidP="00E53E4A">
      <w:pPr>
        <w:spacing w:line="360" w:lineRule="auto"/>
        <w:jc w:val="both"/>
        <w:rPr>
          <w:rFonts w:cs="Arial"/>
          <w:sz w:val="22"/>
          <w:szCs w:val="22"/>
          <w:lang w:val="en-ZA"/>
        </w:rPr>
      </w:pPr>
      <w:r w:rsidRPr="00FB5B98">
        <w:rPr>
          <w:rFonts w:cs="Arial"/>
          <w:sz w:val="22"/>
          <w:szCs w:val="22"/>
          <w:lang w:val="en-ZA"/>
        </w:rPr>
        <w:t xml:space="preserve">This Programme provides needs-based programmes and services aimed at maintaining the personal wellbeing of </w:t>
      </w:r>
      <w:r w:rsidR="008C7917" w:rsidRPr="00FB5B98">
        <w:rPr>
          <w:rFonts w:cs="Arial"/>
          <w:sz w:val="22"/>
          <w:szCs w:val="22"/>
          <w:lang w:val="en-ZA"/>
        </w:rPr>
        <w:t xml:space="preserve">inmates in the </w:t>
      </w:r>
      <w:r w:rsidR="000B2C3A">
        <w:rPr>
          <w:rFonts w:cs="Arial"/>
          <w:sz w:val="22"/>
          <w:szCs w:val="22"/>
          <w:lang w:val="en-ZA"/>
        </w:rPr>
        <w:t>D</w:t>
      </w:r>
      <w:r w:rsidR="008C7917" w:rsidRPr="00FB5B98">
        <w:rPr>
          <w:rFonts w:cs="Arial"/>
          <w:sz w:val="22"/>
          <w:szCs w:val="22"/>
          <w:lang w:val="en-ZA"/>
        </w:rPr>
        <w:t>epartment’s custody</w:t>
      </w:r>
      <w:r w:rsidRPr="00FB5B98">
        <w:rPr>
          <w:rFonts w:cs="Arial"/>
          <w:sz w:val="22"/>
          <w:szCs w:val="22"/>
          <w:lang w:val="en-ZA"/>
        </w:rPr>
        <w:t xml:space="preserve">. </w:t>
      </w:r>
    </w:p>
    <w:p w:rsidR="00E53E4A" w:rsidRPr="00FB5B98" w:rsidRDefault="00E53E4A" w:rsidP="007119EA">
      <w:pPr>
        <w:jc w:val="both"/>
        <w:rPr>
          <w:rFonts w:cs="Arial"/>
          <w:b/>
          <w:sz w:val="22"/>
          <w:szCs w:val="22"/>
          <w:lang w:val="en-ZA"/>
        </w:rPr>
      </w:pPr>
    </w:p>
    <w:p w:rsidR="007119EA" w:rsidRPr="00AE7FFE" w:rsidRDefault="00AE7FFE" w:rsidP="007119EA">
      <w:pPr>
        <w:jc w:val="both"/>
        <w:rPr>
          <w:rFonts w:cs="Arial"/>
          <w:b/>
          <w:lang w:val="en-ZA"/>
        </w:rPr>
      </w:pPr>
      <w:r w:rsidRPr="00AE7FFE">
        <w:rPr>
          <w:rFonts w:cs="Arial"/>
          <w:b/>
          <w:lang w:val="en-ZA"/>
        </w:rPr>
        <w:t xml:space="preserve">Table 10: </w:t>
      </w:r>
      <w:r w:rsidR="007119EA" w:rsidRPr="00AE7FFE">
        <w:rPr>
          <w:rFonts w:cs="Arial"/>
          <w:b/>
          <w:lang w:val="en-ZA"/>
        </w:rPr>
        <w:t xml:space="preserve">Programme 4: Care Programme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1320"/>
        <w:gridCol w:w="1320"/>
        <w:gridCol w:w="1271"/>
        <w:gridCol w:w="1129"/>
        <w:gridCol w:w="1244"/>
        <w:gridCol w:w="1127"/>
      </w:tblGrid>
      <w:tr w:rsidR="005154D9" w:rsidRPr="00FB5B98" w:rsidTr="00A84BDE">
        <w:tc>
          <w:tcPr>
            <w:tcW w:w="1239" w:type="pct"/>
            <w:tcBorders>
              <w:bottom w:val="single" w:sz="4" w:space="0" w:color="auto"/>
            </w:tcBorders>
            <w:shd w:val="clear" w:color="auto" w:fill="D9D9D9"/>
          </w:tcPr>
          <w:p w:rsidR="005154D9" w:rsidRPr="00A84BDE" w:rsidRDefault="005154D9" w:rsidP="006E6818">
            <w:pPr>
              <w:tabs>
                <w:tab w:val="left" w:pos="322"/>
              </w:tabs>
              <w:rPr>
                <w:rFonts w:cs="Arial"/>
                <w:b/>
                <w:sz w:val="20"/>
                <w:szCs w:val="20"/>
                <w:lang w:val="en-ZA"/>
              </w:rPr>
            </w:pPr>
          </w:p>
        </w:tc>
        <w:tc>
          <w:tcPr>
            <w:tcW w:w="670" w:type="pct"/>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201</w:t>
            </w:r>
            <w:r w:rsidR="0010765C">
              <w:rPr>
                <w:rFonts w:cs="Arial"/>
                <w:b/>
                <w:sz w:val="20"/>
                <w:szCs w:val="20"/>
                <w:lang w:val="en-ZA"/>
              </w:rPr>
              <w:t>7</w:t>
            </w:r>
            <w:r w:rsidRPr="00A84BDE">
              <w:rPr>
                <w:rFonts w:cs="Arial"/>
                <w:b/>
                <w:sz w:val="20"/>
                <w:szCs w:val="20"/>
                <w:lang w:val="en-ZA"/>
              </w:rPr>
              <w:t>/1</w:t>
            </w:r>
            <w:r w:rsidR="0010765C">
              <w:rPr>
                <w:rFonts w:cs="Arial"/>
                <w:b/>
                <w:sz w:val="20"/>
                <w:szCs w:val="20"/>
                <w:lang w:val="en-ZA"/>
              </w:rPr>
              <w:t>8</w:t>
            </w:r>
          </w:p>
          <w:p w:rsidR="005154D9" w:rsidRPr="00A84BDE" w:rsidRDefault="005154D9" w:rsidP="006E6818">
            <w:pPr>
              <w:tabs>
                <w:tab w:val="left" w:pos="322"/>
              </w:tabs>
              <w:rPr>
                <w:rFonts w:cs="Arial"/>
                <w:b/>
                <w:sz w:val="20"/>
                <w:szCs w:val="20"/>
                <w:lang w:val="en-ZA"/>
              </w:rPr>
            </w:pPr>
            <w:r w:rsidRPr="00A84BDE">
              <w:rPr>
                <w:rFonts w:cs="Arial"/>
                <w:b/>
                <w:sz w:val="20"/>
                <w:szCs w:val="20"/>
                <w:lang w:val="en-ZA"/>
              </w:rPr>
              <w:t>(R’000)</w:t>
            </w:r>
          </w:p>
        </w:tc>
        <w:tc>
          <w:tcPr>
            <w:tcW w:w="670" w:type="pct"/>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201</w:t>
            </w:r>
            <w:r w:rsidR="0010765C">
              <w:rPr>
                <w:rFonts w:cs="Arial"/>
                <w:b/>
                <w:sz w:val="20"/>
                <w:szCs w:val="20"/>
                <w:lang w:val="en-ZA"/>
              </w:rPr>
              <w:t>8</w:t>
            </w:r>
            <w:r w:rsidRPr="00A84BDE">
              <w:rPr>
                <w:rFonts w:cs="Arial"/>
                <w:b/>
                <w:sz w:val="20"/>
                <w:szCs w:val="20"/>
                <w:lang w:val="en-ZA"/>
              </w:rPr>
              <w:t>/1</w:t>
            </w:r>
            <w:r w:rsidR="0010765C">
              <w:rPr>
                <w:rFonts w:cs="Arial"/>
                <w:b/>
                <w:sz w:val="20"/>
                <w:szCs w:val="20"/>
                <w:lang w:val="en-ZA"/>
              </w:rPr>
              <w:t>9</w:t>
            </w:r>
          </w:p>
          <w:p w:rsidR="005154D9" w:rsidRPr="00A84BDE" w:rsidRDefault="005154D9" w:rsidP="006E6818">
            <w:pPr>
              <w:tabs>
                <w:tab w:val="left" w:pos="322"/>
              </w:tabs>
              <w:rPr>
                <w:rFonts w:cs="Arial"/>
                <w:b/>
                <w:sz w:val="20"/>
                <w:szCs w:val="20"/>
                <w:lang w:val="en-ZA"/>
              </w:rPr>
            </w:pPr>
            <w:r w:rsidRPr="00A84BDE">
              <w:rPr>
                <w:rFonts w:cs="Arial"/>
                <w:b/>
                <w:sz w:val="20"/>
                <w:szCs w:val="20"/>
                <w:lang w:val="en-ZA"/>
              </w:rPr>
              <w:t>(R’000)</w:t>
            </w:r>
          </w:p>
        </w:tc>
        <w:tc>
          <w:tcPr>
            <w:tcW w:w="645" w:type="pct"/>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Nominal % changes</w:t>
            </w:r>
          </w:p>
        </w:tc>
        <w:tc>
          <w:tcPr>
            <w:tcW w:w="573" w:type="pct"/>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Real % change</w:t>
            </w:r>
          </w:p>
        </w:tc>
        <w:tc>
          <w:tcPr>
            <w:tcW w:w="631" w:type="pct"/>
            <w:shd w:val="clear" w:color="auto" w:fill="D9D9D9"/>
          </w:tcPr>
          <w:p w:rsidR="005154D9" w:rsidRPr="00A84BDE" w:rsidRDefault="005154D9" w:rsidP="005154D9">
            <w:pPr>
              <w:tabs>
                <w:tab w:val="left" w:pos="322"/>
              </w:tabs>
              <w:rPr>
                <w:rFonts w:cs="Arial"/>
                <w:b/>
                <w:sz w:val="20"/>
                <w:szCs w:val="20"/>
                <w:lang w:val="en-ZA"/>
              </w:rPr>
            </w:pPr>
            <w:r w:rsidRPr="00A84BDE">
              <w:rPr>
                <w:rFonts w:cs="Arial"/>
                <w:b/>
                <w:sz w:val="20"/>
                <w:szCs w:val="20"/>
                <w:lang w:val="en-ZA"/>
              </w:rPr>
              <w:t>Nominal Rand change</w:t>
            </w:r>
          </w:p>
        </w:tc>
        <w:tc>
          <w:tcPr>
            <w:tcW w:w="573" w:type="pct"/>
            <w:shd w:val="clear" w:color="auto" w:fill="D9D9D9"/>
          </w:tcPr>
          <w:p w:rsidR="005154D9" w:rsidRPr="00A84BDE" w:rsidRDefault="005154D9" w:rsidP="006E6818">
            <w:pPr>
              <w:tabs>
                <w:tab w:val="left" w:pos="322"/>
              </w:tabs>
              <w:rPr>
                <w:rFonts w:cs="Arial"/>
                <w:b/>
                <w:sz w:val="20"/>
                <w:szCs w:val="20"/>
                <w:lang w:val="en-ZA"/>
              </w:rPr>
            </w:pPr>
            <w:r w:rsidRPr="00A84BDE">
              <w:rPr>
                <w:rFonts w:cs="Arial"/>
                <w:b/>
                <w:sz w:val="20"/>
                <w:szCs w:val="20"/>
                <w:lang w:val="en-ZA"/>
              </w:rPr>
              <w:t>Real Rand change</w:t>
            </w:r>
          </w:p>
        </w:tc>
      </w:tr>
      <w:tr w:rsidR="005154D9" w:rsidRPr="00FB5B98" w:rsidTr="00A84BDE">
        <w:tc>
          <w:tcPr>
            <w:tcW w:w="1239" w:type="pct"/>
            <w:shd w:val="clear" w:color="auto" w:fill="D9D9D9"/>
          </w:tcPr>
          <w:p w:rsidR="005154D9" w:rsidRPr="009114DF" w:rsidRDefault="005154D9" w:rsidP="006E6818">
            <w:pPr>
              <w:tabs>
                <w:tab w:val="left" w:pos="322"/>
              </w:tabs>
              <w:rPr>
                <w:rFonts w:cs="Arial"/>
                <w:b/>
                <w:sz w:val="20"/>
                <w:szCs w:val="20"/>
                <w:lang w:val="en-ZA"/>
              </w:rPr>
            </w:pPr>
            <w:r w:rsidRPr="009114DF">
              <w:rPr>
                <w:rFonts w:cs="Arial"/>
                <w:b/>
                <w:sz w:val="20"/>
                <w:szCs w:val="20"/>
                <w:lang w:val="en-ZA"/>
              </w:rPr>
              <w:t>Programme 4: Care</w:t>
            </w:r>
          </w:p>
        </w:tc>
        <w:tc>
          <w:tcPr>
            <w:tcW w:w="670" w:type="pct"/>
            <w:shd w:val="clear" w:color="auto" w:fill="auto"/>
            <w:vAlign w:val="center"/>
          </w:tcPr>
          <w:p w:rsidR="005154D9" w:rsidRPr="00A84BDE" w:rsidRDefault="0010765C" w:rsidP="00C9617A">
            <w:pPr>
              <w:tabs>
                <w:tab w:val="left" w:pos="322"/>
              </w:tabs>
              <w:jc w:val="right"/>
              <w:rPr>
                <w:rFonts w:cs="Arial"/>
                <w:sz w:val="20"/>
                <w:szCs w:val="20"/>
                <w:lang w:val="en-ZA"/>
              </w:rPr>
            </w:pPr>
            <w:r>
              <w:rPr>
                <w:rFonts w:cs="Arial"/>
                <w:sz w:val="20"/>
                <w:szCs w:val="20"/>
                <w:lang w:val="en-ZA"/>
              </w:rPr>
              <w:t>1 998.7</w:t>
            </w:r>
          </w:p>
        </w:tc>
        <w:tc>
          <w:tcPr>
            <w:tcW w:w="670" w:type="pct"/>
            <w:shd w:val="clear" w:color="auto" w:fill="auto"/>
            <w:vAlign w:val="center"/>
          </w:tcPr>
          <w:p w:rsidR="005154D9" w:rsidRPr="00A84BDE" w:rsidRDefault="0010765C" w:rsidP="0010765C">
            <w:pPr>
              <w:tabs>
                <w:tab w:val="left" w:pos="322"/>
              </w:tabs>
              <w:jc w:val="right"/>
              <w:rPr>
                <w:rFonts w:cs="Arial"/>
                <w:sz w:val="20"/>
                <w:szCs w:val="20"/>
                <w:lang w:val="en-ZA"/>
              </w:rPr>
            </w:pPr>
            <w:r>
              <w:rPr>
                <w:rFonts w:cs="Arial"/>
                <w:sz w:val="20"/>
                <w:szCs w:val="20"/>
                <w:lang w:val="en-ZA"/>
              </w:rPr>
              <w:t>2 275.3</w:t>
            </w:r>
          </w:p>
        </w:tc>
        <w:tc>
          <w:tcPr>
            <w:tcW w:w="645" w:type="pct"/>
            <w:vAlign w:val="center"/>
          </w:tcPr>
          <w:p w:rsidR="005154D9" w:rsidRPr="00A84BDE" w:rsidRDefault="0010765C" w:rsidP="0010765C">
            <w:pPr>
              <w:tabs>
                <w:tab w:val="left" w:pos="322"/>
              </w:tabs>
              <w:jc w:val="right"/>
              <w:rPr>
                <w:rFonts w:cs="Arial"/>
                <w:sz w:val="20"/>
                <w:szCs w:val="20"/>
                <w:lang w:val="en-ZA"/>
              </w:rPr>
            </w:pPr>
            <w:r>
              <w:rPr>
                <w:rFonts w:cs="Arial"/>
                <w:sz w:val="20"/>
                <w:szCs w:val="20"/>
                <w:lang w:val="en-ZA"/>
              </w:rPr>
              <w:t>13.84%</w:t>
            </w:r>
          </w:p>
        </w:tc>
        <w:tc>
          <w:tcPr>
            <w:tcW w:w="573" w:type="pct"/>
          </w:tcPr>
          <w:p w:rsidR="005154D9" w:rsidRPr="00A84BDE" w:rsidRDefault="00B47723" w:rsidP="0012048B">
            <w:pPr>
              <w:tabs>
                <w:tab w:val="left" w:pos="322"/>
              </w:tabs>
              <w:jc w:val="right"/>
              <w:rPr>
                <w:rFonts w:cs="Arial"/>
                <w:sz w:val="20"/>
                <w:szCs w:val="20"/>
                <w:lang w:val="en-ZA"/>
              </w:rPr>
            </w:pPr>
            <w:r w:rsidRPr="00A84BDE">
              <w:rPr>
                <w:rFonts w:cs="Arial"/>
                <w:sz w:val="20"/>
                <w:szCs w:val="20"/>
                <w:lang w:val="en-ZA"/>
              </w:rPr>
              <w:t>-</w:t>
            </w:r>
            <w:r w:rsidR="0010765C">
              <w:rPr>
                <w:rFonts w:cs="Arial"/>
                <w:sz w:val="20"/>
                <w:szCs w:val="20"/>
                <w:lang w:val="en-ZA"/>
              </w:rPr>
              <w:t>7.90%</w:t>
            </w:r>
          </w:p>
        </w:tc>
        <w:tc>
          <w:tcPr>
            <w:tcW w:w="631" w:type="pct"/>
          </w:tcPr>
          <w:p w:rsidR="005154D9" w:rsidRPr="00A84BDE" w:rsidRDefault="0010765C" w:rsidP="0010765C">
            <w:pPr>
              <w:tabs>
                <w:tab w:val="left" w:pos="322"/>
              </w:tabs>
              <w:jc w:val="right"/>
              <w:rPr>
                <w:rFonts w:cs="Arial"/>
                <w:sz w:val="20"/>
                <w:szCs w:val="20"/>
                <w:lang w:val="en-ZA"/>
              </w:rPr>
            </w:pPr>
            <w:r>
              <w:rPr>
                <w:rFonts w:cs="Arial"/>
                <w:sz w:val="20"/>
                <w:szCs w:val="20"/>
                <w:lang w:val="en-ZA"/>
              </w:rPr>
              <w:t>276.6</w:t>
            </w:r>
          </w:p>
        </w:tc>
        <w:tc>
          <w:tcPr>
            <w:tcW w:w="573" w:type="pct"/>
          </w:tcPr>
          <w:p w:rsidR="005154D9" w:rsidRPr="00A84BDE" w:rsidRDefault="00B47723" w:rsidP="0010765C">
            <w:pPr>
              <w:tabs>
                <w:tab w:val="left" w:pos="322"/>
              </w:tabs>
              <w:jc w:val="right"/>
              <w:rPr>
                <w:rFonts w:cs="Arial"/>
                <w:sz w:val="20"/>
                <w:szCs w:val="20"/>
                <w:lang w:val="en-ZA"/>
              </w:rPr>
            </w:pPr>
            <w:r w:rsidRPr="00A84BDE">
              <w:rPr>
                <w:rFonts w:cs="Arial"/>
                <w:sz w:val="20"/>
                <w:szCs w:val="20"/>
                <w:lang w:val="en-ZA"/>
              </w:rPr>
              <w:t>-</w:t>
            </w:r>
            <w:r w:rsidR="0012048B">
              <w:rPr>
                <w:rFonts w:cs="Arial"/>
                <w:sz w:val="20"/>
                <w:szCs w:val="20"/>
                <w:lang w:val="en-ZA"/>
              </w:rPr>
              <w:t>158.0</w:t>
            </w:r>
          </w:p>
        </w:tc>
      </w:tr>
      <w:tr w:rsidR="005154D9" w:rsidRPr="00FB5B98" w:rsidTr="00A84BDE">
        <w:tc>
          <w:tcPr>
            <w:tcW w:w="1239" w:type="pct"/>
            <w:shd w:val="clear" w:color="auto" w:fill="D9D9D9"/>
          </w:tcPr>
          <w:p w:rsidR="005154D9" w:rsidRPr="009114DF" w:rsidRDefault="005154D9" w:rsidP="006E6818">
            <w:pPr>
              <w:tabs>
                <w:tab w:val="left" w:pos="322"/>
              </w:tabs>
              <w:rPr>
                <w:rFonts w:cs="Arial"/>
                <w:b/>
                <w:sz w:val="20"/>
                <w:szCs w:val="20"/>
                <w:lang w:val="en-ZA"/>
              </w:rPr>
            </w:pPr>
            <w:r w:rsidRPr="009114DF">
              <w:rPr>
                <w:rFonts w:cs="Arial"/>
                <w:b/>
                <w:sz w:val="20"/>
                <w:szCs w:val="20"/>
                <w:lang w:val="en-ZA"/>
              </w:rPr>
              <w:t>Sub-programmes</w:t>
            </w:r>
          </w:p>
        </w:tc>
        <w:tc>
          <w:tcPr>
            <w:tcW w:w="670" w:type="pct"/>
            <w:shd w:val="clear" w:color="auto" w:fill="auto"/>
            <w:vAlign w:val="center"/>
          </w:tcPr>
          <w:p w:rsidR="005154D9" w:rsidRPr="00A84BDE" w:rsidRDefault="005154D9" w:rsidP="00571AC3">
            <w:pPr>
              <w:tabs>
                <w:tab w:val="left" w:pos="322"/>
              </w:tabs>
              <w:jc w:val="right"/>
              <w:rPr>
                <w:rFonts w:cs="Arial"/>
                <w:b/>
                <w:sz w:val="20"/>
                <w:szCs w:val="20"/>
                <w:lang w:val="en-ZA"/>
              </w:rPr>
            </w:pPr>
          </w:p>
        </w:tc>
        <w:tc>
          <w:tcPr>
            <w:tcW w:w="670" w:type="pct"/>
            <w:shd w:val="clear" w:color="auto" w:fill="auto"/>
            <w:vAlign w:val="center"/>
          </w:tcPr>
          <w:p w:rsidR="005154D9" w:rsidRPr="00A84BDE" w:rsidRDefault="005154D9" w:rsidP="00571AC3">
            <w:pPr>
              <w:tabs>
                <w:tab w:val="left" w:pos="322"/>
              </w:tabs>
              <w:jc w:val="right"/>
              <w:rPr>
                <w:rFonts w:cs="Arial"/>
                <w:b/>
                <w:sz w:val="20"/>
                <w:szCs w:val="20"/>
                <w:lang w:val="en-ZA"/>
              </w:rPr>
            </w:pPr>
          </w:p>
        </w:tc>
        <w:tc>
          <w:tcPr>
            <w:tcW w:w="645" w:type="pct"/>
            <w:vAlign w:val="center"/>
          </w:tcPr>
          <w:p w:rsidR="005154D9" w:rsidRPr="00A84BDE" w:rsidRDefault="005154D9" w:rsidP="00571AC3">
            <w:pPr>
              <w:tabs>
                <w:tab w:val="left" w:pos="322"/>
              </w:tabs>
              <w:jc w:val="right"/>
              <w:rPr>
                <w:rFonts w:cs="Arial"/>
                <w:b/>
                <w:sz w:val="20"/>
                <w:szCs w:val="20"/>
                <w:lang w:val="en-ZA"/>
              </w:rPr>
            </w:pPr>
          </w:p>
        </w:tc>
        <w:tc>
          <w:tcPr>
            <w:tcW w:w="573" w:type="pct"/>
          </w:tcPr>
          <w:p w:rsidR="005154D9" w:rsidRPr="00A84BDE" w:rsidRDefault="005154D9" w:rsidP="00571AC3">
            <w:pPr>
              <w:tabs>
                <w:tab w:val="left" w:pos="322"/>
              </w:tabs>
              <w:jc w:val="right"/>
              <w:rPr>
                <w:rFonts w:cs="Arial"/>
                <w:b/>
                <w:sz w:val="20"/>
                <w:szCs w:val="20"/>
                <w:lang w:val="en-ZA"/>
              </w:rPr>
            </w:pPr>
          </w:p>
        </w:tc>
        <w:tc>
          <w:tcPr>
            <w:tcW w:w="631" w:type="pct"/>
          </w:tcPr>
          <w:p w:rsidR="005154D9" w:rsidRPr="00A84BDE" w:rsidRDefault="005154D9" w:rsidP="00571AC3">
            <w:pPr>
              <w:tabs>
                <w:tab w:val="left" w:pos="322"/>
              </w:tabs>
              <w:jc w:val="right"/>
              <w:rPr>
                <w:rFonts w:cs="Arial"/>
                <w:b/>
                <w:sz w:val="20"/>
                <w:szCs w:val="20"/>
                <w:lang w:val="en-ZA"/>
              </w:rPr>
            </w:pPr>
          </w:p>
        </w:tc>
        <w:tc>
          <w:tcPr>
            <w:tcW w:w="573" w:type="pct"/>
          </w:tcPr>
          <w:p w:rsidR="005154D9" w:rsidRPr="00A84BDE" w:rsidRDefault="005154D9" w:rsidP="00571AC3">
            <w:pPr>
              <w:tabs>
                <w:tab w:val="left" w:pos="322"/>
              </w:tabs>
              <w:jc w:val="right"/>
              <w:rPr>
                <w:rFonts w:cs="Arial"/>
                <w:b/>
                <w:sz w:val="20"/>
                <w:szCs w:val="20"/>
                <w:lang w:val="en-ZA"/>
              </w:rPr>
            </w:pPr>
          </w:p>
        </w:tc>
      </w:tr>
      <w:tr w:rsidR="005154D9" w:rsidRPr="00FB5B98" w:rsidTr="00A84BDE">
        <w:tc>
          <w:tcPr>
            <w:tcW w:w="1239"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Nutritional Services</w:t>
            </w:r>
          </w:p>
        </w:tc>
        <w:tc>
          <w:tcPr>
            <w:tcW w:w="670" w:type="pct"/>
            <w:shd w:val="clear" w:color="auto" w:fill="auto"/>
            <w:vAlign w:val="center"/>
          </w:tcPr>
          <w:p w:rsidR="005154D9" w:rsidRPr="00A84BDE" w:rsidRDefault="0012048B" w:rsidP="00B47723">
            <w:pPr>
              <w:tabs>
                <w:tab w:val="left" w:pos="322"/>
              </w:tabs>
              <w:jc w:val="right"/>
              <w:rPr>
                <w:rFonts w:cs="Arial"/>
                <w:sz w:val="20"/>
                <w:szCs w:val="20"/>
                <w:lang w:val="en-ZA"/>
              </w:rPr>
            </w:pPr>
            <w:r>
              <w:rPr>
                <w:rFonts w:cs="Arial"/>
                <w:sz w:val="20"/>
                <w:szCs w:val="20"/>
                <w:lang w:val="en-ZA"/>
              </w:rPr>
              <w:t>1 161.2</w:t>
            </w:r>
          </w:p>
        </w:tc>
        <w:tc>
          <w:tcPr>
            <w:tcW w:w="670" w:type="pct"/>
            <w:shd w:val="clear" w:color="auto" w:fill="auto"/>
            <w:vAlign w:val="center"/>
          </w:tcPr>
          <w:p w:rsidR="005154D9" w:rsidRPr="00A84BDE" w:rsidRDefault="0012048B" w:rsidP="0012048B">
            <w:pPr>
              <w:tabs>
                <w:tab w:val="left" w:pos="322"/>
              </w:tabs>
              <w:jc w:val="right"/>
              <w:rPr>
                <w:rFonts w:cs="Arial"/>
                <w:sz w:val="20"/>
                <w:szCs w:val="20"/>
                <w:lang w:val="en-ZA"/>
              </w:rPr>
            </w:pPr>
            <w:r>
              <w:rPr>
                <w:rFonts w:cs="Arial"/>
                <w:sz w:val="20"/>
                <w:szCs w:val="20"/>
                <w:lang w:val="en-ZA"/>
              </w:rPr>
              <w:t>1 402.4</w:t>
            </w:r>
          </w:p>
        </w:tc>
        <w:tc>
          <w:tcPr>
            <w:tcW w:w="645" w:type="pct"/>
            <w:vAlign w:val="center"/>
          </w:tcPr>
          <w:p w:rsidR="005154D9" w:rsidRPr="00A84BDE" w:rsidRDefault="0012048B" w:rsidP="0012048B">
            <w:pPr>
              <w:tabs>
                <w:tab w:val="left" w:pos="322"/>
              </w:tabs>
              <w:jc w:val="right"/>
              <w:rPr>
                <w:rFonts w:cs="Arial"/>
                <w:sz w:val="20"/>
                <w:szCs w:val="20"/>
                <w:lang w:val="en-ZA"/>
              </w:rPr>
            </w:pPr>
            <w:r>
              <w:rPr>
                <w:rFonts w:cs="Arial"/>
                <w:sz w:val="20"/>
                <w:szCs w:val="20"/>
                <w:lang w:val="en-ZA"/>
              </w:rPr>
              <w:t>20.77%</w:t>
            </w:r>
          </w:p>
        </w:tc>
        <w:tc>
          <w:tcPr>
            <w:tcW w:w="573" w:type="pct"/>
          </w:tcPr>
          <w:p w:rsidR="005154D9" w:rsidRPr="00A84BDE" w:rsidRDefault="005154D9" w:rsidP="00D97E25">
            <w:pPr>
              <w:tabs>
                <w:tab w:val="left" w:pos="322"/>
              </w:tabs>
              <w:jc w:val="right"/>
              <w:rPr>
                <w:rFonts w:cs="Arial"/>
                <w:sz w:val="20"/>
                <w:szCs w:val="20"/>
                <w:lang w:val="en-ZA"/>
              </w:rPr>
            </w:pPr>
          </w:p>
        </w:tc>
        <w:tc>
          <w:tcPr>
            <w:tcW w:w="631" w:type="pct"/>
          </w:tcPr>
          <w:p w:rsidR="005154D9" w:rsidRPr="00A84BDE" w:rsidRDefault="005154D9" w:rsidP="00D97E25">
            <w:pPr>
              <w:tabs>
                <w:tab w:val="left" w:pos="322"/>
              </w:tabs>
              <w:jc w:val="right"/>
              <w:rPr>
                <w:rFonts w:cs="Arial"/>
                <w:sz w:val="20"/>
                <w:szCs w:val="20"/>
                <w:lang w:val="en-ZA"/>
              </w:rPr>
            </w:pPr>
          </w:p>
        </w:tc>
        <w:tc>
          <w:tcPr>
            <w:tcW w:w="573" w:type="pct"/>
          </w:tcPr>
          <w:p w:rsidR="005154D9" w:rsidRPr="00A84BDE" w:rsidRDefault="005154D9" w:rsidP="00D97E25">
            <w:pPr>
              <w:tabs>
                <w:tab w:val="left" w:pos="322"/>
              </w:tabs>
              <w:jc w:val="right"/>
              <w:rPr>
                <w:rFonts w:cs="Arial"/>
                <w:sz w:val="20"/>
                <w:szCs w:val="20"/>
                <w:lang w:val="en-ZA"/>
              </w:rPr>
            </w:pPr>
          </w:p>
        </w:tc>
      </w:tr>
      <w:tr w:rsidR="005154D9" w:rsidRPr="00FB5B98" w:rsidTr="00A84BDE">
        <w:tc>
          <w:tcPr>
            <w:tcW w:w="1239"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Health &amp; Hygienic Services</w:t>
            </w:r>
          </w:p>
        </w:tc>
        <w:tc>
          <w:tcPr>
            <w:tcW w:w="670" w:type="pct"/>
            <w:shd w:val="clear" w:color="auto" w:fill="auto"/>
            <w:vAlign w:val="center"/>
          </w:tcPr>
          <w:p w:rsidR="005154D9" w:rsidRPr="00A84BDE" w:rsidRDefault="0012048B" w:rsidP="0012048B">
            <w:pPr>
              <w:tabs>
                <w:tab w:val="left" w:pos="322"/>
              </w:tabs>
              <w:jc w:val="right"/>
              <w:rPr>
                <w:rFonts w:cs="Arial"/>
                <w:sz w:val="20"/>
                <w:szCs w:val="20"/>
                <w:lang w:val="en-ZA"/>
              </w:rPr>
            </w:pPr>
            <w:r>
              <w:rPr>
                <w:rFonts w:cs="Arial"/>
                <w:sz w:val="20"/>
                <w:szCs w:val="20"/>
                <w:lang w:val="en-ZA"/>
              </w:rPr>
              <w:t>837.5</w:t>
            </w:r>
            <w:r w:rsidR="005154D9" w:rsidRPr="00A84BDE">
              <w:rPr>
                <w:rFonts w:cs="Arial"/>
                <w:sz w:val="20"/>
                <w:szCs w:val="20"/>
                <w:lang w:val="en-ZA"/>
              </w:rPr>
              <w:t xml:space="preserve">   </w:t>
            </w:r>
          </w:p>
        </w:tc>
        <w:tc>
          <w:tcPr>
            <w:tcW w:w="670" w:type="pct"/>
            <w:shd w:val="clear" w:color="auto" w:fill="auto"/>
            <w:vAlign w:val="center"/>
          </w:tcPr>
          <w:p w:rsidR="005154D9" w:rsidRPr="00A84BDE" w:rsidRDefault="005154D9" w:rsidP="0012048B">
            <w:pPr>
              <w:tabs>
                <w:tab w:val="left" w:pos="322"/>
              </w:tabs>
              <w:jc w:val="right"/>
              <w:rPr>
                <w:rFonts w:cs="Arial"/>
                <w:sz w:val="20"/>
                <w:szCs w:val="20"/>
                <w:lang w:val="en-ZA"/>
              </w:rPr>
            </w:pPr>
            <w:r w:rsidRPr="00A84BDE">
              <w:rPr>
                <w:rFonts w:cs="Arial"/>
                <w:sz w:val="20"/>
                <w:szCs w:val="20"/>
                <w:lang w:val="en-ZA"/>
              </w:rPr>
              <w:t xml:space="preserve"> </w:t>
            </w:r>
            <w:r w:rsidR="0012048B">
              <w:rPr>
                <w:rFonts w:cs="Arial"/>
                <w:sz w:val="20"/>
                <w:szCs w:val="20"/>
                <w:lang w:val="en-ZA"/>
              </w:rPr>
              <w:t>872.9</w:t>
            </w:r>
            <w:r w:rsidRPr="00A84BDE">
              <w:rPr>
                <w:rFonts w:cs="Arial"/>
                <w:sz w:val="20"/>
                <w:szCs w:val="20"/>
                <w:lang w:val="en-ZA"/>
              </w:rPr>
              <w:t xml:space="preserve">   </w:t>
            </w:r>
          </w:p>
        </w:tc>
        <w:tc>
          <w:tcPr>
            <w:tcW w:w="645" w:type="pct"/>
            <w:vAlign w:val="center"/>
          </w:tcPr>
          <w:p w:rsidR="005154D9" w:rsidRPr="00A84BDE" w:rsidRDefault="0012048B" w:rsidP="0012048B">
            <w:pPr>
              <w:tabs>
                <w:tab w:val="left" w:pos="322"/>
              </w:tabs>
              <w:jc w:val="right"/>
              <w:rPr>
                <w:rFonts w:cs="Arial"/>
                <w:sz w:val="20"/>
                <w:szCs w:val="20"/>
                <w:lang w:val="en-ZA"/>
              </w:rPr>
            </w:pPr>
            <w:r>
              <w:rPr>
                <w:rFonts w:cs="Arial"/>
                <w:sz w:val="20"/>
                <w:szCs w:val="20"/>
                <w:lang w:val="en-ZA"/>
              </w:rPr>
              <w:t>4.23</w:t>
            </w:r>
            <w:r w:rsidR="00B47723" w:rsidRPr="00A84BDE">
              <w:rPr>
                <w:rFonts w:cs="Arial"/>
                <w:sz w:val="20"/>
                <w:szCs w:val="20"/>
                <w:lang w:val="en-ZA"/>
              </w:rPr>
              <w:t>%</w:t>
            </w:r>
          </w:p>
        </w:tc>
        <w:tc>
          <w:tcPr>
            <w:tcW w:w="573" w:type="pct"/>
          </w:tcPr>
          <w:p w:rsidR="005154D9" w:rsidRPr="00A84BDE" w:rsidRDefault="005154D9" w:rsidP="00D97E25">
            <w:pPr>
              <w:tabs>
                <w:tab w:val="left" w:pos="322"/>
              </w:tabs>
              <w:jc w:val="right"/>
              <w:rPr>
                <w:rFonts w:cs="Arial"/>
                <w:sz w:val="20"/>
                <w:szCs w:val="20"/>
                <w:lang w:val="en-ZA"/>
              </w:rPr>
            </w:pPr>
          </w:p>
        </w:tc>
        <w:tc>
          <w:tcPr>
            <w:tcW w:w="631" w:type="pct"/>
          </w:tcPr>
          <w:p w:rsidR="005154D9" w:rsidRPr="00A84BDE" w:rsidRDefault="005154D9" w:rsidP="00D97E25">
            <w:pPr>
              <w:tabs>
                <w:tab w:val="left" w:pos="322"/>
              </w:tabs>
              <w:jc w:val="right"/>
              <w:rPr>
                <w:rFonts w:cs="Arial"/>
                <w:sz w:val="20"/>
                <w:szCs w:val="20"/>
                <w:lang w:val="en-ZA"/>
              </w:rPr>
            </w:pPr>
          </w:p>
        </w:tc>
        <w:tc>
          <w:tcPr>
            <w:tcW w:w="573" w:type="pct"/>
          </w:tcPr>
          <w:p w:rsidR="005154D9" w:rsidRPr="00A84BDE" w:rsidRDefault="005154D9" w:rsidP="00D97E25">
            <w:pPr>
              <w:tabs>
                <w:tab w:val="left" w:pos="322"/>
              </w:tabs>
              <w:jc w:val="right"/>
              <w:rPr>
                <w:rFonts w:cs="Arial"/>
                <w:sz w:val="20"/>
                <w:szCs w:val="20"/>
                <w:lang w:val="en-ZA"/>
              </w:rPr>
            </w:pPr>
          </w:p>
        </w:tc>
      </w:tr>
    </w:tbl>
    <w:p w:rsidR="007119EA" w:rsidRPr="00FB5B98" w:rsidRDefault="007119EA" w:rsidP="007119EA">
      <w:pPr>
        <w:spacing w:line="360" w:lineRule="auto"/>
        <w:jc w:val="both"/>
        <w:rPr>
          <w:rFonts w:cs="Arial"/>
          <w:sz w:val="22"/>
          <w:szCs w:val="22"/>
          <w:lang w:val="en-ZA"/>
        </w:rPr>
      </w:pPr>
    </w:p>
    <w:p w:rsidR="0089687F" w:rsidRPr="00FB5B98" w:rsidRDefault="007119EA" w:rsidP="007119EA">
      <w:pPr>
        <w:spacing w:line="360" w:lineRule="auto"/>
        <w:jc w:val="both"/>
        <w:rPr>
          <w:rFonts w:cs="Arial"/>
          <w:sz w:val="22"/>
          <w:szCs w:val="22"/>
          <w:lang w:val="en-ZA"/>
        </w:rPr>
      </w:pPr>
      <w:r w:rsidRPr="00FB5B98">
        <w:rPr>
          <w:rFonts w:cs="Arial"/>
          <w:sz w:val="22"/>
          <w:szCs w:val="22"/>
          <w:lang w:val="en-ZA"/>
        </w:rPr>
        <w:t xml:space="preserve">The allocation for this programme has increased by </w:t>
      </w:r>
      <w:r w:rsidR="00A32AF6">
        <w:rPr>
          <w:rFonts w:cs="Arial"/>
          <w:sz w:val="22"/>
          <w:szCs w:val="22"/>
          <w:lang w:val="en-ZA"/>
        </w:rPr>
        <w:t>13.84% (</w:t>
      </w:r>
      <w:r w:rsidR="00B47723">
        <w:rPr>
          <w:rFonts w:cs="Arial"/>
          <w:sz w:val="22"/>
          <w:szCs w:val="22"/>
          <w:lang w:val="en-ZA"/>
        </w:rPr>
        <w:t>only 1.19</w:t>
      </w:r>
      <w:r w:rsidR="00A32AF6">
        <w:rPr>
          <w:rFonts w:cs="Arial"/>
          <w:sz w:val="22"/>
          <w:szCs w:val="22"/>
          <w:lang w:val="en-ZA"/>
        </w:rPr>
        <w:t>% increase in 2017/18)</w:t>
      </w:r>
      <w:r w:rsidR="00B47723">
        <w:rPr>
          <w:rFonts w:cs="Arial"/>
          <w:sz w:val="22"/>
          <w:szCs w:val="22"/>
          <w:lang w:val="en-ZA"/>
        </w:rPr>
        <w:t xml:space="preserve"> </w:t>
      </w:r>
      <w:r w:rsidRPr="00FB5B98">
        <w:rPr>
          <w:rFonts w:cs="Arial"/>
          <w:sz w:val="22"/>
          <w:szCs w:val="22"/>
          <w:lang w:val="en-ZA"/>
        </w:rPr>
        <w:t xml:space="preserve">as compared to the </w:t>
      </w:r>
      <w:r w:rsidR="00D97E25" w:rsidRPr="00FB5B98">
        <w:rPr>
          <w:rFonts w:cs="Arial"/>
          <w:sz w:val="22"/>
          <w:szCs w:val="22"/>
          <w:lang w:val="en-ZA"/>
        </w:rPr>
        <w:t xml:space="preserve">allocation of the </w:t>
      </w:r>
      <w:r w:rsidRPr="00FB5B98">
        <w:rPr>
          <w:rFonts w:cs="Arial"/>
          <w:sz w:val="22"/>
          <w:szCs w:val="22"/>
          <w:lang w:val="en-ZA"/>
        </w:rPr>
        <w:t>previous financial year (201</w:t>
      </w:r>
      <w:r w:rsidR="00A32AF6">
        <w:rPr>
          <w:rFonts w:cs="Arial"/>
          <w:sz w:val="22"/>
          <w:szCs w:val="22"/>
          <w:lang w:val="en-ZA"/>
        </w:rPr>
        <w:t>7</w:t>
      </w:r>
      <w:r w:rsidRPr="00FB5B98">
        <w:rPr>
          <w:rFonts w:cs="Arial"/>
          <w:sz w:val="22"/>
          <w:szCs w:val="22"/>
          <w:lang w:val="en-ZA"/>
        </w:rPr>
        <w:t>/1</w:t>
      </w:r>
      <w:r w:rsidR="00A32AF6">
        <w:rPr>
          <w:rFonts w:cs="Arial"/>
          <w:sz w:val="22"/>
          <w:szCs w:val="22"/>
          <w:lang w:val="en-ZA"/>
        </w:rPr>
        <w:t>8</w:t>
      </w:r>
      <w:r w:rsidRPr="00FB5B98">
        <w:rPr>
          <w:rFonts w:cs="Arial"/>
          <w:sz w:val="22"/>
          <w:szCs w:val="22"/>
          <w:lang w:val="en-ZA"/>
        </w:rPr>
        <w:t>)</w:t>
      </w:r>
      <w:r w:rsidR="00D97E25" w:rsidRPr="00FB5B98">
        <w:rPr>
          <w:rFonts w:cs="Arial"/>
          <w:sz w:val="22"/>
          <w:szCs w:val="22"/>
          <w:lang w:val="en-ZA"/>
        </w:rPr>
        <w:t>.</w:t>
      </w:r>
      <w:r w:rsidRPr="00FB5B98">
        <w:rPr>
          <w:rFonts w:cs="Arial"/>
          <w:sz w:val="22"/>
          <w:szCs w:val="22"/>
          <w:lang w:val="en-ZA"/>
        </w:rPr>
        <w:t xml:space="preserve"> </w:t>
      </w:r>
      <w:r w:rsidR="0089687F" w:rsidRPr="00FB5B98">
        <w:rPr>
          <w:rFonts w:cs="Arial"/>
          <w:sz w:val="22"/>
          <w:szCs w:val="22"/>
          <w:lang w:val="en-ZA"/>
        </w:rPr>
        <w:t>For 201</w:t>
      </w:r>
      <w:r w:rsidR="00A32AF6">
        <w:rPr>
          <w:rFonts w:cs="Arial"/>
          <w:sz w:val="22"/>
          <w:szCs w:val="22"/>
          <w:lang w:val="en-ZA"/>
        </w:rPr>
        <w:t>8</w:t>
      </w:r>
      <w:r w:rsidR="0089687F" w:rsidRPr="00FB5B98">
        <w:rPr>
          <w:rFonts w:cs="Arial"/>
          <w:sz w:val="22"/>
          <w:szCs w:val="22"/>
          <w:lang w:val="en-ZA"/>
        </w:rPr>
        <w:t>/1</w:t>
      </w:r>
      <w:r w:rsidR="00A32AF6">
        <w:rPr>
          <w:rFonts w:cs="Arial"/>
          <w:sz w:val="22"/>
          <w:szCs w:val="22"/>
          <w:lang w:val="en-ZA"/>
        </w:rPr>
        <w:t>9</w:t>
      </w:r>
      <w:r w:rsidR="0089687F" w:rsidRPr="00FB5B98">
        <w:rPr>
          <w:rFonts w:cs="Arial"/>
          <w:sz w:val="22"/>
          <w:szCs w:val="22"/>
          <w:lang w:val="en-ZA"/>
        </w:rPr>
        <w:t xml:space="preserve"> a total amount of R</w:t>
      </w:r>
      <w:r w:rsidR="00A32AF6">
        <w:rPr>
          <w:rFonts w:cs="Arial"/>
          <w:sz w:val="22"/>
          <w:szCs w:val="22"/>
          <w:lang w:val="en-ZA"/>
        </w:rPr>
        <w:t xml:space="preserve">2 275.3 </w:t>
      </w:r>
      <w:r w:rsidR="0089687F" w:rsidRPr="00FB5B98">
        <w:rPr>
          <w:rFonts w:cs="Arial"/>
          <w:sz w:val="22"/>
          <w:szCs w:val="22"/>
          <w:lang w:val="en-ZA"/>
        </w:rPr>
        <w:t>billion has been allocated to this programme. This translate</w:t>
      </w:r>
      <w:r w:rsidR="009114DF">
        <w:rPr>
          <w:rFonts w:cs="Arial"/>
          <w:sz w:val="22"/>
          <w:szCs w:val="22"/>
          <w:lang w:val="en-ZA"/>
        </w:rPr>
        <w:t>s</w:t>
      </w:r>
      <w:r w:rsidR="0089687F" w:rsidRPr="00FB5B98">
        <w:rPr>
          <w:rFonts w:cs="Arial"/>
          <w:sz w:val="22"/>
          <w:szCs w:val="22"/>
          <w:lang w:val="en-ZA"/>
        </w:rPr>
        <w:t xml:space="preserve"> to</w:t>
      </w:r>
      <w:r w:rsidRPr="00FB5B98">
        <w:rPr>
          <w:rFonts w:cs="Arial"/>
          <w:sz w:val="22"/>
          <w:szCs w:val="22"/>
          <w:lang w:val="en-ZA"/>
        </w:rPr>
        <w:t xml:space="preserve"> </w:t>
      </w:r>
      <w:r w:rsidR="004F2D21" w:rsidRPr="00FB5B98">
        <w:rPr>
          <w:rFonts w:cs="Arial"/>
          <w:sz w:val="22"/>
          <w:szCs w:val="22"/>
          <w:lang w:val="en-ZA"/>
        </w:rPr>
        <w:t>9</w:t>
      </w:r>
      <w:r w:rsidR="00A32AF6">
        <w:rPr>
          <w:rFonts w:cs="Arial"/>
          <w:sz w:val="22"/>
          <w:szCs w:val="22"/>
          <w:lang w:val="en-ZA"/>
        </w:rPr>
        <w:t>.5</w:t>
      </w:r>
      <w:r w:rsidRPr="00FB5B98">
        <w:rPr>
          <w:rFonts w:cs="Arial"/>
          <w:sz w:val="22"/>
          <w:szCs w:val="22"/>
          <w:lang w:val="en-ZA"/>
        </w:rPr>
        <w:t xml:space="preserve"> per cent of the total budget of the Department. In terms of expenditure trends, this programme </w:t>
      </w:r>
      <w:r w:rsidR="004F2D21" w:rsidRPr="00FB5B98">
        <w:rPr>
          <w:rFonts w:cs="Arial"/>
          <w:sz w:val="22"/>
          <w:szCs w:val="22"/>
          <w:lang w:val="en-ZA"/>
        </w:rPr>
        <w:t xml:space="preserve">has consistently </w:t>
      </w:r>
      <w:r w:rsidRPr="00FB5B98">
        <w:rPr>
          <w:rFonts w:cs="Arial"/>
          <w:sz w:val="22"/>
          <w:szCs w:val="22"/>
          <w:lang w:val="en-ZA"/>
        </w:rPr>
        <w:t xml:space="preserve">managed to spend 100 per cent of its allocation </w:t>
      </w:r>
      <w:r w:rsidR="004F2D21" w:rsidRPr="00FB5B98">
        <w:rPr>
          <w:rFonts w:cs="Arial"/>
          <w:sz w:val="22"/>
          <w:szCs w:val="22"/>
          <w:lang w:val="en-ZA"/>
        </w:rPr>
        <w:t xml:space="preserve">both </w:t>
      </w:r>
      <w:r w:rsidRPr="00FB5B98">
        <w:rPr>
          <w:rFonts w:cs="Arial"/>
          <w:sz w:val="22"/>
          <w:szCs w:val="22"/>
          <w:lang w:val="en-ZA"/>
        </w:rPr>
        <w:t>in 201</w:t>
      </w:r>
      <w:r w:rsidR="00A32AF6">
        <w:rPr>
          <w:rFonts w:cs="Arial"/>
          <w:sz w:val="22"/>
          <w:szCs w:val="22"/>
          <w:lang w:val="en-ZA"/>
        </w:rPr>
        <w:t>6</w:t>
      </w:r>
      <w:r w:rsidR="004F2D21" w:rsidRPr="00FB5B98">
        <w:rPr>
          <w:rFonts w:cs="Arial"/>
          <w:sz w:val="22"/>
          <w:szCs w:val="22"/>
          <w:lang w:val="en-ZA"/>
        </w:rPr>
        <w:t>/1</w:t>
      </w:r>
      <w:r w:rsidR="00A32AF6">
        <w:rPr>
          <w:rFonts w:cs="Arial"/>
          <w:sz w:val="22"/>
          <w:szCs w:val="22"/>
          <w:lang w:val="en-ZA"/>
        </w:rPr>
        <w:t>7</w:t>
      </w:r>
      <w:r w:rsidR="004F2D21" w:rsidRPr="00FB5B98">
        <w:rPr>
          <w:rFonts w:cs="Arial"/>
          <w:sz w:val="22"/>
          <w:szCs w:val="22"/>
          <w:lang w:val="en-ZA"/>
        </w:rPr>
        <w:t xml:space="preserve"> and 201</w:t>
      </w:r>
      <w:r w:rsidR="00A32AF6">
        <w:rPr>
          <w:rFonts w:cs="Arial"/>
          <w:sz w:val="22"/>
          <w:szCs w:val="22"/>
          <w:lang w:val="en-ZA"/>
        </w:rPr>
        <w:t>5</w:t>
      </w:r>
      <w:r w:rsidRPr="00FB5B98">
        <w:rPr>
          <w:rFonts w:cs="Arial"/>
          <w:sz w:val="22"/>
          <w:szCs w:val="22"/>
          <w:lang w:val="en-ZA"/>
        </w:rPr>
        <w:t>/1</w:t>
      </w:r>
      <w:r w:rsidR="00A32AF6">
        <w:rPr>
          <w:rFonts w:cs="Arial"/>
          <w:sz w:val="22"/>
          <w:szCs w:val="22"/>
          <w:lang w:val="en-ZA"/>
        </w:rPr>
        <w:t>6</w:t>
      </w:r>
      <w:r w:rsidR="004F2D21" w:rsidRPr="00FB5B98">
        <w:rPr>
          <w:rFonts w:cs="Arial"/>
          <w:sz w:val="22"/>
          <w:szCs w:val="22"/>
          <w:lang w:val="en-ZA"/>
        </w:rPr>
        <w:t>.</w:t>
      </w:r>
      <w:r w:rsidR="0089687F" w:rsidRPr="00FB5B98">
        <w:rPr>
          <w:rFonts w:cs="Arial"/>
          <w:sz w:val="22"/>
          <w:szCs w:val="22"/>
          <w:lang w:val="en-ZA"/>
        </w:rPr>
        <w:t xml:space="preserve"> For the </w:t>
      </w:r>
      <w:r w:rsidR="00F247F3">
        <w:rPr>
          <w:rFonts w:cs="Arial"/>
          <w:sz w:val="22"/>
          <w:szCs w:val="22"/>
          <w:lang w:val="en-ZA"/>
        </w:rPr>
        <w:t xml:space="preserve">first six months of </w:t>
      </w:r>
      <w:r w:rsidR="009114DF">
        <w:rPr>
          <w:rFonts w:cs="Arial"/>
          <w:sz w:val="22"/>
          <w:szCs w:val="22"/>
          <w:lang w:val="en-ZA"/>
        </w:rPr>
        <w:t xml:space="preserve">the </w:t>
      </w:r>
      <w:r w:rsidR="0089687F" w:rsidRPr="00FB5B98">
        <w:rPr>
          <w:rFonts w:cs="Arial"/>
          <w:sz w:val="22"/>
          <w:szCs w:val="22"/>
          <w:lang w:val="en-ZA"/>
        </w:rPr>
        <w:t>201</w:t>
      </w:r>
      <w:r w:rsidR="00A32AF6">
        <w:rPr>
          <w:rFonts w:cs="Arial"/>
          <w:sz w:val="22"/>
          <w:szCs w:val="22"/>
          <w:lang w:val="en-ZA"/>
        </w:rPr>
        <w:t>7</w:t>
      </w:r>
      <w:r w:rsidR="0089687F" w:rsidRPr="00FB5B98">
        <w:rPr>
          <w:rFonts w:cs="Arial"/>
          <w:sz w:val="22"/>
          <w:szCs w:val="22"/>
          <w:lang w:val="en-ZA"/>
        </w:rPr>
        <w:t>/1</w:t>
      </w:r>
      <w:r w:rsidR="00A32AF6">
        <w:rPr>
          <w:rFonts w:cs="Arial"/>
          <w:sz w:val="22"/>
          <w:szCs w:val="22"/>
          <w:lang w:val="en-ZA"/>
        </w:rPr>
        <w:t>8</w:t>
      </w:r>
      <w:r w:rsidR="00F247F3">
        <w:rPr>
          <w:rFonts w:cs="Arial"/>
          <w:sz w:val="22"/>
          <w:szCs w:val="22"/>
          <w:lang w:val="en-ZA"/>
        </w:rPr>
        <w:t xml:space="preserve"> financial year,</w:t>
      </w:r>
      <w:r w:rsidR="0089687F" w:rsidRPr="00FB5B98">
        <w:rPr>
          <w:rFonts w:cs="Arial"/>
          <w:sz w:val="22"/>
          <w:szCs w:val="22"/>
          <w:lang w:val="en-ZA"/>
        </w:rPr>
        <w:t xml:space="preserve"> this programme</w:t>
      </w:r>
      <w:r w:rsidR="00F247F3">
        <w:rPr>
          <w:rFonts w:cs="Arial"/>
          <w:sz w:val="22"/>
          <w:szCs w:val="22"/>
          <w:lang w:val="en-ZA"/>
        </w:rPr>
        <w:t xml:space="preserve"> managed to spend 5</w:t>
      </w:r>
      <w:r w:rsidR="00A32AF6">
        <w:rPr>
          <w:rFonts w:cs="Arial"/>
          <w:sz w:val="22"/>
          <w:szCs w:val="22"/>
          <w:lang w:val="en-ZA"/>
        </w:rPr>
        <w:t>5.7</w:t>
      </w:r>
      <w:r w:rsidR="00F247F3">
        <w:rPr>
          <w:rFonts w:cs="Arial"/>
          <w:sz w:val="22"/>
          <w:szCs w:val="22"/>
          <w:lang w:val="en-ZA"/>
        </w:rPr>
        <w:t xml:space="preserve"> per cent of the allocated budget</w:t>
      </w:r>
      <w:r w:rsidR="00A32AF6">
        <w:rPr>
          <w:rFonts w:cs="Arial"/>
          <w:sz w:val="22"/>
          <w:szCs w:val="22"/>
          <w:lang w:val="en-ZA"/>
        </w:rPr>
        <w:t>.</w:t>
      </w:r>
      <w:r w:rsidR="00F247F3">
        <w:rPr>
          <w:rStyle w:val="FootnoteReference"/>
          <w:rFonts w:cs="Arial"/>
          <w:sz w:val="22"/>
          <w:szCs w:val="22"/>
          <w:lang w:val="en-ZA"/>
        </w:rPr>
        <w:footnoteReference w:id="25"/>
      </w:r>
    </w:p>
    <w:p w:rsidR="0089687F" w:rsidRPr="00FB5B98" w:rsidRDefault="0089687F" w:rsidP="007119EA">
      <w:pPr>
        <w:spacing w:line="360" w:lineRule="auto"/>
        <w:jc w:val="both"/>
        <w:rPr>
          <w:rFonts w:cs="Arial"/>
          <w:sz w:val="22"/>
          <w:szCs w:val="22"/>
          <w:lang w:val="en-ZA"/>
        </w:rPr>
      </w:pPr>
    </w:p>
    <w:p w:rsidR="007119EA" w:rsidRPr="00FB5B98" w:rsidRDefault="007118BF" w:rsidP="007119EA">
      <w:pPr>
        <w:spacing w:line="360" w:lineRule="auto"/>
        <w:jc w:val="both"/>
        <w:rPr>
          <w:rFonts w:cs="Arial"/>
          <w:sz w:val="22"/>
          <w:szCs w:val="22"/>
          <w:lang w:val="en-ZA"/>
        </w:rPr>
      </w:pPr>
      <w:r w:rsidRPr="00FB5B98">
        <w:rPr>
          <w:rFonts w:cs="Arial"/>
          <w:sz w:val="22"/>
          <w:szCs w:val="22"/>
          <w:lang w:val="en-ZA"/>
        </w:rPr>
        <w:lastRenderedPageBreak/>
        <w:t xml:space="preserve">Sub-programmes under </w:t>
      </w:r>
      <w:r w:rsidR="009114DF">
        <w:rPr>
          <w:rFonts w:cs="Arial"/>
          <w:sz w:val="22"/>
          <w:szCs w:val="22"/>
          <w:lang w:val="en-ZA"/>
        </w:rPr>
        <w:t xml:space="preserve">the </w:t>
      </w:r>
      <w:r w:rsidRPr="00FB5B98">
        <w:rPr>
          <w:rFonts w:cs="Arial"/>
          <w:sz w:val="22"/>
          <w:szCs w:val="22"/>
          <w:lang w:val="en-ZA"/>
        </w:rPr>
        <w:t xml:space="preserve">Care programme </w:t>
      </w:r>
      <w:r w:rsidR="00254340">
        <w:rPr>
          <w:rFonts w:cs="Arial"/>
          <w:sz w:val="22"/>
          <w:szCs w:val="22"/>
          <w:lang w:val="en-ZA"/>
        </w:rPr>
        <w:t xml:space="preserve">includes Nutritional Services and Health and Hygiene Services. </w:t>
      </w:r>
      <w:r w:rsidR="007119EA" w:rsidRPr="00FB5B98">
        <w:rPr>
          <w:rFonts w:cs="Arial"/>
          <w:sz w:val="22"/>
          <w:szCs w:val="22"/>
          <w:lang w:val="en-ZA"/>
        </w:rPr>
        <w:t xml:space="preserve">The bulk of the budget has been allocated to </w:t>
      </w:r>
      <w:r w:rsidRPr="00FB5B98">
        <w:rPr>
          <w:rFonts w:cs="Arial"/>
          <w:sz w:val="22"/>
          <w:szCs w:val="22"/>
          <w:lang w:val="en-ZA"/>
        </w:rPr>
        <w:t xml:space="preserve">sub-programme </w:t>
      </w:r>
      <w:r w:rsidR="007119EA" w:rsidRPr="00FB5B98">
        <w:rPr>
          <w:rFonts w:cs="Arial"/>
          <w:sz w:val="22"/>
          <w:szCs w:val="22"/>
          <w:lang w:val="en-ZA"/>
        </w:rPr>
        <w:t>Nutrition</w:t>
      </w:r>
      <w:r w:rsidRPr="00FB5B98">
        <w:rPr>
          <w:rFonts w:cs="Arial"/>
          <w:sz w:val="22"/>
          <w:szCs w:val="22"/>
          <w:lang w:val="en-ZA"/>
        </w:rPr>
        <w:t>al</w:t>
      </w:r>
      <w:r w:rsidR="007119EA" w:rsidRPr="00FB5B98">
        <w:rPr>
          <w:rFonts w:cs="Arial"/>
          <w:sz w:val="22"/>
          <w:szCs w:val="22"/>
          <w:lang w:val="en-ZA"/>
        </w:rPr>
        <w:t xml:space="preserve"> Services (R</w:t>
      </w:r>
      <w:r w:rsidRPr="00FB5B98">
        <w:rPr>
          <w:rFonts w:cs="Arial"/>
          <w:sz w:val="22"/>
          <w:szCs w:val="22"/>
          <w:lang w:val="en-ZA"/>
        </w:rPr>
        <w:t>1</w:t>
      </w:r>
      <w:r w:rsidR="00A32AF6">
        <w:rPr>
          <w:rFonts w:cs="Arial"/>
          <w:sz w:val="22"/>
          <w:szCs w:val="22"/>
          <w:lang w:val="en-ZA"/>
        </w:rPr>
        <w:t> 402.4</w:t>
      </w:r>
      <w:r w:rsidR="00254340">
        <w:rPr>
          <w:rFonts w:cs="Arial"/>
          <w:sz w:val="22"/>
          <w:szCs w:val="22"/>
          <w:lang w:val="en-ZA"/>
        </w:rPr>
        <w:t xml:space="preserve"> billion</w:t>
      </w:r>
      <w:r w:rsidR="007119EA" w:rsidRPr="00FB5B98">
        <w:rPr>
          <w:rFonts w:cs="Arial"/>
          <w:sz w:val="22"/>
          <w:szCs w:val="22"/>
          <w:lang w:val="en-ZA"/>
        </w:rPr>
        <w:t xml:space="preserve">), followed by Health </w:t>
      </w:r>
      <w:r w:rsidR="00254340">
        <w:rPr>
          <w:rFonts w:cs="Arial"/>
          <w:sz w:val="22"/>
          <w:szCs w:val="22"/>
          <w:lang w:val="en-ZA"/>
        </w:rPr>
        <w:t xml:space="preserve">and Hygiene Services </w:t>
      </w:r>
      <w:r w:rsidR="007119EA" w:rsidRPr="00FB5B98">
        <w:rPr>
          <w:rFonts w:cs="Arial"/>
          <w:sz w:val="22"/>
          <w:szCs w:val="22"/>
          <w:lang w:val="en-ZA"/>
        </w:rPr>
        <w:t>(R</w:t>
      </w:r>
      <w:r w:rsidR="00A32AF6">
        <w:rPr>
          <w:rFonts w:cs="Arial"/>
          <w:sz w:val="22"/>
          <w:szCs w:val="22"/>
          <w:lang w:val="en-ZA"/>
        </w:rPr>
        <w:t>872.9</w:t>
      </w:r>
      <w:r w:rsidR="007119EA" w:rsidRPr="00FB5B98">
        <w:rPr>
          <w:rFonts w:cs="Arial"/>
          <w:sz w:val="22"/>
          <w:szCs w:val="22"/>
          <w:lang w:val="en-ZA"/>
        </w:rPr>
        <w:t xml:space="preserve"> million).  </w:t>
      </w:r>
    </w:p>
    <w:p w:rsidR="00E14A5A" w:rsidRPr="00FB5B98" w:rsidRDefault="00E14A5A" w:rsidP="007119EA">
      <w:pPr>
        <w:spacing w:line="360" w:lineRule="auto"/>
        <w:jc w:val="both"/>
        <w:rPr>
          <w:rFonts w:cs="Arial"/>
          <w:sz w:val="22"/>
          <w:szCs w:val="22"/>
          <w:lang w:val="en-ZA"/>
        </w:rPr>
      </w:pPr>
    </w:p>
    <w:p w:rsidR="007119EA" w:rsidRDefault="007119EA" w:rsidP="007119EA">
      <w:pPr>
        <w:spacing w:line="360" w:lineRule="auto"/>
        <w:jc w:val="both"/>
        <w:rPr>
          <w:rFonts w:cs="Arial"/>
          <w:b/>
          <w:sz w:val="22"/>
          <w:szCs w:val="22"/>
          <w:lang w:val="en-ZA"/>
        </w:rPr>
      </w:pPr>
      <w:r w:rsidRPr="00FB5B98">
        <w:rPr>
          <w:rFonts w:cs="Arial"/>
          <w:b/>
          <w:sz w:val="22"/>
          <w:szCs w:val="22"/>
          <w:lang w:val="en-ZA"/>
        </w:rPr>
        <w:t>Key Targets for 201</w:t>
      </w:r>
      <w:r w:rsidR="00A32AF6">
        <w:rPr>
          <w:rFonts w:cs="Arial"/>
          <w:b/>
          <w:sz w:val="22"/>
          <w:szCs w:val="22"/>
          <w:lang w:val="en-ZA"/>
        </w:rPr>
        <w:t>8</w:t>
      </w:r>
      <w:r w:rsidRPr="00FB5B98">
        <w:rPr>
          <w:rFonts w:cs="Arial"/>
          <w:b/>
          <w:sz w:val="22"/>
          <w:szCs w:val="22"/>
          <w:lang w:val="en-ZA"/>
        </w:rPr>
        <w:t>/1</w:t>
      </w:r>
      <w:r w:rsidR="00A32AF6">
        <w:rPr>
          <w:rFonts w:cs="Arial"/>
          <w:b/>
          <w:sz w:val="22"/>
          <w:szCs w:val="22"/>
          <w:lang w:val="en-ZA"/>
        </w:rPr>
        <w:t>9</w:t>
      </w:r>
      <w:r w:rsidRPr="00FB5B98">
        <w:rPr>
          <w:rFonts w:cs="Arial"/>
          <w:b/>
          <w:sz w:val="22"/>
          <w:szCs w:val="22"/>
          <w:lang w:val="en-ZA"/>
        </w:rPr>
        <w:t>:</w:t>
      </w:r>
    </w:p>
    <w:p w:rsidR="00AE7FFE" w:rsidRDefault="00AE7FFE" w:rsidP="007119EA">
      <w:pPr>
        <w:spacing w:line="360" w:lineRule="auto"/>
        <w:jc w:val="both"/>
        <w:rPr>
          <w:rFonts w:cs="Arial"/>
          <w:b/>
          <w:sz w:val="22"/>
          <w:szCs w:val="22"/>
          <w:lang w:val="en-ZA"/>
        </w:rPr>
      </w:pPr>
    </w:p>
    <w:p w:rsidR="005A28F4" w:rsidRPr="00AE7FFE" w:rsidRDefault="005A28F4" w:rsidP="005A28F4">
      <w:pPr>
        <w:spacing w:line="360" w:lineRule="auto"/>
        <w:jc w:val="both"/>
        <w:rPr>
          <w:rFonts w:cs="Arial"/>
          <w:b/>
          <w:lang w:val="en-ZA"/>
        </w:rPr>
      </w:pPr>
      <w:r w:rsidRPr="00AE7FFE">
        <w:rPr>
          <w:rFonts w:cs="Arial"/>
          <w:b/>
          <w:lang w:val="en-ZA"/>
        </w:rPr>
        <w:t xml:space="preserve">Table </w:t>
      </w:r>
      <w:r w:rsidR="00AE7FFE" w:rsidRPr="00AE7FFE">
        <w:rPr>
          <w:rFonts w:cs="Arial"/>
          <w:b/>
          <w:lang w:val="en-ZA"/>
        </w:rPr>
        <w:t>11</w:t>
      </w:r>
      <w:r w:rsidRPr="00AE7FFE">
        <w:rPr>
          <w:rFonts w:cs="Arial"/>
          <w:b/>
          <w:lang w:val="en-ZA"/>
        </w:rPr>
        <w:t xml:space="preserve">: </w:t>
      </w:r>
      <w:r w:rsidR="009114DF">
        <w:rPr>
          <w:rFonts w:cs="Arial"/>
          <w:b/>
          <w:lang w:val="en-ZA"/>
        </w:rPr>
        <w:t>K</w:t>
      </w:r>
      <w:r w:rsidRPr="00AE7FFE">
        <w:rPr>
          <w:rFonts w:cs="Arial"/>
          <w:b/>
          <w:lang w:val="en-ZA"/>
        </w:rPr>
        <w:t>ey targets for Care programme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605"/>
        <w:gridCol w:w="1956"/>
        <w:gridCol w:w="1275"/>
        <w:gridCol w:w="2552"/>
      </w:tblGrid>
      <w:tr w:rsidR="001D7C5C" w:rsidRPr="00390586" w:rsidTr="00504DCA">
        <w:tc>
          <w:tcPr>
            <w:tcW w:w="2643" w:type="dxa"/>
            <w:shd w:val="clear" w:color="auto" w:fill="auto"/>
          </w:tcPr>
          <w:p w:rsidR="005A28F4" w:rsidRPr="00A84BDE" w:rsidRDefault="005A28F4" w:rsidP="00390586">
            <w:pPr>
              <w:spacing w:line="360" w:lineRule="auto"/>
              <w:jc w:val="both"/>
              <w:rPr>
                <w:rFonts w:cs="Arial"/>
                <w:b/>
                <w:sz w:val="20"/>
                <w:szCs w:val="20"/>
                <w:lang w:val="en-ZA"/>
              </w:rPr>
            </w:pPr>
            <w:r w:rsidRPr="00A84BDE">
              <w:rPr>
                <w:rFonts w:cs="Arial"/>
                <w:b/>
                <w:sz w:val="20"/>
                <w:szCs w:val="20"/>
                <w:lang w:val="en-ZA"/>
              </w:rPr>
              <w:t>Performance Indicator</w:t>
            </w:r>
          </w:p>
        </w:tc>
        <w:tc>
          <w:tcPr>
            <w:tcW w:w="1605" w:type="dxa"/>
            <w:shd w:val="clear" w:color="auto" w:fill="auto"/>
          </w:tcPr>
          <w:p w:rsidR="005A28F4" w:rsidRPr="00A84BDE" w:rsidRDefault="005A28F4" w:rsidP="00A32AF6">
            <w:pPr>
              <w:spacing w:line="360" w:lineRule="auto"/>
              <w:jc w:val="both"/>
              <w:rPr>
                <w:rFonts w:cs="Arial"/>
                <w:b/>
                <w:sz w:val="20"/>
                <w:szCs w:val="20"/>
                <w:lang w:val="en-ZA"/>
              </w:rPr>
            </w:pPr>
            <w:r w:rsidRPr="00A84BDE">
              <w:rPr>
                <w:rFonts w:cs="Arial"/>
                <w:b/>
                <w:sz w:val="20"/>
                <w:szCs w:val="20"/>
                <w:lang w:val="en-ZA"/>
              </w:rPr>
              <w:t>Targets for 201</w:t>
            </w:r>
            <w:r w:rsidR="00A32AF6">
              <w:rPr>
                <w:rFonts w:cs="Arial"/>
                <w:b/>
                <w:sz w:val="20"/>
                <w:szCs w:val="20"/>
                <w:lang w:val="en-ZA"/>
              </w:rPr>
              <w:t>8</w:t>
            </w:r>
            <w:r w:rsidRPr="00A84BDE">
              <w:rPr>
                <w:rFonts w:cs="Arial"/>
                <w:b/>
                <w:sz w:val="20"/>
                <w:szCs w:val="20"/>
                <w:lang w:val="en-ZA"/>
              </w:rPr>
              <w:t>/1</w:t>
            </w:r>
            <w:r w:rsidR="00A32AF6">
              <w:rPr>
                <w:rFonts w:cs="Arial"/>
                <w:b/>
                <w:sz w:val="20"/>
                <w:szCs w:val="20"/>
                <w:lang w:val="en-ZA"/>
              </w:rPr>
              <w:t>9</w:t>
            </w:r>
          </w:p>
        </w:tc>
        <w:tc>
          <w:tcPr>
            <w:tcW w:w="1956" w:type="dxa"/>
            <w:shd w:val="clear" w:color="auto" w:fill="auto"/>
          </w:tcPr>
          <w:p w:rsidR="005A28F4" w:rsidRPr="00A84BDE" w:rsidRDefault="005A28F4" w:rsidP="00A32AF6">
            <w:pPr>
              <w:spacing w:line="360" w:lineRule="auto"/>
              <w:jc w:val="both"/>
              <w:rPr>
                <w:rFonts w:cs="Arial"/>
                <w:b/>
                <w:sz w:val="20"/>
                <w:szCs w:val="20"/>
                <w:lang w:val="en-ZA"/>
              </w:rPr>
            </w:pPr>
            <w:r w:rsidRPr="00A84BDE">
              <w:rPr>
                <w:rFonts w:cs="Arial"/>
                <w:b/>
                <w:sz w:val="20"/>
                <w:szCs w:val="20"/>
                <w:lang w:val="en-ZA"/>
              </w:rPr>
              <w:t>Target</w:t>
            </w:r>
            <w:r w:rsidR="00504DCA">
              <w:rPr>
                <w:rFonts w:cs="Arial"/>
                <w:b/>
                <w:sz w:val="20"/>
                <w:szCs w:val="20"/>
                <w:lang w:val="en-ZA"/>
              </w:rPr>
              <w:t>s</w:t>
            </w:r>
            <w:r w:rsidRPr="00A84BDE">
              <w:rPr>
                <w:rFonts w:cs="Arial"/>
                <w:b/>
                <w:sz w:val="20"/>
                <w:szCs w:val="20"/>
                <w:lang w:val="en-ZA"/>
              </w:rPr>
              <w:t xml:space="preserve"> for 201</w:t>
            </w:r>
            <w:r w:rsidR="00A32AF6">
              <w:rPr>
                <w:rFonts w:cs="Arial"/>
                <w:b/>
                <w:sz w:val="20"/>
                <w:szCs w:val="20"/>
                <w:lang w:val="en-ZA"/>
              </w:rPr>
              <w:t>7</w:t>
            </w:r>
            <w:r w:rsidRPr="00A84BDE">
              <w:rPr>
                <w:rFonts w:cs="Arial"/>
                <w:b/>
                <w:sz w:val="20"/>
                <w:szCs w:val="20"/>
                <w:lang w:val="en-ZA"/>
              </w:rPr>
              <w:t>/1</w:t>
            </w:r>
            <w:r w:rsidR="00A32AF6">
              <w:rPr>
                <w:rFonts w:cs="Arial"/>
                <w:b/>
                <w:sz w:val="20"/>
                <w:szCs w:val="20"/>
                <w:lang w:val="en-ZA"/>
              </w:rPr>
              <w:t>8</w:t>
            </w:r>
          </w:p>
        </w:tc>
        <w:tc>
          <w:tcPr>
            <w:tcW w:w="1275" w:type="dxa"/>
            <w:shd w:val="clear" w:color="auto" w:fill="auto"/>
          </w:tcPr>
          <w:p w:rsidR="005A28F4" w:rsidRPr="00A84BDE" w:rsidRDefault="005A28F4" w:rsidP="00A32AF6">
            <w:pPr>
              <w:spacing w:line="360" w:lineRule="auto"/>
              <w:jc w:val="both"/>
              <w:rPr>
                <w:rFonts w:cs="Arial"/>
                <w:b/>
                <w:sz w:val="20"/>
                <w:szCs w:val="20"/>
                <w:lang w:val="en-ZA"/>
              </w:rPr>
            </w:pPr>
            <w:r w:rsidRPr="00A84BDE">
              <w:rPr>
                <w:rFonts w:cs="Arial"/>
                <w:b/>
                <w:sz w:val="20"/>
                <w:szCs w:val="20"/>
                <w:lang w:val="en-ZA"/>
              </w:rPr>
              <w:t>Target</w:t>
            </w:r>
            <w:r w:rsidR="00504DCA">
              <w:rPr>
                <w:rFonts w:cs="Arial"/>
                <w:b/>
                <w:sz w:val="20"/>
                <w:szCs w:val="20"/>
                <w:lang w:val="en-ZA"/>
              </w:rPr>
              <w:t>s</w:t>
            </w:r>
            <w:r w:rsidRPr="00A84BDE">
              <w:rPr>
                <w:rFonts w:cs="Arial"/>
                <w:b/>
                <w:sz w:val="20"/>
                <w:szCs w:val="20"/>
                <w:lang w:val="en-ZA"/>
              </w:rPr>
              <w:t xml:space="preserve"> for 201</w:t>
            </w:r>
            <w:r w:rsidR="00A32AF6">
              <w:rPr>
                <w:rFonts w:cs="Arial"/>
                <w:b/>
                <w:sz w:val="20"/>
                <w:szCs w:val="20"/>
                <w:lang w:val="en-ZA"/>
              </w:rPr>
              <w:t>6</w:t>
            </w:r>
            <w:r w:rsidRPr="00A84BDE">
              <w:rPr>
                <w:rFonts w:cs="Arial"/>
                <w:b/>
                <w:sz w:val="20"/>
                <w:szCs w:val="20"/>
                <w:lang w:val="en-ZA"/>
              </w:rPr>
              <w:t>/1</w:t>
            </w:r>
            <w:r w:rsidR="00A32AF6">
              <w:rPr>
                <w:rFonts w:cs="Arial"/>
                <w:b/>
                <w:sz w:val="20"/>
                <w:szCs w:val="20"/>
                <w:lang w:val="en-ZA"/>
              </w:rPr>
              <w:t>7</w:t>
            </w:r>
          </w:p>
        </w:tc>
        <w:tc>
          <w:tcPr>
            <w:tcW w:w="2552" w:type="dxa"/>
            <w:shd w:val="clear" w:color="auto" w:fill="auto"/>
          </w:tcPr>
          <w:p w:rsidR="005A28F4" w:rsidRPr="00A84BDE" w:rsidRDefault="005A28F4" w:rsidP="00A32AF6">
            <w:pPr>
              <w:spacing w:line="360" w:lineRule="auto"/>
              <w:jc w:val="both"/>
              <w:rPr>
                <w:rFonts w:cs="Arial"/>
                <w:b/>
                <w:sz w:val="20"/>
                <w:szCs w:val="20"/>
                <w:lang w:val="en-ZA"/>
              </w:rPr>
            </w:pPr>
            <w:r w:rsidRPr="00A84BDE">
              <w:rPr>
                <w:rFonts w:cs="Arial"/>
                <w:b/>
                <w:sz w:val="20"/>
                <w:szCs w:val="20"/>
                <w:lang w:val="en-ZA"/>
              </w:rPr>
              <w:t>Target</w:t>
            </w:r>
            <w:r w:rsidR="00504DCA">
              <w:rPr>
                <w:rFonts w:cs="Arial"/>
                <w:b/>
                <w:sz w:val="20"/>
                <w:szCs w:val="20"/>
                <w:lang w:val="en-ZA"/>
              </w:rPr>
              <w:t>s</w:t>
            </w:r>
            <w:r w:rsidRPr="00A84BDE">
              <w:rPr>
                <w:rFonts w:cs="Arial"/>
                <w:b/>
                <w:sz w:val="20"/>
                <w:szCs w:val="20"/>
                <w:lang w:val="en-ZA"/>
              </w:rPr>
              <w:t xml:space="preserve"> achieved or not for 201</w:t>
            </w:r>
            <w:r w:rsidR="00A32AF6">
              <w:rPr>
                <w:rFonts w:cs="Arial"/>
                <w:b/>
                <w:sz w:val="20"/>
                <w:szCs w:val="20"/>
                <w:lang w:val="en-ZA"/>
              </w:rPr>
              <w:t>6</w:t>
            </w:r>
            <w:r w:rsidRPr="00A84BDE">
              <w:rPr>
                <w:rFonts w:cs="Arial"/>
                <w:b/>
                <w:sz w:val="20"/>
                <w:szCs w:val="20"/>
                <w:lang w:val="en-ZA"/>
              </w:rPr>
              <w:t>/1</w:t>
            </w:r>
            <w:r w:rsidR="00A32AF6">
              <w:rPr>
                <w:rFonts w:cs="Arial"/>
                <w:b/>
                <w:sz w:val="20"/>
                <w:szCs w:val="20"/>
                <w:lang w:val="en-ZA"/>
              </w:rPr>
              <w:t>7</w:t>
            </w:r>
            <w:r w:rsidRPr="00A84BDE">
              <w:rPr>
                <w:rFonts w:cs="Arial"/>
                <w:b/>
                <w:sz w:val="20"/>
                <w:szCs w:val="20"/>
                <w:lang w:val="en-ZA"/>
              </w:rPr>
              <w:t xml:space="preserve"> </w:t>
            </w:r>
          </w:p>
        </w:tc>
      </w:tr>
      <w:tr w:rsidR="001D7C5C" w:rsidRPr="00390586" w:rsidTr="00504DCA">
        <w:tc>
          <w:tcPr>
            <w:tcW w:w="2643" w:type="dxa"/>
            <w:shd w:val="clear" w:color="auto" w:fill="auto"/>
          </w:tcPr>
          <w:p w:rsidR="005A28F4" w:rsidRPr="009114DF" w:rsidRDefault="005A28F4" w:rsidP="00A84BDE">
            <w:pPr>
              <w:spacing w:line="360" w:lineRule="auto"/>
              <w:rPr>
                <w:rFonts w:cs="Arial"/>
                <w:sz w:val="20"/>
                <w:szCs w:val="20"/>
                <w:lang w:val="en-ZA"/>
              </w:rPr>
            </w:pPr>
            <w:r w:rsidRPr="009114DF">
              <w:rPr>
                <w:rFonts w:cs="Arial"/>
                <w:sz w:val="20"/>
                <w:szCs w:val="20"/>
                <w:lang w:val="en-ZA"/>
              </w:rPr>
              <w:t>Percentage of inmates on Anti-retroviral Therapy</w:t>
            </w:r>
          </w:p>
        </w:tc>
        <w:tc>
          <w:tcPr>
            <w:tcW w:w="1605" w:type="dxa"/>
            <w:shd w:val="clear" w:color="auto" w:fill="auto"/>
          </w:tcPr>
          <w:p w:rsidR="005A28F4" w:rsidRDefault="00504DCA" w:rsidP="00A84BDE">
            <w:pPr>
              <w:spacing w:line="360" w:lineRule="auto"/>
              <w:rPr>
                <w:rFonts w:cs="Arial"/>
                <w:sz w:val="20"/>
                <w:szCs w:val="20"/>
                <w:lang w:val="en-ZA"/>
              </w:rPr>
            </w:pPr>
            <w:r>
              <w:rPr>
                <w:rFonts w:cs="Arial"/>
                <w:sz w:val="20"/>
                <w:szCs w:val="20"/>
                <w:lang w:val="en-ZA"/>
              </w:rPr>
              <w:t>98%</w:t>
            </w:r>
          </w:p>
          <w:p w:rsidR="00504DCA" w:rsidRPr="00A84BDE" w:rsidRDefault="00504DCA" w:rsidP="00A84BDE">
            <w:pPr>
              <w:spacing w:line="360" w:lineRule="auto"/>
              <w:rPr>
                <w:rFonts w:cs="Arial"/>
                <w:sz w:val="20"/>
                <w:szCs w:val="20"/>
                <w:lang w:val="en-ZA"/>
              </w:rPr>
            </w:pPr>
            <w:r>
              <w:rPr>
                <w:rFonts w:cs="Arial"/>
                <w:sz w:val="20"/>
                <w:szCs w:val="20"/>
                <w:lang w:val="en-ZA"/>
              </w:rPr>
              <w:t>(30 119/30 734)</w:t>
            </w:r>
          </w:p>
        </w:tc>
        <w:tc>
          <w:tcPr>
            <w:tcW w:w="1956" w:type="dxa"/>
            <w:shd w:val="clear" w:color="auto" w:fill="auto"/>
          </w:tcPr>
          <w:p w:rsidR="005A28F4" w:rsidRDefault="00504DCA" w:rsidP="00A84BDE">
            <w:pPr>
              <w:spacing w:line="360" w:lineRule="auto"/>
              <w:rPr>
                <w:rFonts w:cs="Arial"/>
                <w:sz w:val="20"/>
                <w:szCs w:val="20"/>
                <w:lang w:val="en-ZA"/>
              </w:rPr>
            </w:pPr>
            <w:r>
              <w:rPr>
                <w:rFonts w:cs="Arial"/>
                <w:sz w:val="20"/>
                <w:szCs w:val="20"/>
                <w:lang w:val="en-ZA"/>
              </w:rPr>
              <w:t>99%</w:t>
            </w:r>
          </w:p>
          <w:p w:rsidR="00504DCA" w:rsidRPr="00A84BDE" w:rsidRDefault="00504DCA" w:rsidP="00A84BDE">
            <w:pPr>
              <w:spacing w:line="360" w:lineRule="auto"/>
              <w:rPr>
                <w:rFonts w:cs="Arial"/>
                <w:sz w:val="20"/>
                <w:szCs w:val="20"/>
                <w:lang w:val="en-ZA"/>
              </w:rPr>
            </w:pPr>
            <w:r>
              <w:rPr>
                <w:rFonts w:cs="Arial"/>
                <w:sz w:val="20"/>
                <w:szCs w:val="20"/>
                <w:lang w:val="en-ZA"/>
              </w:rPr>
              <w:t>(36 383/36 750)</w:t>
            </w:r>
          </w:p>
        </w:tc>
        <w:tc>
          <w:tcPr>
            <w:tcW w:w="1275" w:type="dxa"/>
            <w:shd w:val="clear" w:color="auto" w:fill="auto"/>
          </w:tcPr>
          <w:p w:rsidR="005A28F4" w:rsidRPr="00A84BDE" w:rsidRDefault="00504DCA" w:rsidP="00A84BDE">
            <w:pPr>
              <w:spacing w:line="360" w:lineRule="auto"/>
              <w:rPr>
                <w:rFonts w:cs="Arial"/>
                <w:sz w:val="20"/>
                <w:szCs w:val="20"/>
                <w:lang w:val="en-ZA"/>
              </w:rPr>
            </w:pPr>
            <w:r>
              <w:rPr>
                <w:rFonts w:cs="Arial"/>
                <w:sz w:val="20"/>
                <w:szCs w:val="20"/>
                <w:lang w:val="en-ZA"/>
              </w:rPr>
              <w:t>98%</w:t>
            </w:r>
          </w:p>
        </w:tc>
        <w:tc>
          <w:tcPr>
            <w:tcW w:w="2552" w:type="dxa"/>
            <w:shd w:val="clear" w:color="auto" w:fill="auto"/>
          </w:tcPr>
          <w:p w:rsidR="005A28F4" w:rsidRPr="009114DF" w:rsidRDefault="005A28F4" w:rsidP="00807AB9">
            <w:pPr>
              <w:spacing w:line="360" w:lineRule="auto"/>
              <w:rPr>
                <w:rFonts w:cs="Arial"/>
                <w:sz w:val="20"/>
                <w:szCs w:val="20"/>
                <w:lang w:val="en-ZA"/>
              </w:rPr>
            </w:pPr>
            <w:r w:rsidRPr="009114DF">
              <w:rPr>
                <w:rFonts w:cs="Arial"/>
                <w:b/>
                <w:sz w:val="20"/>
                <w:szCs w:val="20"/>
                <w:lang w:val="en-ZA"/>
              </w:rPr>
              <w:t>Achieved:</w:t>
            </w:r>
            <w:r w:rsidRPr="009114DF">
              <w:rPr>
                <w:rFonts w:cs="Arial"/>
                <w:sz w:val="20"/>
                <w:szCs w:val="20"/>
                <w:lang w:val="en-ZA"/>
              </w:rPr>
              <w:t xml:space="preserve"> 9</w:t>
            </w:r>
            <w:r w:rsidR="00494740" w:rsidRPr="009114DF">
              <w:rPr>
                <w:rFonts w:cs="Arial"/>
                <w:sz w:val="20"/>
                <w:szCs w:val="20"/>
                <w:lang w:val="en-ZA"/>
              </w:rPr>
              <w:t>8</w:t>
            </w:r>
            <w:r w:rsidRPr="009114DF">
              <w:rPr>
                <w:rFonts w:cs="Arial"/>
                <w:sz w:val="20"/>
                <w:szCs w:val="20"/>
                <w:lang w:val="en-ZA"/>
              </w:rPr>
              <w:t>%</w:t>
            </w:r>
          </w:p>
        </w:tc>
      </w:tr>
      <w:tr w:rsidR="001D7C5C" w:rsidRPr="00390586" w:rsidTr="00504DCA">
        <w:trPr>
          <w:trHeight w:val="1056"/>
        </w:trPr>
        <w:tc>
          <w:tcPr>
            <w:tcW w:w="2643" w:type="dxa"/>
            <w:shd w:val="clear" w:color="auto" w:fill="auto"/>
          </w:tcPr>
          <w:p w:rsidR="005A28F4" w:rsidRPr="009114DF" w:rsidRDefault="005A28F4" w:rsidP="00807AB9">
            <w:pPr>
              <w:spacing w:line="360" w:lineRule="auto"/>
              <w:rPr>
                <w:rFonts w:cs="Arial"/>
                <w:sz w:val="20"/>
                <w:szCs w:val="20"/>
                <w:lang w:val="en-ZA"/>
              </w:rPr>
            </w:pPr>
            <w:r w:rsidRPr="009114DF">
              <w:rPr>
                <w:rFonts w:cs="Arial"/>
                <w:sz w:val="20"/>
                <w:szCs w:val="20"/>
                <w:lang w:val="en-ZA"/>
              </w:rPr>
              <w:t xml:space="preserve">Percentage of </w:t>
            </w:r>
            <w:r w:rsidR="00807AB9">
              <w:rPr>
                <w:rFonts w:cs="Arial"/>
                <w:sz w:val="20"/>
                <w:szCs w:val="20"/>
                <w:lang w:val="en-ZA"/>
              </w:rPr>
              <w:t>therapeutic diets prescribed</w:t>
            </w:r>
          </w:p>
        </w:tc>
        <w:tc>
          <w:tcPr>
            <w:tcW w:w="1605" w:type="dxa"/>
            <w:shd w:val="clear" w:color="auto" w:fill="auto"/>
          </w:tcPr>
          <w:p w:rsidR="005A28F4" w:rsidRDefault="00807AB9" w:rsidP="00A84BDE">
            <w:pPr>
              <w:spacing w:line="360" w:lineRule="auto"/>
              <w:rPr>
                <w:rFonts w:cs="Arial"/>
                <w:sz w:val="20"/>
                <w:szCs w:val="20"/>
                <w:lang w:val="en-ZA"/>
              </w:rPr>
            </w:pPr>
            <w:r>
              <w:rPr>
                <w:rFonts w:cs="Arial"/>
                <w:sz w:val="20"/>
                <w:szCs w:val="20"/>
                <w:lang w:val="en-ZA"/>
              </w:rPr>
              <w:t>12%</w:t>
            </w:r>
          </w:p>
          <w:p w:rsidR="00807AB9" w:rsidRPr="009114DF" w:rsidRDefault="00807AB9" w:rsidP="00A84BDE">
            <w:pPr>
              <w:spacing w:line="360" w:lineRule="auto"/>
              <w:rPr>
                <w:rFonts w:cs="Arial"/>
                <w:sz w:val="20"/>
                <w:szCs w:val="20"/>
                <w:lang w:val="en-ZA"/>
              </w:rPr>
            </w:pPr>
            <w:r>
              <w:rPr>
                <w:rFonts w:cs="Arial"/>
                <w:sz w:val="20"/>
                <w:szCs w:val="20"/>
                <w:lang w:val="en-ZA"/>
              </w:rPr>
              <w:t>(19 783/164 855)</w:t>
            </w:r>
          </w:p>
        </w:tc>
        <w:tc>
          <w:tcPr>
            <w:tcW w:w="1956" w:type="dxa"/>
            <w:shd w:val="clear" w:color="auto" w:fill="auto"/>
          </w:tcPr>
          <w:p w:rsidR="005A28F4" w:rsidRPr="00CF021E" w:rsidRDefault="00807AB9" w:rsidP="00A84BDE">
            <w:pPr>
              <w:spacing w:line="360" w:lineRule="auto"/>
              <w:rPr>
                <w:rFonts w:cs="Arial"/>
                <w:sz w:val="20"/>
                <w:szCs w:val="20"/>
                <w:lang w:val="en-ZA"/>
              </w:rPr>
            </w:pPr>
            <w:r>
              <w:rPr>
                <w:rFonts w:cs="Arial"/>
                <w:sz w:val="20"/>
                <w:szCs w:val="20"/>
                <w:lang w:val="en-ZA"/>
              </w:rPr>
              <w:t>15</w:t>
            </w:r>
            <w:r w:rsidR="001D7C5C" w:rsidRPr="00DE5B37">
              <w:rPr>
                <w:rFonts w:cs="Arial"/>
                <w:sz w:val="20"/>
                <w:szCs w:val="20"/>
                <w:lang w:val="en-ZA"/>
              </w:rPr>
              <w:t>%</w:t>
            </w:r>
          </w:p>
          <w:p w:rsidR="001D7C5C" w:rsidRPr="00342DB2" w:rsidRDefault="001D7C5C" w:rsidP="00807AB9">
            <w:pPr>
              <w:spacing w:line="360" w:lineRule="auto"/>
              <w:rPr>
                <w:rFonts w:cs="Arial"/>
                <w:sz w:val="20"/>
                <w:szCs w:val="20"/>
                <w:lang w:val="en-ZA"/>
              </w:rPr>
            </w:pPr>
            <w:r w:rsidRPr="00342DB2">
              <w:rPr>
                <w:rFonts w:cs="Arial"/>
                <w:sz w:val="20"/>
                <w:szCs w:val="20"/>
                <w:lang w:val="en-ZA"/>
              </w:rPr>
              <w:t>(</w:t>
            </w:r>
            <w:r w:rsidR="00807AB9">
              <w:rPr>
                <w:rFonts w:cs="Arial"/>
                <w:sz w:val="20"/>
                <w:szCs w:val="20"/>
                <w:lang w:val="en-ZA"/>
              </w:rPr>
              <w:t>24 489/163 261</w:t>
            </w:r>
            <w:r w:rsidRPr="00342DB2">
              <w:rPr>
                <w:rFonts w:cs="Arial"/>
                <w:sz w:val="20"/>
                <w:szCs w:val="20"/>
                <w:lang w:val="en-ZA"/>
              </w:rPr>
              <w:t>)</w:t>
            </w:r>
          </w:p>
        </w:tc>
        <w:tc>
          <w:tcPr>
            <w:tcW w:w="1275" w:type="dxa"/>
            <w:shd w:val="clear" w:color="auto" w:fill="auto"/>
          </w:tcPr>
          <w:p w:rsidR="005A28F4" w:rsidRPr="00A84BDE" w:rsidRDefault="00807AB9" w:rsidP="00807AB9">
            <w:pPr>
              <w:spacing w:line="360" w:lineRule="auto"/>
              <w:rPr>
                <w:rFonts w:cs="Arial"/>
                <w:sz w:val="20"/>
                <w:szCs w:val="20"/>
                <w:lang w:val="en-ZA"/>
              </w:rPr>
            </w:pPr>
            <w:r>
              <w:rPr>
                <w:rFonts w:cs="Arial"/>
                <w:sz w:val="20"/>
                <w:szCs w:val="20"/>
                <w:lang w:val="en-ZA"/>
              </w:rPr>
              <w:t>15</w:t>
            </w:r>
            <w:r w:rsidR="001D7C5C" w:rsidRPr="00A84BDE">
              <w:rPr>
                <w:rFonts w:cs="Arial"/>
                <w:sz w:val="20"/>
                <w:szCs w:val="20"/>
                <w:lang w:val="en-ZA"/>
              </w:rPr>
              <w:t>%</w:t>
            </w:r>
          </w:p>
        </w:tc>
        <w:tc>
          <w:tcPr>
            <w:tcW w:w="2552" w:type="dxa"/>
            <w:shd w:val="clear" w:color="auto" w:fill="auto"/>
          </w:tcPr>
          <w:p w:rsidR="005A28F4" w:rsidRPr="00A84BDE" w:rsidRDefault="00807AB9" w:rsidP="00807AB9">
            <w:pPr>
              <w:spacing w:line="360" w:lineRule="auto"/>
              <w:rPr>
                <w:rFonts w:cs="Arial"/>
                <w:sz w:val="20"/>
                <w:szCs w:val="20"/>
                <w:lang w:val="en-ZA"/>
              </w:rPr>
            </w:pPr>
            <w:r>
              <w:rPr>
                <w:rFonts w:cs="Arial"/>
                <w:b/>
                <w:sz w:val="20"/>
                <w:szCs w:val="20"/>
                <w:lang w:val="en-ZA"/>
              </w:rPr>
              <w:t xml:space="preserve">Not </w:t>
            </w:r>
            <w:r w:rsidR="005A28F4" w:rsidRPr="00A84BDE">
              <w:rPr>
                <w:rFonts w:cs="Arial"/>
                <w:b/>
                <w:sz w:val="20"/>
                <w:szCs w:val="20"/>
                <w:lang w:val="en-ZA"/>
              </w:rPr>
              <w:t>Achieved:</w:t>
            </w:r>
            <w:r w:rsidR="005A28F4" w:rsidRPr="00A84BDE">
              <w:rPr>
                <w:rFonts w:cs="Arial"/>
                <w:sz w:val="20"/>
                <w:szCs w:val="20"/>
                <w:lang w:val="en-ZA"/>
              </w:rPr>
              <w:t xml:space="preserve"> </w:t>
            </w:r>
            <w:r>
              <w:rPr>
                <w:rFonts w:cs="Arial"/>
                <w:sz w:val="20"/>
                <w:szCs w:val="20"/>
                <w:lang w:val="en-ZA"/>
              </w:rPr>
              <w:t>10</w:t>
            </w:r>
            <w:r w:rsidR="001D7C5C" w:rsidRPr="00A84BDE">
              <w:rPr>
                <w:rFonts w:cs="Arial"/>
                <w:sz w:val="20"/>
                <w:szCs w:val="20"/>
                <w:lang w:val="en-ZA"/>
              </w:rPr>
              <w:t>%</w:t>
            </w:r>
          </w:p>
        </w:tc>
      </w:tr>
      <w:tr w:rsidR="001D7C5C" w:rsidRPr="00390586" w:rsidTr="00504DCA">
        <w:tc>
          <w:tcPr>
            <w:tcW w:w="2643" w:type="dxa"/>
            <w:shd w:val="clear" w:color="auto" w:fill="auto"/>
          </w:tcPr>
          <w:p w:rsidR="005A28F4" w:rsidRPr="009114DF" w:rsidRDefault="001D7C5C" w:rsidP="00A84BDE">
            <w:pPr>
              <w:spacing w:line="360" w:lineRule="auto"/>
              <w:rPr>
                <w:rFonts w:cs="Arial"/>
                <w:sz w:val="20"/>
                <w:szCs w:val="20"/>
                <w:lang w:val="en-ZA"/>
              </w:rPr>
            </w:pPr>
            <w:r w:rsidRPr="009114DF">
              <w:rPr>
                <w:rFonts w:cs="Arial"/>
                <w:sz w:val="20"/>
                <w:szCs w:val="20"/>
                <w:lang w:val="en-ZA"/>
              </w:rPr>
              <w:t>Percentage of TB cure rate</w:t>
            </w:r>
          </w:p>
        </w:tc>
        <w:tc>
          <w:tcPr>
            <w:tcW w:w="1605" w:type="dxa"/>
            <w:shd w:val="clear" w:color="auto" w:fill="auto"/>
          </w:tcPr>
          <w:p w:rsidR="005A28F4" w:rsidRDefault="00807AB9" w:rsidP="00807AB9">
            <w:pPr>
              <w:spacing w:line="360" w:lineRule="auto"/>
              <w:rPr>
                <w:rFonts w:cs="Arial"/>
                <w:sz w:val="20"/>
                <w:szCs w:val="20"/>
                <w:lang w:val="en-ZA"/>
              </w:rPr>
            </w:pPr>
            <w:r>
              <w:rPr>
                <w:rFonts w:cs="Arial"/>
                <w:sz w:val="20"/>
                <w:szCs w:val="20"/>
                <w:lang w:val="en-ZA"/>
              </w:rPr>
              <w:t>88</w:t>
            </w:r>
            <w:r w:rsidR="001D7C5C" w:rsidRPr="00A84BDE">
              <w:rPr>
                <w:rFonts w:cs="Arial"/>
                <w:sz w:val="20"/>
                <w:szCs w:val="20"/>
                <w:lang w:val="en-ZA"/>
              </w:rPr>
              <w:t>%</w:t>
            </w:r>
          </w:p>
          <w:p w:rsidR="00807AB9" w:rsidRPr="00A84BDE" w:rsidRDefault="00807AB9" w:rsidP="00807AB9">
            <w:pPr>
              <w:spacing w:line="360" w:lineRule="auto"/>
              <w:rPr>
                <w:rFonts w:cs="Arial"/>
                <w:sz w:val="20"/>
                <w:szCs w:val="20"/>
                <w:lang w:val="en-ZA"/>
              </w:rPr>
            </w:pPr>
            <w:r>
              <w:rPr>
                <w:rFonts w:cs="Arial"/>
                <w:sz w:val="20"/>
                <w:szCs w:val="20"/>
                <w:lang w:val="en-ZA"/>
              </w:rPr>
              <w:t>(1 348/1 532)</w:t>
            </w:r>
          </w:p>
        </w:tc>
        <w:tc>
          <w:tcPr>
            <w:tcW w:w="1956" w:type="dxa"/>
            <w:shd w:val="clear" w:color="auto" w:fill="auto"/>
          </w:tcPr>
          <w:p w:rsidR="005A28F4" w:rsidRPr="00A84BDE" w:rsidRDefault="001D7C5C" w:rsidP="00A84BDE">
            <w:pPr>
              <w:spacing w:line="360" w:lineRule="auto"/>
              <w:rPr>
                <w:rFonts w:cs="Arial"/>
                <w:sz w:val="20"/>
                <w:szCs w:val="20"/>
                <w:lang w:val="en-ZA"/>
              </w:rPr>
            </w:pPr>
            <w:r w:rsidRPr="00A84BDE">
              <w:rPr>
                <w:rFonts w:cs="Arial"/>
                <w:sz w:val="20"/>
                <w:szCs w:val="20"/>
                <w:lang w:val="en-ZA"/>
              </w:rPr>
              <w:t>8</w:t>
            </w:r>
            <w:r w:rsidR="00807AB9">
              <w:rPr>
                <w:rFonts w:cs="Arial"/>
                <w:sz w:val="20"/>
                <w:szCs w:val="20"/>
                <w:lang w:val="en-ZA"/>
              </w:rPr>
              <w:t>6</w:t>
            </w:r>
            <w:r w:rsidRPr="00A84BDE">
              <w:rPr>
                <w:rFonts w:cs="Arial"/>
                <w:sz w:val="20"/>
                <w:szCs w:val="20"/>
                <w:lang w:val="en-ZA"/>
              </w:rPr>
              <w:t>%</w:t>
            </w:r>
          </w:p>
          <w:p w:rsidR="001D7C5C" w:rsidRPr="00A84BDE" w:rsidRDefault="001D7C5C" w:rsidP="00807AB9">
            <w:pPr>
              <w:spacing w:line="360" w:lineRule="auto"/>
              <w:rPr>
                <w:rFonts w:cs="Arial"/>
                <w:sz w:val="20"/>
                <w:szCs w:val="20"/>
                <w:lang w:val="en-ZA"/>
              </w:rPr>
            </w:pPr>
            <w:r w:rsidRPr="00A84BDE">
              <w:rPr>
                <w:rFonts w:cs="Arial"/>
                <w:sz w:val="20"/>
                <w:szCs w:val="20"/>
                <w:lang w:val="en-ZA"/>
              </w:rPr>
              <w:t>(</w:t>
            </w:r>
            <w:r w:rsidR="00807AB9">
              <w:rPr>
                <w:rFonts w:cs="Arial"/>
                <w:sz w:val="20"/>
                <w:szCs w:val="20"/>
                <w:lang w:val="en-ZA"/>
              </w:rPr>
              <w:t>1 300/1 512</w:t>
            </w:r>
            <w:r w:rsidRPr="00A84BDE">
              <w:rPr>
                <w:rFonts w:cs="Arial"/>
                <w:sz w:val="20"/>
                <w:szCs w:val="20"/>
                <w:lang w:val="en-ZA"/>
              </w:rPr>
              <w:t>)</w:t>
            </w:r>
          </w:p>
        </w:tc>
        <w:tc>
          <w:tcPr>
            <w:tcW w:w="1275" w:type="dxa"/>
            <w:shd w:val="clear" w:color="auto" w:fill="auto"/>
          </w:tcPr>
          <w:p w:rsidR="005A28F4" w:rsidRPr="009114DF" w:rsidRDefault="001D7C5C" w:rsidP="00A84BDE">
            <w:pPr>
              <w:spacing w:line="360" w:lineRule="auto"/>
              <w:rPr>
                <w:rFonts w:cs="Arial"/>
                <w:sz w:val="20"/>
                <w:szCs w:val="20"/>
                <w:lang w:val="en-ZA"/>
              </w:rPr>
            </w:pPr>
            <w:r w:rsidRPr="009114DF">
              <w:rPr>
                <w:rFonts w:cs="Arial"/>
                <w:sz w:val="20"/>
                <w:szCs w:val="20"/>
                <w:lang w:val="en-ZA"/>
              </w:rPr>
              <w:t>8</w:t>
            </w:r>
            <w:r w:rsidR="0026780C" w:rsidRPr="009114DF">
              <w:rPr>
                <w:rFonts w:cs="Arial"/>
                <w:sz w:val="20"/>
                <w:szCs w:val="20"/>
                <w:lang w:val="en-ZA"/>
              </w:rPr>
              <w:t>5</w:t>
            </w:r>
            <w:r w:rsidRPr="009114DF">
              <w:rPr>
                <w:rFonts w:cs="Arial"/>
                <w:sz w:val="20"/>
                <w:szCs w:val="20"/>
                <w:lang w:val="en-ZA"/>
              </w:rPr>
              <w:t>%</w:t>
            </w:r>
          </w:p>
        </w:tc>
        <w:tc>
          <w:tcPr>
            <w:tcW w:w="2552" w:type="dxa"/>
            <w:shd w:val="clear" w:color="auto" w:fill="auto"/>
          </w:tcPr>
          <w:p w:rsidR="005A28F4" w:rsidRPr="009114DF" w:rsidRDefault="0026780C" w:rsidP="00807AB9">
            <w:pPr>
              <w:spacing w:line="360" w:lineRule="auto"/>
              <w:rPr>
                <w:rFonts w:cs="Arial"/>
                <w:sz w:val="20"/>
                <w:szCs w:val="20"/>
                <w:lang w:val="en-ZA"/>
              </w:rPr>
            </w:pPr>
            <w:r w:rsidRPr="009114DF">
              <w:rPr>
                <w:rFonts w:cs="Arial"/>
                <w:b/>
                <w:sz w:val="20"/>
                <w:szCs w:val="20"/>
                <w:lang w:val="en-ZA"/>
              </w:rPr>
              <w:t xml:space="preserve">Not </w:t>
            </w:r>
            <w:r w:rsidR="001D7C5C" w:rsidRPr="009114DF">
              <w:rPr>
                <w:rFonts w:cs="Arial"/>
                <w:b/>
                <w:sz w:val="20"/>
                <w:szCs w:val="20"/>
                <w:lang w:val="en-ZA"/>
              </w:rPr>
              <w:t>A</w:t>
            </w:r>
            <w:r w:rsidR="005A28F4" w:rsidRPr="009114DF">
              <w:rPr>
                <w:rFonts w:cs="Arial"/>
                <w:b/>
                <w:sz w:val="20"/>
                <w:szCs w:val="20"/>
                <w:lang w:val="en-ZA"/>
              </w:rPr>
              <w:t>chieved</w:t>
            </w:r>
            <w:r w:rsidR="005A28F4" w:rsidRPr="009114DF">
              <w:rPr>
                <w:rFonts w:cs="Arial"/>
                <w:sz w:val="20"/>
                <w:szCs w:val="20"/>
                <w:lang w:val="en-ZA"/>
              </w:rPr>
              <w:t>:</w:t>
            </w:r>
            <w:r w:rsidR="001D7C5C" w:rsidRPr="009114DF">
              <w:rPr>
                <w:rFonts w:cs="Arial"/>
                <w:sz w:val="20"/>
                <w:szCs w:val="20"/>
                <w:lang w:val="en-ZA"/>
              </w:rPr>
              <w:t xml:space="preserve"> 8</w:t>
            </w:r>
            <w:r w:rsidRPr="009114DF">
              <w:rPr>
                <w:rFonts w:cs="Arial"/>
                <w:sz w:val="20"/>
                <w:szCs w:val="20"/>
                <w:lang w:val="en-ZA"/>
              </w:rPr>
              <w:t>3</w:t>
            </w:r>
            <w:r w:rsidR="001D7C5C" w:rsidRPr="009114DF">
              <w:rPr>
                <w:rFonts w:cs="Arial"/>
                <w:sz w:val="20"/>
                <w:szCs w:val="20"/>
                <w:lang w:val="en-ZA"/>
              </w:rPr>
              <w:t>%</w:t>
            </w:r>
          </w:p>
        </w:tc>
      </w:tr>
    </w:tbl>
    <w:p w:rsidR="005A28F4" w:rsidRPr="00FB5B98" w:rsidRDefault="005A28F4" w:rsidP="007119EA">
      <w:pPr>
        <w:spacing w:line="360" w:lineRule="auto"/>
        <w:jc w:val="both"/>
        <w:rPr>
          <w:rFonts w:cs="Arial"/>
          <w:sz w:val="22"/>
          <w:szCs w:val="22"/>
          <w:lang w:val="en-ZA"/>
        </w:rPr>
      </w:pPr>
    </w:p>
    <w:p w:rsidR="007119EA" w:rsidRPr="00FB5B98" w:rsidRDefault="007119EA" w:rsidP="00EF6655">
      <w:pPr>
        <w:numPr>
          <w:ilvl w:val="0"/>
          <w:numId w:val="27"/>
        </w:numPr>
        <w:spacing w:line="360" w:lineRule="auto"/>
        <w:jc w:val="both"/>
        <w:rPr>
          <w:rFonts w:cs="Arial"/>
          <w:sz w:val="22"/>
          <w:szCs w:val="22"/>
          <w:lang w:val="en-ZA"/>
        </w:rPr>
      </w:pPr>
      <w:r w:rsidRPr="00FB5B98">
        <w:rPr>
          <w:rFonts w:cs="Arial"/>
          <w:sz w:val="22"/>
          <w:szCs w:val="22"/>
          <w:lang w:val="en-ZA"/>
        </w:rPr>
        <w:t xml:space="preserve"> </w:t>
      </w:r>
      <w:r w:rsidRPr="00FB5B98">
        <w:rPr>
          <w:rFonts w:cs="Arial"/>
          <w:b/>
          <w:sz w:val="22"/>
          <w:szCs w:val="22"/>
          <w:lang w:val="en-ZA"/>
        </w:rPr>
        <w:t>Percentage of inmates on antiretroviral therapy:</w:t>
      </w:r>
      <w:r w:rsidRPr="00FB5B98">
        <w:rPr>
          <w:rFonts w:cs="Arial"/>
          <w:sz w:val="22"/>
          <w:szCs w:val="22"/>
          <w:lang w:val="en-ZA"/>
        </w:rPr>
        <w:t xml:space="preserve"> </w:t>
      </w:r>
      <w:r w:rsidRPr="00FB5B98">
        <w:rPr>
          <w:rFonts w:cs="Arial"/>
          <w:b/>
          <w:i/>
          <w:sz w:val="22"/>
          <w:szCs w:val="22"/>
          <w:lang w:val="en-ZA"/>
        </w:rPr>
        <w:t xml:space="preserve">Increase the percentage of inmates on antiretroviral therapy to </w:t>
      </w:r>
      <w:r w:rsidR="00C53F17" w:rsidRPr="00FB5B98">
        <w:rPr>
          <w:rFonts w:cs="Arial"/>
          <w:b/>
          <w:i/>
          <w:sz w:val="22"/>
          <w:szCs w:val="22"/>
          <w:lang w:val="en-ZA"/>
        </w:rPr>
        <w:t>9</w:t>
      </w:r>
      <w:r w:rsidR="00807AB9">
        <w:rPr>
          <w:rFonts w:cs="Arial"/>
          <w:b/>
          <w:i/>
          <w:sz w:val="22"/>
          <w:szCs w:val="22"/>
          <w:lang w:val="en-ZA"/>
        </w:rPr>
        <w:t>8</w:t>
      </w:r>
      <w:r w:rsidRPr="00FB5B98">
        <w:rPr>
          <w:rFonts w:cs="Arial"/>
          <w:b/>
          <w:i/>
          <w:sz w:val="22"/>
          <w:szCs w:val="22"/>
          <w:lang w:val="en-ZA"/>
        </w:rPr>
        <w:t xml:space="preserve"> per cent in 201</w:t>
      </w:r>
      <w:r w:rsidR="00807AB9">
        <w:rPr>
          <w:rFonts w:cs="Arial"/>
          <w:b/>
          <w:i/>
          <w:sz w:val="22"/>
          <w:szCs w:val="22"/>
          <w:lang w:val="en-ZA"/>
        </w:rPr>
        <w:t>8</w:t>
      </w:r>
      <w:r w:rsidRPr="00FB5B98">
        <w:rPr>
          <w:rFonts w:cs="Arial"/>
          <w:b/>
          <w:i/>
          <w:sz w:val="22"/>
          <w:szCs w:val="22"/>
          <w:lang w:val="en-ZA"/>
        </w:rPr>
        <w:t>/1</w:t>
      </w:r>
      <w:r w:rsidR="00807AB9">
        <w:rPr>
          <w:rFonts w:cs="Arial"/>
          <w:b/>
          <w:i/>
          <w:sz w:val="22"/>
          <w:szCs w:val="22"/>
          <w:lang w:val="en-ZA"/>
        </w:rPr>
        <w:t>9</w:t>
      </w:r>
      <w:r w:rsidRPr="00FB5B98">
        <w:rPr>
          <w:rFonts w:cs="Arial"/>
          <w:b/>
          <w:i/>
          <w:sz w:val="22"/>
          <w:szCs w:val="22"/>
          <w:lang w:val="en-ZA"/>
        </w:rPr>
        <w:t xml:space="preserve"> (</w:t>
      </w:r>
      <w:r w:rsidR="00807AB9">
        <w:rPr>
          <w:rFonts w:cs="Arial"/>
          <w:b/>
          <w:i/>
          <w:sz w:val="22"/>
          <w:szCs w:val="22"/>
          <w:lang w:val="en-ZA"/>
        </w:rPr>
        <w:t>30 119/30 734</w:t>
      </w:r>
      <w:r w:rsidRPr="00FB5B98">
        <w:rPr>
          <w:rFonts w:cs="Arial"/>
          <w:b/>
          <w:i/>
          <w:sz w:val="22"/>
          <w:szCs w:val="22"/>
          <w:lang w:val="en-ZA"/>
        </w:rPr>
        <w:t>).</w:t>
      </w:r>
      <w:r w:rsidRPr="00FB5B98">
        <w:rPr>
          <w:rFonts w:cs="Arial"/>
          <w:sz w:val="22"/>
          <w:szCs w:val="22"/>
          <w:lang w:val="en-ZA"/>
        </w:rPr>
        <w:t xml:space="preserve"> For 201</w:t>
      </w:r>
      <w:r w:rsidR="00807AB9">
        <w:rPr>
          <w:rFonts w:cs="Arial"/>
          <w:sz w:val="22"/>
          <w:szCs w:val="22"/>
          <w:lang w:val="en-ZA"/>
        </w:rPr>
        <w:t>7</w:t>
      </w:r>
      <w:r w:rsidRPr="00FB5B98">
        <w:rPr>
          <w:rFonts w:cs="Arial"/>
          <w:sz w:val="22"/>
          <w:szCs w:val="22"/>
          <w:lang w:val="en-ZA"/>
        </w:rPr>
        <w:t>/1</w:t>
      </w:r>
      <w:r w:rsidR="00807AB9">
        <w:rPr>
          <w:rFonts w:cs="Arial"/>
          <w:sz w:val="22"/>
          <w:szCs w:val="22"/>
          <w:lang w:val="en-ZA"/>
        </w:rPr>
        <w:t>8</w:t>
      </w:r>
      <w:r w:rsidR="001D2EE7">
        <w:rPr>
          <w:rFonts w:cs="Arial"/>
          <w:sz w:val="22"/>
          <w:szCs w:val="22"/>
          <w:lang w:val="en-ZA"/>
        </w:rPr>
        <w:t xml:space="preserve"> this target was set at 9</w:t>
      </w:r>
      <w:r w:rsidR="00807AB9">
        <w:rPr>
          <w:rFonts w:cs="Arial"/>
          <w:sz w:val="22"/>
          <w:szCs w:val="22"/>
          <w:lang w:val="en-ZA"/>
        </w:rPr>
        <w:t>9</w:t>
      </w:r>
      <w:r w:rsidR="001D2EE7">
        <w:rPr>
          <w:rFonts w:cs="Arial"/>
          <w:sz w:val="22"/>
          <w:szCs w:val="22"/>
          <w:lang w:val="en-ZA"/>
        </w:rPr>
        <w:t xml:space="preserve"> per cent</w:t>
      </w:r>
      <w:r w:rsidR="00807AB9">
        <w:rPr>
          <w:rFonts w:cs="Arial"/>
          <w:sz w:val="22"/>
          <w:szCs w:val="22"/>
          <w:lang w:val="en-ZA"/>
        </w:rPr>
        <w:t>. This means the target has been reduced for this financial year as compared to the previous financial year. In the first half of 2017/18 already performance was at 98 per cent.</w:t>
      </w:r>
      <w:r w:rsidR="00807AB9">
        <w:rPr>
          <w:rStyle w:val="FootnoteReference"/>
          <w:rFonts w:cs="Arial"/>
          <w:sz w:val="22"/>
          <w:szCs w:val="22"/>
          <w:lang w:val="en-ZA"/>
        </w:rPr>
        <w:footnoteReference w:id="26"/>
      </w:r>
      <w:r w:rsidR="00807AB9">
        <w:rPr>
          <w:rFonts w:cs="Arial"/>
          <w:sz w:val="22"/>
          <w:szCs w:val="22"/>
          <w:lang w:val="en-ZA"/>
        </w:rPr>
        <w:t xml:space="preserve"> </w:t>
      </w:r>
      <w:r w:rsidR="00C67EDD" w:rsidRPr="00FB5B98">
        <w:rPr>
          <w:rFonts w:cs="Arial"/>
          <w:sz w:val="22"/>
          <w:szCs w:val="22"/>
          <w:lang w:val="en-ZA"/>
        </w:rPr>
        <w:t>In 201</w:t>
      </w:r>
      <w:r w:rsidR="00807AB9">
        <w:rPr>
          <w:rFonts w:cs="Arial"/>
          <w:sz w:val="22"/>
          <w:szCs w:val="22"/>
          <w:lang w:val="en-ZA"/>
        </w:rPr>
        <w:t>6</w:t>
      </w:r>
      <w:r w:rsidR="00C67EDD" w:rsidRPr="00FB5B98">
        <w:rPr>
          <w:rFonts w:cs="Arial"/>
          <w:sz w:val="22"/>
          <w:szCs w:val="22"/>
          <w:lang w:val="en-ZA"/>
        </w:rPr>
        <w:t>/1</w:t>
      </w:r>
      <w:r w:rsidR="00807AB9">
        <w:rPr>
          <w:rFonts w:cs="Arial"/>
          <w:sz w:val="22"/>
          <w:szCs w:val="22"/>
          <w:lang w:val="en-ZA"/>
        </w:rPr>
        <w:t>7</w:t>
      </w:r>
      <w:r w:rsidR="00857E3B">
        <w:rPr>
          <w:rFonts w:cs="Arial"/>
          <w:sz w:val="22"/>
          <w:szCs w:val="22"/>
          <w:lang w:val="en-ZA"/>
        </w:rPr>
        <w:t>,</w:t>
      </w:r>
      <w:r w:rsidR="00C67EDD" w:rsidRPr="00FB5B98">
        <w:rPr>
          <w:rFonts w:cs="Arial"/>
          <w:sz w:val="22"/>
          <w:szCs w:val="22"/>
          <w:lang w:val="en-ZA"/>
        </w:rPr>
        <w:t xml:space="preserve"> the </w:t>
      </w:r>
      <w:r w:rsidR="006D0F74">
        <w:rPr>
          <w:rFonts w:cs="Arial"/>
          <w:sz w:val="22"/>
          <w:szCs w:val="22"/>
          <w:lang w:val="en-ZA"/>
        </w:rPr>
        <w:t>D</w:t>
      </w:r>
      <w:r w:rsidR="00C67EDD" w:rsidRPr="00FB5B98">
        <w:rPr>
          <w:rFonts w:cs="Arial"/>
          <w:sz w:val="22"/>
          <w:szCs w:val="22"/>
          <w:lang w:val="en-ZA"/>
        </w:rPr>
        <w:t>epartment set the target at 9</w:t>
      </w:r>
      <w:r w:rsidR="00807AB9">
        <w:rPr>
          <w:rFonts w:cs="Arial"/>
          <w:sz w:val="22"/>
          <w:szCs w:val="22"/>
          <w:lang w:val="en-ZA"/>
        </w:rPr>
        <w:t>8</w:t>
      </w:r>
      <w:r w:rsidR="00C67EDD" w:rsidRPr="00FB5B98">
        <w:rPr>
          <w:rFonts w:cs="Arial"/>
          <w:sz w:val="22"/>
          <w:szCs w:val="22"/>
          <w:lang w:val="en-ZA"/>
        </w:rPr>
        <w:t xml:space="preserve"> per cent and this target was </w:t>
      </w:r>
      <w:r w:rsidR="00807AB9">
        <w:rPr>
          <w:rFonts w:cs="Arial"/>
          <w:sz w:val="22"/>
          <w:szCs w:val="22"/>
          <w:lang w:val="en-ZA"/>
        </w:rPr>
        <w:t>achieved.</w:t>
      </w:r>
      <w:r w:rsidR="00C67EDD" w:rsidRPr="00FB5B98">
        <w:rPr>
          <w:rFonts w:cs="Arial"/>
          <w:sz w:val="22"/>
          <w:szCs w:val="22"/>
          <w:lang w:val="en-ZA"/>
        </w:rPr>
        <w:t xml:space="preserve"> </w:t>
      </w:r>
    </w:p>
    <w:p w:rsidR="00C67EDD" w:rsidRPr="00FB5B98" w:rsidRDefault="007119EA" w:rsidP="00EF6655">
      <w:pPr>
        <w:numPr>
          <w:ilvl w:val="0"/>
          <w:numId w:val="27"/>
        </w:numPr>
        <w:spacing w:line="360" w:lineRule="auto"/>
        <w:jc w:val="both"/>
        <w:rPr>
          <w:rFonts w:cs="Arial"/>
          <w:sz w:val="22"/>
          <w:szCs w:val="22"/>
          <w:lang w:val="en-ZA"/>
        </w:rPr>
      </w:pPr>
      <w:r w:rsidRPr="00FB5B98">
        <w:rPr>
          <w:rFonts w:cs="Arial"/>
          <w:sz w:val="22"/>
          <w:szCs w:val="22"/>
          <w:lang w:val="en-ZA"/>
        </w:rPr>
        <w:t xml:space="preserve"> </w:t>
      </w:r>
      <w:r w:rsidRPr="00FB5B98">
        <w:rPr>
          <w:rFonts w:cs="Arial"/>
          <w:b/>
          <w:sz w:val="22"/>
          <w:szCs w:val="22"/>
          <w:lang w:val="en-ZA"/>
        </w:rPr>
        <w:t>Percentage of TB cure rate:</w:t>
      </w:r>
      <w:r w:rsidRPr="00FB5B98">
        <w:rPr>
          <w:rFonts w:cs="Arial"/>
          <w:sz w:val="22"/>
          <w:szCs w:val="22"/>
          <w:lang w:val="en-ZA"/>
        </w:rPr>
        <w:t xml:space="preserve"> </w:t>
      </w:r>
      <w:r w:rsidRPr="00FB5B98">
        <w:rPr>
          <w:rFonts w:cs="Arial"/>
          <w:b/>
          <w:i/>
          <w:sz w:val="22"/>
          <w:szCs w:val="22"/>
          <w:lang w:val="en-ZA"/>
        </w:rPr>
        <w:t>Increase the cure rate of TB to 8</w:t>
      </w:r>
      <w:r w:rsidR="00807AB9">
        <w:rPr>
          <w:rFonts w:cs="Arial"/>
          <w:b/>
          <w:i/>
          <w:sz w:val="22"/>
          <w:szCs w:val="22"/>
          <w:lang w:val="en-ZA"/>
        </w:rPr>
        <w:t>8</w:t>
      </w:r>
      <w:r w:rsidRPr="00FB5B98">
        <w:rPr>
          <w:rFonts w:cs="Arial"/>
          <w:b/>
          <w:i/>
          <w:sz w:val="22"/>
          <w:szCs w:val="22"/>
          <w:lang w:val="en-ZA"/>
        </w:rPr>
        <w:t xml:space="preserve"> per cent (</w:t>
      </w:r>
      <w:r w:rsidR="00807AB9">
        <w:rPr>
          <w:rFonts w:cs="Arial"/>
          <w:b/>
          <w:i/>
          <w:sz w:val="22"/>
          <w:szCs w:val="22"/>
          <w:lang w:val="en-ZA"/>
        </w:rPr>
        <w:t>1 348/1 532)</w:t>
      </w:r>
      <w:r w:rsidR="00C67EDD" w:rsidRPr="00FB5B98">
        <w:rPr>
          <w:rFonts w:cs="Arial"/>
          <w:b/>
          <w:i/>
          <w:sz w:val="22"/>
          <w:szCs w:val="22"/>
          <w:lang w:val="en-ZA"/>
        </w:rPr>
        <w:t xml:space="preserve"> in 201</w:t>
      </w:r>
      <w:r w:rsidR="003469CF">
        <w:rPr>
          <w:rFonts w:cs="Arial"/>
          <w:b/>
          <w:i/>
          <w:sz w:val="22"/>
          <w:szCs w:val="22"/>
          <w:lang w:val="en-ZA"/>
        </w:rPr>
        <w:t>8</w:t>
      </w:r>
      <w:r w:rsidR="00C67EDD" w:rsidRPr="00FB5B98">
        <w:rPr>
          <w:rFonts w:cs="Arial"/>
          <w:b/>
          <w:i/>
          <w:sz w:val="22"/>
          <w:szCs w:val="22"/>
          <w:lang w:val="en-ZA"/>
        </w:rPr>
        <w:t>/1</w:t>
      </w:r>
      <w:r w:rsidR="003469CF">
        <w:rPr>
          <w:rFonts w:cs="Arial"/>
          <w:b/>
          <w:i/>
          <w:sz w:val="22"/>
          <w:szCs w:val="22"/>
          <w:lang w:val="en-ZA"/>
        </w:rPr>
        <w:t>9</w:t>
      </w:r>
      <w:r w:rsidRPr="00FB5B98">
        <w:rPr>
          <w:rFonts w:cs="Arial"/>
          <w:b/>
          <w:i/>
          <w:sz w:val="22"/>
          <w:szCs w:val="22"/>
          <w:lang w:val="en-ZA"/>
        </w:rPr>
        <w:t>.</w:t>
      </w:r>
      <w:r w:rsidRPr="00FB5B98">
        <w:rPr>
          <w:rFonts w:cs="Arial"/>
          <w:sz w:val="22"/>
          <w:szCs w:val="22"/>
          <w:lang w:val="en-ZA"/>
        </w:rPr>
        <w:t xml:space="preserve"> </w:t>
      </w:r>
      <w:r w:rsidR="00C53F17" w:rsidRPr="00FB5B98">
        <w:rPr>
          <w:rFonts w:cs="Arial"/>
          <w:sz w:val="22"/>
          <w:szCs w:val="22"/>
          <w:lang w:val="en-ZA"/>
        </w:rPr>
        <w:t xml:space="preserve">This target </w:t>
      </w:r>
      <w:r w:rsidR="001D2EE7">
        <w:rPr>
          <w:rFonts w:cs="Arial"/>
          <w:sz w:val="22"/>
          <w:szCs w:val="22"/>
          <w:lang w:val="en-ZA"/>
        </w:rPr>
        <w:t xml:space="preserve">increased by </w:t>
      </w:r>
      <w:r w:rsidR="003469CF">
        <w:rPr>
          <w:rFonts w:cs="Arial"/>
          <w:sz w:val="22"/>
          <w:szCs w:val="22"/>
          <w:lang w:val="en-ZA"/>
        </w:rPr>
        <w:t>2</w:t>
      </w:r>
      <w:r w:rsidR="001D2EE7">
        <w:rPr>
          <w:rFonts w:cs="Arial"/>
          <w:sz w:val="22"/>
          <w:szCs w:val="22"/>
          <w:lang w:val="en-ZA"/>
        </w:rPr>
        <w:t xml:space="preserve"> per cent as compared to the 201</w:t>
      </w:r>
      <w:r w:rsidR="003469CF">
        <w:rPr>
          <w:rFonts w:cs="Arial"/>
          <w:sz w:val="22"/>
          <w:szCs w:val="22"/>
          <w:lang w:val="en-ZA"/>
        </w:rPr>
        <w:t>7</w:t>
      </w:r>
      <w:r w:rsidR="001D2EE7">
        <w:rPr>
          <w:rFonts w:cs="Arial"/>
          <w:sz w:val="22"/>
          <w:szCs w:val="22"/>
          <w:lang w:val="en-ZA"/>
        </w:rPr>
        <w:t>/1</w:t>
      </w:r>
      <w:r w:rsidR="003469CF">
        <w:rPr>
          <w:rFonts w:cs="Arial"/>
          <w:sz w:val="22"/>
          <w:szCs w:val="22"/>
          <w:lang w:val="en-ZA"/>
        </w:rPr>
        <w:t>8</w:t>
      </w:r>
      <w:r w:rsidR="001D2EE7">
        <w:rPr>
          <w:rFonts w:cs="Arial"/>
          <w:sz w:val="22"/>
          <w:szCs w:val="22"/>
          <w:lang w:val="en-ZA"/>
        </w:rPr>
        <w:t xml:space="preserve"> target. </w:t>
      </w:r>
      <w:r w:rsidR="00C67EDD" w:rsidRPr="00FB5B98">
        <w:rPr>
          <w:rFonts w:cs="Arial"/>
          <w:sz w:val="22"/>
          <w:szCs w:val="22"/>
          <w:lang w:val="en-ZA"/>
        </w:rPr>
        <w:t>In 201</w:t>
      </w:r>
      <w:r w:rsidR="003469CF">
        <w:rPr>
          <w:rFonts w:cs="Arial"/>
          <w:sz w:val="22"/>
          <w:szCs w:val="22"/>
          <w:lang w:val="en-ZA"/>
        </w:rPr>
        <w:t>6</w:t>
      </w:r>
      <w:r w:rsidR="00C67EDD" w:rsidRPr="00FB5B98">
        <w:rPr>
          <w:rFonts w:cs="Arial"/>
          <w:sz w:val="22"/>
          <w:szCs w:val="22"/>
          <w:lang w:val="en-ZA"/>
        </w:rPr>
        <w:t>/1</w:t>
      </w:r>
      <w:r w:rsidR="003469CF">
        <w:rPr>
          <w:rFonts w:cs="Arial"/>
          <w:sz w:val="22"/>
          <w:szCs w:val="22"/>
          <w:lang w:val="en-ZA"/>
        </w:rPr>
        <w:t>7</w:t>
      </w:r>
      <w:r w:rsidR="00C67EDD" w:rsidRPr="00FB5B98">
        <w:rPr>
          <w:rFonts w:cs="Arial"/>
          <w:sz w:val="22"/>
          <w:szCs w:val="22"/>
          <w:lang w:val="en-ZA"/>
        </w:rPr>
        <w:t xml:space="preserve"> the target was to increase the percentage of TB cure rate to </w:t>
      </w:r>
      <w:r w:rsidR="00C53F17" w:rsidRPr="00FB5B98">
        <w:rPr>
          <w:rFonts w:cs="Arial"/>
          <w:sz w:val="22"/>
          <w:szCs w:val="22"/>
          <w:lang w:val="en-ZA"/>
        </w:rPr>
        <w:t>8</w:t>
      </w:r>
      <w:r w:rsidR="001D2EE7">
        <w:rPr>
          <w:rFonts w:cs="Arial"/>
          <w:sz w:val="22"/>
          <w:szCs w:val="22"/>
          <w:lang w:val="en-ZA"/>
        </w:rPr>
        <w:t>5</w:t>
      </w:r>
      <w:r w:rsidR="00C67EDD" w:rsidRPr="00FB5B98">
        <w:rPr>
          <w:rFonts w:cs="Arial"/>
          <w:sz w:val="22"/>
          <w:szCs w:val="22"/>
          <w:lang w:val="en-ZA"/>
        </w:rPr>
        <w:t xml:space="preserve"> per cent</w:t>
      </w:r>
      <w:r w:rsidR="00C53F17" w:rsidRPr="00FB5B98">
        <w:rPr>
          <w:rFonts w:cs="Arial"/>
          <w:sz w:val="22"/>
          <w:szCs w:val="22"/>
          <w:lang w:val="en-ZA"/>
        </w:rPr>
        <w:t xml:space="preserve"> and this target</w:t>
      </w:r>
      <w:r w:rsidR="001D2EE7">
        <w:rPr>
          <w:rFonts w:cs="Arial"/>
          <w:sz w:val="22"/>
          <w:szCs w:val="22"/>
          <w:lang w:val="en-ZA"/>
        </w:rPr>
        <w:t xml:space="preserve"> could not be achieved when performance was recorded at 83 per cent.</w:t>
      </w:r>
      <w:r w:rsidR="001D2EE7">
        <w:rPr>
          <w:rStyle w:val="FootnoteReference"/>
          <w:rFonts w:cs="Arial"/>
          <w:sz w:val="22"/>
          <w:szCs w:val="22"/>
          <w:lang w:val="en-ZA"/>
        </w:rPr>
        <w:footnoteReference w:id="27"/>
      </w:r>
      <w:r w:rsidR="00C67EDD" w:rsidRPr="00FB5B98">
        <w:rPr>
          <w:rFonts w:cs="Arial"/>
          <w:sz w:val="22"/>
          <w:szCs w:val="22"/>
          <w:lang w:val="en-ZA"/>
        </w:rPr>
        <w:t xml:space="preserve">  </w:t>
      </w:r>
    </w:p>
    <w:p w:rsidR="007119EA" w:rsidRPr="00FB5B98" w:rsidRDefault="007119EA" w:rsidP="00C53F17">
      <w:pPr>
        <w:spacing w:line="360" w:lineRule="auto"/>
        <w:ind w:left="416"/>
        <w:jc w:val="both"/>
        <w:rPr>
          <w:rFonts w:cs="Arial"/>
          <w:sz w:val="22"/>
          <w:szCs w:val="22"/>
          <w:lang w:val="en-ZA"/>
        </w:rPr>
      </w:pPr>
      <w:r w:rsidRPr="00FB5B98">
        <w:rPr>
          <w:rFonts w:cs="Arial"/>
          <w:sz w:val="22"/>
          <w:szCs w:val="22"/>
          <w:lang w:val="en-ZA"/>
        </w:rPr>
        <w:t xml:space="preserve">   </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397BF4" w:rsidRPr="00FB5B98" w:rsidTr="0048692B">
        <w:tc>
          <w:tcPr>
            <w:tcW w:w="9854" w:type="dxa"/>
            <w:shd w:val="clear" w:color="auto" w:fill="D9D9D9"/>
          </w:tcPr>
          <w:p w:rsidR="00397BF4" w:rsidRPr="00FB5B98" w:rsidRDefault="00397BF4" w:rsidP="0048692B">
            <w:pPr>
              <w:spacing w:line="360" w:lineRule="auto"/>
              <w:jc w:val="both"/>
              <w:rPr>
                <w:rFonts w:cs="Arial"/>
                <w:b/>
                <w:sz w:val="22"/>
                <w:szCs w:val="22"/>
                <w:lang w:val="en-ZA"/>
              </w:rPr>
            </w:pPr>
            <w:r w:rsidRPr="00FB5B98">
              <w:rPr>
                <w:rFonts w:cs="Arial"/>
                <w:b/>
                <w:sz w:val="22"/>
                <w:szCs w:val="22"/>
                <w:lang w:val="en-ZA"/>
              </w:rPr>
              <w:lastRenderedPageBreak/>
              <w:t xml:space="preserve">Comments and Questions </w:t>
            </w:r>
          </w:p>
          <w:p w:rsidR="005F6555" w:rsidRDefault="00494740" w:rsidP="0048692B">
            <w:pPr>
              <w:numPr>
                <w:ilvl w:val="0"/>
                <w:numId w:val="57"/>
              </w:numPr>
              <w:spacing w:line="360" w:lineRule="auto"/>
              <w:jc w:val="both"/>
              <w:rPr>
                <w:rFonts w:cs="Arial"/>
                <w:sz w:val="22"/>
                <w:szCs w:val="22"/>
                <w:lang w:val="en-ZA"/>
              </w:rPr>
            </w:pPr>
            <w:r>
              <w:rPr>
                <w:rFonts w:cs="Arial"/>
                <w:sz w:val="22"/>
                <w:szCs w:val="22"/>
                <w:lang w:val="en-ZA"/>
              </w:rPr>
              <w:t xml:space="preserve">The Committee should question the </w:t>
            </w:r>
            <w:r w:rsidR="006D0F74">
              <w:rPr>
                <w:rFonts w:cs="Arial"/>
                <w:sz w:val="22"/>
                <w:szCs w:val="22"/>
                <w:lang w:val="en-ZA"/>
              </w:rPr>
              <w:t>D</w:t>
            </w:r>
            <w:r>
              <w:rPr>
                <w:rFonts w:cs="Arial"/>
                <w:sz w:val="22"/>
                <w:szCs w:val="22"/>
                <w:lang w:val="en-ZA"/>
              </w:rPr>
              <w:t xml:space="preserve">epartment as to why the </w:t>
            </w:r>
            <w:r w:rsidRPr="00A27689">
              <w:rPr>
                <w:rFonts w:cs="Arial"/>
                <w:b/>
                <w:sz w:val="22"/>
                <w:szCs w:val="22"/>
                <w:lang w:val="en-ZA"/>
              </w:rPr>
              <w:t xml:space="preserve">target for percentage of inmates </w:t>
            </w:r>
            <w:r w:rsidR="00A27689" w:rsidRPr="00A27689">
              <w:rPr>
                <w:rFonts w:cs="Arial"/>
                <w:b/>
                <w:sz w:val="22"/>
                <w:szCs w:val="22"/>
                <w:lang w:val="en-ZA"/>
              </w:rPr>
              <w:t>who tested for HIV and know their results</w:t>
            </w:r>
            <w:r w:rsidR="00A27689">
              <w:rPr>
                <w:rFonts w:cs="Arial"/>
                <w:sz w:val="22"/>
                <w:szCs w:val="22"/>
                <w:lang w:val="en-ZA"/>
              </w:rPr>
              <w:t xml:space="preserve"> was not included in their 201</w:t>
            </w:r>
            <w:r w:rsidR="00790B83">
              <w:rPr>
                <w:rFonts w:cs="Arial"/>
                <w:sz w:val="22"/>
                <w:szCs w:val="22"/>
                <w:lang w:val="en-ZA"/>
              </w:rPr>
              <w:t>8</w:t>
            </w:r>
            <w:r w:rsidR="00A27689">
              <w:rPr>
                <w:rFonts w:cs="Arial"/>
                <w:sz w:val="22"/>
                <w:szCs w:val="22"/>
                <w:lang w:val="en-ZA"/>
              </w:rPr>
              <w:t>/1</w:t>
            </w:r>
            <w:r w:rsidR="00790B83">
              <w:rPr>
                <w:rFonts w:cs="Arial"/>
                <w:sz w:val="22"/>
                <w:szCs w:val="22"/>
                <w:lang w:val="en-ZA"/>
              </w:rPr>
              <w:t>9</w:t>
            </w:r>
            <w:r w:rsidR="00A27689">
              <w:rPr>
                <w:rFonts w:cs="Arial"/>
                <w:sz w:val="22"/>
                <w:szCs w:val="22"/>
                <w:lang w:val="en-ZA"/>
              </w:rPr>
              <w:t xml:space="preserve"> performance plan. </w:t>
            </w:r>
          </w:p>
          <w:p w:rsidR="00397BF4" w:rsidRPr="00FB5B98" w:rsidRDefault="005F6555" w:rsidP="0048692B">
            <w:pPr>
              <w:numPr>
                <w:ilvl w:val="0"/>
                <w:numId w:val="57"/>
              </w:numPr>
              <w:spacing w:line="360" w:lineRule="auto"/>
              <w:jc w:val="both"/>
              <w:rPr>
                <w:rFonts w:cs="Arial"/>
                <w:sz w:val="22"/>
                <w:szCs w:val="22"/>
                <w:lang w:val="en-ZA"/>
              </w:rPr>
            </w:pPr>
            <w:r>
              <w:rPr>
                <w:rFonts w:cs="Arial"/>
                <w:sz w:val="22"/>
                <w:szCs w:val="22"/>
                <w:lang w:val="en-ZA"/>
              </w:rPr>
              <w:t xml:space="preserve">The target for inmates on antiretroviral has been reduced from 99 per cent (in 2017/18) to 98 per cent (in 2018/19). The Committee should request the </w:t>
            </w:r>
            <w:r w:rsidR="006D0F74">
              <w:rPr>
                <w:rFonts w:cs="Arial"/>
                <w:sz w:val="22"/>
                <w:szCs w:val="22"/>
                <w:lang w:val="en-ZA"/>
              </w:rPr>
              <w:t>D</w:t>
            </w:r>
            <w:r>
              <w:rPr>
                <w:rFonts w:cs="Arial"/>
                <w:sz w:val="22"/>
                <w:szCs w:val="22"/>
                <w:lang w:val="en-ZA"/>
              </w:rPr>
              <w:t xml:space="preserve">epartment to provide reasons for this decrease.    </w:t>
            </w:r>
            <w:r w:rsidR="00A27689">
              <w:rPr>
                <w:rFonts w:cs="Arial"/>
                <w:sz w:val="22"/>
                <w:szCs w:val="22"/>
                <w:lang w:val="en-ZA"/>
              </w:rPr>
              <w:t xml:space="preserve"> </w:t>
            </w:r>
            <w:r w:rsidR="000352EB">
              <w:rPr>
                <w:rFonts w:cs="Arial"/>
                <w:sz w:val="22"/>
                <w:szCs w:val="22"/>
                <w:lang w:val="en-ZA"/>
              </w:rPr>
              <w:t xml:space="preserve">   </w:t>
            </w:r>
            <w:r w:rsidR="00397BF4" w:rsidRPr="00FB5B98">
              <w:rPr>
                <w:rFonts w:cs="Arial"/>
                <w:sz w:val="22"/>
                <w:szCs w:val="22"/>
                <w:lang w:val="en-ZA"/>
              </w:rPr>
              <w:t xml:space="preserve">  </w:t>
            </w:r>
          </w:p>
          <w:p w:rsidR="00397BF4" w:rsidRPr="00FB5B98" w:rsidRDefault="005F6555" w:rsidP="0093281C">
            <w:pPr>
              <w:numPr>
                <w:ilvl w:val="0"/>
                <w:numId w:val="57"/>
              </w:numPr>
              <w:spacing w:line="360" w:lineRule="auto"/>
              <w:jc w:val="both"/>
              <w:rPr>
                <w:rFonts w:cs="Arial"/>
                <w:sz w:val="22"/>
                <w:szCs w:val="22"/>
                <w:lang w:val="en-ZA"/>
              </w:rPr>
            </w:pPr>
            <w:r>
              <w:rPr>
                <w:rFonts w:cs="Arial"/>
                <w:sz w:val="22"/>
                <w:szCs w:val="22"/>
                <w:lang w:val="en-ZA"/>
              </w:rPr>
              <w:t xml:space="preserve">As compared to the previous financial year (2017/18) the allocation for this programme has been increased by </w:t>
            </w:r>
            <w:r w:rsidR="0093281C">
              <w:rPr>
                <w:rFonts w:cs="Arial"/>
                <w:sz w:val="22"/>
                <w:szCs w:val="22"/>
                <w:lang w:val="en-ZA"/>
              </w:rPr>
              <w:t>14</w:t>
            </w:r>
            <w:r>
              <w:rPr>
                <w:rFonts w:cs="Arial"/>
                <w:sz w:val="22"/>
                <w:szCs w:val="22"/>
                <w:lang w:val="en-ZA"/>
              </w:rPr>
              <w:t xml:space="preserve"> per cent</w:t>
            </w:r>
            <w:r w:rsidR="00E17505">
              <w:rPr>
                <w:rFonts w:cs="Arial"/>
                <w:sz w:val="22"/>
                <w:szCs w:val="22"/>
                <w:lang w:val="en-ZA"/>
              </w:rPr>
              <w:t xml:space="preserve"> </w:t>
            </w:r>
            <w:r w:rsidR="00397BF4" w:rsidRPr="00FB5B98">
              <w:rPr>
                <w:rFonts w:cs="Arial"/>
                <w:sz w:val="22"/>
                <w:szCs w:val="22"/>
                <w:lang w:val="en-ZA"/>
              </w:rPr>
              <w:t xml:space="preserve"> </w:t>
            </w:r>
          </w:p>
        </w:tc>
      </w:tr>
    </w:tbl>
    <w:p w:rsidR="00397BF4" w:rsidRPr="00FB5B98" w:rsidRDefault="00397BF4" w:rsidP="00593DC5">
      <w:pPr>
        <w:spacing w:line="360" w:lineRule="auto"/>
        <w:ind w:left="416"/>
        <w:jc w:val="both"/>
        <w:rPr>
          <w:rFonts w:cs="Arial"/>
          <w:sz w:val="22"/>
          <w:szCs w:val="22"/>
          <w:lang w:val="en-ZA"/>
        </w:rPr>
      </w:pPr>
    </w:p>
    <w:p w:rsidR="00AC7EBB" w:rsidRDefault="00AC7EBB" w:rsidP="00AC64E7">
      <w:pPr>
        <w:tabs>
          <w:tab w:val="left" w:pos="720"/>
          <w:tab w:val="left" w:pos="1440"/>
          <w:tab w:val="left" w:pos="2160"/>
          <w:tab w:val="left" w:pos="2880"/>
          <w:tab w:val="left" w:pos="3600"/>
          <w:tab w:val="left" w:pos="4320"/>
          <w:tab w:val="left" w:pos="5040"/>
          <w:tab w:val="left" w:pos="5592"/>
        </w:tabs>
        <w:jc w:val="both"/>
        <w:rPr>
          <w:rFonts w:cs="Arial"/>
          <w:b/>
          <w:sz w:val="22"/>
          <w:szCs w:val="22"/>
          <w:lang w:val="en-ZA"/>
        </w:rPr>
      </w:pPr>
    </w:p>
    <w:p w:rsidR="00AC7EBB" w:rsidRDefault="00AC7EBB" w:rsidP="00AC64E7">
      <w:pPr>
        <w:tabs>
          <w:tab w:val="left" w:pos="720"/>
          <w:tab w:val="left" w:pos="1440"/>
          <w:tab w:val="left" w:pos="2160"/>
          <w:tab w:val="left" w:pos="2880"/>
          <w:tab w:val="left" w:pos="3600"/>
          <w:tab w:val="left" w:pos="4320"/>
          <w:tab w:val="left" w:pos="5040"/>
          <w:tab w:val="left" w:pos="5592"/>
        </w:tabs>
        <w:jc w:val="both"/>
        <w:rPr>
          <w:rFonts w:cs="Arial"/>
          <w:b/>
          <w:sz w:val="22"/>
          <w:szCs w:val="22"/>
          <w:lang w:val="en-ZA"/>
        </w:rPr>
      </w:pPr>
    </w:p>
    <w:p w:rsidR="00AC7EBB" w:rsidRDefault="00AC7EBB" w:rsidP="00AC64E7">
      <w:pPr>
        <w:tabs>
          <w:tab w:val="left" w:pos="720"/>
          <w:tab w:val="left" w:pos="1440"/>
          <w:tab w:val="left" w:pos="2160"/>
          <w:tab w:val="left" w:pos="2880"/>
          <w:tab w:val="left" w:pos="3600"/>
          <w:tab w:val="left" w:pos="4320"/>
          <w:tab w:val="left" w:pos="5040"/>
          <w:tab w:val="left" w:pos="5592"/>
        </w:tabs>
        <w:jc w:val="both"/>
        <w:rPr>
          <w:rFonts w:cs="Arial"/>
          <w:b/>
          <w:sz w:val="22"/>
          <w:szCs w:val="22"/>
          <w:lang w:val="en-ZA"/>
        </w:rPr>
      </w:pPr>
    </w:p>
    <w:p w:rsidR="007119EA" w:rsidRPr="00FB5B98" w:rsidRDefault="008C3909" w:rsidP="00AC64E7">
      <w:pPr>
        <w:tabs>
          <w:tab w:val="left" w:pos="720"/>
          <w:tab w:val="left" w:pos="1440"/>
          <w:tab w:val="left" w:pos="2160"/>
          <w:tab w:val="left" w:pos="2880"/>
          <w:tab w:val="left" w:pos="3600"/>
          <w:tab w:val="left" w:pos="4320"/>
          <w:tab w:val="left" w:pos="5040"/>
          <w:tab w:val="left" w:pos="5592"/>
        </w:tabs>
        <w:jc w:val="both"/>
        <w:rPr>
          <w:rFonts w:cs="Arial"/>
          <w:b/>
          <w:sz w:val="22"/>
          <w:szCs w:val="22"/>
          <w:lang w:val="en-ZA"/>
        </w:rPr>
      </w:pPr>
      <w:r>
        <w:rPr>
          <w:rFonts w:cs="Arial"/>
          <w:b/>
          <w:sz w:val="22"/>
          <w:szCs w:val="22"/>
          <w:lang w:val="en-ZA"/>
        </w:rPr>
        <w:t>4</w:t>
      </w:r>
      <w:r w:rsidR="007119EA" w:rsidRPr="00FB5B98">
        <w:rPr>
          <w:rFonts w:cs="Arial"/>
          <w:b/>
          <w:sz w:val="22"/>
          <w:szCs w:val="22"/>
          <w:lang w:val="en-ZA"/>
        </w:rPr>
        <w:t>.2.5.</w:t>
      </w:r>
      <w:r w:rsidR="007119EA" w:rsidRPr="00FB5B98">
        <w:rPr>
          <w:rFonts w:cs="Arial"/>
          <w:b/>
          <w:sz w:val="22"/>
          <w:szCs w:val="22"/>
          <w:lang w:val="en-ZA"/>
        </w:rPr>
        <w:tab/>
      </w:r>
      <w:r w:rsidR="007119EA" w:rsidRPr="00FB5B98">
        <w:rPr>
          <w:rFonts w:cs="Arial"/>
          <w:b/>
          <w:sz w:val="22"/>
          <w:szCs w:val="22"/>
          <w:lang w:val="en-ZA"/>
        </w:rPr>
        <w:tab/>
        <w:t xml:space="preserve">Social Reintegration Programme </w:t>
      </w:r>
      <w:r w:rsidR="00AC64E7">
        <w:rPr>
          <w:rFonts w:cs="Arial"/>
          <w:b/>
          <w:sz w:val="22"/>
          <w:szCs w:val="22"/>
          <w:lang w:val="en-ZA"/>
        </w:rPr>
        <w:tab/>
      </w:r>
    </w:p>
    <w:p w:rsidR="007119EA" w:rsidRPr="00FB5B98" w:rsidRDefault="007119EA" w:rsidP="007119EA">
      <w:pPr>
        <w:jc w:val="both"/>
        <w:rPr>
          <w:rFonts w:cs="Arial"/>
          <w:b/>
          <w:sz w:val="22"/>
          <w:szCs w:val="22"/>
          <w:lang w:val="en-ZA"/>
        </w:rPr>
      </w:pPr>
    </w:p>
    <w:p w:rsidR="00E53E4A" w:rsidRPr="00FB5B98" w:rsidRDefault="00E53E4A" w:rsidP="00571AC3">
      <w:pPr>
        <w:spacing w:line="360" w:lineRule="auto"/>
        <w:jc w:val="both"/>
        <w:rPr>
          <w:rFonts w:cs="Arial"/>
          <w:sz w:val="22"/>
          <w:szCs w:val="22"/>
          <w:lang w:val="en-ZA"/>
        </w:rPr>
      </w:pPr>
      <w:r w:rsidRPr="00FB5B98">
        <w:rPr>
          <w:rFonts w:cs="Arial"/>
          <w:sz w:val="22"/>
          <w:szCs w:val="22"/>
          <w:lang w:val="en-ZA"/>
        </w:rPr>
        <w:t>This programme provides services focused on offenders’ preparation for release, the effective supervision of offenders placed under the system of community corrections and the facilitation of their social reintegration into communities.</w:t>
      </w:r>
      <w:r w:rsidRPr="00FB5B98">
        <w:rPr>
          <w:rStyle w:val="FootnoteReference"/>
          <w:rFonts w:cs="Arial"/>
          <w:sz w:val="22"/>
          <w:szCs w:val="22"/>
          <w:lang w:val="en-ZA"/>
        </w:rPr>
        <w:footnoteReference w:id="28"/>
      </w:r>
      <w:r w:rsidRPr="00FB5B98">
        <w:rPr>
          <w:rFonts w:cs="Arial"/>
          <w:sz w:val="22"/>
          <w:szCs w:val="22"/>
          <w:lang w:val="en-ZA"/>
        </w:rPr>
        <w:t xml:space="preserve"> </w:t>
      </w:r>
    </w:p>
    <w:p w:rsidR="00E53E4A" w:rsidRPr="00FB5B98" w:rsidRDefault="00E53E4A" w:rsidP="007119EA">
      <w:pPr>
        <w:jc w:val="both"/>
        <w:rPr>
          <w:rFonts w:cs="Arial"/>
          <w:b/>
          <w:sz w:val="22"/>
          <w:szCs w:val="22"/>
          <w:lang w:val="en-ZA"/>
        </w:rPr>
      </w:pPr>
    </w:p>
    <w:p w:rsidR="007119EA" w:rsidRPr="00AE7FFE" w:rsidRDefault="00AE7FFE" w:rsidP="007119EA">
      <w:pPr>
        <w:jc w:val="both"/>
        <w:rPr>
          <w:rFonts w:cs="Arial"/>
          <w:lang w:val="en-ZA"/>
        </w:rPr>
      </w:pPr>
      <w:r w:rsidRPr="00AE7FFE">
        <w:rPr>
          <w:rFonts w:cs="Arial"/>
          <w:b/>
          <w:lang w:val="en-ZA"/>
        </w:rPr>
        <w:t xml:space="preserve">Table 12: </w:t>
      </w:r>
      <w:r w:rsidR="007119EA" w:rsidRPr="00AE7FFE">
        <w:rPr>
          <w:rFonts w:cs="Arial"/>
          <w:b/>
          <w:lang w:val="en-ZA"/>
        </w:rPr>
        <w:t xml:space="preserve">Programme 5: Social Reintegration Programme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1028"/>
        <w:gridCol w:w="1029"/>
        <w:gridCol w:w="1177"/>
        <w:gridCol w:w="1177"/>
        <w:gridCol w:w="1177"/>
        <w:gridCol w:w="1031"/>
      </w:tblGrid>
      <w:tr w:rsidR="00602661" w:rsidRPr="00AE7FFE" w:rsidTr="00A84BDE">
        <w:tc>
          <w:tcPr>
            <w:tcW w:w="1642" w:type="pct"/>
            <w:tcBorders>
              <w:bottom w:val="single" w:sz="4" w:space="0" w:color="auto"/>
            </w:tcBorders>
            <w:shd w:val="clear" w:color="auto" w:fill="D9D9D9"/>
          </w:tcPr>
          <w:p w:rsidR="005154D9" w:rsidRPr="00A84BDE" w:rsidRDefault="005154D9" w:rsidP="006E6818">
            <w:pPr>
              <w:tabs>
                <w:tab w:val="left" w:pos="322"/>
              </w:tabs>
              <w:rPr>
                <w:rFonts w:cs="Arial"/>
                <w:sz w:val="20"/>
                <w:szCs w:val="20"/>
                <w:lang w:val="en-ZA"/>
              </w:rPr>
            </w:pPr>
          </w:p>
        </w:tc>
        <w:tc>
          <w:tcPr>
            <w:tcW w:w="522" w:type="pct"/>
            <w:shd w:val="clear" w:color="auto" w:fill="D9D9D9"/>
          </w:tcPr>
          <w:p w:rsidR="005154D9" w:rsidRPr="00A84BDE" w:rsidRDefault="005154D9" w:rsidP="006E6818">
            <w:pPr>
              <w:tabs>
                <w:tab w:val="left" w:pos="322"/>
              </w:tabs>
              <w:rPr>
                <w:rFonts w:cs="Arial"/>
                <w:sz w:val="20"/>
                <w:szCs w:val="20"/>
                <w:lang w:val="en-ZA"/>
              </w:rPr>
            </w:pPr>
            <w:r w:rsidRPr="00A84BDE">
              <w:rPr>
                <w:rFonts w:cs="Arial"/>
                <w:sz w:val="20"/>
                <w:szCs w:val="20"/>
                <w:lang w:val="en-ZA"/>
              </w:rPr>
              <w:t>201</w:t>
            </w:r>
            <w:r w:rsidR="003469CF">
              <w:rPr>
                <w:rFonts w:cs="Arial"/>
                <w:sz w:val="20"/>
                <w:szCs w:val="20"/>
                <w:lang w:val="en-ZA"/>
              </w:rPr>
              <w:t>7</w:t>
            </w:r>
            <w:r w:rsidRPr="00A84BDE">
              <w:rPr>
                <w:rFonts w:cs="Arial"/>
                <w:sz w:val="20"/>
                <w:szCs w:val="20"/>
                <w:lang w:val="en-ZA"/>
              </w:rPr>
              <w:t>/1</w:t>
            </w:r>
            <w:r w:rsidR="003469CF">
              <w:rPr>
                <w:rFonts w:cs="Arial"/>
                <w:sz w:val="20"/>
                <w:szCs w:val="20"/>
                <w:lang w:val="en-ZA"/>
              </w:rPr>
              <w:t>8</w:t>
            </w:r>
          </w:p>
          <w:p w:rsidR="005154D9" w:rsidRPr="00A84BDE" w:rsidRDefault="005154D9" w:rsidP="006E6818">
            <w:pPr>
              <w:tabs>
                <w:tab w:val="left" w:pos="322"/>
              </w:tabs>
              <w:rPr>
                <w:rFonts w:cs="Arial"/>
                <w:sz w:val="20"/>
                <w:szCs w:val="20"/>
                <w:lang w:val="en-ZA"/>
              </w:rPr>
            </w:pPr>
            <w:r w:rsidRPr="00A84BDE">
              <w:rPr>
                <w:rFonts w:cs="Arial"/>
                <w:sz w:val="20"/>
                <w:szCs w:val="20"/>
                <w:lang w:val="en-ZA"/>
              </w:rPr>
              <w:t>(R’000)</w:t>
            </w:r>
          </w:p>
        </w:tc>
        <w:tc>
          <w:tcPr>
            <w:tcW w:w="522" w:type="pct"/>
            <w:shd w:val="clear" w:color="auto" w:fill="D9D9D9"/>
          </w:tcPr>
          <w:p w:rsidR="005154D9" w:rsidRPr="00A84BDE" w:rsidRDefault="005154D9" w:rsidP="006E6818">
            <w:pPr>
              <w:tabs>
                <w:tab w:val="left" w:pos="322"/>
              </w:tabs>
              <w:rPr>
                <w:rFonts w:cs="Arial"/>
                <w:sz w:val="20"/>
                <w:szCs w:val="20"/>
                <w:lang w:val="en-ZA"/>
              </w:rPr>
            </w:pPr>
            <w:r w:rsidRPr="00A84BDE">
              <w:rPr>
                <w:rFonts w:cs="Arial"/>
                <w:sz w:val="20"/>
                <w:szCs w:val="20"/>
                <w:lang w:val="en-ZA"/>
              </w:rPr>
              <w:t>201</w:t>
            </w:r>
            <w:r w:rsidR="003469CF">
              <w:rPr>
                <w:rFonts w:cs="Arial"/>
                <w:sz w:val="20"/>
                <w:szCs w:val="20"/>
                <w:lang w:val="en-ZA"/>
              </w:rPr>
              <w:t>8</w:t>
            </w:r>
            <w:r w:rsidRPr="00A84BDE">
              <w:rPr>
                <w:rFonts w:cs="Arial"/>
                <w:sz w:val="20"/>
                <w:szCs w:val="20"/>
                <w:lang w:val="en-ZA"/>
              </w:rPr>
              <w:t>/1</w:t>
            </w:r>
            <w:r w:rsidR="003469CF">
              <w:rPr>
                <w:rFonts w:cs="Arial"/>
                <w:sz w:val="20"/>
                <w:szCs w:val="20"/>
                <w:lang w:val="en-ZA"/>
              </w:rPr>
              <w:t>9</w:t>
            </w:r>
          </w:p>
          <w:p w:rsidR="005154D9" w:rsidRPr="00A84BDE" w:rsidRDefault="005154D9" w:rsidP="006E6818">
            <w:pPr>
              <w:tabs>
                <w:tab w:val="left" w:pos="322"/>
              </w:tabs>
              <w:rPr>
                <w:rFonts w:cs="Arial"/>
                <w:sz w:val="20"/>
                <w:szCs w:val="20"/>
                <w:lang w:val="en-ZA"/>
              </w:rPr>
            </w:pPr>
            <w:r w:rsidRPr="00A84BDE">
              <w:rPr>
                <w:rFonts w:cs="Arial"/>
                <w:sz w:val="20"/>
                <w:szCs w:val="20"/>
                <w:lang w:val="en-ZA"/>
              </w:rPr>
              <w:t>(R’000)</w:t>
            </w:r>
          </w:p>
        </w:tc>
        <w:tc>
          <w:tcPr>
            <w:tcW w:w="597" w:type="pct"/>
            <w:shd w:val="clear" w:color="auto" w:fill="D9D9D9"/>
          </w:tcPr>
          <w:p w:rsidR="005154D9" w:rsidRPr="00A84BDE" w:rsidRDefault="005154D9" w:rsidP="006E6818">
            <w:pPr>
              <w:tabs>
                <w:tab w:val="left" w:pos="322"/>
              </w:tabs>
              <w:rPr>
                <w:rFonts w:cs="Arial"/>
                <w:sz w:val="20"/>
                <w:szCs w:val="20"/>
                <w:lang w:val="en-ZA"/>
              </w:rPr>
            </w:pPr>
            <w:r w:rsidRPr="00A84BDE">
              <w:rPr>
                <w:rFonts w:cs="Arial"/>
                <w:sz w:val="20"/>
                <w:szCs w:val="20"/>
                <w:lang w:val="en-ZA"/>
              </w:rPr>
              <w:t>Nominal</w:t>
            </w:r>
          </w:p>
          <w:p w:rsidR="005154D9" w:rsidRPr="00A84BDE" w:rsidRDefault="005154D9" w:rsidP="006E6818">
            <w:pPr>
              <w:tabs>
                <w:tab w:val="left" w:pos="322"/>
              </w:tabs>
              <w:rPr>
                <w:rFonts w:cs="Arial"/>
                <w:sz w:val="20"/>
                <w:szCs w:val="20"/>
                <w:lang w:val="en-ZA"/>
              </w:rPr>
            </w:pPr>
            <w:r w:rsidRPr="00A84BDE">
              <w:rPr>
                <w:rFonts w:cs="Arial"/>
                <w:sz w:val="20"/>
                <w:szCs w:val="20"/>
                <w:lang w:val="en-ZA"/>
              </w:rPr>
              <w:t>% Changes</w:t>
            </w:r>
          </w:p>
        </w:tc>
        <w:tc>
          <w:tcPr>
            <w:tcW w:w="597" w:type="pct"/>
            <w:shd w:val="clear" w:color="auto" w:fill="D9D9D9"/>
          </w:tcPr>
          <w:p w:rsidR="005154D9" w:rsidRPr="00A84BDE" w:rsidRDefault="005154D9" w:rsidP="006E6818">
            <w:pPr>
              <w:tabs>
                <w:tab w:val="left" w:pos="322"/>
              </w:tabs>
              <w:rPr>
                <w:rFonts w:cs="Arial"/>
                <w:sz w:val="20"/>
                <w:szCs w:val="20"/>
                <w:lang w:val="en-ZA"/>
              </w:rPr>
            </w:pPr>
            <w:r w:rsidRPr="00A84BDE">
              <w:rPr>
                <w:rFonts w:cs="Arial"/>
                <w:sz w:val="20"/>
                <w:szCs w:val="20"/>
                <w:lang w:val="en-ZA"/>
              </w:rPr>
              <w:t>Real</w:t>
            </w:r>
          </w:p>
          <w:p w:rsidR="005154D9" w:rsidRPr="00A84BDE" w:rsidRDefault="005154D9" w:rsidP="006E6818">
            <w:pPr>
              <w:tabs>
                <w:tab w:val="left" w:pos="322"/>
              </w:tabs>
              <w:rPr>
                <w:rFonts w:cs="Arial"/>
                <w:sz w:val="20"/>
                <w:szCs w:val="20"/>
                <w:lang w:val="en-ZA"/>
              </w:rPr>
            </w:pPr>
            <w:r w:rsidRPr="00A84BDE">
              <w:rPr>
                <w:rFonts w:cs="Arial"/>
                <w:sz w:val="20"/>
                <w:szCs w:val="20"/>
                <w:lang w:val="en-ZA"/>
              </w:rPr>
              <w:t>% change</w:t>
            </w:r>
          </w:p>
        </w:tc>
        <w:tc>
          <w:tcPr>
            <w:tcW w:w="597" w:type="pct"/>
            <w:shd w:val="clear" w:color="auto" w:fill="D9D9D9"/>
          </w:tcPr>
          <w:p w:rsidR="005154D9" w:rsidRPr="00A84BDE" w:rsidRDefault="005154D9" w:rsidP="006E6818">
            <w:pPr>
              <w:tabs>
                <w:tab w:val="left" w:pos="322"/>
              </w:tabs>
              <w:rPr>
                <w:rFonts w:cs="Arial"/>
                <w:sz w:val="20"/>
                <w:szCs w:val="20"/>
                <w:lang w:val="en-ZA"/>
              </w:rPr>
            </w:pPr>
            <w:r w:rsidRPr="00A84BDE">
              <w:rPr>
                <w:rFonts w:cs="Arial"/>
                <w:sz w:val="20"/>
                <w:szCs w:val="20"/>
                <w:lang w:val="en-ZA"/>
              </w:rPr>
              <w:t>Nominal Rand change</w:t>
            </w:r>
          </w:p>
        </w:tc>
        <w:tc>
          <w:tcPr>
            <w:tcW w:w="523" w:type="pct"/>
            <w:shd w:val="clear" w:color="auto" w:fill="D9D9D9"/>
          </w:tcPr>
          <w:p w:rsidR="005154D9" w:rsidRPr="00A84BDE" w:rsidRDefault="005154D9" w:rsidP="005154D9">
            <w:pPr>
              <w:tabs>
                <w:tab w:val="left" w:pos="322"/>
              </w:tabs>
              <w:rPr>
                <w:rFonts w:cs="Arial"/>
                <w:sz w:val="20"/>
                <w:szCs w:val="20"/>
                <w:lang w:val="en-ZA"/>
              </w:rPr>
            </w:pPr>
            <w:r w:rsidRPr="00A84BDE">
              <w:rPr>
                <w:rFonts w:cs="Arial"/>
                <w:sz w:val="20"/>
                <w:szCs w:val="20"/>
                <w:lang w:val="en-ZA"/>
              </w:rPr>
              <w:t xml:space="preserve">Real Rand change </w:t>
            </w:r>
          </w:p>
        </w:tc>
      </w:tr>
      <w:tr w:rsidR="00602661" w:rsidRPr="00AE7FFE" w:rsidTr="00A84BDE">
        <w:tc>
          <w:tcPr>
            <w:tcW w:w="1642"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Programme 5: Social Reintegration</w:t>
            </w:r>
          </w:p>
        </w:tc>
        <w:tc>
          <w:tcPr>
            <w:tcW w:w="522" w:type="pct"/>
            <w:shd w:val="clear" w:color="auto" w:fill="auto"/>
            <w:vAlign w:val="center"/>
          </w:tcPr>
          <w:p w:rsidR="00DA66BD" w:rsidRDefault="00DA66BD" w:rsidP="004A2C82">
            <w:pPr>
              <w:tabs>
                <w:tab w:val="left" w:pos="322"/>
              </w:tabs>
              <w:jc w:val="right"/>
              <w:rPr>
                <w:rFonts w:cs="Arial"/>
                <w:sz w:val="20"/>
                <w:szCs w:val="20"/>
                <w:lang w:val="en-ZA"/>
              </w:rPr>
            </w:pPr>
          </w:p>
          <w:p w:rsidR="005154D9" w:rsidRPr="009114DF" w:rsidRDefault="003469CF" w:rsidP="004A2C82">
            <w:pPr>
              <w:tabs>
                <w:tab w:val="left" w:pos="322"/>
              </w:tabs>
              <w:jc w:val="right"/>
              <w:rPr>
                <w:rFonts w:cs="Arial"/>
                <w:sz w:val="20"/>
                <w:szCs w:val="20"/>
                <w:lang w:val="en-ZA"/>
              </w:rPr>
            </w:pPr>
            <w:r>
              <w:rPr>
                <w:rFonts w:cs="Arial"/>
                <w:sz w:val="20"/>
                <w:szCs w:val="20"/>
                <w:lang w:val="en-ZA"/>
              </w:rPr>
              <w:t>855.3</w:t>
            </w:r>
          </w:p>
        </w:tc>
        <w:tc>
          <w:tcPr>
            <w:tcW w:w="522" w:type="pct"/>
            <w:shd w:val="clear" w:color="auto" w:fill="auto"/>
            <w:vAlign w:val="center"/>
          </w:tcPr>
          <w:p w:rsidR="00DA66BD" w:rsidRDefault="00DA66BD" w:rsidP="00AA213C">
            <w:pPr>
              <w:tabs>
                <w:tab w:val="left" w:pos="322"/>
              </w:tabs>
              <w:jc w:val="right"/>
              <w:rPr>
                <w:rFonts w:cs="Arial"/>
                <w:sz w:val="20"/>
                <w:szCs w:val="20"/>
                <w:lang w:val="en-ZA"/>
              </w:rPr>
            </w:pPr>
          </w:p>
          <w:p w:rsidR="005154D9" w:rsidRPr="00DE5B37" w:rsidRDefault="00AA213C" w:rsidP="00AA213C">
            <w:pPr>
              <w:tabs>
                <w:tab w:val="left" w:pos="322"/>
              </w:tabs>
              <w:jc w:val="right"/>
              <w:rPr>
                <w:rFonts w:cs="Arial"/>
                <w:sz w:val="20"/>
                <w:szCs w:val="20"/>
                <w:lang w:val="en-ZA"/>
              </w:rPr>
            </w:pPr>
            <w:r>
              <w:rPr>
                <w:rFonts w:cs="Arial"/>
                <w:sz w:val="20"/>
                <w:szCs w:val="20"/>
                <w:lang w:val="en-ZA"/>
              </w:rPr>
              <w:t>898.9</w:t>
            </w:r>
          </w:p>
        </w:tc>
        <w:tc>
          <w:tcPr>
            <w:tcW w:w="597" w:type="pct"/>
            <w:vAlign w:val="center"/>
          </w:tcPr>
          <w:p w:rsidR="00DA66BD" w:rsidRDefault="00DA66BD" w:rsidP="001D6C4B">
            <w:pPr>
              <w:tabs>
                <w:tab w:val="left" w:pos="322"/>
              </w:tabs>
              <w:jc w:val="right"/>
              <w:rPr>
                <w:rFonts w:cs="Arial"/>
                <w:sz w:val="20"/>
                <w:szCs w:val="20"/>
                <w:lang w:val="en-ZA"/>
              </w:rPr>
            </w:pPr>
          </w:p>
          <w:p w:rsidR="005154D9" w:rsidRPr="009137BB" w:rsidRDefault="005154D9" w:rsidP="001D6C4B">
            <w:pPr>
              <w:tabs>
                <w:tab w:val="left" w:pos="322"/>
              </w:tabs>
              <w:jc w:val="right"/>
              <w:rPr>
                <w:rFonts w:cs="Arial"/>
                <w:sz w:val="20"/>
                <w:szCs w:val="20"/>
                <w:lang w:val="en-ZA"/>
              </w:rPr>
            </w:pPr>
            <w:r w:rsidRPr="00CF021E">
              <w:rPr>
                <w:rFonts w:cs="Arial"/>
                <w:sz w:val="20"/>
                <w:szCs w:val="20"/>
                <w:lang w:val="en-ZA"/>
              </w:rPr>
              <w:t xml:space="preserve"> </w:t>
            </w:r>
            <w:r w:rsidR="00AA213C">
              <w:rPr>
                <w:rFonts w:cs="Arial"/>
                <w:sz w:val="20"/>
                <w:szCs w:val="20"/>
                <w:lang w:val="en-ZA"/>
              </w:rPr>
              <w:t>5.10</w:t>
            </w:r>
            <w:r w:rsidRPr="009137BB">
              <w:rPr>
                <w:rFonts w:cs="Arial"/>
                <w:sz w:val="20"/>
                <w:szCs w:val="20"/>
                <w:lang w:val="en-ZA"/>
              </w:rPr>
              <w:t>%</w:t>
            </w:r>
          </w:p>
        </w:tc>
        <w:tc>
          <w:tcPr>
            <w:tcW w:w="597" w:type="pct"/>
          </w:tcPr>
          <w:p w:rsidR="00DA66BD" w:rsidRDefault="00DA66BD" w:rsidP="003469CF">
            <w:pPr>
              <w:tabs>
                <w:tab w:val="left" w:pos="322"/>
              </w:tabs>
              <w:jc w:val="right"/>
              <w:rPr>
                <w:rFonts w:cs="Arial"/>
                <w:sz w:val="20"/>
                <w:szCs w:val="20"/>
                <w:lang w:val="en-ZA"/>
              </w:rPr>
            </w:pPr>
          </w:p>
          <w:p w:rsidR="005154D9" w:rsidRPr="00342DB2" w:rsidRDefault="00AA213C" w:rsidP="003469CF">
            <w:pPr>
              <w:tabs>
                <w:tab w:val="left" w:pos="322"/>
              </w:tabs>
              <w:jc w:val="right"/>
              <w:rPr>
                <w:rFonts w:cs="Arial"/>
                <w:sz w:val="20"/>
                <w:szCs w:val="20"/>
                <w:lang w:val="en-ZA"/>
              </w:rPr>
            </w:pPr>
            <w:r>
              <w:rPr>
                <w:rFonts w:cs="Arial"/>
                <w:sz w:val="20"/>
                <w:szCs w:val="20"/>
                <w:lang w:val="en-ZA"/>
              </w:rPr>
              <w:t>-0.38</w:t>
            </w:r>
            <w:r w:rsidR="004A2C82" w:rsidRPr="00342DB2">
              <w:rPr>
                <w:rFonts w:cs="Arial"/>
                <w:sz w:val="20"/>
                <w:szCs w:val="20"/>
                <w:lang w:val="en-ZA"/>
              </w:rPr>
              <w:t>%</w:t>
            </w:r>
          </w:p>
        </w:tc>
        <w:tc>
          <w:tcPr>
            <w:tcW w:w="597" w:type="pct"/>
          </w:tcPr>
          <w:p w:rsidR="00DA66BD" w:rsidRDefault="00DA66BD" w:rsidP="00C53F17">
            <w:pPr>
              <w:tabs>
                <w:tab w:val="left" w:pos="322"/>
              </w:tabs>
              <w:jc w:val="right"/>
              <w:rPr>
                <w:rFonts w:cs="Arial"/>
                <w:sz w:val="20"/>
                <w:szCs w:val="20"/>
                <w:lang w:val="en-ZA"/>
              </w:rPr>
            </w:pPr>
          </w:p>
          <w:p w:rsidR="005154D9" w:rsidRPr="00342DB2" w:rsidRDefault="00DA66BD" w:rsidP="00C53F17">
            <w:pPr>
              <w:tabs>
                <w:tab w:val="left" w:pos="322"/>
              </w:tabs>
              <w:jc w:val="right"/>
              <w:rPr>
                <w:rFonts w:cs="Arial"/>
                <w:sz w:val="20"/>
                <w:szCs w:val="20"/>
                <w:lang w:val="en-ZA"/>
              </w:rPr>
            </w:pPr>
            <w:r>
              <w:rPr>
                <w:rFonts w:cs="Arial"/>
                <w:sz w:val="20"/>
                <w:szCs w:val="20"/>
                <w:lang w:val="en-ZA"/>
              </w:rPr>
              <w:t>43.6</w:t>
            </w:r>
          </w:p>
        </w:tc>
        <w:tc>
          <w:tcPr>
            <w:tcW w:w="523" w:type="pct"/>
          </w:tcPr>
          <w:p w:rsidR="00DA66BD" w:rsidRDefault="00DA66BD" w:rsidP="00C53F17">
            <w:pPr>
              <w:tabs>
                <w:tab w:val="left" w:pos="322"/>
              </w:tabs>
              <w:jc w:val="right"/>
              <w:rPr>
                <w:rFonts w:cs="Arial"/>
                <w:sz w:val="20"/>
                <w:szCs w:val="20"/>
                <w:lang w:val="en-ZA"/>
              </w:rPr>
            </w:pPr>
          </w:p>
          <w:p w:rsidR="005154D9" w:rsidRPr="00A84BDE" w:rsidRDefault="00DA66BD" w:rsidP="00C53F17">
            <w:pPr>
              <w:tabs>
                <w:tab w:val="left" w:pos="322"/>
              </w:tabs>
              <w:jc w:val="right"/>
              <w:rPr>
                <w:rFonts w:cs="Arial"/>
                <w:sz w:val="20"/>
                <w:szCs w:val="20"/>
                <w:lang w:val="en-ZA"/>
              </w:rPr>
            </w:pPr>
            <w:r>
              <w:rPr>
                <w:rFonts w:cs="Arial"/>
                <w:sz w:val="20"/>
                <w:szCs w:val="20"/>
                <w:lang w:val="en-ZA"/>
              </w:rPr>
              <w:t>-3.3</w:t>
            </w:r>
          </w:p>
        </w:tc>
      </w:tr>
      <w:tr w:rsidR="00602661" w:rsidRPr="00AE7FFE" w:rsidTr="00A84BDE">
        <w:tc>
          <w:tcPr>
            <w:tcW w:w="1642"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Sub-programmes</w:t>
            </w:r>
          </w:p>
        </w:tc>
        <w:tc>
          <w:tcPr>
            <w:tcW w:w="522" w:type="pct"/>
            <w:shd w:val="clear" w:color="auto" w:fill="auto"/>
            <w:vAlign w:val="center"/>
          </w:tcPr>
          <w:p w:rsidR="005154D9" w:rsidRPr="009114DF" w:rsidRDefault="005154D9" w:rsidP="00571AC3">
            <w:pPr>
              <w:tabs>
                <w:tab w:val="left" w:pos="322"/>
              </w:tabs>
              <w:jc w:val="right"/>
              <w:rPr>
                <w:rFonts w:cs="Arial"/>
                <w:sz w:val="20"/>
                <w:szCs w:val="20"/>
                <w:lang w:val="en-ZA"/>
              </w:rPr>
            </w:pPr>
          </w:p>
        </w:tc>
        <w:tc>
          <w:tcPr>
            <w:tcW w:w="522" w:type="pct"/>
            <w:shd w:val="clear" w:color="auto" w:fill="auto"/>
            <w:vAlign w:val="center"/>
          </w:tcPr>
          <w:p w:rsidR="005154D9" w:rsidRPr="00391C58" w:rsidRDefault="005154D9" w:rsidP="00571AC3">
            <w:pPr>
              <w:tabs>
                <w:tab w:val="left" w:pos="322"/>
              </w:tabs>
              <w:jc w:val="right"/>
              <w:rPr>
                <w:rFonts w:cs="Arial"/>
                <w:sz w:val="20"/>
                <w:szCs w:val="20"/>
                <w:lang w:val="en-ZA"/>
              </w:rPr>
            </w:pPr>
          </w:p>
        </w:tc>
        <w:tc>
          <w:tcPr>
            <w:tcW w:w="597" w:type="pct"/>
            <w:vAlign w:val="center"/>
          </w:tcPr>
          <w:p w:rsidR="005154D9" w:rsidRPr="00CF021E" w:rsidRDefault="005154D9" w:rsidP="00571AC3">
            <w:pPr>
              <w:tabs>
                <w:tab w:val="left" w:pos="322"/>
              </w:tabs>
              <w:jc w:val="right"/>
              <w:rPr>
                <w:rFonts w:cs="Arial"/>
                <w:sz w:val="20"/>
                <w:szCs w:val="20"/>
                <w:lang w:val="en-ZA"/>
              </w:rPr>
            </w:pPr>
          </w:p>
        </w:tc>
        <w:tc>
          <w:tcPr>
            <w:tcW w:w="597" w:type="pct"/>
          </w:tcPr>
          <w:p w:rsidR="005154D9" w:rsidRPr="00A84BDE" w:rsidRDefault="005154D9" w:rsidP="00571AC3">
            <w:pPr>
              <w:tabs>
                <w:tab w:val="left" w:pos="322"/>
              </w:tabs>
              <w:jc w:val="right"/>
              <w:rPr>
                <w:rFonts w:cs="Arial"/>
                <w:sz w:val="20"/>
                <w:szCs w:val="20"/>
                <w:lang w:val="en-ZA"/>
              </w:rPr>
            </w:pPr>
          </w:p>
        </w:tc>
        <w:tc>
          <w:tcPr>
            <w:tcW w:w="597" w:type="pct"/>
          </w:tcPr>
          <w:p w:rsidR="005154D9" w:rsidRPr="00A84BDE" w:rsidRDefault="005154D9" w:rsidP="00571AC3">
            <w:pPr>
              <w:tabs>
                <w:tab w:val="left" w:pos="322"/>
              </w:tabs>
              <w:jc w:val="right"/>
              <w:rPr>
                <w:rFonts w:cs="Arial"/>
                <w:sz w:val="20"/>
                <w:szCs w:val="20"/>
                <w:lang w:val="en-ZA"/>
              </w:rPr>
            </w:pPr>
          </w:p>
        </w:tc>
        <w:tc>
          <w:tcPr>
            <w:tcW w:w="523" w:type="pct"/>
          </w:tcPr>
          <w:p w:rsidR="005154D9" w:rsidRPr="00A84BDE" w:rsidRDefault="005154D9" w:rsidP="00571AC3">
            <w:pPr>
              <w:tabs>
                <w:tab w:val="left" w:pos="322"/>
              </w:tabs>
              <w:jc w:val="right"/>
              <w:rPr>
                <w:rFonts w:cs="Arial"/>
                <w:sz w:val="20"/>
                <w:szCs w:val="20"/>
                <w:lang w:val="en-ZA"/>
              </w:rPr>
            </w:pPr>
          </w:p>
        </w:tc>
      </w:tr>
      <w:tr w:rsidR="00602661" w:rsidRPr="006B67DE" w:rsidTr="00A84BDE">
        <w:tc>
          <w:tcPr>
            <w:tcW w:w="1642"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Supervision</w:t>
            </w:r>
          </w:p>
        </w:tc>
        <w:tc>
          <w:tcPr>
            <w:tcW w:w="522" w:type="pct"/>
            <w:shd w:val="clear" w:color="auto" w:fill="auto"/>
            <w:vAlign w:val="center"/>
          </w:tcPr>
          <w:p w:rsidR="005154D9" w:rsidRPr="009114DF" w:rsidRDefault="003469CF" w:rsidP="003469CF">
            <w:pPr>
              <w:tabs>
                <w:tab w:val="left" w:pos="322"/>
              </w:tabs>
              <w:jc w:val="right"/>
              <w:rPr>
                <w:rFonts w:cs="Arial"/>
                <w:sz w:val="20"/>
                <w:szCs w:val="20"/>
                <w:lang w:val="en-ZA"/>
              </w:rPr>
            </w:pPr>
            <w:r>
              <w:rPr>
                <w:rFonts w:cs="Arial"/>
                <w:sz w:val="20"/>
                <w:szCs w:val="20"/>
                <w:lang w:val="en-ZA"/>
              </w:rPr>
              <w:t>775.5</w:t>
            </w:r>
          </w:p>
        </w:tc>
        <w:tc>
          <w:tcPr>
            <w:tcW w:w="522" w:type="pct"/>
            <w:shd w:val="clear" w:color="auto" w:fill="auto"/>
            <w:vAlign w:val="center"/>
          </w:tcPr>
          <w:p w:rsidR="005154D9" w:rsidRPr="00DE5B37" w:rsidRDefault="00AA213C" w:rsidP="003469CF">
            <w:pPr>
              <w:tabs>
                <w:tab w:val="left" w:pos="322"/>
              </w:tabs>
              <w:jc w:val="right"/>
              <w:rPr>
                <w:rFonts w:cs="Arial"/>
                <w:sz w:val="20"/>
                <w:szCs w:val="20"/>
                <w:lang w:val="en-ZA"/>
              </w:rPr>
            </w:pPr>
            <w:r>
              <w:rPr>
                <w:rFonts w:cs="Arial"/>
                <w:sz w:val="20"/>
                <w:szCs w:val="20"/>
                <w:lang w:val="en-ZA"/>
              </w:rPr>
              <w:t>816.3</w:t>
            </w:r>
          </w:p>
        </w:tc>
        <w:tc>
          <w:tcPr>
            <w:tcW w:w="597" w:type="pct"/>
            <w:vAlign w:val="center"/>
          </w:tcPr>
          <w:p w:rsidR="005154D9" w:rsidRPr="009137BB" w:rsidRDefault="00AA213C" w:rsidP="003469CF">
            <w:pPr>
              <w:tabs>
                <w:tab w:val="left" w:pos="322"/>
              </w:tabs>
              <w:jc w:val="right"/>
              <w:rPr>
                <w:rFonts w:cs="Arial"/>
                <w:sz w:val="20"/>
                <w:szCs w:val="20"/>
                <w:lang w:val="en-ZA"/>
              </w:rPr>
            </w:pPr>
            <w:r>
              <w:rPr>
                <w:rFonts w:cs="Arial"/>
                <w:sz w:val="20"/>
                <w:szCs w:val="20"/>
                <w:lang w:val="en-ZA"/>
              </w:rPr>
              <w:t>5.26</w:t>
            </w:r>
            <w:r w:rsidR="004A2C82" w:rsidRPr="00CF021E">
              <w:rPr>
                <w:rFonts w:cs="Arial"/>
                <w:sz w:val="20"/>
                <w:szCs w:val="20"/>
                <w:lang w:val="en-ZA"/>
              </w:rPr>
              <w:t>%</w:t>
            </w:r>
            <w:r w:rsidR="005154D9" w:rsidRPr="009137BB">
              <w:rPr>
                <w:rFonts w:cs="Arial"/>
                <w:sz w:val="20"/>
                <w:szCs w:val="20"/>
                <w:lang w:val="en-ZA"/>
              </w:rPr>
              <w:t xml:space="preserve">   </w:t>
            </w:r>
          </w:p>
        </w:tc>
        <w:tc>
          <w:tcPr>
            <w:tcW w:w="597" w:type="pct"/>
          </w:tcPr>
          <w:p w:rsidR="005154D9" w:rsidRPr="00A84BDE" w:rsidRDefault="005154D9" w:rsidP="002924F6">
            <w:pPr>
              <w:tabs>
                <w:tab w:val="left" w:pos="322"/>
              </w:tabs>
              <w:jc w:val="right"/>
              <w:rPr>
                <w:rFonts w:cs="Arial"/>
                <w:sz w:val="20"/>
                <w:szCs w:val="20"/>
                <w:lang w:val="en-ZA"/>
              </w:rPr>
            </w:pPr>
          </w:p>
        </w:tc>
        <w:tc>
          <w:tcPr>
            <w:tcW w:w="597" w:type="pct"/>
          </w:tcPr>
          <w:p w:rsidR="005154D9" w:rsidRPr="00A84BDE" w:rsidRDefault="005154D9" w:rsidP="002924F6">
            <w:pPr>
              <w:tabs>
                <w:tab w:val="left" w:pos="322"/>
              </w:tabs>
              <w:jc w:val="right"/>
              <w:rPr>
                <w:rFonts w:cs="Arial"/>
                <w:sz w:val="20"/>
                <w:szCs w:val="20"/>
                <w:lang w:val="en-ZA"/>
              </w:rPr>
            </w:pPr>
          </w:p>
        </w:tc>
        <w:tc>
          <w:tcPr>
            <w:tcW w:w="523" w:type="pct"/>
          </w:tcPr>
          <w:p w:rsidR="005154D9" w:rsidRPr="00A84BDE" w:rsidRDefault="005154D9" w:rsidP="002924F6">
            <w:pPr>
              <w:tabs>
                <w:tab w:val="left" w:pos="322"/>
              </w:tabs>
              <w:jc w:val="right"/>
              <w:rPr>
                <w:rFonts w:cs="Arial"/>
                <w:sz w:val="20"/>
                <w:szCs w:val="20"/>
                <w:lang w:val="en-ZA"/>
              </w:rPr>
            </w:pPr>
          </w:p>
        </w:tc>
      </w:tr>
      <w:tr w:rsidR="00602661" w:rsidRPr="006B67DE" w:rsidTr="00A84BDE">
        <w:tc>
          <w:tcPr>
            <w:tcW w:w="1642"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Community Reintegration</w:t>
            </w:r>
          </w:p>
        </w:tc>
        <w:tc>
          <w:tcPr>
            <w:tcW w:w="522" w:type="pct"/>
            <w:shd w:val="clear" w:color="auto" w:fill="auto"/>
            <w:vAlign w:val="center"/>
          </w:tcPr>
          <w:p w:rsidR="005154D9" w:rsidRPr="009114DF" w:rsidRDefault="00AA213C" w:rsidP="00571AC3">
            <w:pPr>
              <w:tabs>
                <w:tab w:val="left" w:pos="322"/>
              </w:tabs>
              <w:jc w:val="right"/>
              <w:rPr>
                <w:rFonts w:cs="Arial"/>
                <w:sz w:val="20"/>
                <w:szCs w:val="20"/>
                <w:lang w:val="en-ZA"/>
              </w:rPr>
            </w:pPr>
            <w:r>
              <w:rPr>
                <w:rFonts w:cs="Arial"/>
                <w:sz w:val="20"/>
                <w:szCs w:val="20"/>
                <w:lang w:val="en-ZA"/>
              </w:rPr>
              <w:t>45.7</w:t>
            </w:r>
          </w:p>
        </w:tc>
        <w:tc>
          <w:tcPr>
            <w:tcW w:w="522" w:type="pct"/>
            <w:shd w:val="clear" w:color="auto" w:fill="auto"/>
            <w:vAlign w:val="center"/>
          </w:tcPr>
          <w:p w:rsidR="005154D9" w:rsidRPr="00DE5B37" w:rsidRDefault="00AA213C" w:rsidP="003469CF">
            <w:pPr>
              <w:tabs>
                <w:tab w:val="left" w:pos="322"/>
              </w:tabs>
              <w:jc w:val="right"/>
              <w:rPr>
                <w:rFonts w:cs="Arial"/>
                <w:sz w:val="20"/>
                <w:szCs w:val="20"/>
                <w:lang w:val="en-ZA"/>
              </w:rPr>
            </w:pPr>
            <w:r>
              <w:rPr>
                <w:rFonts w:cs="Arial"/>
                <w:sz w:val="20"/>
                <w:szCs w:val="20"/>
                <w:lang w:val="en-ZA"/>
              </w:rPr>
              <w:t>45.8</w:t>
            </w:r>
            <w:r w:rsidR="005154D9" w:rsidRPr="00DE5B37">
              <w:rPr>
                <w:rFonts w:cs="Arial"/>
                <w:sz w:val="20"/>
                <w:szCs w:val="20"/>
                <w:lang w:val="en-ZA"/>
              </w:rPr>
              <w:t xml:space="preserve"> </w:t>
            </w:r>
          </w:p>
        </w:tc>
        <w:tc>
          <w:tcPr>
            <w:tcW w:w="597" w:type="pct"/>
            <w:vAlign w:val="center"/>
          </w:tcPr>
          <w:p w:rsidR="005154D9" w:rsidRPr="009137BB" w:rsidRDefault="005154D9" w:rsidP="003469CF">
            <w:pPr>
              <w:tabs>
                <w:tab w:val="left" w:pos="322"/>
              </w:tabs>
              <w:jc w:val="right"/>
              <w:rPr>
                <w:rFonts w:cs="Arial"/>
                <w:sz w:val="20"/>
                <w:szCs w:val="20"/>
                <w:lang w:val="en-ZA"/>
              </w:rPr>
            </w:pPr>
            <w:r w:rsidRPr="00CF021E">
              <w:rPr>
                <w:rFonts w:cs="Arial"/>
                <w:sz w:val="20"/>
                <w:szCs w:val="20"/>
                <w:lang w:val="en-ZA"/>
              </w:rPr>
              <w:t xml:space="preserve">  </w:t>
            </w:r>
            <w:r w:rsidR="00AA213C">
              <w:rPr>
                <w:rFonts w:cs="Arial"/>
                <w:sz w:val="20"/>
                <w:szCs w:val="20"/>
                <w:lang w:val="en-ZA"/>
              </w:rPr>
              <w:t>0.22</w:t>
            </w:r>
            <w:r w:rsidRPr="00CF021E">
              <w:rPr>
                <w:rFonts w:cs="Arial"/>
                <w:sz w:val="20"/>
                <w:szCs w:val="20"/>
                <w:lang w:val="en-ZA"/>
              </w:rPr>
              <w:t xml:space="preserve"> </w:t>
            </w:r>
            <w:r w:rsidR="004A2C82" w:rsidRPr="009137BB">
              <w:rPr>
                <w:rFonts w:cs="Arial"/>
                <w:sz w:val="20"/>
                <w:szCs w:val="20"/>
                <w:lang w:val="en-ZA"/>
              </w:rPr>
              <w:t>%</w:t>
            </w:r>
          </w:p>
        </w:tc>
        <w:tc>
          <w:tcPr>
            <w:tcW w:w="597" w:type="pct"/>
          </w:tcPr>
          <w:p w:rsidR="005154D9" w:rsidRPr="00A84BDE" w:rsidRDefault="005154D9" w:rsidP="002924F6">
            <w:pPr>
              <w:tabs>
                <w:tab w:val="left" w:pos="322"/>
              </w:tabs>
              <w:jc w:val="right"/>
              <w:rPr>
                <w:rFonts w:cs="Arial"/>
                <w:sz w:val="20"/>
                <w:szCs w:val="20"/>
                <w:lang w:val="en-ZA"/>
              </w:rPr>
            </w:pPr>
          </w:p>
        </w:tc>
        <w:tc>
          <w:tcPr>
            <w:tcW w:w="597" w:type="pct"/>
          </w:tcPr>
          <w:p w:rsidR="005154D9" w:rsidRPr="00A84BDE" w:rsidRDefault="005154D9" w:rsidP="002924F6">
            <w:pPr>
              <w:tabs>
                <w:tab w:val="left" w:pos="322"/>
              </w:tabs>
              <w:jc w:val="right"/>
              <w:rPr>
                <w:rFonts w:cs="Arial"/>
                <w:sz w:val="20"/>
                <w:szCs w:val="20"/>
                <w:lang w:val="en-ZA"/>
              </w:rPr>
            </w:pPr>
          </w:p>
        </w:tc>
        <w:tc>
          <w:tcPr>
            <w:tcW w:w="523" w:type="pct"/>
          </w:tcPr>
          <w:p w:rsidR="005154D9" w:rsidRPr="00A84BDE" w:rsidRDefault="005154D9" w:rsidP="002924F6">
            <w:pPr>
              <w:tabs>
                <w:tab w:val="left" w:pos="322"/>
              </w:tabs>
              <w:jc w:val="right"/>
              <w:rPr>
                <w:rFonts w:cs="Arial"/>
                <w:sz w:val="20"/>
                <w:szCs w:val="20"/>
                <w:lang w:val="en-ZA"/>
              </w:rPr>
            </w:pPr>
          </w:p>
        </w:tc>
      </w:tr>
      <w:tr w:rsidR="00602661" w:rsidRPr="006B67DE" w:rsidTr="00A84BDE">
        <w:tc>
          <w:tcPr>
            <w:tcW w:w="1642" w:type="pct"/>
            <w:shd w:val="clear" w:color="auto" w:fill="D9D9D9"/>
          </w:tcPr>
          <w:p w:rsidR="005154D9" w:rsidRPr="009114DF" w:rsidRDefault="005154D9" w:rsidP="006E6818">
            <w:pPr>
              <w:tabs>
                <w:tab w:val="left" w:pos="322"/>
              </w:tabs>
              <w:rPr>
                <w:rFonts w:cs="Arial"/>
                <w:sz w:val="20"/>
                <w:szCs w:val="20"/>
                <w:lang w:val="en-ZA"/>
              </w:rPr>
            </w:pPr>
            <w:r w:rsidRPr="009114DF">
              <w:rPr>
                <w:rFonts w:cs="Arial"/>
                <w:sz w:val="20"/>
                <w:szCs w:val="20"/>
                <w:lang w:val="en-ZA"/>
              </w:rPr>
              <w:t>Office Accommodation: Community Corrections</w:t>
            </w:r>
          </w:p>
        </w:tc>
        <w:tc>
          <w:tcPr>
            <w:tcW w:w="522" w:type="pct"/>
            <w:shd w:val="clear" w:color="auto" w:fill="auto"/>
            <w:vAlign w:val="center"/>
          </w:tcPr>
          <w:p w:rsidR="005154D9" w:rsidRPr="009114DF" w:rsidRDefault="00AA213C" w:rsidP="00AA213C">
            <w:pPr>
              <w:tabs>
                <w:tab w:val="left" w:pos="322"/>
              </w:tabs>
              <w:jc w:val="right"/>
              <w:rPr>
                <w:rFonts w:cs="Arial"/>
                <w:sz w:val="20"/>
                <w:szCs w:val="20"/>
                <w:lang w:val="en-ZA"/>
              </w:rPr>
            </w:pPr>
            <w:r>
              <w:rPr>
                <w:rFonts w:cs="Arial"/>
                <w:sz w:val="20"/>
                <w:szCs w:val="20"/>
                <w:lang w:val="en-ZA"/>
              </w:rPr>
              <w:t>34.0</w:t>
            </w:r>
          </w:p>
        </w:tc>
        <w:tc>
          <w:tcPr>
            <w:tcW w:w="522" w:type="pct"/>
            <w:shd w:val="clear" w:color="auto" w:fill="auto"/>
            <w:vAlign w:val="center"/>
          </w:tcPr>
          <w:p w:rsidR="005154D9" w:rsidRPr="00DE5B37" w:rsidRDefault="00AA213C" w:rsidP="00AA213C">
            <w:pPr>
              <w:tabs>
                <w:tab w:val="left" w:pos="322"/>
              </w:tabs>
              <w:jc w:val="right"/>
              <w:rPr>
                <w:rFonts w:cs="Arial"/>
                <w:sz w:val="20"/>
                <w:szCs w:val="20"/>
                <w:lang w:val="en-ZA"/>
              </w:rPr>
            </w:pPr>
            <w:r>
              <w:rPr>
                <w:rFonts w:cs="Arial"/>
                <w:sz w:val="20"/>
                <w:szCs w:val="20"/>
                <w:lang w:val="en-ZA"/>
              </w:rPr>
              <w:t>36.8</w:t>
            </w:r>
            <w:r w:rsidR="005154D9" w:rsidRPr="00DE5B37">
              <w:rPr>
                <w:rFonts w:cs="Arial"/>
                <w:sz w:val="20"/>
                <w:szCs w:val="20"/>
                <w:lang w:val="en-ZA"/>
              </w:rPr>
              <w:t xml:space="preserve">  </w:t>
            </w:r>
          </w:p>
        </w:tc>
        <w:tc>
          <w:tcPr>
            <w:tcW w:w="597" w:type="pct"/>
            <w:vAlign w:val="center"/>
          </w:tcPr>
          <w:p w:rsidR="005154D9" w:rsidRPr="009137BB" w:rsidRDefault="005154D9" w:rsidP="00AA213C">
            <w:pPr>
              <w:tabs>
                <w:tab w:val="left" w:pos="322"/>
              </w:tabs>
              <w:jc w:val="right"/>
              <w:rPr>
                <w:rFonts w:cs="Arial"/>
                <w:sz w:val="20"/>
                <w:szCs w:val="20"/>
                <w:lang w:val="en-ZA"/>
              </w:rPr>
            </w:pPr>
            <w:r w:rsidRPr="00CF021E">
              <w:rPr>
                <w:rFonts w:cs="Arial"/>
                <w:sz w:val="20"/>
                <w:szCs w:val="20"/>
                <w:lang w:val="en-ZA"/>
              </w:rPr>
              <w:t xml:space="preserve">   </w:t>
            </w:r>
            <w:r w:rsidR="00AA213C">
              <w:rPr>
                <w:rFonts w:cs="Arial"/>
                <w:sz w:val="20"/>
                <w:szCs w:val="20"/>
                <w:lang w:val="en-ZA"/>
              </w:rPr>
              <w:t>8.24</w:t>
            </w:r>
            <w:r w:rsidR="004A2C82" w:rsidRPr="009137BB">
              <w:rPr>
                <w:rFonts w:cs="Arial"/>
                <w:sz w:val="20"/>
                <w:szCs w:val="20"/>
                <w:lang w:val="en-ZA"/>
              </w:rPr>
              <w:t>%</w:t>
            </w:r>
          </w:p>
        </w:tc>
        <w:tc>
          <w:tcPr>
            <w:tcW w:w="597" w:type="pct"/>
          </w:tcPr>
          <w:p w:rsidR="005154D9" w:rsidRPr="00A84BDE" w:rsidRDefault="005154D9" w:rsidP="002924F6">
            <w:pPr>
              <w:tabs>
                <w:tab w:val="left" w:pos="322"/>
              </w:tabs>
              <w:jc w:val="right"/>
              <w:rPr>
                <w:rFonts w:cs="Arial"/>
                <w:sz w:val="20"/>
                <w:szCs w:val="20"/>
                <w:lang w:val="en-ZA"/>
              </w:rPr>
            </w:pPr>
          </w:p>
        </w:tc>
        <w:tc>
          <w:tcPr>
            <w:tcW w:w="597" w:type="pct"/>
          </w:tcPr>
          <w:p w:rsidR="005154D9" w:rsidRPr="00A84BDE" w:rsidRDefault="005154D9" w:rsidP="002924F6">
            <w:pPr>
              <w:tabs>
                <w:tab w:val="left" w:pos="322"/>
              </w:tabs>
              <w:jc w:val="right"/>
              <w:rPr>
                <w:rFonts w:cs="Arial"/>
                <w:sz w:val="20"/>
                <w:szCs w:val="20"/>
                <w:lang w:val="en-ZA"/>
              </w:rPr>
            </w:pPr>
          </w:p>
        </w:tc>
        <w:tc>
          <w:tcPr>
            <w:tcW w:w="523" w:type="pct"/>
          </w:tcPr>
          <w:p w:rsidR="005154D9" w:rsidRPr="00A84BDE" w:rsidRDefault="005154D9" w:rsidP="002924F6">
            <w:pPr>
              <w:tabs>
                <w:tab w:val="left" w:pos="322"/>
              </w:tabs>
              <w:jc w:val="right"/>
              <w:rPr>
                <w:rFonts w:cs="Arial"/>
                <w:sz w:val="20"/>
                <w:szCs w:val="20"/>
                <w:lang w:val="en-ZA"/>
              </w:rPr>
            </w:pPr>
          </w:p>
        </w:tc>
      </w:tr>
    </w:tbl>
    <w:p w:rsidR="007119EA" w:rsidRPr="00FB5B98" w:rsidRDefault="007119EA" w:rsidP="007119EA">
      <w:pPr>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p>
    <w:p w:rsidR="009114DF" w:rsidRDefault="007119EA" w:rsidP="009114DF">
      <w:pPr>
        <w:spacing w:line="360" w:lineRule="auto"/>
        <w:jc w:val="both"/>
        <w:rPr>
          <w:rFonts w:cs="Arial"/>
          <w:sz w:val="22"/>
          <w:szCs w:val="22"/>
          <w:lang w:val="en-ZA"/>
        </w:rPr>
      </w:pPr>
      <w:r w:rsidRPr="00FB5B98">
        <w:rPr>
          <w:rFonts w:cs="Arial"/>
          <w:sz w:val="22"/>
          <w:szCs w:val="22"/>
          <w:lang w:val="en-ZA"/>
        </w:rPr>
        <w:t>This programme has been allocated an amount of R</w:t>
      </w:r>
      <w:r w:rsidR="00AA213C">
        <w:rPr>
          <w:rFonts w:cs="Arial"/>
          <w:sz w:val="22"/>
          <w:szCs w:val="22"/>
          <w:lang w:val="en-ZA"/>
        </w:rPr>
        <w:t>898.9</w:t>
      </w:r>
      <w:r w:rsidRPr="00FB5B98">
        <w:rPr>
          <w:rFonts w:cs="Arial"/>
          <w:sz w:val="22"/>
          <w:szCs w:val="22"/>
          <w:lang w:val="en-ZA"/>
        </w:rPr>
        <w:t xml:space="preserve"> million for the 201</w:t>
      </w:r>
      <w:r w:rsidR="00AA213C">
        <w:rPr>
          <w:rFonts w:cs="Arial"/>
          <w:sz w:val="22"/>
          <w:szCs w:val="22"/>
          <w:lang w:val="en-ZA"/>
        </w:rPr>
        <w:t>8</w:t>
      </w:r>
      <w:r w:rsidRPr="00FB5B98">
        <w:rPr>
          <w:rFonts w:cs="Arial"/>
          <w:sz w:val="22"/>
          <w:szCs w:val="22"/>
          <w:lang w:val="en-ZA"/>
        </w:rPr>
        <w:t>/1</w:t>
      </w:r>
      <w:r w:rsidR="00AA213C">
        <w:rPr>
          <w:rFonts w:cs="Arial"/>
          <w:sz w:val="22"/>
          <w:szCs w:val="22"/>
          <w:lang w:val="en-ZA"/>
        </w:rPr>
        <w:t>9</w:t>
      </w:r>
      <w:r w:rsidRPr="00FB5B98">
        <w:rPr>
          <w:rFonts w:cs="Arial"/>
          <w:sz w:val="22"/>
          <w:szCs w:val="22"/>
          <w:lang w:val="en-ZA"/>
        </w:rPr>
        <w:t xml:space="preserve"> financial year</w:t>
      </w:r>
      <w:r w:rsidR="00E53E4A" w:rsidRPr="00FB5B98">
        <w:rPr>
          <w:rFonts w:cs="Arial"/>
          <w:sz w:val="22"/>
          <w:szCs w:val="22"/>
          <w:lang w:val="en-ZA"/>
        </w:rPr>
        <w:t>,</w:t>
      </w:r>
      <w:r w:rsidRPr="00FB5B98">
        <w:rPr>
          <w:rFonts w:cs="Arial"/>
          <w:sz w:val="22"/>
          <w:szCs w:val="22"/>
          <w:lang w:val="en-ZA"/>
        </w:rPr>
        <w:t xml:space="preserve"> which is a</w:t>
      </w:r>
      <w:r w:rsidR="004A2C82">
        <w:rPr>
          <w:rFonts w:cs="Arial"/>
          <w:sz w:val="22"/>
          <w:szCs w:val="22"/>
          <w:lang w:val="en-ZA"/>
        </w:rPr>
        <w:t>n</w:t>
      </w:r>
      <w:r w:rsidR="005D212C" w:rsidRPr="00FB5B98">
        <w:rPr>
          <w:rFonts w:cs="Arial"/>
          <w:sz w:val="22"/>
          <w:szCs w:val="22"/>
          <w:lang w:val="en-ZA"/>
        </w:rPr>
        <w:t xml:space="preserve"> </w:t>
      </w:r>
      <w:r w:rsidR="004A2C82">
        <w:rPr>
          <w:rFonts w:cs="Arial"/>
          <w:sz w:val="22"/>
          <w:szCs w:val="22"/>
          <w:lang w:val="en-ZA"/>
        </w:rPr>
        <w:t>increase of 5.</w:t>
      </w:r>
      <w:r w:rsidR="00AA213C">
        <w:rPr>
          <w:rFonts w:cs="Arial"/>
          <w:sz w:val="22"/>
          <w:szCs w:val="22"/>
          <w:lang w:val="en-ZA"/>
        </w:rPr>
        <w:t>10</w:t>
      </w:r>
      <w:r w:rsidR="004A2C82">
        <w:rPr>
          <w:rFonts w:cs="Arial"/>
          <w:sz w:val="22"/>
          <w:szCs w:val="22"/>
          <w:lang w:val="en-ZA"/>
        </w:rPr>
        <w:t xml:space="preserve"> per cent</w:t>
      </w:r>
      <w:r w:rsidRPr="00FB5B98">
        <w:rPr>
          <w:rFonts w:cs="Arial"/>
          <w:sz w:val="22"/>
          <w:szCs w:val="22"/>
          <w:lang w:val="en-ZA"/>
        </w:rPr>
        <w:t xml:space="preserve"> as compared to the previous financial year. This programme comprises only </w:t>
      </w:r>
      <w:r w:rsidR="00AA213C">
        <w:rPr>
          <w:rFonts w:cs="Arial"/>
          <w:sz w:val="22"/>
          <w:szCs w:val="22"/>
          <w:lang w:val="en-ZA"/>
        </w:rPr>
        <w:t>3.7</w:t>
      </w:r>
      <w:r w:rsidRPr="00FB5B98">
        <w:rPr>
          <w:rFonts w:cs="Arial"/>
          <w:sz w:val="22"/>
          <w:szCs w:val="22"/>
          <w:lang w:val="en-ZA"/>
        </w:rPr>
        <w:t xml:space="preserve"> per cent of the total budget of the Department for this financial year. In terms of expenditure trends, this programme</w:t>
      </w:r>
      <w:r w:rsidR="003A2B0A" w:rsidRPr="00FB5B98">
        <w:rPr>
          <w:rFonts w:cs="Arial"/>
          <w:sz w:val="22"/>
          <w:szCs w:val="22"/>
          <w:lang w:val="en-ZA"/>
        </w:rPr>
        <w:t xml:space="preserve">’s expenditure </w:t>
      </w:r>
      <w:r w:rsidR="005D212C" w:rsidRPr="00FB5B98">
        <w:rPr>
          <w:rFonts w:cs="Arial"/>
          <w:sz w:val="22"/>
          <w:szCs w:val="22"/>
          <w:lang w:val="en-ZA"/>
        </w:rPr>
        <w:t xml:space="preserve">has consistently </w:t>
      </w:r>
      <w:r w:rsidR="005D212C" w:rsidRPr="00FB5B98">
        <w:rPr>
          <w:rFonts w:cs="Arial"/>
          <w:sz w:val="22"/>
          <w:szCs w:val="22"/>
          <w:lang w:val="en-ZA"/>
        </w:rPr>
        <w:lastRenderedPageBreak/>
        <w:t>been</w:t>
      </w:r>
      <w:r w:rsidR="003A2B0A" w:rsidRPr="00FB5B98">
        <w:rPr>
          <w:rFonts w:cs="Arial"/>
          <w:sz w:val="22"/>
          <w:szCs w:val="22"/>
          <w:lang w:val="en-ZA"/>
        </w:rPr>
        <w:t xml:space="preserve"> 100 per cent </w:t>
      </w:r>
      <w:r w:rsidR="005D212C" w:rsidRPr="00FB5B98">
        <w:rPr>
          <w:rFonts w:cs="Arial"/>
          <w:sz w:val="22"/>
          <w:szCs w:val="22"/>
          <w:lang w:val="en-ZA"/>
        </w:rPr>
        <w:t>both in 201</w:t>
      </w:r>
      <w:r w:rsidR="00AA213C">
        <w:rPr>
          <w:rFonts w:cs="Arial"/>
          <w:sz w:val="22"/>
          <w:szCs w:val="22"/>
          <w:lang w:val="en-ZA"/>
        </w:rPr>
        <w:t>6</w:t>
      </w:r>
      <w:r w:rsidR="005D212C" w:rsidRPr="00FB5B98">
        <w:rPr>
          <w:rFonts w:cs="Arial"/>
          <w:sz w:val="22"/>
          <w:szCs w:val="22"/>
          <w:lang w:val="en-ZA"/>
        </w:rPr>
        <w:t>/1</w:t>
      </w:r>
      <w:r w:rsidR="00AA213C">
        <w:rPr>
          <w:rFonts w:cs="Arial"/>
          <w:sz w:val="22"/>
          <w:szCs w:val="22"/>
          <w:lang w:val="en-ZA"/>
        </w:rPr>
        <w:t>7</w:t>
      </w:r>
      <w:r w:rsidR="005D212C" w:rsidRPr="00FB5B98">
        <w:rPr>
          <w:rFonts w:cs="Arial"/>
          <w:sz w:val="22"/>
          <w:szCs w:val="22"/>
          <w:lang w:val="en-ZA"/>
        </w:rPr>
        <w:t xml:space="preserve"> and 201</w:t>
      </w:r>
      <w:r w:rsidR="00AA213C">
        <w:rPr>
          <w:rFonts w:cs="Arial"/>
          <w:sz w:val="22"/>
          <w:szCs w:val="22"/>
          <w:lang w:val="en-ZA"/>
        </w:rPr>
        <w:t>5</w:t>
      </w:r>
      <w:r w:rsidR="005D212C" w:rsidRPr="00FB5B98">
        <w:rPr>
          <w:rFonts w:cs="Arial"/>
          <w:sz w:val="22"/>
          <w:szCs w:val="22"/>
          <w:lang w:val="en-ZA"/>
        </w:rPr>
        <w:t>/1</w:t>
      </w:r>
      <w:r w:rsidR="00AA213C">
        <w:rPr>
          <w:rFonts w:cs="Arial"/>
          <w:sz w:val="22"/>
          <w:szCs w:val="22"/>
          <w:lang w:val="en-ZA"/>
        </w:rPr>
        <w:t>6</w:t>
      </w:r>
      <w:r w:rsidR="005D212C" w:rsidRPr="00FB5B98">
        <w:rPr>
          <w:rFonts w:cs="Arial"/>
          <w:sz w:val="22"/>
          <w:szCs w:val="22"/>
          <w:lang w:val="en-ZA"/>
        </w:rPr>
        <w:t>.</w:t>
      </w:r>
      <w:r w:rsidR="006F2FCA" w:rsidRPr="00FB5B98">
        <w:rPr>
          <w:rFonts w:cs="Arial"/>
          <w:sz w:val="22"/>
          <w:szCs w:val="22"/>
          <w:lang w:val="en-ZA"/>
        </w:rPr>
        <w:t xml:space="preserve"> Looking at the </w:t>
      </w:r>
      <w:r w:rsidR="009D46D7">
        <w:rPr>
          <w:rFonts w:cs="Arial"/>
          <w:sz w:val="22"/>
          <w:szCs w:val="22"/>
          <w:lang w:val="en-ZA"/>
        </w:rPr>
        <w:t>first half of 201</w:t>
      </w:r>
      <w:r w:rsidR="00CE6BD8">
        <w:rPr>
          <w:rFonts w:cs="Arial"/>
          <w:sz w:val="22"/>
          <w:szCs w:val="22"/>
          <w:lang w:val="en-ZA"/>
        </w:rPr>
        <w:t>7</w:t>
      </w:r>
      <w:r w:rsidR="009D46D7">
        <w:rPr>
          <w:rFonts w:cs="Arial"/>
          <w:sz w:val="22"/>
          <w:szCs w:val="22"/>
          <w:lang w:val="en-ZA"/>
        </w:rPr>
        <w:t>/1</w:t>
      </w:r>
      <w:r w:rsidR="00CE6BD8">
        <w:rPr>
          <w:rFonts w:cs="Arial"/>
          <w:sz w:val="22"/>
          <w:szCs w:val="22"/>
          <w:lang w:val="en-ZA"/>
        </w:rPr>
        <w:t>8</w:t>
      </w:r>
      <w:r w:rsidR="009D46D7">
        <w:rPr>
          <w:rFonts w:cs="Arial"/>
          <w:sz w:val="22"/>
          <w:szCs w:val="22"/>
          <w:lang w:val="en-ZA"/>
        </w:rPr>
        <w:t>, expenditure stood at 53</w:t>
      </w:r>
      <w:r w:rsidR="00CE6BD8">
        <w:rPr>
          <w:rFonts w:cs="Arial"/>
          <w:sz w:val="22"/>
          <w:szCs w:val="22"/>
          <w:lang w:val="en-ZA"/>
        </w:rPr>
        <w:t>.1</w:t>
      </w:r>
      <w:r w:rsidR="009D46D7">
        <w:rPr>
          <w:rFonts w:cs="Arial"/>
          <w:sz w:val="22"/>
          <w:szCs w:val="22"/>
          <w:lang w:val="en-ZA"/>
        </w:rPr>
        <w:t xml:space="preserve"> per cent of the total allocation. </w:t>
      </w:r>
    </w:p>
    <w:p w:rsidR="00CE6BD8" w:rsidRDefault="00CE6BD8" w:rsidP="009114DF">
      <w:pPr>
        <w:spacing w:line="360" w:lineRule="auto"/>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 xml:space="preserve">This Programme has </w:t>
      </w:r>
      <w:r w:rsidR="009D46D7">
        <w:rPr>
          <w:rFonts w:cs="Arial"/>
          <w:sz w:val="22"/>
          <w:szCs w:val="22"/>
          <w:lang w:val="en-ZA"/>
        </w:rPr>
        <w:t xml:space="preserve">three </w:t>
      </w:r>
      <w:r w:rsidR="005D212C" w:rsidRPr="00FB5B98">
        <w:rPr>
          <w:rFonts w:cs="Arial"/>
          <w:sz w:val="22"/>
          <w:szCs w:val="22"/>
          <w:lang w:val="en-ZA"/>
        </w:rPr>
        <w:t>sub-programmes</w:t>
      </w:r>
      <w:r w:rsidR="009D46D7">
        <w:rPr>
          <w:rFonts w:cs="Arial"/>
          <w:sz w:val="22"/>
          <w:szCs w:val="22"/>
          <w:lang w:val="en-ZA"/>
        </w:rPr>
        <w:t xml:space="preserve"> namely; Supervision; Community Corrections and Office Accommodation: Community Corrections.</w:t>
      </w:r>
      <w:r w:rsidRPr="00FB5B98">
        <w:rPr>
          <w:rFonts w:cs="Arial"/>
          <w:sz w:val="22"/>
          <w:szCs w:val="22"/>
          <w:lang w:val="en-ZA"/>
        </w:rPr>
        <w:t xml:space="preserve"> The </w:t>
      </w:r>
      <w:r w:rsidR="009114DF">
        <w:rPr>
          <w:rFonts w:cs="Arial"/>
          <w:sz w:val="22"/>
          <w:szCs w:val="22"/>
          <w:lang w:val="en-ZA"/>
        </w:rPr>
        <w:t>bulk</w:t>
      </w:r>
      <w:r w:rsidR="004D49B2">
        <w:rPr>
          <w:rFonts w:cs="Arial"/>
          <w:sz w:val="22"/>
          <w:szCs w:val="22"/>
          <w:lang w:val="en-ZA"/>
        </w:rPr>
        <w:t xml:space="preserve"> </w:t>
      </w:r>
      <w:r w:rsidRPr="00FB5B98">
        <w:rPr>
          <w:rFonts w:cs="Arial"/>
          <w:sz w:val="22"/>
          <w:szCs w:val="22"/>
          <w:lang w:val="en-ZA"/>
        </w:rPr>
        <w:t xml:space="preserve">of this Programme’s allocation </w:t>
      </w:r>
      <w:r w:rsidR="00E53E4A" w:rsidRPr="00FB5B98">
        <w:rPr>
          <w:rFonts w:cs="Arial"/>
          <w:sz w:val="22"/>
          <w:szCs w:val="22"/>
          <w:lang w:val="en-ZA"/>
        </w:rPr>
        <w:t xml:space="preserve">is </w:t>
      </w:r>
      <w:r w:rsidR="004D49B2">
        <w:rPr>
          <w:rFonts w:cs="Arial"/>
          <w:sz w:val="22"/>
          <w:szCs w:val="22"/>
          <w:lang w:val="en-ZA"/>
        </w:rPr>
        <w:t>directed towards</w:t>
      </w:r>
      <w:r w:rsidR="00E53E4A" w:rsidRPr="00FB5B98">
        <w:rPr>
          <w:rFonts w:cs="Arial"/>
          <w:sz w:val="22"/>
          <w:szCs w:val="22"/>
          <w:lang w:val="en-ZA"/>
        </w:rPr>
        <w:t xml:space="preserve"> </w:t>
      </w:r>
      <w:r w:rsidRPr="00FB5B98">
        <w:rPr>
          <w:rFonts w:cs="Arial"/>
          <w:sz w:val="22"/>
          <w:szCs w:val="22"/>
          <w:lang w:val="en-ZA"/>
        </w:rPr>
        <w:t>Supervision (</w:t>
      </w:r>
      <w:r w:rsidR="003861E3">
        <w:rPr>
          <w:rFonts w:cs="Arial"/>
          <w:sz w:val="22"/>
          <w:szCs w:val="22"/>
          <w:lang w:val="en-ZA"/>
        </w:rPr>
        <w:t>81</w:t>
      </w:r>
      <w:r w:rsidR="00077369" w:rsidRPr="00FB5B98">
        <w:rPr>
          <w:rFonts w:cs="Arial"/>
          <w:sz w:val="22"/>
          <w:szCs w:val="22"/>
          <w:lang w:val="en-ZA"/>
        </w:rPr>
        <w:t>%</w:t>
      </w:r>
      <w:r w:rsidR="00E53E4A" w:rsidRPr="00FB5B98">
        <w:rPr>
          <w:rFonts w:cs="Arial"/>
          <w:sz w:val="22"/>
          <w:szCs w:val="22"/>
          <w:lang w:val="en-ZA"/>
        </w:rPr>
        <w:t xml:space="preserve">), </w:t>
      </w:r>
      <w:r w:rsidRPr="00FB5B98">
        <w:rPr>
          <w:rFonts w:cs="Arial"/>
          <w:sz w:val="22"/>
          <w:szCs w:val="22"/>
          <w:lang w:val="en-ZA"/>
        </w:rPr>
        <w:t xml:space="preserve">followed by </w:t>
      </w:r>
      <w:r w:rsidR="00077369" w:rsidRPr="00FB5B98">
        <w:rPr>
          <w:rFonts w:cs="Arial"/>
          <w:sz w:val="22"/>
          <w:szCs w:val="22"/>
          <w:lang w:val="en-ZA"/>
        </w:rPr>
        <w:t>Community Reintegration</w:t>
      </w:r>
      <w:r w:rsidRPr="00FB5B98">
        <w:rPr>
          <w:rFonts w:cs="Arial"/>
          <w:sz w:val="22"/>
          <w:szCs w:val="22"/>
          <w:lang w:val="en-ZA"/>
        </w:rPr>
        <w:t xml:space="preserve"> (</w:t>
      </w:r>
      <w:r w:rsidR="00077369" w:rsidRPr="00FB5B98">
        <w:rPr>
          <w:rFonts w:cs="Arial"/>
          <w:sz w:val="22"/>
          <w:szCs w:val="22"/>
          <w:lang w:val="en-ZA"/>
        </w:rPr>
        <w:t>5</w:t>
      </w:r>
      <w:r w:rsidR="004D49B2">
        <w:rPr>
          <w:rFonts w:cs="Arial"/>
          <w:sz w:val="22"/>
          <w:szCs w:val="22"/>
          <w:lang w:val="en-ZA"/>
        </w:rPr>
        <w:t>.</w:t>
      </w:r>
      <w:r w:rsidR="003861E3">
        <w:rPr>
          <w:rFonts w:cs="Arial"/>
          <w:sz w:val="22"/>
          <w:szCs w:val="22"/>
          <w:lang w:val="en-ZA"/>
        </w:rPr>
        <w:t>1</w:t>
      </w:r>
      <w:r w:rsidR="00077369" w:rsidRPr="00FB5B98">
        <w:rPr>
          <w:rFonts w:cs="Arial"/>
          <w:sz w:val="22"/>
          <w:szCs w:val="22"/>
          <w:lang w:val="en-ZA"/>
        </w:rPr>
        <w:t>%)</w:t>
      </w:r>
      <w:r w:rsidR="00E53E4A" w:rsidRPr="00FB5B98">
        <w:rPr>
          <w:rFonts w:cs="Arial"/>
          <w:sz w:val="22"/>
          <w:szCs w:val="22"/>
          <w:lang w:val="en-ZA"/>
        </w:rPr>
        <w:t xml:space="preserve">, </w:t>
      </w:r>
      <w:r w:rsidR="00077369" w:rsidRPr="00FB5B98">
        <w:rPr>
          <w:rFonts w:cs="Arial"/>
          <w:sz w:val="22"/>
          <w:szCs w:val="22"/>
          <w:lang w:val="en-ZA"/>
        </w:rPr>
        <w:t>and Office A</w:t>
      </w:r>
      <w:r w:rsidRPr="00FB5B98">
        <w:rPr>
          <w:rFonts w:cs="Arial"/>
          <w:sz w:val="22"/>
          <w:szCs w:val="22"/>
          <w:lang w:val="en-ZA"/>
        </w:rPr>
        <w:t>ccommodation: Community Corrections (</w:t>
      </w:r>
      <w:r w:rsidR="00077369" w:rsidRPr="00FB5B98">
        <w:rPr>
          <w:rFonts w:cs="Arial"/>
          <w:sz w:val="22"/>
          <w:szCs w:val="22"/>
          <w:lang w:val="en-ZA"/>
        </w:rPr>
        <w:t>4</w:t>
      </w:r>
      <w:r w:rsidR="003861E3">
        <w:rPr>
          <w:rFonts w:cs="Arial"/>
          <w:sz w:val="22"/>
          <w:szCs w:val="22"/>
          <w:lang w:val="en-ZA"/>
        </w:rPr>
        <w:t>.1</w:t>
      </w:r>
      <w:r w:rsidR="00077369" w:rsidRPr="00FB5B98">
        <w:rPr>
          <w:rFonts w:cs="Arial"/>
          <w:sz w:val="22"/>
          <w:szCs w:val="22"/>
          <w:lang w:val="en-ZA"/>
        </w:rPr>
        <w:t>%</w:t>
      </w:r>
      <w:r w:rsidR="00E53E4A" w:rsidRPr="00FB5B98">
        <w:rPr>
          <w:rFonts w:cs="Arial"/>
          <w:sz w:val="22"/>
          <w:szCs w:val="22"/>
          <w:lang w:val="en-ZA"/>
        </w:rPr>
        <w:t>)</w:t>
      </w:r>
      <w:r w:rsidR="00077369" w:rsidRPr="00FB5B98">
        <w:rPr>
          <w:rFonts w:cs="Arial"/>
          <w:sz w:val="22"/>
          <w:szCs w:val="22"/>
          <w:lang w:val="en-ZA"/>
        </w:rPr>
        <w:t>.</w:t>
      </w:r>
      <w:r w:rsidR="00E53E4A" w:rsidRPr="00FB5B98">
        <w:rPr>
          <w:rFonts w:cs="Arial"/>
          <w:sz w:val="22"/>
          <w:szCs w:val="22"/>
          <w:lang w:val="en-ZA"/>
        </w:rPr>
        <w:t xml:space="preserve"> </w:t>
      </w:r>
    </w:p>
    <w:p w:rsidR="007119EA" w:rsidRPr="00FB5B98" w:rsidRDefault="007119EA" w:rsidP="007119EA">
      <w:pPr>
        <w:spacing w:line="360" w:lineRule="auto"/>
        <w:jc w:val="both"/>
        <w:rPr>
          <w:rFonts w:cs="Arial"/>
          <w:sz w:val="22"/>
          <w:szCs w:val="22"/>
          <w:lang w:val="en-ZA"/>
        </w:rPr>
      </w:pPr>
    </w:p>
    <w:p w:rsidR="007119EA" w:rsidRDefault="007119EA" w:rsidP="007119EA">
      <w:pPr>
        <w:spacing w:line="360" w:lineRule="auto"/>
        <w:jc w:val="both"/>
        <w:rPr>
          <w:rFonts w:cs="Arial"/>
          <w:b/>
          <w:sz w:val="22"/>
          <w:szCs w:val="22"/>
          <w:lang w:val="en-ZA"/>
        </w:rPr>
      </w:pPr>
      <w:r w:rsidRPr="00FB5B98">
        <w:rPr>
          <w:rFonts w:cs="Arial"/>
          <w:b/>
          <w:sz w:val="22"/>
          <w:szCs w:val="22"/>
          <w:lang w:val="en-ZA"/>
        </w:rPr>
        <w:t>Key Targets for 201</w:t>
      </w:r>
      <w:r w:rsidR="003861E3">
        <w:rPr>
          <w:rFonts w:cs="Arial"/>
          <w:b/>
          <w:sz w:val="22"/>
          <w:szCs w:val="22"/>
          <w:lang w:val="en-ZA"/>
        </w:rPr>
        <w:t>8</w:t>
      </w:r>
      <w:r w:rsidRPr="00FB5B98">
        <w:rPr>
          <w:rFonts w:cs="Arial"/>
          <w:b/>
          <w:sz w:val="22"/>
          <w:szCs w:val="22"/>
          <w:lang w:val="en-ZA"/>
        </w:rPr>
        <w:t>/1</w:t>
      </w:r>
      <w:r w:rsidR="003861E3">
        <w:rPr>
          <w:rFonts w:cs="Arial"/>
          <w:b/>
          <w:sz w:val="22"/>
          <w:szCs w:val="22"/>
          <w:lang w:val="en-ZA"/>
        </w:rPr>
        <w:t>9</w:t>
      </w:r>
      <w:r w:rsidRPr="00FB5B98">
        <w:rPr>
          <w:rFonts w:cs="Arial"/>
          <w:b/>
          <w:sz w:val="22"/>
          <w:szCs w:val="22"/>
          <w:lang w:val="en-ZA"/>
        </w:rPr>
        <w:t>:</w:t>
      </w:r>
    </w:p>
    <w:p w:rsidR="00AE7FFE" w:rsidRDefault="00AE7FFE" w:rsidP="007119EA">
      <w:pPr>
        <w:spacing w:line="360" w:lineRule="auto"/>
        <w:jc w:val="both"/>
        <w:rPr>
          <w:rFonts w:cs="Arial"/>
          <w:b/>
          <w:sz w:val="22"/>
          <w:szCs w:val="22"/>
          <w:lang w:val="en-ZA"/>
        </w:rPr>
      </w:pPr>
    </w:p>
    <w:p w:rsidR="00046F09" w:rsidRPr="00AE7FFE" w:rsidRDefault="00046F09" w:rsidP="00046F09">
      <w:pPr>
        <w:spacing w:line="360" w:lineRule="auto"/>
        <w:jc w:val="both"/>
        <w:rPr>
          <w:rFonts w:cs="Arial"/>
          <w:b/>
          <w:lang w:val="en-ZA"/>
        </w:rPr>
      </w:pPr>
      <w:r w:rsidRPr="00AE7FFE">
        <w:rPr>
          <w:rFonts w:cs="Arial"/>
          <w:b/>
          <w:lang w:val="en-ZA"/>
        </w:rPr>
        <w:t xml:space="preserve">Table </w:t>
      </w:r>
      <w:r w:rsidR="00AE7FFE" w:rsidRPr="00AE7FFE">
        <w:rPr>
          <w:rFonts w:cs="Arial"/>
          <w:b/>
          <w:lang w:val="en-ZA"/>
        </w:rPr>
        <w:t>13</w:t>
      </w:r>
      <w:r w:rsidRPr="00AE7FFE">
        <w:rPr>
          <w:rFonts w:cs="Arial"/>
          <w:b/>
          <w:lang w:val="en-ZA"/>
        </w:rPr>
        <w:t>: key targets for Social Reintegration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830"/>
        <w:gridCol w:w="1934"/>
        <w:gridCol w:w="1821"/>
        <w:gridCol w:w="1935"/>
      </w:tblGrid>
      <w:tr w:rsidR="00B868B3" w:rsidRPr="00390586" w:rsidTr="00A84BDE">
        <w:tc>
          <w:tcPr>
            <w:tcW w:w="1184" w:type="pct"/>
            <w:shd w:val="clear" w:color="auto" w:fill="auto"/>
          </w:tcPr>
          <w:p w:rsidR="00046F09" w:rsidRPr="00A84BDE" w:rsidRDefault="00046F09" w:rsidP="00A84BDE">
            <w:pPr>
              <w:spacing w:line="360" w:lineRule="auto"/>
              <w:rPr>
                <w:rFonts w:cs="Arial"/>
                <w:b/>
                <w:sz w:val="20"/>
                <w:szCs w:val="20"/>
                <w:lang w:val="en-ZA"/>
              </w:rPr>
            </w:pPr>
            <w:r w:rsidRPr="00A84BDE">
              <w:rPr>
                <w:rFonts w:cs="Arial"/>
                <w:b/>
                <w:sz w:val="20"/>
                <w:szCs w:val="20"/>
                <w:lang w:val="en-ZA"/>
              </w:rPr>
              <w:t>Performance Indicator</w:t>
            </w:r>
          </w:p>
        </w:tc>
        <w:tc>
          <w:tcPr>
            <w:tcW w:w="928" w:type="pct"/>
            <w:shd w:val="clear" w:color="auto" w:fill="auto"/>
          </w:tcPr>
          <w:p w:rsidR="00046F09" w:rsidRPr="00A84BDE" w:rsidRDefault="00046F09" w:rsidP="00E64D1C">
            <w:pPr>
              <w:spacing w:line="360" w:lineRule="auto"/>
              <w:rPr>
                <w:rFonts w:cs="Arial"/>
                <w:b/>
                <w:sz w:val="20"/>
                <w:szCs w:val="20"/>
                <w:lang w:val="en-ZA"/>
              </w:rPr>
            </w:pPr>
            <w:r w:rsidRPr="00A84BDE">
              <w:rPr>
                <w:rFonts w:cs="Arial"/>
                <w:b/>
                <w:sz w:val="20"/>
                <w:szCs w:val="20"/>
                <w:lang w:val="en-ZA"/>
              </w:rPr>
              <w:t>Targets for 201</w:t>
            </w:r>
            <w:r w:rsidR="00E64D1C">
              <w:rPr>
                <w:rFonts w:cs="Arial"/>
                <w:b/>
                <w:sz w:val="20"/>
                <w:szCs w:val="20"/>
                <w:lang w:val="en-ZA"/>
              </w:rPr>
              <w:t>8</w:t>
            </w:r>
            <w:r w:rsidRPr="00A84BDE">
              <w:rPr>
                <w:rFonts w:cs="Arial"/>
                <w:b/>
                <w:sz w:val="20"/>
                <w:szCs w:val="20"/>
                <w:lang w:val="en-ZA"/>
              </w:rPr>
              <w:t>/1</w:t>
            </w:r>
            <w:r w:rsidR="00E64D1C">
              <w:rPr>
                <w:rFonts w:cs="Arial"/>
                <w:b/>
                <w:sz w:val="20"/>
                <w:szCs w:val="20"/>
                <w:lang w:val="en-ZA"/>
              </w:rPr>
              <w:t>9</w:t>
            </w:r>
          </w:p>
        </w:tc>
        <w:tc>
          <w:tcPr>
            <w:tcW w:w="981" w:type="pct"/>
            <w:shd w:val="clear" w:color="auto" w:fill="auto"/>
          </w:tcPr>
          <w:p w:rsidR="00046F09" w:rsidRPr="00A84BDE" w:rsidRDefault="00046F09" w:rsidP="00185931">
            <w:pPr>
              <w:spacing w:line="360" w:lineRule="auto"/>
              <w:rPr>
                <w:rFonts w:cs="Arial"/>
                <w:b/>
                <w:sz w:val="20"/>
                <w:szCs w:val="20"/>
                <w:lang w:val="en-ZA"/>
              </w:rPr>
            </w:pPr>
            <w:r w:rsidRPr="00A84BDE">
              <w:rPr>
                <w:rFonts w:cs="Arial"/>
                <w:b/>
                <w:sz w:val="20"/>
                <w:szCs w:val="20"/>
                <w:lang w:val="en-ZA"/>
              </w:rPr>
              <w:t>Target for 201</w:t>
            </w:r>
            <w:r w:rsidR="00E64D1C">
              <w:rPr>
                <w:rFonts w:cs="Arial"/>
                <w:b/>
                <w:sz w:val="20"/>
                <w:szCs w:val="20"/>
                <w:lang w:val="en-ZA"/>
              </w:rPr>
              <w:t>7</w:t>
            </w:r>
            <w:r w:rsidRPr="00A84BDE">
              <w:rPr>
                <w:rFonts w:cs="Arial"/>
                <w:b/>
                <w:sz w:val="20"/>
                <w:szCs w:val="20"/>
                <w:lang w:val="en-ZA"/>
              </w:rPr>
              <w:t>/1</w:t>
            </w:r>
            <w:r w:rsidR="00E64D1C">
              <w:rPr>
                <w:rFonts w:cs="Arial"/>
                <w:b/>
                <w:sz w:val="20"/>
                <w:szCs w:val="20"/>
                <w:lang w:val="en-ZA"/>
              </w:rPr>
              <w:t>8</w:t>
            </w:r>
          </w:p>
        </w:tc>
        <w:tc>
          <w:tcPr>
            <w:tcW w:w="924" w:type="pct"/>
            <w:shd w:val="clear" w:color="auto" w:fill="auto"/>
          </w:tcPr>
          <w:p w:rsidR="00046F09" w:rsidRPr="00A84BDE" w:rsidRDefault="00046F09" w:rsidP="00185931">
            <w:pPr>
              <w:spacing w:line="360" w:lineRule="auto"/>
              <w:rPr>
                <w:rFonts w:cs="Arial"/>
                <w:b/>
                <w:sz w:val="20"/>
                <w:szCs w:val="20"/>
                <w:lang w:val="en-ZA"/>
              </w:rPr>
            </w:pPr>
            <w:r w:rsidRPr="00A84BDE">
              <w:rPr>
                <w:rFonts w:cs="Arial"/>
                <w:b/>
                <w:sz w:val="20"/>
                <w:szCs w:val="20"/>
                <w:lang w:val="en-ZA"/>
              </w:rPr>
              <w:t>Target for 201</w:t>
            </w:r>
            <w:r w:rsidR="00E64D1C">
              <w:rPr>
                <w:rFonts w:cs="Arial"/>
                <w:b/>
                <w:sz w:val="20"/>
                <w:szCs w:val="20"/>
                <w:lang w:val="en-ZA"/>
              </w:rPr>
              <w:t>6</w:t>
            </w:r>
            <w:r w:rsidRPr="00A84BDE">
              <w:rPr>
                <w:rFonts w:cs="Arial"/>
                <w:b/>
                <w:sz w:val="20"/>
                <w:szCs w:val="20"/>
                <w:lang w:val="en-ZA"/>
              </w:rPr>
              <w:t>/1</w:t>
            </w:r>
            <w:r w:rsidR="00E64D1C">
              <w:rPr>
                <w:rFonts w:cs="Arial"/>
                <w:b/>
                <w:sz w:val="20"/>
                <w:szCs w:val="20"/>
                <w:lang w:val="en-ZA"/>
              </w:rPr>
              <w:t>7</w:t>
            </w:r>
          </w:p>
        </w:tc>
        <w:tc>
          <w:tcPr>
            <w:tcW w:w="982" w:type="pct"/>
            <w:shd w:val="clear" w:color="auto" w:fill="auto"/>
          </w:tcPr>
          <w:p w:rsidR="00046F09" w:rsidRPr="00A84BDE" w:rsidRDefault="00046F09" w:rsidP="00185931">
            <w:pPr>
              <w:spacing w:line="360" w:lineRule="auto"/>
              <w:rPr>
                <w:rFonts w:cs="Arial"/>
                <w:b/>
                <w:sz w:val="20"/>
                <w:szCs w:val="20"/>
                <w:lang w:val="en-ZA"/>
              </w:rPr>
            </w:pPr>
            <w:r w:rsidRPr="00A84BDE">
              <w:rPr>
                <w:rFonts w:cs="Arial"/>
                <w:b/>
                <w:sz w:val="20"/>
                <w:szCs w:val="20"/>
                <w:lang w:val="en-ZA"/>
              </w:rPr>
              <w:t>Target achieved or not for 201</w:t>
            </w:r>
            <w:r w:rsidR="00E64D1C">
              <w:rPr>
                <w:rFonts w:cs="Arial"/>
                <w:b/>
                <w:sz w:val="20"/>
                <w:szCs w:val="20"/>
                <w:lang w:val="en-ZA"/>
              </w:rPr>
              <w:t>6</w:t>
            </w:r>
            <w:r w:rsidRPr="00A84BDE">
              <w:rPr>
                <w:rFonts w:cs="Arial"/>
                <w:b/>
                <w:sz w:val="20"/>
                <w:szCs w:val="20"/>
                <w:lang w:val="en-ZA"/>
              </w:rPr>
              <w:t>/1</w:t>
            </w:r>
            <w:r w:rsidR="00E64D1C">
              <w:rPr>
                <w:rFonts w:cs="Arial"/>
                <w:b/>
                <w:sz w:val="20"/>
                <w:szCs w:val="20"/>
                <w:lang w:val="en-ZA"/>
              </w:rPr>
              <w:t>7</w:t>
            </w:r>
            <w:r w:rsidRPr="00A84BDE">
              <w:rPr>
                <w:rFonts w:cs="Arial"/>
                <w:b/>
                <w:sz w:val="20"/>
                <w:szCs w:val="20"/>
                <w:lang w:val="en-ZA"/>
              </w:rPr>
              <w:t xml:space="preserve"> </w:t>
            </w:r>
          </w:p>
        </w:tc>
      </w:tr>
      <w:tr w:rsidR="00B868B3" w:rsidRPr="00390586" w:rsidTr="00A84BDE">
        <w:tc>
          <w:tcPr>
            <w:tcW w:w="1184" w:type="pct"/>
            <w:shd w:val="clear" w:color="auto" w:fill="auto"/>
          </w:tcPr>
          <w:p w:rsidR="00046F09" w:rsidRPr="009114DF" w:rsidRDefault="00046F09" w:rsidP="00A84BDE">
            <w:pPr>
              <w:spacing w:line="360" w:lineRule="auto"/>
              <w:rPr>
                <w:rFonts w:cs="Arial"/>
                <w:sz w:val="20"/>
                <w:szCs w:val="20"/>
                <w:lang w:val="en-ZA"/>
              </w:rPr>
            </w:pPr>
            <w:r w:rsidRPr="009114DF">
              <w:rPr>
                <w:rFonts w:cs="Arial"/>
                <w:sz w:val="20"/>
                <w:szCs w:val="20"/>
                <w:lang w:val="en-ZA"/>
              </w:rPr>
              <w:t>Percentage of parolees without violations</w:t>
            </w:r>
          </w:p>
        </w:tc>
        <w:tc>
          <w:tcPr>
            <w:tcW w:w="928" w:type="pct"/>
            <w:shd w:val="clear" w:color="auto" w:fill="auto"/>
          </w:tcPr>
          <w:p w:rsidR="00046F09" w:rsidRPr="00391C58" w:rsidRDefault="00F93430" w:rsidP="00A84BDE">
            <w:pPr>
              <w:spacing w:line="360" w:lineRule="auto"/>
              <w:rPr>
                <w:rFonts w:cs="Arial"/>
                <w:sz w:val="20"/>
                <w:szCs w:val="20"/>
                <w:lang w:val="en-ZA"/>
              </w:rPr>
            </w:pPr>
            <w:r w:rsidRPr="009114DF">
              <w:rPr>
                <w:rFonts w:cs="Arial"/>
                <w:sz w:val="20"/>
                <w:szCs w:val="20"/>
                <w:lang w:val="en-ZA"/>
              </w:rPr>
              <w:t>9</w:t>
            </w:r>
            <w:r w:rsidR="001756D0" w:rsidRPr="009114DF">
              <w:rPr>
                <w:rFonts w:cs="Arial"/>
                <w:sz w:val="20"/>
                <w:szCs w:val="20"/>
                <w:lang w:val="en-ZA"/>
              </w:rPr>
              <w:t>7</w:t>
            </w:r>
            <w:r w:rsidRPr="00391C58">
              <w:rPr>
                <w:rFonts w:cs="Arial"/>
                <w:sz w:val="20"/>
                <w:szCs w:val="20"/>
                <w:lang w:val="en-ZA"/>
              </w:rPr>
              <w:t>%</w:t>
            </w:r>
          </w:p>
          <w:p w:rsidR="00D266F8" w:rsidRPr="00A84BDE" w:rsidRDefault="00D266F8" w:rsidP="00185931">
            <w:pPr>
              <w:spacing w:line="360" w:lineRule="auto"/>
              <w:rPr>
                <w:rFonts w:cs="Arial"/>
                <w:sz w:val="20"/>
                <w:szCs w:val="20"/>
                <w:lang w:val="en-ZA"/>
              </w:rPr>
            </w:pPr>
            <w:r w:rsidRPr="00391C58">
              <w:rPr>
                <w:rFonts w:cs="Arial"/>
                <w:sz w:val="20"/>
                <w:szCs w:val="20"/>
                <w:lang w:val="en-ZA"/>
              </w:rPr>
              <w:t>(5</w:t>
            </w:r>
            <w:r w:rsidR="00185931">
              <w:rPr>
                <w:rFonts w:cs="Arial"/>
                <w:sz w:val="20"/>
                <w:szCs w:val="20"/>
                <w:lang w:val="en-ZA"/>
              </w:rPr>
              <w:t>3 802/55 466</w:t>
            </w:r>
            <w:r w:rsidRPr="00391C58">
              <w:rPr>
                <w:rFonts w:cs="Arial"/>
                <w:sz w:val="20"/>
                <w:szCs w:val="20"/>
                <w:lang w:val="en-ZA"/>
              </w:rPr>
              <w:t>)</w:t>
            </w:r>
          </w:p>
        </w:tc>
        <w:tc>
          <w:tcPr>
            <w:tcW w:w="981" w:type="pct"/>
            <w:shd w:val="clear" w:color="auto" w:fill="auto"/>
          </w:tcPr>
          <w:p w:rsidR="00046F09" w:rsidRPr="009114DF" w:rsidRDefault="00F93430" w:rsidP="00A84BDE">
            <w:pPr>
              <w:spacing w:line="360" w:lineRule="auto"/>
              <w:rPr>
                <w:rFonts w:cs="Arial"/>
                <w:sz w:val="20"/>
                <w:szCs w:val="20"/>
                <w:lang w:val="en-ZA"/>
              </w:rPr>
            </w:pPr>
            <w:r w:rsidRPr="009114DF">
              <w:rPr>
                <w:rFonts w:cs="Arial"/>
                <w:sz w:val="20"/>
                <w:szCs w:val="20"/>
                <w:lang w:val="en-ZA"/>
              </w:rPr>
              <w:t>9</w:t>
            </w:r>
            <w:r w:rsidR="00185931">
              <w:rPr>
                <w:rFonts w:cs="Arial"/>
                <w:sz w:val="20"/>
                <w:szCs w:val="20"/>
                <w:lang w:val="en-ZA"/>
              </w:rPr>
              <w:t>7</w:t>
            </w:r>
            <w:r w:rsidRPr="009114DF">
              <w:rPr>
                <w:rFonts w:cs="Arial"/>
                <w:sz w:val="20"/>
                <w:szCs w:val="20"/>
                <w:lang w:val="en-ZA"/>
              </w:rPr>
              <w:t>%</w:t>
            </w:r>
          </w:p>
          <w:p w:rsidR="00D266F8" w:rsidRPr="00391C58" w:rsidRDefault="00D266F8" w:rsidP="00F0225E">
            <w:pPr>
              <w:spacing w:line="360" w:lineRule="auto"/>
              <w:rPr>
                <w:rFonts w:cs="Arial"/>
                <w:sz w:val="20"/>
                <w:szCs w:val="20"/>
                <w:lang w:val="en-ZA"/>
              </w:rPr>
            </w:pPr>
            <w:r w:rsidRPr="009114DF">
              <w:rPr>
                <w:rFonts w:cs="Arial"/>
                <w:sz w:val="20"/>
                <w:szCs w:val="20"/>
                <w:lang w:val="en-ZA"/>
              </w:rPr>
              <w:t>(</w:t>
            </w:r>
            <w:r w:rsidR="001756D0" w:rsidRPr="009114DF">
              <w:rPr>
                <w:rFonts w:cs="Arial"/>
                <w:sz w:val="20"/>
                <w:szCs w:val="20"/>
                <w:lang w:val="en-ZA"/>
              </w:rPr>
              <w:t>5</w:t>
            </w:r>
            <w:r w:rsidR="00185931">
              <w:rPr>
                <w:rFonts w:cs="Arial"/>
                <w:sz w:val="20"/>
                <w:szCs w:val="20"/>
                <w:lang w:val="en-ZA"/>
              </w:rPr>
              <w:t>1419/53 009</w:t>
            </w:r>
            <w:r w:rsidRPr="00391C58">
              <w:rPr>
                <w:rFonts w:cs="Arial"/>
                <w:sz w:val="20"/>
                <w:szCs w:val="20"/>
                <w:lang w:val="en-ZA"/>
              </w:rPr>
              <w:t>)</w:t>
            </w:r>
          </w:p>
        </w:tc>
        <w:tc>
          <w:tcPr>
            <w:tcW w:w="924" w:type="pct"/>
            <w:shd w:val="clear" w:color="auto" w:fill="auto"/>
          </w:tcPr>
          <w:p w:rsidR="00046F09" w:rsidRPr="00DE5B37" w:rsidRDefault="001756D0" w:rsidP="00185931">
            <w:pPr>
              <w:spacing w:line="360" w:lineRule="auto"/>
              <w:rPr>
                <w:rFonts w:cs="Arial"/>
                <w:sz w:val="20"/>
                <w:szCs w:val="20"/>
                <w:lang w:val="en-ZA"/>
              </w:rPr>
            </w:pPr>
            <w:r w:rsidRPr="00391C58">
              <w:rPr>
                <w:rFonts w:cs="Arial"/>
                <w:sz w:val="20"/>
                <w:szCs w:val="20"/>
                <w:lang w:val="en-ZA"/>
              </w:rPr>
              <w:t>9</w:t>
            </w:r>
            <w:r w:rsidR="00185931">
              <w:rPr>
                <w:rFonts w:cs="Arial"/>
                <w:sz w:val="20"/>
                <w:szCs w:val="20"/>
                <w:lang w:val="en-ZA"/>
              </w:rPr>
              <w:t>6</w:t>
            </w:r>
            <w:r w:rsidR="00D266F8" w:rsidRPr="00391C58">
              <w:rPr>
                <w:rFonts w:cs="Arial"/>
                <w:sz w:val="20"/>
                <w:szCs w:val="20"/>
                <w:lang w:val="en-ZA"/>
              </w:rPr>
              <w:t>%</w:t>
            </w:r>
          </w:p>
        </w:tc>
        <w:tc>
          <w:tcPr>
            <w:tcW w:w="982" w:type="pct"/>
            <w:shd w:val="clear" w:color="auto" w:fill="auto"/>
          </w:tcPr>
          <w:p w:rsidR="00046F09" w:rsidRPr="00A84BDE" w:rsidRDefault="00D266F8" w:rsidP="00185931">
            <w:pPr>
              <w:spacing w:line="360" w:lineRule="auto"/>
              <w:rPr>
                <w:rFonts w:cs="Arial"/>
                <w:sz w:val="20"/>
                <w:szCs w:val="20"/>
                <w:lang w:val="en-ZA"/>
              </w:rPr>
            </w:pPr>
            <w:r w:rsidRPr="00CF021E">
              <w:rPr>
                <w:rFonts w:cs="Arial"/>
                <w:b/>
                <w:sz w:val="20"/>
                <w:szCs w:val="20"/>
                <w:lang w:val="en-ZA"/>
              </w:rPr>
              <w:t>A</w:t>
            </w:r>
            <w:r w:rsidR="00046F09" w:rsidRPr="009137BB">
              <w:rPr>
                <w:rFonts w:cs="Arial"/>
                <w:b/>
                <w:sz w:val="20"/>
                <w:szCs w:val="20"/>
                <w:lang w:val="en-ZA"/>
              </w:rPr>
              <w:t>chieved:</w:t>
            </w:r>
            <w:r w:rsidR="00046F09" w:rsidRPr="00342DB2">
              <w:rPr>
                <w:rFonts w:cs="Arial"/>
                <w:sz w:val="20"/>
                <w:szCs w:val="20"/>
                <w:lang w:val="en-ZA"/>
              </w:rPr>
              <w:t xml:space="preserve"> </w:t>
            </w:r>
            <w:r w:rsidRPr="00342DB2">
              <w:rPr>
                <w:rFonts w:cs="Arial"/>
                <w:sz w:val="20"/>
                <w:szCs w:val="20"/>
                <w:lang w:val="en-ZA"/>
              </w:rPr>
              <w:t>9</w:t>
            </w:r>
            <w:r w:rsidR="00185931">
              <w:rPr>
                <w:rFonts w:cs="Arial"/>
                <w:sz w:val="20"/>
                <w:szCs w:val="20"/>
                <w:lang w:val="en-ZA"/>
              </w:rPr>
              <w:t>9</w:t>
            </w:r>
            <w:r w:rsidRPr="00342DB2">
              <w:rPr>
                <w:rFonts w:cs="Arial"/>
                <w:sz w:val="20"/>
                <w:szCs w:val="20"/>
                <w:lang w:val="en-ZA"/>
              </w:rPr>
              <w:t>%</w:t>
            </w:r>
          </w:p>
        </w:tc>
      </w:tr>
      <w:tr w:rsidR="00B868B3" w:rsidRPr="00390586" w:rsidTr="00A84BDE">
        <w:trPr>
          <w:trHeight w:val="1056"/>
        </w:trPr>
        <w:tc>
          <w:tcPr>
            <w:tcW w:w="1184" w:type="pct"/>
            <w:shd w:val="clear" w:color="auto" w:fill="auto"/>
          </w:tcPr>
          <w:p w:rsidR="00046F09" w:rsidRPr="009114DF" w:rsidRDefault="00046F09" w:rsidP="00A84BDE">
            <w:pPr>
              <w:spacing w:line="360" w:lineRule="auto"/>
              <w:rPr>
                <w:rFonts w:cs="Arial"/>
                <w:sz w:val="20"/>
                <w:szCs w:val="20"/>
                <w:lang w:val="en-ZA"/>
              </w:rPr>
            </w:pPr>
            <w:r w:rsidRPr="009114DF">
              <w:rPr>
                <w:rFonts w:cs="Arial"/>
                <w:sz w:val="20"/>
                <w:szCs w:val="20"/>
                <w:lang w:val="en-ZA"/>
              </w:rPr>
              <w:t>Percentage of probationers without violations</w:t>
            </w:r>
          </w:p>
        </w:tc>
        <w:tc>
          <w:tcPr>
            <w:tcW w:w="928" w:type="pct"/>
            <w:shd w:val="clear" w:color="auto" w:fill="auto"/>
          </w:tcPr>
          <w:p w:rsidR="00046F09" w:rsidRPr="00391C58" w:rsidRDefault="00D266F8" w:rsidP="00A84BDE">
            <w:pPr>
              <w:spacing w:line="360" w:lineRule="auto"/>
              <w:rPr>
                <w:rFonts w:cs="Arial"/>
                <w:sz w:val="20"/>
                <w:szCs w:val="20"/>
                <w:lang w:val="en-ZA"/>
              </w:rPr>
            </w:pPr>
            <w:r w:rsidRPr="009114DF">
              <w:rPr>
                <w:rFonts w:cs="Arial"/>
                <w:sz w:val="20"/>
                <w:szCs w:val="20"/>
                <w:lang w:val="en-ZA"/>
              </w:rPr>
              <w:t>9</w:t>
            </w:r>
            <w:r w:rsidR="00185931">
              <w:rPr>
                <w:rFonts w:cs="Arial"/>
                <w:sz w:val="20"/>
                <w:szCs w:val="20"/>
                <w:lang w:val="en-ZA"/>
              </w:rPr>
              <w:t>7</w:t>
            </w:r>
            <w:r w:rsidRPr="00391C58">
              <w:rPr>
                <w:rFonts w:cs="Arial"/>
                <w:sz w:val="20"/>
                <w:szCs w:val="20"/>
                <w:lang w:val="en-ZA"/>
              </w:rPr>
              <w:t>%</w:t>
            </w:r>
          </w:p>
          <w:p w:rsidR="00D266F8" w:rsidRPr="00DE5B37" w:rsidRDefault="00D266F8" w:rsidP="00185931">
            <w:pPr>
              <w:spacing w:line="360" w:lineRule="auto"/>
              <w:rPr>
                <w:rFonts w:cs="Arial"/>
                <w:sz w:val="20"/>
                <w:szCs w:val="20"/>
                <w:lang w:val="en-ZA"/>
              </w:rPr>
            </w:pPr>
            <w:r w:rsidRPr="00391C58">
              <w:rPr>
                <w:rFonts w:cs="Arial"/>
                <w:sz w:val="20"/>
                <w:szCs w:val="20"/>
                <w:lang w:val="en-ZA"/>
              </w:rPr>
              <w:t>(</w:t>
            </w:r>
            <w:r w:rsidR="00185931">
              <w:rPr>
                <w:rFonts w:cs="Arial"/>
                <w:sz w:val="20"/>
                <w:szCs w:val="20"/>
                <w:lang w:val="en-ZA"/>
              </w:rPr>
              <w:t>16 377/16 883</w:t>
            </w:r>
            <w:r w:rsidRPr="00DE5B37">
              <w:rPr>
                <w:rFonts w:cs="Arial"/>
                <w:sz w:val="20"/>
                <w:szCs w:val="20"/>
                <w:lang w:val="en-ZA"/>
              </w:rPr>
              <w:t>)</w:t>
            </w:r>
          </w:p>
        </w:tc>
        <w:tc>
          <w:tcPr>
            <w:tcW w:w="981" w:type="pct"/>
            <w:shd w:val="clear" w:color="auto" w:fill="auto"/>
          </w:tcPr>
          <w:p w:rsidR="00046F09" w:rsidRPr="00342DB2" w:rsidRDefault="00D266F8" w:rsidP="00A84BDE">
            <w:pPr>
              <w:spacing w:line="360" w:lineRule="auto"/>
              <w:rPr>
                <w:rFonts w:cs="Arial"/>
                <w:sz w:val="20"/>
                <w:szCs w:val="20"/>
                <w:lang w:val="en-ZA"/>
              </w:rPr>
            </w:pPr>
            <w:r w:rsidRPr="00CF021E">
              <w:rPr>
                <w:rFonts w:cs="Arial"/>
                <w:sz w:val="20"/>
                <w:szCs w:val="20"/>
                <w:lang w:val="en-ZA"/>
              </w:rPr>
              <w:t>9</w:t>
            </w:r>
            <w:r w:rsidR="00185931">
              <w:rPr>
                <w:rFonts w:cs="Arial"/>
                <w:sz w:val="20"/>
                <w:szCs w:val="20"/>
                <w:lang w:val="en-ZA"/>
              </w:rPr>
              <w:t>6</w:t>
            </w:r>
            <w:r w:rsidRPr="00342DB2">
              <w:rPr>
                <w:rFonts w:cs="Arial"/>
                <w:sz w:val="20"/>
                <w:szCs w:val="20"/>
                <w:lang w:val="en-ZA"/>
              </w:rPr>
              <w:t>%</w:t>
            </w:r>
          </w:p>
          <w:p w:rsidR="00D266F8" w:rsidRPr="00A84BDE" w:rsidRDefault="00D266F8" w:rsidP="00185931">
            <w:pPr>
              <w:spacing w:line="360" w:lineRule="auto"/>
              <w:rPr>
                <w:rFonts w:cs="Arial"/>
                <w:sz w:val="20"/>
                <w:szCs w:val="20"/>
                <w:lang w:val="en-ZA"/>
              </w:rPr>
            </w:pPr>
            <w:r w:rsidRPr="00342DB2">
              <w:rPr>
                <w:rFonts w:cs="Arial"/>
                <w:sz w:val="20"/>
                <w:szCs w:val="20"/>
                <w:lang w:val="en-ZA"/>
              </w:rPr>
              <w:t>(</w:t>
            </w:r>
            <w:r w:rsidR="001756D0" w:rsidRPr="00342DB2">
              <w:rPr>
                <w:rFonts w:cs="Arial"/>
                <w:sz w:val="20"/>
                <w:szCs w:val="20"/>
                <w:lang w:val="en-ZA"/>
              </w:rPr>
              <w:t>1</w:t>
            </w:r>
            <w:r w:rsidR="00185931">
              <w:rPr>
                <w:rFonts w:cs="Arial"/>
                <w:sz w:val="20"/>
                <w:szCs w:val="20"/>
                <w:lang w:val="en-ZA"/>
              </w:rPr>
              <w:t>5 813/16 472</w:t>
            </w:r>
            <w:r w:rsidRPr="00A84BDE">
              <w:rPr>
                <w:rFonts w:cs="Arial"/>
                <w:sz w:val="20"/>
                <w:szCs w:val="20"/>
                <w:lang w:val="en-ZA"/>
              </w:rPr>
              <w:t>)</w:t>
            </w:r>
          </w:p>
        </w:tc>
        <w:tc>
          <w:tcPr>
            <w:tcW w:w="924" w:type="pct"/>
            <w:shd w:val="clear" w:color="auto" w:fill="auto"/>
          </w:tcPr>
          <w:p w:rsidR="00046F09" w:rsidRPr="00A84BDE" w:rsidRDefault="001756D0" w:rsidP="00185931">
            <w:pPr>
              <w:spacing w:line="360" w:lineRule="auto"/>
              <w:rPr>
                <w:rFonts w:cs="Arial"/>
                <w:sz w:val="20"/>
                <w:szCs w:val="20"/>
                <w:lang w:val="en-ZA"/>
              </w:rPr>
            </w:pPr>
            <w:r w:rsidRPr="00A84BDE">
              <w:rPr>
                <w:rFonts w:cs="Arial"/>
                <w:sz w:val="20"/>
                <w:szCs w:val="20"/>
                <w:lang w:val="en-ZA"/>
              </w:rPr>
              <w:t>9</w:t>
            </w:r>
            <w:r w:rsidR="00185931">
              <w:rPr>
                <w:rFonts w:cs="Arial"/>
                <w:sz w:val="20"/>
                <w:szCs w:val="20"/>
                <w:lang w:val="en-ZA"/>
              </w:rPr>
              <w:t>5</w:t>
            </w:r>
            <w:r w:rsidR="00D266F8" w:rsidRPr="00A84BDE">
              <w:rPr>
                <w:rFonts w:cs="Arial"/>
                <w:sz w:val="20"/>
                <w:szCs w:val="20"/>
                <w:lang w:val="en-ZA"/>
              </w:rPr>
              <w:t>%</w:t>
            </w:r>
          </w:p>
        </w:tc>
        <w:tc>
          <w:tcPr>
            <w:tcW w:w="982" w:type="pct"/>
            <w:shd w:val="clear" w:color="auto" w:fill="auto"/>
          </w:tcPr>
          <w:p w:rsidR="00046F09" w:rsidRPr="00A84BDE" w:rsidRDefault="00046F09" w:rsidP="00185931">
            <w:pPr>
              <w:spacing w:line="360" w:lineRule="auto"/>
              <w:rPr>
                <w:rFonts w:cs="Arial"/>
                <w:sz w:val="20"/>
                <w:szCs w:val="20"/>
                <w:lang w:val="en-ZA"/>
              </w:rPr>
            </w:pPr>
            <w:r w:rsidRPr="00A84BDE">
              <w:rPr>
                <w:rFonts w:cs="Arial"/>
                <w:b/>
                <w:sz w:val="20"/>
                <w:szCs w:val="20"/>
                <w:lang w:val="en-ZA"/>
              </w:rPr>
              <w:t>Achieved:</w:t>
            </w:r>
            <w:r w:rsidRPr="00A84BDE">
              <w:rPr>
                <w:rFonts w:cs="Arial"/>
                <w:sz w:val="20"/>
                <w:szCs w:val="20"/>
                <w:lang w:val="en-ZA"/>
              </w:rPr>
              <w:t xml:space="preserve"> </w:t>
            </w:r>
            <w:r w:rsidR="00D266F8" w:rsidRPr="00A84BDE">
              <w:rPr>
                <w:rFonts w:cs="Arial"/>
                <w:sz w:val="20"/>
                <w:szCs w:val="20"/>
                <w:lang w:val="en-ZA"/>
              </w:rPr>
              <w:t>9</w:t>
            </w:r>
            <w:r w:rsidR="00185931">
              <w:rPr>
                <w:rFonts w:cs="Arial"/>
                <w:sz w:val="20"/>
                <w:szCs w:val="20"/>
                <w:lang w:val="en-ZA"/>
              </w:rPr>
              <w:t>9</w:t>
            </w:r>
            <w:r w:rsidR="00D266F8" w:rsidRPr="00A84BDE">
              <w:rPr>
                <w:rFonts w:cs="Arial"/>
                <w:sz w:val="20"/>
                <w:szCs w:val="20"/>
                <w:lang w:val="en-ZA"/>
              </w:rPr>
              <w:t>%</w:t>
            </w:r>
          </w:p>
        </w:tc>
      </w:tr>
      <w:tr w:rsidR="00B868B3" w:rsidRPr="00390586" w:rsidTr="00A84BDE">
        <w:tc>
          <w:tcPr>
            <w:tcW w:w="1184" w:type="pct"/>
            <w:shd w:val="clear" w:color="auto" w:fill="auto"/>
          </w:tcPr>
          <w:p w:rsidR="00046F09" w:rsidRPr="009114DF" w:rsidRDefault="00B868B3" w:rsidP="00A84BDE">
            <w:pPr>
              <w:spacing w:line="360" w:lineRule="auto"/>
              <w:rPr>
                <w:rFonts w:cs="Arial"/>
                <w:sz w:val="20"/>
                <w:szCs w:val="20"/>
                <w:lang w:val="en-ZA"/>
              </w:rPr>
            </w:pPr>
            <w:r w:rsidRPr="009114DF">
              <w:rPr>
                <w:rFonts w:cs="Arial"/>
                <w:sz w:val="20"/>
                <w:szCs w:val="20"/>
                <w:lang w:val="en-ZA"/>
              </w:rPr>
              <w:t xml:space="preserve">Number of parolees  and probationers reintegrated through halfway house partnerships </w:t>
            </w:r>
          </w:p>
        </w:tc>
        <w:tc>
          <w:tcPr>
            <w:tcW w:w="928" w:type="pct"/>
            <w:shd w:val="clear" w:color="auto" w:fill="auto"/>
          </w:tcPr>
          <w:p w:rsidR="00046F09" w:rsidRPr="00A84BDE" w:rsidRDefault="00F0225E" w:rsidP="00F0225E">
            <w:pPr>
              <w:spacing w:line="360" w:lineRule="auto"/>
              <w:rPr>
                <w:rFonts w:cs="Arial"/>
                <w:sz w:val="20"/>
                <w:szCs w:val="20"/>
                <w:lang w:val="en-ZA"/>
              </w:rPr>
            </w:pPr>
            <w:r>
              <w:rPr>
                <w:rFonts w:cs="Arial"/>
                <w:sz w:val="20"/>
                <w:szCs w:val="20"/>
                <w:lang w:val="en-ZA"/>
              </w:rPr>
              <w:t>160</w:t>
            </w:r>
            <w:r w:rsidR="00F64E54" w:rsidRPr="00A84BDE">
              <w:rPr>
                <w:rFonts w:cs="Arial"/>
                <w:sz w:val="20"/>
                <w:szCs w:val="20"/>
                <w:lang w:val="en-ZA"/>
              </w:rPr>
              <w:t xml:space="preserve"> </w:t>
            </w:r>
          </w:p>
        </w:tc>
        <w:tc>
          <w:tcPr>
            <w:tcW w:w="981" w:type="pct"/>
            <w:shd w:val="clear" w:color="auto" w:fill="auto"/>
          </w:tcPr>
          <w:p w:rsidR="00046F09" w:rsidRPr="00A84BDE" w:rsidRDefault="00F0225E" w:rsidP="00F0225E">
            <w:pPr>
              <w:spacing w:line="360" w:lineRule="auto"/>
              <w:rPr>
                <w:rFonts w:cs="Arial"/>
                <w:sz w:val="20"/>
                <w:szCs w:val="20"/>
                <w:lang w:val="en-ZA"/>
              </w:rPr>
            </w:pPr>
            <w:r>
              <w:rPr>
                <w:rFonts w:cs="Arial"/>
                <w:sz w:val="20"/>
                <w:szCs w:val="20"/>
                <w:lang w:val="en-ZA"/>
              </w:rPr>
              <w:t>No target set</w:t>
            </w:r>
          </w:p>
        </w:tc>
        <w:tc>
          <w:tcPr>
            <w:tcW w:w="924" w:type="pct"/>
            <w:shd w:val="clear" w:color="auto" w:fill="auto"/>
          </w:tcPr>
          <w:p w:rsidR="00046F09" w:rsidRPr="009114DF" w:rsidRDefault="00F0225E" w:rsidP="00F0225E">
            <w:pPr>
              <w:spacing w:line="360" w:lineRule="auto"/>
              <w:rPr>
                <w:rFonts w:cs="Arial"/>
                <w:sz w:val="20"/>
                <w:szCs w:val="20"/>
                <w:lang w:val="en-ZA"/>
              </w:rPr>
            </w:pPr>
            <w:r>
              <w:rPr>
                <w:rFonts w:cs="Arial"/>
                <w:sz w:val="20"/>
                <w:szCs w:val="20"/>
                <w:lang w:val="en-ZA"/>
              </w:rPr>
              <w:t>140</w:t>
            </w:r>
          </w:p>
        </w:tc>
        <w:tc>
          <w:tcPr>
            <w:tcW w:w="982" w:type="pct"/>
            <w:shd w:val="clear" w:color="auto" w:fill="auto"/>
          </w:tcPr>
          <w:p w:rsidR="00046F09" w:rsidRPr="00391C58" w:rsidRDefault="00F0225E" w:rsidP="00A84BDE">
            <w:pPr>
              <w:spacing w:line="360" w:lineRule="auto"/>
              <w:rPr>
                <w:rFonts w:cs="Arial"/>
                <w:sz w:val="20"/>
                <w:szCs w:val="20"/>
                <w:lang w:val="en-ZA"/>
              </w:rPr>
            </w:pPr>
            <w:r>
              <w:rPr>
                <w:rFonts w:cs="Arial"/>
                <w:b/>
                <w:sz w:val="20"/>
                <w:szCs w:val="20"/>
                <w:lang w:val="en-ZA"/>
              </w:rPr>
              <w:t xml:space="preserve">Not </w:t>
            </w:r>
            <w:r w:rsidR="00B868B3" w:rsidRPr="009114DF">
              <w:rPr>
                <w:rFonts w:cs="Arial"/>
                <w:b/>
                <w:sz w:val="20"/>
                <w:szCs w:val="20"/>
                <w:lang w:val="en-ZA"/>
              </w:rPr>
              <w:t>A</w:t>
            </w:r>
            <w:r w:rsidR="00046F09" w:rsidRPr="009114DF">
              <w:rPr>
                <w:rFonts w:cs="Arial"/>
                <w:b/>
                <w:sz w:val="20"/>
                <w:szCs w:val="20"/>
                <w:lang w:val="en-ZA"/>
              </w:rPr>
              <w:t>chieved</w:t>
            </w:r>
            <w:r w:rsidR="00046F09" w:rsidRPr="00391C58">
              <w:rPr>
                <w:rFonts w:cs="Arial"/>
                <w:sz w:val="20"/>
                <w:szCs w:val="20"/>
                <w:lang w:val="en-ZA"/>
              </w:rPr>
              <w:t>:</w:t>
            </w:r>
          </w:p>
          <w:p w:rsidR="00F64E54" w:rsidRPr="00391C58" w:rsidRDefault="00F0225E" w:rsidP="00F0225E">
            <w:pPr>
              <w:spacing w:line="360" w:lineRule="auto"/>
              <w:rPr>
                <w:rFonts w:cs="Arial"/>
                <w:sz w:val="20"/>
                <w:szCs w:val="20"/>
                <w:lang w:val="en-ZA"/>
              </w:rPr>
            </w:pPr>
            <w:r>
              <w:rPr>
                <w:rFonts w:cs="Arial"/>
                <w:sz w:val="20"/>
                <w:szCs w:val="20"/>
                <w:lang w:val="en-ZA"/>
              </w:rPr>
              <w:t>127</w:t>
            </w:r>
          </w:p>
        </w:tc>
      </w:tr>
      <w:tr w:rsidR="00B868B3" w:rsidRPr="00390586" w:rsidTr="00A84BDE">
        <w:tc>
          <w:tcPr>
            <w:tcW w:w="1184" w:type="pct"/>
            <w:shd w:val="clear" w:color="auto" w:fill="auto"/>
          </w:tcPr>
          <w:p w:rsidR="00B868B3" w:rsidRDefault="00B868B3" w:rsidP="00185931">
            <w:pPr>
              <w:spacing w:line="360" w:lineRule="auto"/>
              <w:rPr>
                <w:rFonts w:cs="Arial"/>
                <w:sz w:val="20"/>
                <w:szCs w:val="20"/>
                <w:lang w:val="en-ZA"/>
              </w:rPr>
            </w:pPr>
            <w:r w:rsidRPr="009114DF">
              <w:rPr>
                <w:rFonts w:cs="Arial"/>
                <w:sz w:val="20"/>
                <w:szCs w:val="20"/>
                <w:lang w:val="en-ZA"/>
              </w:rPr>
              <w:t>Number of victims</w:t>
            </w:r>
            <w:r w:rsidR="00185931">
              <w:rPr>
                <w:rFonts w:cs="Arial"/>
                <w:sz w:val="20"/>
                <w:szCs w:val="20"/>
                <w:lang w:val="en-ZA"/>
              </w:rPr>
              <w:t>/</w:t>
            </w:r>
            <w:r w:rsidRPr="009114DF">
              <w:rPr>
                <w:rFonts w:cs="Arial"/>
                <w:sz w:val="20"/>
                <w:szCs w:val="20"/>
                <w:lang w:val="en-ZA"/>
              </w:rPr>
              <w:t xml:space="preserve">offenders who participate in restorative justice programmes </w:t>
            </w: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Pr="009114DF" w:rsidRDefault="001F3E2C" w:rsidP="001F3E2C">
            <w:pPr>
              <w:spacing w:line="360" w:lineRule="auto"/>
              <w:rPr>
                <w:rFonts w:cs="Arial"/>
                <w:sz w:val="20"/>
                <w:szCs w:val="20"/>
                <w:lang w:val="en-ZA"/>
              </w:rPr>
            </w:pPr>
            <w:r>
              <w:rPr>
                <w:rFonts w:cs="Arial"/>
                <w:sz w:val="20"/>
                <w:szCs w:val="20"/>
                <w:lang w:val="en-ZA"/>
              </w:rPr>
              <w:t xml:space="preserve">Number of Offenders/ </w:t>
            </w:r>
            <w:r>
              <w:rPr>
                <w:rFonts w:cs="Arial"/>
                <w:sz w:val="20"/>
                <w:szCs w:val="20"/>
                <w:lang w:val="en-ZA"/>
              </w:rPr>
              <w:lastRenderedPageBreak/>
              <w:t>Parolees and probationers who participate in restorative justice programme.</w:t>
            </w:r>
          </w:p>
        </w:tc>
        <w:tc>
          <w:tcPr>
            <w:tcW w:w="928" w:type="pct"/>
            <w:shd w:val="clear" w:color="auto" w:fill="auto"/>
          </w:tcPr>
          <w:p w:rsidR="00B868B3" w:rsidRDefault="001756D0" w:rsidP="00185931">
            <w:pPr>
              <w:spacing w:line="360" w:lineRule="auto"/>
              <w:rPr>
                <w:rFonts w:cs="Arial"/>
                <w:color w:val="auto"/>
                <w:sz w:val="20"/>
                <w:szCs w:val="20"/>
                <w:lang w:val="en-ZA"/>
              </w:rPr>
            </w:pPr>
            <w:r w:rsidRPr="008E6094">
              <w:rPr>
                <w:rFonts w:cs="Arial"/>
                <w:color w:val="auto"/>
                <w:sz w:val="20"/>
                <w:szCs w:val="20"/>
                <w:lang w:val="en-ZA"/>
              </w:rPr>
              <w:lastRenderedPageBreak/>
              <w:t>6</w:t>
            </w:r>
            <w:r w:rsidR="00FE713A">
              <w:rPr>
                <w:rFonts w:cs="Arial"/>
                <w:color w:val="auto"/>
                <w:sz w:val="20"/>
                <w:szCs w:val="20"/>
                <w:lang w:val="en-ZA"/>
              </w:rPr>
              <w:t xml:space="preserve"> 875</w:t>
            </w:r>
            <w:r w:rsidR="00B868B3" w:rsidRPr="008E6094">
              <w:rPr>
                <w:rFonts w:cs="Arial"/>
                <w:color w:val="auto"/>
                <w:sz w:val="20"/>
                <w:szCs w:val="20"/>
                <w:lang w:val="en-ZA"/>
              </w:rPr>
              <w:t xml:space="preserve"> </w:t>
            </w:r>
          </w:p>
          <w:p w:rsidR="001F3E2C" w:rsidRDefault="001F3E2C"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p>
          <w:p w:rsidR="00790B83" w:rsidRDefault="00790B83" w:rsidP="00185931">
            <w:pPr>
              <w:spacing w:line="360" w:lineRule="auto"/>
              <w:rPr>
                <w:rFonts w:cs="Arial"/>
                <w:color w:val="auto"/>
                <w:sz w:val="20"/>
                <w:szCs w:val="20"/>
                <w:lang w:val="en-ZA"/>
              </w:rPr>
            </w:pPr>
          </w:p>
          <w:p w:rsidR="00DA66BD" w:rsidRDefault="00DA66BD" w:rsidP="00185931">
            <w:pPr>
              <w:spacing w:line="360" w:lineRule="auto"/>
              <w:rPr>
                <w:rFonts w:cs="Arial"/>
                <w:color w:val="auto"/>
                <w:sz w:val="20"/>
                <w:szCs w:val="20"/>
                <w:lang w:val="en-ZA"/>
              </w:rPr>
            </w:pPr>
          </w:p>
          <w:p w:rsidR="001F3E2C" w:rsidRDefault="001F3E2C" w:rsidP="00185931">
            <w:pPr>
              <w:spacing w:line="360" w:lineRule="auto"/>
              <w:rPr>
                <w:rFonts w:cs="Arial"/>
                <w:color w:val="auto"/>
                <w:sz w:val="20"/>
                <w:szCs w:val="20"/>
                <w:lang w:val="en-ZA"/>
              </w:rPr>
            </w:pPr>
            <w:r>
              <w:rPr>
                <w:rFonts w:cs="Arial"/>
                <w:color w:val="auto"/>
                <w:sz w:val="20"/>
                <w:szCs w:val="20"/>
                <w:lang w:val="en-ZA"/>
              </w:rPr>
              <w:lastRenderedPageBreak/>
              <w:t>6000</w:t>
            </w:r>
          </w:p>
          <w:p w:rsidR="001F3E2C" w:rsidRPr="008E6094" w:rsidRDefault="001F3E2C" w:rsidP="00185931">
            <w:pPr>
              <w:spacing w:line="360" w:lineRule="auto"/>
              <w:rPr>
                <w:rFonts w:cs="Arial"/>
                <w:color w:val="auto"/>
                <w:sz w:val="20"/>
                <w:szCs w:val="20"/>
                <w:lang w:val="en-ZA"/>
              </w:rPr>
            </w:pPr>
          </w:p>
        </w:tc>
        <w:tc>
          <w:tcPr>
            <w:tcW w:w="981" w:type="pct"/>
            <w:shd w:val="clear" w:color="auto" w:fill="auto"/>
          </w:tcPr>
          <w:p w:rsidR="00B868B3" w:rsidRDefault="00185931" w:rsidP="00185931">
            <w:pPr>
              <w:spacing w:line="360" w:lineRule="auto"/>
              <w:rPr>
                <w:rFonts w:cs="Arial"/>
                <w:sz w:val="20"/>
                <w:szCs w:val="20"/>
                <w:lang w:val="en-ZA"/>
              </w:rPr>
            </w:pPr>
            <w:r>
              <w:rPr>
                <w:rFonts w:cs="Arial"/>
                <w:sz w:val="20"/>
                <w:szCs w:val="20"/>
                <w:lang w:val="en-ZA"/>
              </w:rPr>
              <w:lastRenderedPageBreak/>
              <w:t>6250</w:t>
            </w: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DA66BD" w:rsidRDefault="00DA66BD" w:rsidP="00185931">
            <w:pPr>
              <w:spacing w:line="360" w:lineRule="auto"/>
              <w:rPr>
                <w:rFonts w:cs="Arial"/>
                <w:sz w:val="20"/>
                <w:szCs w:val="20"/>
                <w:lang w:val="en-ZA"/>
              </w:rPr>
            </w:pPr>
          </w:p>
          <w:p w:rsidR="001F3E2C" w:rsidRPr="00A84BDE" w:rsidRDefault="001F3E2C" w:rsidP="00185931">
            <w:pPr>
              <w:spacing w:line="360" w:lineRule="auto"/>
              <w:rPr>
                <w:rFonts w:cs="Arial"/>
                <w:sz w:val="20"/>
                <w:szCs w:val="20"/>
                <w:highlight w:val="yellow"/>
                <w:lang w:val="en-ZA"/>
              </w:rPr>
            </w:pPr>
            <w:r>
              <w:rPr>
                <w:rFonts w:cs="Arial"/>
                <w:sz w:val="20"/>
                <w:szCs w:val="20"/>
                <w:lang w:val="en-ZA"/>
              </w:rPr>
              <w:lastRenderedPageBreak/>
              <w:t>6 593</w:t>
            </w:r>
          </w:p>
        </w:tc>
        <w:tc>
          <w:tcPr>
            <w:tcW w:w="924" w:type="pct"/>
            <w:shd w:val="clear" w:color="auto" w:fill="auto"/>
          </w:tcPr>
          <w:p w:rsidR="00B868B3" w:rsidRPr="008E6094" w:rsidRDefault="00B868B3" w:rsidP="00A84BDE">
            <w:pPr>
              <w:spacing w:line="360" w:lineRule="auto"/>
              <w:rPr>
                <w:rFonts w:cs="Arial"/>
                <w:sz w:val="20"/>
                <w:szCs w:val="20"/>
                <w:lang w:val="en-ZA"/>
              </w:rPr>
            </w:pPr>
            <w:r w:rsidRPr="008E6094">
              <w:rPr>
                <w:rFonts w:cs="Arial"/>
                <w:sz w:val="20"/>
                <w:szCs w:val="20"/>
                <w:lang w:val="en-ZA"/>
              </w:rPr>
              <w:lastRenderedPageBreak/>
              <w:t xml:space="preserve"> </w:t>
            </w:r>
            <w:r w:rsidR="00185931">
              <w:rPr>
                <w:rFonts w:cs="Arial"/>
                <w:sz w:val="20"/>
                <w:szCs w:val="20"/>
                <w:lang w:val="en-ZA"/>
              </w:rPr>
              <w:t>9000</w:t>
            </w:r>
            <w:r w:rsidR="001756D0" w:rsidRPr="008E6094">
              <w:rPr>
                <w:rFonts w:cs="Arial"/>
                <w:sz w:val="20"/>
                <w:szCs w:val="20"/>
                <w:lang w:val="en-ZA"/>
              </w:rPr>
              <w:t xml:space="preserve"> </w:t>
            </w:r>
            <w:r w:rsidRPr="008E6094">
              <w:rPr>
                <w:rFonts w:cs="Arial"/>
                <w:sz w:val="20"/>
                <w:szCs w:val="20"/>
                <w:lang w:val="en-ZA"/>
              </w:rPr>
              <w:t>victims</w:t>
            </w:r>
            <w:r w:rsidR="00185931">
              <w:rPr>
                <w:rFonts w:cs="Arial"/>
                <w:sz w:val="20"/>
                <w:szCs w:val="20"/>
                <w:lang w:val="en-ZA"/>
              </w:rPr>
              <w:t>/offenders</w:t>
            </w:r>
          </w:p>
          <w:p w:rsidR="00B868B3" w:rsidRPr="008E6094" w:rsidRDefault="00B868B3" w:rsidP="00A84BDE">
            <w:pPr>
              <w:spacing w:line="360" w:lineRule="auto"/>
              <w:rPr>
                <w:rFonts w:cs="Arial"/>
                <w:sz w:val="20"/>
                <w:szCs w:val="20"/>
                <w:lang w:val="en-ZA"/>
              </w:rPr>
            </w:pPr>
          </w:p>
          <w:p w:rsidR="008E6094" w:rsidRPr="008E6094" w:rsidRDefault="008E6094" w:rsidP="00A84BDE">
            <w:pPr>
              <w:spacing w:line="360" w:lineRule="auto"/>
              <w:rPr>
                <w:rFonts w:cs="Arial"/>
                <w:sz w:val="20"/>
                <w:szCs w:val="20"/>
                <w:lang w:val="en-ZA"/>
              </w:rPr>
            </w:pPr>
          </w:p>
          <w:p w:rsidR="001F3E2C" w:rsidRDefault="001F3E2C" w:rsidP="00185931">
            <w:pPr>
              <w:spacing w:line="360" w:lineRule="auto"/>
              <w:rPr>
                <w:rFonts w:cs="Arial"/>
                <w:sz w:val="20"/>
                <w:szCs w:val="20"/>
                <w:lang w:val="en-ZA"/>
              </w:rPr>
            </w:pPr>
          </w:p>
          <w:p w:rsidR="00DA66BD" w:rsidRDefault="00DA66BD" w:rsidP="00185931">
            <w:pPr>
              <w:spacing w:line="360" w:lineRule="auto"/>
              <w:rPr>
                <w:rFonts w:cs="Arial"/>
                <w:sz w:val="20"/>
                <w:szCs w:val="20"/>
                <w:lang w:val="en-ZA"/>
              </w:rPr>
            </w:pPr>
          </w:p>
          <w:p w:rsidR="00FE713A" w:rsidRDefault="00FE713A" w:rsidP="00185931">
            <w:pPr>
              <w:spacing w:line="360" w:lineRule="auto"/>
              <w:rPr>
                <w:rFonts w:cs="Arial"/>
                <w:sz w:val="20"/>
                <w:szCs w:val="20"/>
                <w:lang w:val="en-ZA"/>
              </w:rPr>
            </w:pPr>
          </w:p>
          <w:p w:rsidR="00FE713A" w:rsidRDefault="00FE713A" w:rsidP="00185931">
            <w:pPr>
              <w:spacing w:line="360" w:lineRule="auto"/>
              <w:rPr>
                <w:rFonts w:cs="Arial"/>
                <w:sz w:val="20"/>
                <w:szCs w:val="20"/>
                <w:lang w:val="en-ZA"/>
              </w:rPr>
            </w:pPr>
          </w:p>
          <w:p w:rsidR="00FE713A" w:rsidRDefault="00FE713A" w:rsidP="00185931">
            <w:pPr>
              <w:spacing w:line="360" w:lineRule="auto"/>
              <w:rPr>
                <w:rFonts w:cs="Arial"/>
                <w:sz w:val="20"/>
                <w:szCs w:val="20"/>
                <w:lang w:val="en-ZA"/>
              </w:rPr>
            </w:pPr>
          </w:p>
          <w:p w:rsidR="00FE713A" w:rsidRDefault="00FE713A" w:rsidP="00185931">
            <w:pPr>
              <w:spacing w:line="360" w:lineRule="auto"/>
              <w:rPr>
                <w:rFonts w:cs="Arial"/>
                <w:sz w:val="20"/>
                <w:szCs w:val="20"/>
                <w:lang w:val="en-ZA"/>
              </w:rPr>
            </w:pPr>
          </w:p>
          <w:p w:rsidR="001F3E2C" w:rsidRPr="00A84BDE" w:rsidRDefault="001F3E2C" w:rsidP="00185931">
            <w:pPr>
              <w:spacing w:line="360" w:lineRule="auto"/>
              <w:rPr>
                <w:rFonts w:cs="Arial"/>
                <w:sz w:val="20"/>
                <w:szCs w:val="20"/>
                <w:highlight w:val="yellow"/>
                <w:lang w:val="en-ZA"/>
              </w:rPr>
            </w:pPr>
            <w:r>
              <w:rPr>
                <w:rFonts w:cs="Arial"/>
                <w:sz w:val="20"/>
                <w:szCs w:val="20"/>
                <w:lang w:val="en-ZA"/>
              </w:rPr>
              <w:lastRenderedPageBreak/>
              <w:t>6 593</w:t>
            </w:r>
          </w:p>
        </w:tc>
        <w:tc>
          <w:tcPr>
            <w:tcW w:w="982" w:type="pct"/>
            <w:shd w:val="clear" w:color="auto" w:fill="auto"/>
          </w:tcPr>
          <w:p w:rsidR="00B868B3" w:rsidRPr="00391C58" w:rsidRDefault="00B868B3" w:rsidP="00A84BDE">
            <w:pPr>
              <w:spacing w:line="360" w:lineRule="auto"/>
              <w:rPr>
                <w:rFonts w:cs="Arial"/>
                <w:b/>
                <w:sz w:val="20"/>
                <w:szCs w:val="20"/>
                <w:lang w:val="en-ZA"/>
              </w:rPr>
            </w:pPr>
            <w:r w:rsidRPr="00391C58">
              <w:rPr>
                <w:rFonts w:cs="Arial"/>
                <w:b/>
                <w:sz w:val="20"/>
                <w:szCs w:val="20"/>
                <w:lang w:val="en-ZA"/>
              </w:rPr>
              <w:lastRenderedPageBreak/>
              <w:t>Achieved</w:t>
            </w:r>
          </w:p>
          <w:p w:rsidR="00B868B3" w:rsidRDefault="00185931" w:rsidP="00A84BDE">
            <w:pPr>
              <w:spacing w:line="360" w:lineRule="auto"/>
              <w:rPr>
                <w:rFonts w:cs="Arial"/>
                <w:sz w:val="20"/>
                <w:szCs w:val="20"/>
                <w:lang w:val="en-ZA"/>
              </w:rPr>
            </w:pPr>
            <w:r>
              <w:rPr>
                <w:rFonts w:cs="Arial"/>
                <w:sz w:val="20"/>
                <w:szCs w:val="20"/>
                <w:lang w:val="en-ZA"/>
              </w:rPr>
              <w:t>9 886</w:t>
            </w:r>
            <w:r w:rsidR="00B868B3" w:rsidRPr="009137BB">
              <w:rPr>
                <w:rFonts w:cs="Arial"/>
                <w:sz w:val="20"/>
                <w:szCs w:val="20"/>
                <w:lang w:val="en-ZA"/>
              </w:rPr>
              <w:t xml:space="preserve"> victims</w:t>
            </w:r>
          </w:p>
          <w:p w:rsidR="00A84BDE" w:rsidRPr="009137BB" w:rsidRDefault="00A84BDE" w:rsidP="00A84BDE">
            <w:pPr>
              <w:spacing w:line="360" w:lineRule="auto"/>
              <w:rPr>
                <w:rFonts w:cs="Arial"/>
                <w:sz w:val="20"/>
                <w:szCs w:val="20"/>
                <w:lang w:val="en-ZA"/>
              </w:rPr>
            </w:pPr>
          </w:p>
          <w:p w:rsidR="00185931" w:rsidRDefault="00185931" w:rsidP="00A84BDE">
            <w:pPr>
              <w:spacing w:line="360" w:lineRule="auto"/>
              <w:rPr>
                <w:rFonts w:cs="Arial"/>
                <w:b/>
                <w:sz w:val="20"/>
                <w:szCs w:val="20"/>
                <w:lang w:val="en-ZA"/>
              </w:rPr>
            </w:pPr>
          </w:p>
          <w:p w:rsidR="00B868B3" w:rsidRDefault="00F0225E" w:rsidP="00F0225E">
            <w:pPr>
              <w:spacing w:line="360" w:lineRule="auto"/>
              <w:rPr>
                <w:rFonts w:cs="Arial"/>
                <w:sz w:val="20"/>
                <w:szCs w:val="20"/>
                <w:lang w:val="en-ZA"/>
              </w:rPr>
            </w:pPr>
            <w:r>
              <w:rPr>
                <w:rFonts w:cs="Arial"/>
                <w:sz w:val="20"/>
                <w:szCs w:val="20"/>
                <w:lang w:val="en-ZA"/>
              </w:rPr>
              <w:t>.</w:t>
            </w:r>
          </w:p>
          <w:p w:rsidR="001F3E2C" w:rsidRDefault="001F3E2C" w:rsidP="00F0225E">
            <w:pPr>
              <w:spacing w:line="360" w:lineRule="auto"/>
              <w:rPr>
                <w:rFonts w:cs="Arial"/>
                <w:sz w:val="20"/>
                <w:szCs w:val="20"/>
                <w:lang w:val="en-ZA"/>
              </w:rPr>
            </w:pPr>
          </w:p>
          <w:p w:rsidR="00DA66BD" w:rsidRDefault="00DA66BD" w:rsidP="00F0225E">
            <w:pPr>
              <w:spacing w:line="360" w:lineRule="auto"/>
              <w:rPr>
                <w:rFonts w:cs="Arial"/>
                <w:b/>
                <w:sz w:val="20"/>
                <w:szCs w:val="20"/>
                <w:lang w:val="en-ZA"/>
              </w:rPr>
            </w:pPr>
          </w:p>
          <w:p w:rsidR="00FE713A" w:rsidRDefault="00FE713A" w:rsidP="00F0225E">
            <w:pPr>
              <w:spacing w:line="360" w:lineRule="auto"/>
              <w:rPr>
                <w:rFonts w:cs="Arial"/>
                <w:b/>
                <w:sz w:val="20"/>
                <w:szCs w:val="20"/>
                <w:lang w:val="en-ZA"/>
              </w:rPr>
            </w:pPr>
          </w:p>
          <w:p w:rsidR="00FE713A" w:rsidRDefault="00FE713A" w:rsidP="00F0225E">
            <w:pPr>
              <w:spacing w:line="360" w:lineRule="auto"/>
              <w:rPr>
                <w:rFonts w:cs="Arial"/>
                <w:b/>
                <w:sz w:val="20"/>
                <w:szCs w:val="20"/>
                <w:lang w:val="en-ZA"/>
              </w:rPr>
            </w:pPr>
          </w:p>
          <w:p w:rsidR="00FE713A" w:rsidRDefault="00FE713A" w:rsidP="00F0225E">
            <w:pPr>
              <w:spacing w:line="360" w:lineRule="auto"/>
              <w:rPr>
                <w:rFonts w:cs="Arial"/>
                <w:b/>
                <w:sz w:val="20"/>
                <w:szCs w:val="20"/>
                <w:lang w:val="en-ZA"/>
              </w:rPr>
            </w:pPr>
          </w:p>
          <w:p w:rsidR="001F3E2C" w:rsidRPr="001F3E2C" w:rsidRDefault="001F3E2C" w:rsidP="00F0225E">
            <w:pPr>
              <w:spacing w:line="360" w:lineRule="auto"/>
              <w:rPr>
                <w:rFonts w:cs="Arial"/>
                <w:b/>
                <w:sz w:val="20"/>
                <w:szCs w:val="20"/>
                <w:lang w:val="en-ZA"/>
              </w:rPr>
            </w:pPr>
            <w:r w:rsidRPr="001F3E2C">
              <w:rPr>
                <w:rFonts w:cs="Arial"/>
                <w:b/>
                <w:sz w:val="20"/>
                <w:szCs w:val="20"/>
                <w:lang w:val="en-ZA"/>
              </w:rPr>
              <w:lastRenderedPageBreak/>
              <w:t>Not achieved</w:t>
            </w:r>
          </w:p>
          <w:p w:rsidR="001F3E2C" w:rsidRDefault="001F3E2C" w:rsidP="00F0225E">
            <w:pPr>
              <w:spacing w:line="360" w:lineRule="auto"/>
              <w:rPr>
                <w:rFonts w:cs="Arial"/>
                <w:sz w:val="20"/>
                <w:szCs w:val="20"/>
                <w:lang w:val="en-ZA"/>
              </w:rPr>
            </w:pPr>
            <w:r>
              <w:rPr>
                <w:rFonts w:cs="Arial"/>
                <w:sz w:val="20"/>
                <w:szCs w:val="20"/>
                <w:lang w:val="en-ZA"/>
              </w:rPr>
              <w:t>2 407 offenders</w:t>
            </w:r>
          </w:p>
          <w:p w:rsidR="001F3E2C" w:rsidRDefault="001F3E2C" w:rsidP="00F0225E">
            <w:pPr>
              <w:spacing w:line="360" w:lineRule="auto"/>
              <w:rPr>
                <w:rFonts w:cs="Arial"/>
                <w:sz w:val="20"/>
                <w:szCs w:val="20"/>
                <w:lang w:val="en-ZA"/>
              </w:rPr>
            </w:pPr>
          </w:p>
          <w:p w:rsidR="001F3E2C" w:rsidRDefault="001F3E2C" w:rsidP="00F0225E">
            <w:pPr>
              <w:spacing w:line="360" w:lineRule="auto"/>
              <w:rPr>
                <w:rFonts w:cs="Arial"/>
                <w:sz w:val="20"/>
                <w:szCs w:val="20"/>
                <w:lang w:val="en-ZA"/>
              </w:rPr>
            </w:pPr>
          </w:p>
          <w:p w:rsidR="001F3E2C" w:rsidRDefault="001F3E2C" w:rsidP="00F0225E">
            <w:pPr>
              <w:spacing w:line="360" w:lineRule="auto"/>
              <w:rPr>
                <w:rFonts w:cs="Arial"/>
                <w:sz w:val="20"/>
                <w:szCs w:val="20"/>
                <w:lang w:val="en-ZA"/>
              </w:rPr>
            </w:pPr>
          </w:p>
          <w:p w:rsidR="001F3E2C" w:rsidRDefault="001F3E2C" w:rsidP="00F0225E">
            <w:pPr>
              <w:spacing w:line="360" w:lineRule="auto"/>
              <w:rPr>
                <w:rFonts w:cs="Arial"/>
                <w:sz w:val="20"/>
                <w:szCs w:val="20"/>
                <w:lang w:val="en-ZA"/>
              </w:rPr>
            </w:pPr>
          </w:p>
          <w:p w:rsidR="001F3E2C" w:rsidRDefault="001F3E2C" w:rsidP="00F0225E">
            <w:pPr>
              <w:spacing w:line="360" w:lineRule="auto"/>
              <w:rPr>
                <w:rFonts w:cs="Arial"/>
                <w:sz w:val="20"/>
                <w:szCs w:val="20"/>
                <w:lang w:val="en-ZA"/>
              </w:rPr>
            </w:pPr>
          </w:p>
          <w:p w:rsidR="001F3E2C" w:rsidRPr="00342DB2" w:rsidRDefault="001F3E2C" w:rsidP="00F0225E">
            <w:pPr>
              <w:spacing w:line="360" w:lineRule="auto"/>
              <w:rPr>
                <w:rFonts w:cs="Arial"/>
                <w:sz w:val="20"/>
                <w:szCs w:val="20"/>
                <w:lang w:val="en-ZA"/>
              </w:rPr>
            </w:pPr>
          </w:p>
        </w:tc>
      </w:tr>
      <w:tr w:rsidR="00706FE2" w:rsidRPr="00390586" w:rsidTr="00A84BDE">
        <w:tc>
          <w:tcPr>
            <w:tcW w:w="1184" w:type="pct"/>
            <w:shd w:val="clear" w:color="auto" w:fill="auto"/>
          </w:tcPr>
          <w:p w:rsidR="00706FE2" w:rsidRPr="009114DF" w:rsidRDefault="00706FE2" w:rsidP="00A84BDE">
            <w:pPr>
              <w:spacing w:line="360" w:lineRule="auto"/>
              <w:rPr>
                <w:rFonts w:cs="Arial"/>
                <w:sz w:val="20"/>
                <w:szCs w:val="20"/>
                <w:lang w:val="en-ZA"/>
              </w:rPr>
            </w:pPr>
            <w:r w:rsidRPr="009114DF">
              <w:rPr>
                <w:rFonts w:cs="Arial"/>
                <w:sz w:val="20"/>
                <w:szCs w:val="20"/>
                <w:lang w:val="en-ZA"/>
              </w:rPr>
              <w:lastRenderedPageBreak/>
              <w:t>Number of persons placed under electronic monitoring</w:t>
            </w:r>
          </w:p>
        </w:tc>
        <w:tc>
          <w:tcPr>
            <w:tcW w:w="928" w:type="pct"/>
            <w:shd w:val="clear" w:color="auto" w:fill="auto"/>
          </w:tcPr>
          <w:p w:rsidR="00706FE2" w:rsidRPr="00A84BDE" w:rsidRDefault="00706FE2" w:rsidP="00A84BDE">
            <w:pPr>
              <w:spacing w:line="360" w:lineRule="auto"/>
              <w:rPr>
                <w:rFonts w:cs="Arial"/>
                <w:sz w:val="20"/>
                <w:szCs w:val="20"/>
                <w:lang w:val="en-ZA"/>
              </w:rPr>
            </w:pPr>
            <w:r w:rsidRPr="00A84BDE">
              <w:rPr>
                <w:rFonts w:cs="Arial"/>
                <w:sz w:val="20"/>
                <w:szCs w:val="20"/>
                <w:lang w:val="en-ZA"/>
              </w:rPr>
              <w:t xml:space="preserve">1000 </w:t>
            </w:r>
          </w:p>
        </w:tc>
        <w:tc>
          <w:tcPr>
            <w:tcW w:w="981" w:type="pct"/>
            <w:shd w:val="clear" w:color="auto" w:fill="auto"/>
          </w:tcPr>
          <w:p w:rsidR="00706FE2" w:rsidRPr="00A84BDE" w:rsidRDefault="00706FE2" w:rsidP="00A84BDE">
            <w:pPr>
              <w:spacing w:line="360" w:lineRule="auto"/>
              <w:rPr>
                <w:rFonts w:cs="Arial"/>
                <w:sz w:val="20"/>
                <w:szCs w:val="20"/>
                <w:lang w:val="en-ZA"/>
              </w:rPr>
            </w:pPr>
            <w:r w:rsidRPr="00A84BDE">
              <w:rPr>
                <w:rFonts w:cs="Arial"/>
                <w:sz w:val="20"/>
                <w:szCs w:val="20"/>
                <w:lang w:val="en-ZA"/>
              </w:rPr>
              <w:t>1000</w:t>
            </w:r>
          </w:p>
        </w:tc>
        <w:tc>
          <w:tcPr>
            <w:tcW w:w="924" w:type="pct"/>
            <w:shd w:val="clear" w:color="auto" w:fill="auto"/>
          </w:tcPr>
          <w:p w:rsidR="00706FE2" w:rsidRPr="009114DF" w:rsidRDefault="00F64E54" w:rsidP="00A84BDE">
            <w:pPr>
              <w:spacing w:line="360" w:lineRule="auto"/>
              <w:rPr>
                <w:rFonts w:cs="Arial"/>
                <w:sz w:val="20"/>
                <w:szCs w:val="20"/>
                <w:lang w:val="en-ZA"/>
              </w:rPr>
            </w:pPr>
            <w:r w:rsidRPr="009114DF">
              <w:rPr>
                <w:rFonts w:cs="Arial"/>
                <w:sz w:val="20"/>
                <w:szCs w:val="20"/>
                <w:lang w:val="en-ZA"/>
              </w:rPr>
              <w:t>1000</w:t>
            </w:r>
          </w:p>
        </w:tc>
        <w:tc>
          <w:tcPr>
            <w:tcW w:w="982" w:type="pct"/>
            <w:shd w:val="clear" w:color="auto" w:fill="auto"/>
          </w:tcPr>
          <w:p w:rsidR="00F64E54" w:rsidRPr="00391C58" w:rsidRDefault="00F64E54" w:rsidP="00A84BDE">
            <w:pPr>
              <w:spacing w:line="360" w:lineRule="auto"/>
              <w:rPr>
                <w:rFonts w:cs="Arial"/>
                <w:b/>
                <w:sz w:val="20"/>
                <w:szCs w:val="20"/>
                <w:lang w:val="en-ZA"/>
              </w:rPr>
            </w:pPr>
            <w:r w:rsidRPr="009114DF">
              <w:rPr>
                <w:rFonts w:cs="Arial"/>
                <w:b/>
                <w:sz w:val="20"/>
                <w:szCs w:val="20"/>
                <w:lang w:val="en-ZA"/>
              </w:rPr>
              <w:t xml:space="preserve">Not </w:t>
            </w:r>
            <w:r w:rsidR="00706FE2" w:rsidRPr="009114DF">
              <w:rPr>
                <w:rFonts w:cs="Arial"/>
                <w:b/>
                <w:sz w:val="20"/>
                <w:szCs w:val="20"/>
                <w:lang w:val="en-ZA"/>
              </w:rPr>
              <w:t>Achieved</w:t>
            </w:r>
          </w:p>
          <w:p w:rsidR="00706FE2" w:rsidRPr="00391C58" w:rsidRDefault="00F64E54" w:rsidP="00A84BDE">
            <w:pPr>
              <w:spacing w:line="360" w:lineRule="auto"/>
              <w:rPr>
                <w:rFonts w:cs="Arial"/>
                <w:sz w:val="20"/>
                <w:szCs w:val="20"/>
                <w:lang w:val="en-ZA"/>
              </w:rPr>
            </w:pPr>
            <w:r w:rsidRPr="00391C58">
              <w:rPr>
                <w:rFonts w:cs="Arial"/>
                <w:sz w:val="20"/>
                <w:szCs w:val="20"/>
                <w:lang w:val="en-ZA"/>
              </w:rPr>
              <w:t>870</w:t>
            </w:r>
            <w:r w:rsidR="00706FE2" w:rsidRPr="00391C58">
              <w:rPr>
                <w:rFonts w:cs="Arial"/>
                <w:sz w:val="20"/>
                <w:szCs w:val="20"/>
                <w:lang w:val="en-ZA"/>
              </w:rPr>
              <w:t xml:space="preserve">  </w:t>
            </w:r>
          </w:p>
        </w:tc>
      </w:tr>
      <w:tr w:rsidR="00706FE2" w:rsidRPr="00390586" w:rsidTr="00A84BDE">
        <w:tc>
          <w:tcPr>
            <w:tcW w:w="1184" w:type="pct"/>
            <w:shd w:val="clear" w:color="auto" w:fill="auto"/>
          </w:tcPr>
          <w:p w:rsidR="00706FE2" w:rsidRPr="009114DF" w:rsidRDefault="00706FE2" w:rsidP="00A84BDE">
            <w:pPr>
              <w:spacing w:line="360" w:lineRule="auto"/>
              <w:rPr>
                <w:rFonts w:cs="Arial"/>
                <w:sz w:val="20"/>
                <w:szCs w:val="20"/>
                <w:lang w:val="en-ZA"/>
              </w:rPr>
            </w:pPr>
            <w:r w:rsidRPr="009114DF">
              <w:rPr>
                <w:rFonts w:cs="Arial"/>
                <w:sz w:val="20"/>
                <w:szCs w:val="20"/>
                <w:lang w:val="en-ZA"/>
              </w:rPr>
              <w:t>Number of service points established in community corrections</w:t>
            </w:r>
          </w:p>
        </w:tc>
        <w:tc>
          <w:tcPr>
            <w:tcW w:w="928" w:type="pct"/>
            <w:shd w:val="clear" w:color="auto" w:fill="auto"/>
          </w:tcPr>
          <w:p w:rsidR="00706FE2" w:rsidRPr="00A84BDE" w:rsidRDefault="00F64E54" w:rsidP="00F0225E">
            <w:pPr>
              <w:spacing w:line="360" w:lineRule="auto"/>
              <w:rPr>
                <w:rFonts w:cs="Arial"/>
                <w:sz w:val="20"/>
                <w:szCs w:val="20"/>
                <w:lang w:val="en-ZA"/>
              </w:rPr>
            </w:pPr>
            <w:r w:rsidRPr="00A84BDE">
              <w:rPr>
                <w:rFonts w:cs="Arial"/>
                <w:sz w:val="20"/>
                <w:szCs w:val="20"/>
                <w:lang w:val="en-ZA"/>
              </w:rPr>
              <w:t>3</w:t>
            </w:r>
            <w:r w:rsidR="00F0225E">
              <w:rPr>
                <w:rFonts w:cs="Arial"/>
                <w:sz w:val="20"/>
                <w:szCs w:val="20"/>
                <w:lang w:val="en-ZA"/>
              </w:rPr>
              <w:t>6</w:t>
            </w:r>
          </w:p>
        </w:tc>
        <w:tc>
          <w:tcPr>
            <w:tcW w:w="981" w:type="pct"/>
            <w:shd w:val="clear" w:color="auto" w:fill="auto"/>
          </w:tcPr>
          <w:p w:rsidR="00706FE2" w:rsidRPr="00A84BDE" w:rsidRDefault="00F0225E" w:rsidP="00F0225E">
            <w:pPr>
              <w:spacing w:line="360" w:lineRule="auto"/>
              <w:rPr>
                <w:rFonts w:cs="Arial"/>
                <w:sz w:val="20"/>
                <w:szCs w:val="20"/>
                <w:lang w:val="en-ZA"/>
              </w:rPr>
            </w:pPr>
            <w:r>
              <w:rPr>
                <w:rFonts w:cs="Arial"/>
                <w:sz w:val="20"/>
                <w:szCs w:val="20"/>
                <w:lang w:val="en-ZA"/>
              </w:rPr>
              <w:t>30</w:t>
            </w:r>
          </w:p>
        </w:tc>
        <w:tc>
          <w:tcPr>
            <w:tcW w:w="924" w:type="pct"/>
            <w:shd w:val="clear" w:color="auto" w:fill="auto"/>
          </w:tcPr>
          <w:p w:rsidR="00706FE2" w:rsidRPr="009114DF" w:rsidRDefault="00F0225E" w:rsidP="00F0225E">
            <w:pPr>
              <w:spacing w:line="360" w:lineRule="auto"/>
              <w:rPr>
                <w:rFonts w:cs="Arial"/>
                <w:sz w:val="20"/>
                <w:szCs w:val="20"/>
                <w:lang w:val="en-ZA"/>
              </w:rPr>
            </w:pPr>
            <w:r>
              <w:rPr>
                <w:rFonts w:cs="Arial"/>
                <w:sz w:val="20"/>
                <w:szCs w:val="20"/>
                <w:lang w:val="en-ZA"/>
              </w:rPr>
              <w:t>24</w:t>
            </w:r>
          </w:p>
        </w:tc>
        <w:tc>
          <w:tcPr>
            <w:tcW w:w="982" w:type="pct"/>
            <w:shd w:val="clear" w:color="auto" w:fill="auto"/>
          </w:tcPr>
          <w:p w:rsidR="00F64E54" w:rsidRPr="009114DF" w:rsidRDefault="00F32C5D" w:rsidP="00A84BDE">
            <w:pPr>
              <w:spacing w:line="360" w:lineRule="auto"/>
              <w:rPr>
                <w:rFonts w:cs="Arial"/>
                <w:b/>
                <w:sz w:val="20"/>
                <w:szCs w:val="20"/>
                <w:lang w:val="en-ZA"/>
              </w:rPr>
            </w:pPr>
            <w:r w:rsidRPr="009114DF">
              <w:rPr>
                <w:rFonts w:cs="Arial"/>
                <w:b/>
                <w:sz w:val="20"/>
                <w:szCs w:val="20"/>
                <w:lang w:val="en-ZA"/>
              </w:rPr>
              <w:t>Achieved</w:t>
            </w:r>
          </w:p>
          <w:p w:rsidR="00706FE2" w:rsidRPr="00391C58" w:rsidRDefault="00F0225E" w:rsidP="00F0225E">
            <w:pPr>
              <w:spacing w:line="360" w:lineRule="auto"/>
              <w:rPr>
                <w:rFonts w:cs="Arial"/>
                <w:sz w:val="20"/>
                <w:szCs w:val="20"/>
                <w:lang w:val="en-ZA"/>
              </w:rPr>
            </w:pPr>
            <w:r>
              <w:rPr>
                <w:rFonts w:cs="Arial"/>
                <w:sz w:val="20"/>
                <w:szCs w:val="20"/>
                <w:lang w:val="en-ZA"/>
              </w:rPr>
              <w:t>228</w:t>
            </w:r>
            <w:r w:rsidR="00F32C5D" w:rsidRPr="00391C58">
              <w:rPr>
                <w:rFonts w:cs="Arial"/>
                <w:sz w:val="20"/>
                <w:szCs w:val="20"/>
                <w:lang w:val="en-ZA"/>
              </w:rPr>
              <w:t xml:space="preserve">  </w:t>
            </w:r>
          </w:p>
        </w:tc>
      </w:tr>
    </w:tbl>
    <w:p w:rsidR="00046F09" w:rsidRDefault="00046F09" w:rsidP="007119EA">
      <w:pPr>
        <w:spacing w:line="360" w:lineRule="auto"/>
        <w:jc w:val="both"/>
        <w:rPr>
          <w:rFonts w:cs="Arial"/>
          <w:b/>
          <w:sz w:val="22"/>
          <w:szCs w:val="22"/>
          <w:lang w:val="en-ZA"/>
        </w:rPr>
      </w:pPr>
    </w:p>
    <w:p w:rsidR="00046F09" w:rsidRPr="00FB5B98" w:rsidRDefault="00046F09" w:rsidP="007119EA">
      <w:pPr>
        <w:spacing w:line="360" w:lineRule="auto"/>
        <w:jc w:val="both"/>
        <w:rPr>
          <w:rFonts w:cs="Arial"/>
          <w:sz w:val="22"/>
          <w:szCs w:val="22"/>
          <w:lang w:val="en-ZA"/>
        </w:rPr>
      </w:pPr>
    </w:p>
    <w:p w:rsidR="007119EA" w:rsidRPr="00FB5B98" w:rsidRDefault="007119EA" w:rsidP="00593DC5">
      <w:pPr>
        <w:numPr>
          <w:ilvl w:val="0"/>
          <w:numId w:val="28"/>
        </w:numPr>
        <w:spacing w:line="360" w:lineRule="auto"/>
        <w:jc w:val="both"/>
        <w:rPr>
          <w:rFonts w:cs="Arial"/>
          <w:sz w:val="22"/>
          <w:szCs w:val="22"/>
          <w:lang w:val="en-ZA"/>
        </w:rPr>
      </w:pPr>
      <w:r w:rsidRPr="00FB5B98">
        <w:rPr>
          <w:rFonts w:cs="Arial"/>
          <w:b/>
          <w:sz w:val="22"/>
          <w:szCs w:val="22"/>
          <w:lang w:val="en-ZA"/>
        </w:rPr>
        <w:t>Number of victim</w:t>
      </w:r>
      <w:r w:rsidR="00607F95">
        <w:rPr>
          <w:rFonts w:cs="Arial"/>
          <w:b/>
          <w:sz w:val="22"/>
          <w:szCs w:val="22"/>
          <w:lang w:val="en-ZA"/>
        </w:rPr>
        <w:t xml:space="preserve">s and </w:t>
      </w:r>
      <w:r w:rsidRPr="00FB5B98">
        <w:rPr>
          <w:rFonts w:cs="Arial"/>
          <w:b/>
          <w:sz w:val="22"/>
          <w:szCs w:val="22"/>
          <w:lang w:val="en-ZA"/>
        </w:rPr>
        <w:t>offenders who participate in restorative justice programmes:</w:t>
      </w:r>
      <w:r w:rsidRPr="00FB5B98">
        <w:rPr>
          <w:rFonts w:cs="Arial"/>
          <w:sz w:val="22"/>
          <w:szCs w:val="22"/>
          <w:lang w:val="en-ZA"/>
        </w:rPr>
        <w:t xml:space="preserve"> The target for this output in </w:t>
      </w:r>
      <w:r w:rsidR="00391C58">
        <w:rPr>
          <w:rFonts w:cs="Arial"/>
          <w:sz w:val="22"/>
          <w:szCs w:val="22"/>
          <w:lang w:val="en-ZA"/>
        </w:rPr>
        <w:t>201</w:t>
      </w:r>
      <w:r w:rsidR="00607F95">
        <w:rPr>
          <w:rFonts w:cs="Arial"/>
          <w:sz w:val="22"/>
          <w:szCs w:val="22"/>
          <w:lang w:val="en-ZA"/>
        </w:rPr>
        <w:t>8</w:t>
      </w:r>
      <w:r w:rsidR="00391C58">
        <w:rPr>
          <w:rFonts w:cs="Arial"/>
          <w:sz w:val="22"/>
          <w:szCs w:val="22"/>
          <w:lang w:val="en-ZA"/>
        </w:rPr>
        <w:t>/1</w:t>
      </w:r>
      <w:r w:rsidR="00607F95">
        <w:rPr>
          <w:rFonts w:cs="Arial"/>
          <w:sz w:val="22"/>
          <w:szCs w:val="22"/>
          <w:lang w:val="en-ZA"/>
        </w:rPr>
        <w:t>9</w:t>
      </w:r>
      <w:r w:rsidRPr="00FB5B98">
        <w:rPr>
          <w:rFonts w:cs="Arial"/>
          <w:sz w:val="22"/>
          <w:szCs w:val="22"/>
          <w:lang w:val="en-ZA"/>
        </w:rPr>
        <w:t xml:space="preserve"> is to have </w:t>
      </w:r>
      <w:r w:rsidR="00391C58">
        <w:rPr>
          <w:rFonts w:cs="Arial"/>
          <w:b/>
          <w:i/>
          <w:sz w:val="22"/>
          <w:szCs w:val="22"/>
          <w:lang w:val="en-ZA"/>
        </w:rPr>
        <w:t xml:space="preserve">6 </w:t>
      </w:r>
      <w:r w:rsidR="00607F95">
        <w:rPr>
          <w:rFonts w:cs="Arial"/>
          <w:b/>
          <w:i/>
          <w:sz w:val="22"/>
          <w:szCs w:val="22"/>
          <w:lang w:val="en-ZA"/>
        </w:rPr>
        <w:t>875</w:t>
      </w:r>
      <w:r w:rsidRPr="00FB5B98">
        <w:rPr>
          <w:rFonts w:cs="Arial"/>
          <w:b/>
          <w:i/>
          <w:sz w:val="22"/>
          <w:szCs w:val="22"/>
          <w:lang w:val="en-ZA"/>
        </w:rPr>
        <w:t xml:space="preserve"> victims and </w:t>
      </w:r>
      <w:r w:rsidR="00321FF2" w:rsidRPr="00FB5B98">
        <w:rPr>
          <w:rFonts w:cs="Arial"/>
          <w:b/>
          <w:i/>
          <w:sz w:val="22"/>
          <w:szCs w:val="22"/>
          <w:lang w:val="en-ZA"/>
        </w:rPr>
        <w:t>offenders as</w:t>
      </w:r>
      <w:r w:rsidR="00871B23" w:rsidRPr="00FB5B98">
        <w:rPr>
          <w:rFonts w:cs="Arial"/>
          <w:b/>
          <w:i/>
          <w:sz w:val="22"/>
          <w:szCs w:val="22"/>
          <w:lang w:val="en-ZA"/>
        </w:rPr>
        <w:t xml:space="preserve"> </w:t>
      </w:r>
      <w:r w:rsidRPr="00FB5B98">
        <w:rPr>
          <w:rFonts w:cs="Arial"/>
          <w:b/>
          <w:i/>
          <w:sz w:val="22"/>
          <w:szCs w:val="22"/>
          <w:lang w:val="en-ZA"/>
        </w:rPr>
        <w:t>participating in restorative justice programmes</w:t>
      </w:r>
      <w:r w:rsidRPr="00FB5B98">
        <w:rPr>
          <w:rFonts w:cs="Arial"/>
          <w:sz w:val="22"/>
          <w:szCs w:val="22"/>
          <w:lang w:val="en-ZA"/>
        </w:rPr>
        <w:t xml:space="preserve">. </w:t>
      </w:r>
      <w:r w:rsidR="00607F95">
        <w:rPr>
          <w:rFonts w:cs="Arial"/>
          <w:sz w:val="22"/>
          <w:szCs w:val="22"/>
          <w:lang w:val="en-ZA"/>
        </w:rPr>
        <w:t xml:space="preserve">This target has increased from the target of 6 250 in the previous financial year (2017/18). </w:t>
      </w:r>
      <w:r w:rsidR="00871B23" w:rsidRPr="00FB5B98">
        <w:rPr>
          <w:rFonts w:cs="Arial"/>
          <w:sz w:val="22"/>
          <w:szCs w:val="22"/>
          <w:lang w:val="en-ZA"/>
        </w:rPr>
        <w:t>In 201</w:t>
      </w:r>
      <w:r w:rsidR="00607F95">
        <w:rPr>
          <w:rFonts w:cs="Arial"/>
          <w:sz w:val="22"/>
          <w:szCs w:val="22"/>
          <w:lang w:val="en-ZA"/>
        </w:rPr>
        <w:t>6</w:t>
      </w:r>
      <w:r w:rsidR="00871B23" w:rsidRPr="00FB5B98">
        <w:rPr>
          <w:rFonts w:cs="Arial"/>
          <w:sz w:val="22"/>
          <w:szCs w:val="22"/>
          <w:lang w:val="en-ZA"/>
        </w:rPr>
        <w:t>/1</w:t>
      </w:r>
      <w:r w:rsidR="00607F95">
        <w:rPr>
          <w:rFonts w:cs="Arial"/>
          <w:sz w:val="22"/>
          <w:szCs w:val="22"/>
          <w:lang w:val="en-ZA"/>
        </w:rPr>
        <w:t>7</w:t>
      </w:r>
      <w:r w:rsidR="00E53E4A" w:rsidRPr="00FB5B98">
        <w:rPr>
          <w:rFonts w:cs="Arial"/>
          <w:sz w:val="22"/>
          <w:szCs w:val="22"/>
          <w:lang w:val="en-ZA"/>
        </w:rPr>
        <w:t>,</w:t>
      </w:r>
      <w:r w:rsidR="00871B23" w:rsidRPr="00FB5B98">
        <w:rPr>
          <w:rFonts w:cs="Arial"/>
          <w:sz w:val="22"/>
          <w:szCs w:val="22"/>
          <w:lang w:val="en-ZA"/>
        </w:rPr>
        <w:t xml:space="preserve"> the target was to have </w:t>
      </w:r>
      <w:r w:rsidR="00607F95">
        <w:rPr>
          <w:rFonts w:cs="Arial"/>
          <w:sz w:val="22"/>
          <w:szCs w:val="22"/>
          <w:lang w:val="en-ZA"/>
        </w:rPr>
        <w:t xml:space="preserve">9000 victims and offenders participating in Restorative Justice Programme and the target was achieved. The </w:t>
      </w:r>
      <w:r w:rsidR="006D0F74">
        <w:rPr>
          <w:rFonts w:cs="Arial"/>
          <w:sz w:val="22"/>
          <w:szCs w:val="22"/>
          <w:lang w:val="en-ZA"/>
        </w:rPr>
        <w:t>D</w:t>
      </w:r>
      <w:r w:rsidR="00607F95">
        <w:rPr>
          <w:rFonts w:cs="Arial"/>
          <w:sz w:val="22"/>
          <w:szCs w:val="22"/>
          <w:lang w:val="en-ZA"/>
        </w:rPr>
        <w:t>epartment has indicated that there is still reluctance from offenders to participate in the restorative justice programme.</w:t>
      </w:r>
      <w:r w:rsidR="001D5B80">
        <w:rPr>
          <w:rStyle w:val="FootnoteReference"/>
          <w:rFonts w:cs="Arial"/>
          <w:sz w:val="22"/>
          <w:szCs w:val="22"/>
          <w:lang w:val="en-ZA"/>
        </w:rPr>
        <w:footnoteReference w:id="29"/>
      </w:r>
      <w:r w:rsidR="001D5B80">
        <w:rPr>
          <w:rFonts w:cs="Arial"/>
          <w:sz w:val="22"/>
          <w:szCs w:val="22"/>
          <w:lang w:val="en-ZA"/>
        </w:rPr>
        <w:t xml:space="preserve"> </w:t>
      </w:r>
    </w:p>
    <w:p w:rsidR="007119EA" w:rsidRPr="00FB5B98" w:rsidRDefault="007119EA" w:rsidP="007119EA">
      <w:pPr>
        <w:numPr>
          <w:ilvl w:val="0"/>
          <w:numId w:val="28"/>
        </w:numPr>
        <w:spacing w:line="360" w:lineRule="auto"/>
        <w:jc w:val="both"/>
        <w:rPr>
          <w:rFonts w:cs="Arial"/>
          <w:sz w:val="22"/>
          <w:szCs w:val="22"/>
          <w:lang w:val="en-ZA"/>
        </w:rPr>
      </w:pPr>
      <w:r w:rsidRPr="00FB5B98">
        <w:rPr>
          <w:rFonts w:cs="Arial"/>
          <w:b/>
          <w:sz w:val="22"/>
          <w:szCs w:val="22"/>
          <w:lang w:val="en-ZA"/>
        </w:rPr>
        <w:t>Percentage of parolees without violations:</w:t>
      </w:r>
      <w:r w:rsidRPr="00FB5B98">
        <w:rPr>
          <w:rFonts w:cs="Arial"/>
          <w:sz w:val="22"/>
          <w:szCs w:val="22"/>
          <w:lang w:val="en-ZA"/>
        </w:rPr>
        <w:t xml:space="preserve"> The target for 201</w:t>
      </w:r>
      <w:r w:rsidR="00607F95">
        <w:rPr>
          <w:rFonts w:cs="Arial"/>
          <w:sz w:val="22"/>
          <w:szCs w:val="22"/>
          <w:lang w:val="en-ZA"/>
        </w:rPr>
        <w:t>8</w:t>
      </w:r>
      <w:r w:rsidRPr="00FB5B98">
        <w:rPr>
          <w:rFonts w:cs="Arial"/>
          <w:sz w:val="22"/>
          <w:szCs w:val="22"/>
          <w:lang w:val="en-ZA"/>
        </w:rPr>
        <w:t>/1</w:t>
      </w:r>
      <w:r w:rsidR="00607F95">
        <w:rPr>
          <w:rFonts w:cs="Arial"/>
          <w:sz w:val="22"/>
          <w:szCs w:val="22"/>
          <w:lang w:val="en-ZA"/>
        </w:rPr>
        <w:t>9</w:t>
      </w:r>
      <w:r w:rsidRPr="00FB5B98">
        <w:rPr>
          <w:rFonts w:cs="Arial"/>
          <w:sz w:val="22"/>
          <w:szCs w:val="22"/>
          <w:lang w:val="en-ZA"/>
        </w:rPr>
        <w:t xml:space="preserve"> under this output is to </w:t>
      </w:r>
      <w:r w:rsidRPr="00FB5B98">
        <w:rPr>
          <w:rFonts w:cs="Arial"/>
          <w:b/>
          <w:i/>
          <w:sz w:val="22"/>
          <w:szCs w:val="22"/>
          <w:lang w:val="en-ZA"/>
        </w:rPr>
        <w:t xml:space="preserve">increase the number of parolees without violations to </w:t>
      </w:r>
      <w:r w:rsidR="00FD2AAE" w:rsidRPr="00FB5B98">
        <w:rPr>
          <w:rFonts w:cs="Arial"/>
          <w:b/>
          <w:i/>
          <w:sz w:val="22"/>
          <w:szCs w:val="22"/>
          <w:lang w:val="en-ZA"/>
        </w:rPr>
        <w:t>9</w:t>
      </w:r>
      <w:r w:rsidR="00D9029F">
        <w:rPr>
          <w:rFonts w:cs="Arial"/>
          <w:b/>
          <w:i/>
          <w:sz w:val="22"/>
          <w:szCs w:val="22"/>
          <w:lang w:val="en-ZA"/>
        </w:rPr>
        <w:t>7</w:t>
      </w:r>
      <w:r w:rsidRPr="00FB5B98">
        <w:rPr>
          <w:rFonts w:cs="Arial"/>
          <w:b/>
          <w:i/>
          <w:sz w:val="22"/>
          <w:szCs w:val="22"/>
          <w:lang w:val="en-ZA"/>
        </w:rPr>
        <w:t xml:space="preserve"> per cent (</w:t>
      </w:r>
      <w:r w:rsidR="00077369" w:rsidRPr="00FB5B98">
        <w:rPr>
          <w:rFonts w:cs="Arial"/>
          <w:b/>
          <w:i/>
          <w:sz w:val="22"/>
          <w:szCs w:val="22"/>
          <w:lang w:val="en-ZA"/>
        </w:rPr>
        <w:t>5</w:t>
      </w:r>
      <w:r w:rsidR="00607F95">
        <w:rPr>
          <w:rFonts w:cs="Arial"/>
          <w:b/>
          <w:i/>
          <w:sz w:val="22"/>
          <w:szCs w:val="22"/>
          <w:lang w:val="en-ZA"/>
        </w:rPr>
        <w:t>3 802</w:t>
      </w:r>
      <w:r w:rsidR="00FD2AAE" w:rsidRPr="00FB5B98">
        <w:rPr>
          <w:rFonts w:cs="Arial"/>
          <w:b/>
          <w:i/>
          <w:sz w:val="22"/>
          <w:szCs w:val="22"/>
          <w:lang w:val="en-ZA"/>
        </w:rPr>
        <w:t>/</w:t>
      </w:r>
      <w:r w:rsidR="00D9029F">
        <w:rPr>
          <w:rFonts w:cs="Arial"/>
          <w:b/>
          <w:i/>
          <w:sz w:val="22"/>
          <w:szCs w:val="22"/>
          <w:lang w:val="en-ZA"/>
        </w:rPr>
        <w:t>5</w:t>
      </w:r>
      <w:r w:rsidR="00607F95">
        <w:rPr>
          <w:rFonts w:cs="Arial"/>
          <w:b/>
          <w:i/>
          <w:sz w:val="22"/>
          <w:szCs w:val="22"/>
          <w:lang w:val="en-ZA"/>
        </w:rPr>
        <w:t>5 466</w:t>
      </w:r>
      <w:r w:rsidRPr="00FB5B98">
        <w:rPr>
          <w:rFonts w:cs="Arial"/>
          <w:b/>
          <w:i/>
          <w:sz w:val="22"/>
          <w:szCs w:val="22"/>
          <w:lang w:val="en-ZA"/>
        </w:rPr>
        <w:t>).</w:t>
      </w:r>
      <w:r w:rsidRPr="00FB5B98">
        <w:rPr>
          <w:rFonts w:cs="Arial"/>
          <w:sz w:val="22"/>
          <w:szCs w:val="22"/>
          <w:lang w:val="en-ZA"/>
        </w:rPr>
        <w:t xml:space="preserve"> </w:t>
      </w:r>
      <w:r w:rsidR="00607F95">
        <w:rPr>
          <w:rFonts w:cs="Arial"/>
          <w:sz w:val="22"/>
          <w:szCs w:val="22"/>
          <w:lang w:val="en-ZA"/>
        </w:rPr>
        <w:t>This target has remained the same when compared to the 2017/18 target.</w:t>
      </w:r>
      <w:r w:rsidR="00D9029F">
        <w:rPr>
          <w:rFonts w:cs="Arial"/>
          <w:sz w:val="22"/>
          <w:szCs w:val="22"/>
          <w:lang w:val="en-ZA"/>
        </w:rPr>
        <w:t xml:space="preserve"> The performance in the first six months of 201</w:t>
      </w:r>
      <w:r w:rsidR="00F76DB7">
        <w:rPr>
          <w:rFonts w:cs="Arial"/>
          <w:sz w:val="22"/>
          <w:szCs w:val="22"/>
          <w:lang w:val="en-ZA"/>
        </w:rPr>
        <w:t>7</w:t>
      </w:r>
      <w:r w:rsidR="00D9029F">
        <w:rPr>
          <w:rFonts w:cs="Arial"/>
          <w:sz w:val="22"/>
          <w:szCs w:val="22"/>
          <w:lang w:val="en-ZA"/>
        </w:rPr>
        <w:t>/1</w:t>
      </w:r>
      <w:r w:rsidR="00F76DB7">
        <w:rPr>
          <w:rFonts w:cs="Arial"/>
          <w:sz w:val="22"/>
          <w:szCs w:val="22"/>
          <w:lang w:val="en-ZA"/>
        </w:rPr>
        <w:t>8</w:t>
      </w:r>
      <w:r w:rsidR="00D9029F">
        <w:rPr>
          <w:rFonts w:cs="Arial"/>
          <w:sz w:val="22"/>
          <w:szCs w:val="22"/>
          <w:lang w:val="en-ZA"/>
        </w:rPr>
        <w:t xml:space="preserve"> was recorded at 9</w:t>
      </w:r>
      <w:r w:rsidR="00F76DB7">
        <w:rPr>
          <w:rFonts w:cs="Arial"/>
          <w:sz w:val="22"/>
          <w:szCs w:val="22"/>
          <w:lang w:val="en-ZA"/>
        </w:rPr>
        <w:t>9</w:t>
      </w:r>
      <w:r w:rsidR="00D9029F">
        <w:rPr>
          <w:rFonts w:cs="Arial"/>
          <w:sz w:val="22"/>
          <w:szCs w:val="22"/>
          <w:lang w:val="en-ZA"/>
        </w:rPr>
        <w:t xml:space="preserve"> per cent.</w:t>
      </w:r>
      <w:r w:rsidR="00F76DB7">
        <w:rPr>
          <w:rFonts w:cs="Arial"/>
          <w:sz w:val="22"/>
          <w:szCs w:val="22"/>
          <w:lang w:val="en-ZA"/>
        </w:rPr>
        <w:t xml:space="preserve"> In the same period in 2016/17 performance was recorded at 96 per cent.</w:t>
      </w:r>
      <w:r w:rsidR="00D9029F">
        <w:rPr>
          <w:rFonts w:cs="Arial"/>
          <w:sz w:val="22"/>
          <w:szCs w:val="22"/>
          <w:lang w:val="en-ZA"/>
        </w:rPr>
        <w:t xml:space="preserve"> </w:t>
      </w:r>
      <w:r w:rsidRPr="00FB5B98">
        <w:rPr>
          <w:rFonts w:cs="Arial"/>
          <w:sz w:val="22"/>
          <w:szCs w:val="22"/>
          <w:lang w:val="en-ZA"/>
        </w:rPr>
        <w:t>In 201</w:t>
      </w:r>
      <w:r w:rsidR="00F76DB7">
        <w:rPr>
          <w:rFonts w:cs="Arial"/>
          <w:sz w:val="22"/>
          <w:szCs w:val="22"/>
          <w:lang w:val="en-ZA"/>
        </w:rPr>
        <w:t>6</w:t>
      </w:r>
      <w:r w:rsidRPr="00FB5B98">
        <w:rPr>
          <w:rFonts w:cs="Arial"/>
          <w:sz w:val="22"/>
          <w:szCs w:val="22"/>
          <w:lang w:val="en-ZA"/>
        </w:rPr>
        <w:t>/1</w:t>
      </w:r>
      <w:r w:rsidR="00F76DB7">
        <w:rPr>
          <w:rFonts w:cs="Arial"/>
          <w:sz w:val="22"/>
          <w:szCs w:val="22"/>
          <w:lang w:val="en-ZA"/>
        </w:rPr>
        <w:t>7</w:t>
      </w:r>
      <w:r w:rsidRPr="00FB5B98">
        <w:rPr>
          <w:rFonts w:cs="Arial"/>
          <w:sz w:val="22"/>
          <w:szCs w:val="22"/>
          <w:lang w:val="en-ZA"/>
        </w:rPr>
        <w:t xml:space="preserve">, the target for this output was </w:t>
      </w:r>
      <w:r w:rsidR="00077369" w:rsidRPr="00FB5B98">
        <w:rPr>
          <w:rFonts w:cs="Arial"/>
          <w:sz w:val="22"/>
          <w:szCs w:val="22"/>
          <w:lang w:val="en-ZA"/>
        </w:rPr>
        <w:t>9</w:t>
      </w:r>
      <w:r w:rsidR="00F76DB7">
        <w:rPr>
          <w:rFonts w:cs="Arial"/>
          <w:sz w:val="22"/>
          <w:szCs w:val="22"/>
          <w:lang w:val="en-ZA"/>
        </w:rPr>
        <w:t>6</w:t>
      </w:r>
      <w:r w:rsidR="00FD2AAE" w:rsidRPr="00FB5B98">
        <w:rPr>
          <w:rFonts w:cs="Arial"/>
          <w:sz w:val="22"/>
          <w:szCs w:val="22"/>
          <w:lang w:val="en-ZA"/>
        </w:rPr>
        <w:t xml:space="preserve"> per cent</w:t>
      </w:r>
      <w:r w:rsidRPr="00FB5B98">
        <w:rPr>
          <w:rFonts w:cs="Arial"/>
          <w:sz w:val="22"/>
          <w:szCs w:val="22"/>
          <w:lang w:val="en-ZA"/>
        </w:rPr>
        <w:t xml:space="preserve"> per cent</w:t>
      </w:r>
      <w:r w:rsidR="00D9029F">
        <w:rPr>
          <w:rFonts w:cs="Arial"/>
          <w:sz w:val="22"/>
          <w:szCs w:val="22"/>
          <w:lang w:val="en-ZA"/>
        </w:rPr>
        <w:t xml:space="preserve"> and the performance at the end of the financial year was recorded at 9</w:t>
      </w:r>
      <w:r w:rsidR="00F76DB7">
        <w:rPr>
          <w:rFonts w:cs="Arial"/>
          <w:sz w:val="22"/>
          <w:szCs w:val="22"/>
          <w:lang w:val="en-ZA"/>
        </w:rPr>
        <w:t>9</w:t>
      </w:r>
      <w:r w:rsidR="00D9029F">
        <w:rPr>
          <w:rFonts w:cs="Arial"/>
          <w:sz w:val="22"/>
          <w:szCs w:val="22"/>
          <w:lang w:val="en-ZA"/>
        </w:rPr>
        <w:t xml:space="preserve"> per cent. This achievement was ascribed </w:t>
      </w:r>
      <w:r w:rsidR="00DE5B37">
        <w:rPr>
          <w:rFonts w:cs="Arial"/>
          <w:sz w:val="22"/>
          <w:szCs w:val="22"/>
          <w:lang w:val="en-ZA"/>
        </w:rPr>
        <w:t xml:space="preserve">to </w:t>
      </w:r>
      <w:r w:rsidR="00F76DB7">
        <w:rPr>
          <w:rFonts w:cs="Arial"/>
          <w:sz w:val="22"/>
          <w:szCs w:val="22"/>
          <w:lang w:val="en-ZA"/>
        </w:rPr>
        <w:t xml:space="preserve">introduction and implementation of the Procedure </w:t>
      </w:r>
      <w:r w:rsidR="00ED173E">
        <w:rPr>
          <w:rFonts w:cs="Arial"/>
          <w:sz w:val="22"/>
          <w:szCs w:val="22"/>
          <w:lang w:val="en-ZA"/>
        </w:rPr>
        <w:t>Manual: Supervision</w:t>
      </w:r>
      <w:r w:rsidR="00F76DB7">
        <w:rPr>
          <w:rFonts w:cs="Arial"/>
          <w:sz w:val="22"/>
          <w:szCs w:val="22"/>
          <w:lang w:val="en-ZA"/>
        </w:rPr>
        <w:t xml:space="preserve"> (Volume 5); </w:t>
      </w:r>
      <w:r w:rsidR="00F76DB7">
        <w:rPr>
          <w:rFonts w:cs="Arial"/>
          <w:sz w:val="22"/>
          <w:szCs w:val="22"/>
          <w:lang w:val="en-ZA"/>
        </w:rPr>
        <w:lastRenderedPageBreak/>
        <w:t>training of Community Corrections officials and the Monitoring and Evaluation on the Implementation of the Procedure Manual: Supervision (Volume 5).</w:t>
      </w:r>
      <w:r w:rsidR="00D9029F">
        <w:rPr>
          <w:rStyle w:val="FootnoteReference"/>
          <w:rFonts w:cs="Arial"/>
          <w:sz w:val="22"/>
          <w:szCs w:val="22"/>
          <w:lang w:val="en-ZA"/>
        </w:rPr>
        <w:footnoteReference w:id="30"/>
      </w:r>
      <w:r w:rsidR="00D9029F">
        <w:rPr>
          <w:rFonts w:cs="Arial"/>
          <w:sz w:val="22"/>
          <w:szCs w:val="22"/>
          <w:lang w:val="en-ZA"/>
        </w:rPr>
        <w:t xml:space="preserve"> </w:t>
      </w:r>
    </w:p>
    <w:p w:rsidR="00B9487B" w:rsidRPr="00FB5B98" w:rsidRDefault="007119EA" w:rsidP="00382E2A">
      <w:pPr>
        <w:numPr>
          <w:ilvl w:val="0"/>
          <w:numId w:val="28"/>
        </w:numPr>
        <w:shd w:val="clear" w:color="auto" w:fill="FFFFFF"/>
        <w:spacing w:line="360" w:lineRule="auto"/>
        <w:jc w:val="both"/>
        <w:rPr>
          <w:rFonts w:cs="Arial"/>
          <w:sz w:val="22"/>
          <w:szCs w:val="22"/>
          <w:lang w:val="en-ZA"/>
        </w:rPr>
      </w:pPr>
      <w:r w:rsidRPr="00FB5B98">
        <w:rPr>
          <w:rFonts w:cs="Arial"/>
          <w:b/>
          <w:sz w:val="22"/>
          <w:szCs w:val="22"/>
          <w:lang w:val="en-ZA"/>
        </w:rPr>
        <w:t>Percentage of probationers without violations:</w:t>
      </w:r>
      <w:r w:rsidRPr="00FB5B98">
        <w:rPr>
          <w:rFonts w:cs="Arial"/>
          <w:sz w:val="22"/>
          <w:szCs w:val="22"/>
          <w:lang w:val="en-ZA"/>
        </w:rPr>
        <w:t xml:space="preserve"> The target for </w:t>
      </w:r>
      <w:r w:rsidR="006D0F74">
        <w:rPr>
          <w:rFonts w:cs="Arial"/>
          <w:sz w:val="22"/>
          <w:szCs w:val="22"/>
          <w:lang w:val="en-ZA"/>
        </w:rPr>
        <w:t xml:space="preserve">2018/19 remains the same as for 2017/18 and </w:t>
      </w:r>
      <w:r w:rsidRPr="00FB5B98">
        <w:rPr>
          <w:rFonts w:cs="Arial"/>
          <w:sz w:val="22"/>
          <w:szCs w:val="22"/>
          <w:lang w:val="en-ZA"/>
        </w:rPr>
        <w:t xml:space="preserve">is to </w:t>
      </w:r>
      <w:r w:rsidR="006D0F74">
        <w:rPr>
          <w:rFonts w:cs="Arial"/>
          <w:b/>
          <w:i/>
          <w:sz w:val="22"/>
          <w:szCs w:val="22"/>
          <w:lang w:val="en-ZA"/>
        </w:rPr>
        <w:t>stabilise</w:t>
      </w:r>
      <w:r w:rsidR="006D0F74" w:rsidRPr="00FB5B98">
        <w:rPr>
          <w:rFonts w:cs="Arial"/>
          <w:b/>
          <w:i/>
          <w:sz w:val="22"/>
          <w:szCs w:val="22"/>
          <w:lang w:val="en-ZA"/>
        </w:rPr>
        <w:t xml:space="preserve"> </w:t>
      </w:r>
      <w:r w:rsidRPr="00FB5B98">
        <w:rPr>
          <w:rFonts w:cs="Arial"/>
          <w:b/>
          <w:i/>
          <w:sz w:val="22"/>
          <w:szCs w:val="22"/>
          <w:lang w:val="en-ZA"/>
        </w:rPr>
        <w:t xml:space="preserve">the percentage of probationers without violations to </w:t>
      </w:r>
      <w:r w:rsidR="00125A1F" w:rsidRPr="00DA66BD">
        <w:rPr>
          <w:rFonts w:cs="Arial"/>
          <w:i/>
          <w:sz w:val="22"/>
          <w:szCs w:val="22"/>
          <w:lang w:val="en-ZA"/>
        </w:rPr>
        <w:t>9</w:t>
      </w:r>
      <w:r w:rsidR="006D0F74" w:rsidRPr="00DA66BD">
        <w:rPr>
          <w:rFonts w:cs="Arial"/>
          <w:i/>
          <w:sz w:val="22"/>
          <w:szCs w:val="22"/>
          <w:lang w:val="en-ZA"/>
        </w:rPr>
        <w:t>7</w:t>
      </w:r>
      <w:r w:rsidRPr="00DA66BD">
        <w:rPr>
          <w:rFonts w:cs="Arial"/>
          <w:i/>
          <w:sz w:val="22"/>
          <w:szCs w:val="22"/>
          <w:lang w:val="en-ZA"/>
        </w:rPr>
        <w:t xml:space="preserve"> per cent </w:t>
      </w:r>
      <w:r w:rsidR="006D0F74" w:rsidRPr="006D0F74">
        <w:rPr>
          <w:rFonts w:cs="Arial"/>
          <w:sz w:val="20"/>
          <w:szCs w:val="20"/>
          <w:lang w:val="en-ZA"/>
        </w:rPr>
        <w:t>(16 377/16 883)</w:t>
      </w:r>
      <w:r w:rsidRPr="00FB5B98">
        <w:rPr>
          <w:rFonts w:cs="Arial"/>
          <w:b/>
          <w:i/>
          <w:sz w:val="22"/>
          <w:szCs w:val="22"/>
          <w:lang w:val="en-ZA"/>
        </w:rPr>
        <w:t>.</w:t>
      </w:r>
      <w:r w:rsidRPr="00FB5B98">
        <w:rPr>
          <w:rFonts w:cs="Arial"/>
          <w:sz w:val="22"/>
          <w:szCs w:val="22"/>
          <w:lang w:val="en-ZA"/>
        </w:rPr>
        <w:t xml:space="preserve"> </w:t>
      </w:r>
    </w:p>
    <w:p w:rsidR="00F96B28" w:rsidRPr="00F96B28" w:rsidRDefault="00F07017" w:rsidP="00F5219E">
      <w:pPr>
        <w:numPr>
          <w:ilvl w:val="0"/>
          <w:numId w:val="28"/>
        </w:numPr>
        <w:shd w:val="clear" w:color="auto" w:fill="FFFFFF"/>
        <w:spacing w:line="360" w:lineRule="auto"/>
        <w:jc w:val="both"/>
        <w:rPr>
          <w:rFonts w:cs="Arial"/>
          <w:sz w:val="22"/>
          <w:szCs w:val="22"/>
          <w:lang w:val="en-ZA"/>
        </w:rPr>
      </w:pPr>
      <w:r w:rsidRPr="00F96B28">
        <w:rPr>
          <w:rFonts w:cs="Arial"/>
          <w:b/>
          <w:i/>
          <w:sz w:val="22"/>
          <w:szCs w:val="22"/>
          <w:lang w:val="en-ZA"/>
        </w:rPr>
        <w:t xml:space="preserve">Number of service points established in community corrections: </w:t>
      </w:r>
      <w:r w:rsidR="00F96B28" w:rsidRPr="00A84BDE">
        <w:rPr>
          <w:rFonts w:cs="Arial"/>
          <w:sz w:val="22"/>
          <w:szCs w:val="22"/>
          <w:lang w:val="en-ZA"/>
        </w:rPr>
        <w:t>T</w:t>
      </w:r>
      <w:r w:rsidRPr="00A84BDE">
        <w:rPr>
          <w:rFonts w:cs="Arial"/>
          <w:sz w:val="22"/>
          <w:szCs w:val="22"/>
          <w:lang w:val="en-ZA"/>
        </w:rPr>
        <w:t xml:space="preserve">he target for </w:t>
      </w:r>
      <w:r w:rsidRPr="00A84BDE">
        <w:rPr>
          <w:rFonts w:cs="Arial"/>
          <w:b/>
          <w:sz w:val="22"/>
          <w:szCs w:val="22"/>
          <w:lang w:val="en-ZA"/>
        </w:rPr>
        <w:t>201</w:t>
      </w:r>
      <w:r w:rsidR="00BD2C80">
        <w:rPr>
          <w:rFonts w:cs="Arial"/>
          <w:b/>
          <w:sz w:val="22"/>
          <w:szCs w:val="22"/>
          <w:lang w:val="en-ZA"/>
        </w:rPr>
        <w:t>8</w:t>
      </w:r>
      <w:r w:rsidRPr="00A84BDE">
        <w:rPr>
          <w:rFonts w:cs="Arial"/>
          <w:b/>
          <w:sz w:val="22"/>
          <w:szCs w:val="22"/>
          <w:lang w:val="en-ZA"/>
        </w:rPr>
        <w:t>/1</w:t>
      </w:r>
      <w:r w:rsidR="00BD2C80">
        <w:rPr>
          <w:rFonts w:cs="Arial"/>
          <w:b/>
          <w:sz w:val="22"/>
          <w:szCs w:val="22"/>
          <w:lang w:val="en-ZA"/>
        </w:rPr>
        <w:t>9</w:t>
      </w:r>
      <w:r w:rsidRPr="00A84BDE">
        <w:rPr>
          <w:rFonts w:cs="Arial"/>
          <w:b/>
          <w:sz w:val="22"/>
          <w:szCs w:val="22"/>
          <w:lang w:val="en-ZA"/>
        </w:rPr>
        <w:t xml:space="preserve"> is </w:t>
      </w:r>
      <w:r w:rsidR="00BD2C80">
        <w:rPr>
          <w:rFonts w:cs="Arial"/>
          <w:b/>
          <w:sz w:val="22"/>
          <w:szCs w:val="22"/>
          <w:lang w:val="en-ZA"/>
        </w:rPr>
        <w:t>36</w:t>
      </w:r>
      <w:r w:rsidRPr="00A84BDE">
        <w:rPr>
          <w:rFonts w:cs="Arial"/>
          <w:b/>
          <w:sz w:val="22"/>
          <w:szCs w:val="22"/>
          <w:lang w:val="en-ZA"/>
        </w:rPr>
        <w:t>.</w:t>
      </w:r>
      <w:r w:rsidRPr="00A84BDE">
        <w:rPr>
          <w:rFonts w:cs="Arial"/>
          <w:sz w:val="22"/>
          <w:szCs w:val="22"/>
          <w:lang w:val="en-ZA"/>
        </w:rPr>
        <w:t xml:space="preserve"> This target has been increased from </w:t>
      </w:r>
      <w:r w:rsidR="00BD2C80">
        <w:rPr>
          <w:rFonts w:cs="Arial"/>
          <w:sz w:val="22"/>
          <w:szCs w:val="22"/>
          <w:lang w:val="en-ZA"/>
        </w:rPr>
        <w:t>30</w:t>
      </w:r>
      <w:r w:rsidR="006D0F74">
        <w:rPr>
          <w:rFonts w:cs="Arial"/>
          <w:sz w:val="22"/>
          <w:szCs w:val="22"/>
          <w:lang w:val="en-ZA"/>
        </w:rPr>
        <w:t xml:space="preserve"> in the</w:t>
      </w:r>
      <w:r w:rsidRPr="00A84BDE">
        <w:rPr>
          <w:rFonts w:cs="Arial"/>
          <w:sz w:val="22"/>
          <w:szCs w:val="22"/>
          <w:lang w:val="en-ZA"/>
        </w:rPr>
        <w:t xml:space="preserve"> 201</w:t>
      </w:r>
      <w:r w:rsidR="00BD2C80">
        <w:rPr>
          <w:rFonts w:cs="Arial"/>
          <w:sz w:val="22"/>
          <w:szCs w:val="22"/>
          <w:lang w:val="en-ZA"/>
        </w:rPr>
        <w:t>7</w:t>
      </w:r>
      <w:r w:rsidRPr="00A84BDE">
        <w:rPr>
          <w:rFonts w:cs="Arial"/>
          <w:sz w:val="22"/>
          <w:szCs w:val="22"/>
          <w:lang w:val="en-ZA"/>
        </w:rPr>
        <w:t>/1</w:t>
      </w:r>
      <w:r w:rsidR="00BD2C80">
        <w:rPr>
          <w:rFonts w:cs="Arial"/>
          <w:sz w:val="22"/>
          <w:szCs w:val="22"/>
          <w:lang w:val="en-ZA"/>
        </w:rPr>
        <w:t>8</w:t>
      </w:r>
      <w:r w:rsidRPr="00A84BDE">
        <w:rPr>
          <w:rFonts w:cs="Arial"/>
          <w:sz w:val="22"/>
          <w:szCs w:val="22"/>
          <w:lang w:val="en-ZA"/>
        </w:rPr>
        <w:t xml:space="preserve"> financial year</w:t>
      </w:r>
      <w:r w:rsidR="00BD2C80">
        <w:rPr>
          <w:rFonts w:cs="Arial"/>
          <w:sz w:val="22"/>
          <w:szCs w:val="22"/>
          <w:lang w:val="en-ZA"/>
        </w:rPr>
        <w:t>.</w:t>
      </w:r>
      <w:r w:rsidR="00F96B28" w:rsidRPr="00A84BDE">
        <w:rPr>
          <w:rFonts w:cs="Arial"/>
          <w:sz w:val="22"/>
          <w:szCs w:val="22"/>
          <w:lang w:val="en-ZA"/>
        </w:rPr>
        <w:t xml:space="preserve"> </w:t>
      </w:r>
      <w:r w:rsidRPr="00A84BDE">
        <w:rPr>
          <w:rFonts w:cs="Arial"/>
          <w:sz w:val="22"/>
          <w:szCs w:val="22"/>
          <w:lang w:val="en-ZA"/>
        </w:rPr>
        <w:t>For 201</w:t>
      </w:r>
      <w:r w:rsidR="00BD2C80">
        <w:rPr>
          <w:rFonts w:cs="Arial"/>
          <w:sz w:val="22"/>
          <w:szCs w:val="22"/>
          <w:lang w:val="en-ZA"/>
        </w:rPr>
        <w:t>6</w:t>
      </w:r>
      <w:r w:rsidRPr="00A84BDE">
        <w:rPr>
          <w:rFonts w:cs="Arial"/>
          <w:sz w:val="22"/>
          <w:szCs w:val="22"/>
          <w:lang w:val="en-ZA"/>
        </w:rPr>
        <w:t>/1</w:t>
      </w:r>
      <w:r w:rsidR="00BD2C80">
        <w:rPr>
          <w:rFonts w:cs="Arial"/>
          <w:sz w:val="22"/>
          <w:szCs w:val="22"/>
          <w:lang w:val="en-ZA"/>
        </w:rPr>
        <w:t>7</w:t>
      </w:r>
      <w:r w:rsidRPr="00A84BDE">
        <w:rPr>
          <w:rFonts w:cs="Arial"/>
          <w:sz w:val="22"/>
          <w:szCs w:val="22"/>
          <w:lang w:val="en-ZA"/>
        </w:rPr>
        <w:t xml:space="preserve"> the target </w:t>
      </w:r>
      <w:r w:rsidR="00DE5B37">
        <w:rPr>
          <w:rFonts w:cs="Arial"/>
          <w:sz w:val="22"/>
          <w:szCs w:val="22"/>
          <w:lang w:val="en-ZA"/>
        </w:rPr>
        <w:t xml:space="preserve">was </w:t>
      </w:r>
      <w:r w:rsidR="00BD2C80">
        <w:rPr>
          <w:rFonts w:cs="Arial"/>
          <w:sz w:val="22"/>
          <w:szCs w:val="22"/>
          <w:lang w:val="en-ZA"/>
        </w:rPr>
        <w:t>24</w:t>
      </w:r>
      <w:r w:rsidR="00F96B28" w:rsidRPr="00A84BDE">
        <w:rPr>
          <w:rFonts w:cs="Arial"/>
          <w:sz w:val="22"/>
          <w:szCs w:val="22"/>
          <w:lang w:val="en-ZA"/>
        </w:rPr>
        <w:t xml:space="preserve"> and this target was achieved since</w:t>
      </w:r>
      <w:r w:rsidR="00F96B28" w:rsidRPr="00F96B28">
        <w:rPr>
          <w:rFonts w:cs="Arial"/>
          <w:i/>
          <w:sz w:val="22"/>
          <w:szCs w:val="22"/>
          <w:lang w:val="en-ZA"/>
        </w:rPr>
        <w:t xml:space="preserve"> performance was recorded at </w:t>
      </w:r>
      <w:r w:rsidR="00BD2C80">
        <w:rPr>
          <w:rFonts w:cs="Arial"/>
          <w:i/>
          <w:sz w:val="22"/>
          <w:szCs w:val="22"/>
          <w:lang w:val="en-ZA"/>
        </w:rPr>
        <w:t>228</w:t>
      </w:r>
      <w:r w:rsidR="006D0F74">
        <w:rPr>
          <w:rFonts w:cs="Arial"/>
          <w:i/>
          <w:sz w:val="22"/>
          <w:szCs w:val="22"/>
          <w:lang w:val="en-ZA"/>
        </w:rPr>
        <w:t xml:space="preserve"> </w:t>
      </w:r>
      <w:r w:rsidR="00BD2C80">
        <w:rPr>
          <w:rFonts w:cs="Arial"/>
          <w:i/>
          <w:sz w:val="22"/>
          <w:szCs w:val="22"/>
          <w:lang w:val="en-ZA"/>
        </w:rPr>
        <w:t xml:space="preserve">service </w:t>
      </w:r>
      <w:r w:rsidR="00F96B28" w:rsidRPr="00F96B28">
        <w:rPr>
          <w:rFonts w:cs="Arial"/>
          <w:i/>
          <w:sz w:val="22"/>
          <w:szCs w:val="22"/>
          <w:lang w:val="en-ZA"/>
        </w:rPr>
        <w:t xml:space="preserve">points established. This success was ascribed to </w:t>
      </w:r>
      <w:r w:rsidR="00BD2C80">
        <w:rPr>
          <w:rFonts w:cs="Arial"/>
          <w:i/>
          <w:sz w:val="22"/>
          <w:szCs w:val="22"/>
          <w:lang w:val="en-ZA"/>
        </w:rPr>
        <w:t>formalisation of the existing service points which existed before but not formalised.</w:t>
      </w:r>
      <w:r w:rsidR="00F96B28">
        <w:rPr>
          <w:rStyle w:val="FootnoteReference"/>
          <w:rFonts w:cs="Arial"/>
          <w:i/>
          <w:sz w:val="22"/>
          <w:szCs w:val="22"/>
          <w:lang w:val="en-ZA"/>
        </w:rPr>
        <w:footnoteReference w:id="31"/>
      </w:r>
      <w:r w:rsidR="00F96B28" w:rsidRPr="00F96B28">
        <w:rPr>
          <w:rFonts w:cs="Arial"/>
          <w:i/>
          <w:sz w:val="22"/>
          <w:szCs w:val="22"/>
          <w:lang w:val="en-ZA"/>
        </w:rPr>
        <w:t xml:space="preserve"> </w:t>
      </w:r>
    </w:p>
    <w:p w:rsidR="00B9487B" w:rsidRDefault="00870D5D" w:rsidP="00F5219E">
      <w:pPr>
        <w:numPr>
          <w:ilvl w:val="0"/>
          <w:numId w:val="28"/>
        </w:numPr>
        <w:shd w:val="clear" w:color="auto" w:fill="FFFFFF"/>
        <w:spacing w:line="360" w:lineRule="auto"/>
        <w:jc w:val="both"/>
        <w:rPr>
          <w:rFonts w:cs="Arial"/>
          <w:sz w:val="22"/>
          <w:szCs w:val="22"/>
          <w:lang w:val="en-ZA"/>
        </w:rPr>
      </w:pPr>
      <w:r w:rsidRPr="00120EBF">
        <w:rPr>
          <w:rFonts w:cs="Arial"/>
          <w:b/>
          <w:i/>
          <w:sz w:val="22"/>
          <w:szCs w:val="22"/>
          <w:lang w:val="en-ZA"/>
        </w:rPr>
        <w:t xml:space="preserve">Number of </w:t>
      </w:r>
      <w:r w:rsidR="00BD2C80">
        <w:rPr>
          <w:rFonts w:cs="Arial"/>
          <w:b/>
          <w:i/>
          <w:sz w:val="22"/>
          <w:szCs w:val="22"/>
          <w:lang w:val="en-ZA"/>
        </w:rPr>
        <w:t>parolees and probationers reintegrated through Halfway House partnerships:</w:t>
      </w:r>
      <w:r w:rsidRPr="00120EBF">
        <w:rPr>
          <w:rFonts w:cs="Arial"/>
          <w:sz w:val="22"/>
          <w:szCs w:val="22"/>
          <w:lang w:val="en-ZA"/>
        </w:rPr>
        <w:t xml:space="preserve"> </w:t>
      </w:r>
      <w:r w:rsidR="00120EBF" w:rsidRPr="00120EBF">
        <w:rPr>
          <w:rFonts w:cs="Arial"/>
          <w:sz w:val="22"/>
          <w:szCs w:val="22"/>
          <w:lang w:val="en-ZA"/>
        </w:rPr>
        <w:t>T</w:t>
      </w:r>
      <w:r w:rsidR="00706FE2" w:rsidRPr="00120EBF">
        <w:rPr>
          <w:rFonts w:cs="Arial"/>
          <w:sz w:val="22"/>
          <w:szCs w:val="22"/>
          <w:lang w:val="en-ZA"/>
        </w:rPr>
        <w:t>he target for 201</w:t>
      </w:r>
      <w:r w:rsidR="00BD2C80">
        <w:rPr>
          <w:rFonts w:cs="Arial"/>
          <w:sz w:val="22"/>
          <w:szCs w:val="22"/>
          <w:lang w:val="en-ZA"/>
        </w:rPr>
        <w:t>8</w:t>
      </w:r>
      <w:r w:rsidR="00706FE2" w:rsidRPr="00120EBF">
        <w:rPr>
          <w:rFonts w:cs="Arial"/>
          <w:sz w:val="22"/>
          <w:szCs w:val="22"/>
          <w:lang w:val="en-ZA"/>
        </w:rPr>
        <w:t>/1</w:t>
      </w:r>
      <w:r w:rsidR="00BD2C80">
        <w:rPr>
          <w:rFonts w:cs="Arial"/>
          <w:sz w:val="22"/>
          <w:szCs w:val="22"/>
          <w:lang w:val="en-ZA"/>
        </w:rPr>
        <w:t>9</w:t>
      </w:r>
      <w:r w:rsidR="00706FE2" w:rsidRPr="00120EBF">
        <w:rPr>
          <w:rFonts w:cs="Arial"/>
          <w:sz w:val="22"/>
          <w:szCs w:val="22"/>
          <w:lang w:val="en-ZA"/>
        </w:rPr>
        <w:t xml:space="preserve"> is to have </w:t>
      </w:r>
      <w:r w:rsidR="00321FF2" w:rsidRPr="00120EBF">
        <w:rPr>
          <w:rFonts w:cs="Arial"/>
          <w:sz w:val="22"/>
          <w:szCs w:val="22"/>
          <w:lang w:val="en-ZA"/>
        </w:rPr>
        <w:t>1</w:t>
      </w:r>
      <w:r w:rsidR="00E617D1">
        <w:rPr>
          <w:rFonts w:cs="Arial"/>
          <w:sz w:val="22"/>
          <w:szCs w:val="22"/>
          <w:lang w:val="en-ZA"/>
        </w:rPr>
        <w:t xml:space="preserve">60 parolees and probationers reintegrated through Halfway Houses. In 2017/18 there was no target for this output. For 2016/17 the target was 140 parolees and probationer but this target could not be achieve since the performance was 127. The </w:t>
      </w:r>
      <w:r w:rsidR="00165727">
        <w:rPr>
          <w:rFonts w:cs="Arial"/>
          <w:sz w:val="22"/>
          <w:szCs w:val="22"/>
          <w:lang w:val="en-ZA"/>
        </w:rPr>
        <w:t>D</w:t>
      </w:r>
      <w:r w:rsidR="00E617D1">
        <w:rPr>
          <w:rFonts w:cs="Arial"/>
          <w:sz w:val="22"/>
          <w:szCs w:val="22"/>
          <w:lang w:val="en-ZA"/>
        </w:rPr>
        <w:t>epartment ascribed this underperformance to renovations of the Halfway House in JHB for a period of six months.</w:t>
      </w:r>
      <w:r w:rsidR="00120EBF">
        <w:rPr>
          <w:rStyle w:val="FootnoteReference"/>
          <w:rFonts w:cs="Arial"/>
          <w:sz w:val="22"/>
          <w:szCs w:val="22"/>
          <w:lang w:val="en-ZA"/>
        </w:rPr>
        <w:footnoteReference w:id="32"/>
      </w:r>
    </w:p>
    <w:p w:rsidR="004A70B5" w:rsidRPr="00120EBF" w:rsidRDefault="004A70B5" w:rsidP="00E14A5A">
      <w:pPr>
        <w:shd w:val="clear" w:color="auto" w:fill="FFFFFF"/>
        <w:spacing w:line="360" w:lineRule="auto"/>
        <w:jc w:val="both"/>
        <w:rPr>
          <w:rFonts w:cs="Arial"/>
          <w:sz w:val="22"/>
          <w:szCs w:val="22"/>
          <w:lang w:val="en-ZA"/>
        </w:rPr>
      </w:pPr>
    </w:p>
    <w:p w:rsidR="007119EA" w:rsidRPr="00FB5B98" w:rsidRDefault="00E14A5A" w:rsidP="00E14A5A">
      <w:pPr>
        <w:shd w:val="clear" w:color="auto" w:fill="D9D9D9"/>
        <w:tabs>
          <w:tab w:val="left" w:pos="1396"/>
        </w:tabs>
        <w:spacing w:line="360" w:lineRule="auto"/>
        <w:jc w:val="both"/>
        <w:rPr>
          <w:rFonts w:cs="Arial"/>
          <w:b/>
          <w:sz w:val="22"/>
          <w:szCs w:val="22"/>
          <w:lang w:val="en-ZA"/>
        </w:rPr>
      </w:pPr>
      <w:r>
        <w:rPr>
          <w:rFonts w:cs="Arial"/>
          <w:sz w:val="22"/>
          <w:szCs w:val="22"/>
          <w:lang w:val="en-ZA"/>
        </w:rPr>
        <w:tab/>
      </w:r>
      <w:r w:rsidR="007119EA" w:rsidRPr="00FB5B98">
        <w:rPr>
          <w:rFonts w:cs="Arial"/>
          <w:b/>
          <w:sz w:val="22"/>
          <w:szCs w:val="22"/>
          <w:lang w:val="en-ZA"/>
        </w:rPr>
        <w:t>Comments and Questions</w:t>
      </w:r>
    </w:p>
    <w:p w:rsidR="008761ED" w:rsidRPr="000F4B42" w:rsidRDefault="008761ED" w:rsidP="008761ED">
      <w:pPr>
        <w:numPr>
          <w:ilvl w:val="0"/>
          <w:numId w:val="40"/>
        </w:numPr>
        <w:shd w:val="clear" w:color="auto" w:fill="D9D9D9"/>
        <w:spacing w:line="360" w:lineRule="auto"/>
        <w:jc w:val="both"/>
        <w:rPr>
          <w:rFonts w:cs="Arial"/>
          <w:b/>
          <w:sz w:val="22"/>
          <w:szCs w:val="22"/>
          <w:lang w:val="en-ZA"/>
        </w:rPr>
      </w:pPr>
      <w:r w:rsidRPr="00643648">
        <w:rPr>
          <w:rFonts w:cs="Arial"/>
          <w:sz w:val="22"/>
          <w:szCs w:val="22"/>
        </w:rPr>
        <w:t xml:space="preserve">In terms of the NDP Vision 2030, the recommendation relating to social reintegration </w:t>
      </w:r>
      <w:r>
        <w:rPr>
          <w:rFonts w:cs="Arial"/>
          <w:sz w:val="22"/>
          <w:szCs w:val="22"/>
        </w:rPr>
        <w:t xml:space="preserve">is that </w:t>
      </w:r>
      <w:r w:rsidRPr="00643648">
        <w:rPr>
          <w:rFonts w:cs="Arial"/>
          <w:sz w:val="22"/>
          <w:szCs w:val="22"/>
        </w:rPr>
        <w:t xml:space="preserve">community organisations should be capacitated to assist in sustaining </w:t>
      </w:r>
      <w:r>
        <w:rPr>
          <w:rFonts w:cs="Arial"/>
          <w:sz w:val="22"/>
          <w:szCs w:val="22"/>
        </w:rPr>
        <w:t xml:space="preserve">the </w:t>
      </w:r>
      <w:r w:rsidRPr="00643648">
        <w:rPr>
          <w:rFonts w:cs="Arial"/>
          <w:sz w:val="22"/>
          <w:szCs w:val="22"/>
        </w:rPr>
        <w:t xml:space="preserve">rehabilitation of former </w:t>
      </w:r>
      <w:r w:rsidR="00165727">
        <w:rPr>
          <w:rFonts w:cs="Arial"/>
          <w:sz w:val="22"/>
          <w:szCs w:val="22"/>
        </w:rPr>
        <w:t>offenders</w:t>
      </w:r>
      <w:r w:rsidR="00165727" w:rsidRPr="00643648">
        <w:rPr>
          <w:rFonts w:cs="Arial"/>
          <w:sz w:val="22"/>
          <w:szCs w:val="22"/>
        </w:rPr>
        <w:t xml:space="preserve"> </w:t>
      </w:r>
      <w:r w:rsidRPr="00643648">
        <w:rPr>
          <w:rFonts w:cs="Arial"/>
          <w:sz w:val="22"/>
          <w:szCs w:val="22"/>
        </w:rPr>
        <w:t>and assist with reintegration into the community</w:t>
      </w:r>
      <w:r>
        <w:rPr>
          <w:rFonts w:cs="Arial"/>
          <w:sz w:val="22"/>
          <w:szCs w:val="22"/>
        </w:rPr>
        <w:t xml:space="preserve">. The Committee should monitor the </w:t>
      </w:r>
      <w:r w:rsidR="009137BB">
        <w:rPr>
          <w:rFonts w:cs="Arial"/>
          <w:sz w:val="22"/>
          <w:szCs w:val="22"/>
        </w:rPr>
        <w:t>D</w:t>
      </w:r>
      <w:r>
        <w:rPr>
          <w:rFonts w:cs="Arial"/>
          <w:sz w:val="22"/>
          <w:szCs w:val="22"/>
        </w:rPr>
        <w:t xml:space="preserve">epartment’s implementation of this recommendation and question the </w:t>
      </w:r>
      <w:r w:rsidR="009137BB">
        <w:rPr>
          <w:rFonts w:cs="Arial"/>
          <w:sz w:val="22"/>
          <w:szCs w:val="22"/>
        </w:rPr>
        <w:t>D</w:t>
      </w:r>
      <w:r>
        <w:rPr>
          <w:rFonts w:cs="Arial"/>
          <w:sz w:val="22"/>
          <w:szCs w:val="22"/>
        </w:rPr>
        <w:t>epartment on practical steps taken to address this recommendation and how the 201</w:t>
      </w:r>
      <w:r w:rsidR="00E617D1">
        <w:rPr>
          <w:rFonts w:cs="Arial"/>
          <w:sz w:val="22"/>
          <w:szCs w:val="22"/>
        </w:rPr>
        <w:t>8</w:t>
      </w:r>
      <w:r>
        <w:rPr>
          <w:rFonts w:cs="Arial"/>
          <w:sz w:val="22"/>
          <w:szCs w:val="22"/>
        </w:rPr>
        <w:t>/1</w:t>
      </w:r>
      <w:r w:rsidR="00E617D1">
        <w:rPr>
          <w:rFonts w:cs="Arial"/>
          <w:sz w:val="22"/>
          <w:szCs w:val="22"/>
        </w:rPr>
        <w:t>9</w:t>
      </w:r>
      <w:r>
        <w:rPr>
          <w:rFonts w:cs="Arial"/>
          <w:sz w:val="22"/>
          <w:szCs w:val="22"/>
        </w:rPr>
        <w:t xml:space="preserve"> budget allocation address</w:t>
      </w:r>
      <w:r w:rsidR="00E14A5A">
        <w:rPr>
          <w:rFonts w:cs="Arial"/>
          <w:sz w:val="22"/>
          <w:szCs w:val="22"/>
        </w:rPr>
        <w:t>es</w:t>
      </w:r>
      <w:r>
        <w:rPr>
          <w:rFonts w:cs="Arial"/>
          <w:sz w:val="22"/>
          <w:szCs w:val="22"/>
        </w:rPr>
        <w:t xml:space="preserve"> this recommendation of the NDP</w:t>
      </w:r>
      <w:r w:rsidR="000F4B42">
        <w:rPr>
          <w:rFonts w:cs="Arial"/>
          <w:sz w:val="22"/>
          <w:szCs w:val="22"/>
        </w:rPr>
        <w:t>.</w:t>
      </w:r>
      <w:r>
        <w:rPr>
          <w:rFonts w:cs="Arial"/>
          <w:sz w:val="22"/>
          <w:szCs w:val="22"/>
        </w:rPr>
        <w:t xml:space="preserve">  </w:t>
      </w:r>
    </w:p>
    <w:p w:rsidR="000F4B42" w:rsidRPr="00FB5B98" w:rsidRDefault="000F4B42" w:rsidP="008761ED">
      <w:pPr>
        <w:numPr>
          <w:ilvl w:val="0"/>
          <w:numId w:val="40"/>
        </w:numPr>
        <w:shd w:val="clear" w:color="auto" w:fill="D9D9D9"/>
        <w:spacing w:line="360" w:lineRule="auto"/>
        <w:jc w:val="both"/>
        <w:rPr>
          <w:rFonts w:cs="Arial"/>
          <w:b/>
          <w:sz w:val="22"/>
          <w:szCs w:val="22"/>
          <w:lang w:val="en-ZA"/>
        </w:rPr>
      </w:pPr>
      <w:r>
        <w:rPr>
          <w:rFonts w:cs="Arial"/>
          <w:sz w:val="22"/>
          <w:szCs w:val="22"/>
        </w:rPr>
        <w:t xml:space="preserve">The </w:t>
      </w:r>
      <w:r w:rsidR="00165727">
        <w:rPr>
          <w:rFonts w:cs="Arial"/>
          <w:sz w:val="22"/>
          <w:szCs w:val="22"/>
        </w:rPr>
        <w:t>D</w:t>
      </w:r>
      <w:r>
        <w:rPr>
          <w:rFonts w:cs="Arial"/>
          <w:sz w:val="22"/>
          <w:szCs w:val="22"/>
        </w:rPr>
        <w:t xml:space="preserve">epartment should provide the Committee with information regarding electronic tagging of inmates, parolees, probationers and persons </w:t>
      </w:r>
      <w:r w:rsidR="00165727">
        <w:rPr>
          <w:rFonts w:cs="Arial"/>
          <w:sz w:val="22"/>
          <w:szCs w:val="22"/>
        </w:rPr>
        <w:t>in remand detention</w:t>
      </w:r>
      <w:r>
        <w:rPr>
          <w:rFonts w:cs="Arial"/>
          <w:sz w:val="22"/>
          <w:szCs w:val="22"/>
        </w:rPr>
        <w:t xml:space="preserve">. How many of those will be tagged for the 2018/19 financial year? </w:t>
      </w:r>
    </w:p>
    <w:p w:rsidR="007119EA" w:rsidRPr="00FB5B98" w:rsidRDefault="007119EA" w:rsidP="007119EA">
      <w:pPr>
        <w:spacing w:line="360" w:lineRule="auto"/>
        <w:jc w:val="both"/>
        <w:rPr>
          <w:rFonts w:cs="Arial"/>
          <w:b/>
          <w:sz w:val="22"/>
          <w:szCs w:val="22"/>
          <w:lang w:val="en-ZA"/>
        </w:rPr>
      </w:pPr>
    </w:p>
    <w:p w:rsidR="007119EA" w:rsidRPr="00A84BDE" w:rsidRDefault="008C3909" w:rsidP="008C3909">
      <w:pPr>
        <w:pStyle w:val="Heading1"/>
        <w:rPr>
          <w:sz w:val="22"/>
          <w:szCs w:val="22"/>
          <w:lang w:val="en-ZA"/>
        </w:rPr>
      </w:pPr>
      <w:bookmarkStart w:id="5" w:name="_Toc477783089"/>
      <w:r w:rsidRPr="00A84BDE">
        <w:rPr>
          <w:sz w:val="22"/>
          <w:szCs w:val="22"/>
          <w:lang w:val="en-ZA"/>
        </w:rPr>
        <w:lastRenderedPageBreak/>
        <w:t>5</w:t>
      </w:r>
      <w:r w:rsidR="007119EA" w:rsidRPr="00A84BDE">
        <w:rPr>
          <w:sz w:val="22"/>
          <w:szCs w:val="22"/>
          <w:lang w:val="en-ZA"/>
        </w:rPr>
        <w:t>.</w:t>
      </w:r>
      <w:r w:rsidR="007119EA" w:rsidRPr="00A84BDE">
        <w:rPr>
          <w:sz w:val="22"/>
          <w:szCs w:val="22"/>
          <w:lang w:val="en-ZA"/>
        </w:rPr>
        <w:tab/>
        <w:t>CONCLUDING REMARKS</w:t>
      </w:r>
      <w:bookmarkEnd w:id="5"/>
    </w:p>
    <w:p w:rsidR="007119EA" w:rsidRPr="00FB5B98" w:rsidRDefault="007119EA" w:rsidP="007119EA">
      <w:pPr>
        <w:spacing w:line="360" w:lineRule="auto"/>
        <w:jc w:val="both"/>
        <w:rPr>
          <w:rFonts w:cs="Arial"/>
          <w:sz w:val="22"/>
          <w:szCs w:val="22"/>
          <w:lang w:val="en-ZA"/>
        </w:rPr>
      </w:pPr>
    </w:p>
    <w:p w:rsidR="007119EA" w:rsidRPr="00FB5B98" w:rsidRDefault="007119EA" w:rsidP="007119EA">
      <w:pPr>
        <w:spacing w:line="360" w:lineRule="auto"/>
        <w:jc w:val="both"/>
        <w:rPr>
          <w:rFonts w:cs="Arial"/>
          <w:sz w:val="22"/>
          <w:szCs w:val="22"/>
          <w:lang w:val="en-ZA"/>
        </w:rPr>
      </w:pPr>
      <w:r w:rsidRPr="00FB5B98">
        <w:rPr>
          <w:rFonts w:cs="Arial"/>
          <w:sz w:val="22"/>
          <w:szCs w:val="22"/>
          <w:lang w:val="en-ZA"/>
        </w:rPr>
        <w:t>The 201</w:t>
      </w:r>
      <w:r w:rsidR="00E617D1">
        <w:rPr>
          <w:rFonts w:cs="Arial"/>
          <w:sz w:val="22"/>
          <w:szCs w:val="22"/>
          <w:lang w:val="en-ZA"/>
        </w:rPr>
        <w:t>8</w:t>
      </w:r>
      <w:r w:rsidRPr="00FB5B98">
        <w:rPr>
          <w:rFonts w:cs="Arial"/>
          <w:sz w:val="22"/>
          <w:szCs w:val="22"/>
          <w:lang w:val="en-ZA"/>
        </w:rPr>
        <w:t>/1</w:t>
      </w:r>
      <w:r w:rsidR="00E617D1">
        <w:rPr>
          <w:rFonts w:cs="Arial"/>
          <w:sz w:val="22"/>
          <w:szCs w:val="22"/>
          <w:lang w:val="en-ZA"/>
        </w:rPr>
        <w:t>9</w:t>
      </w:r>
      <w:r w:rsidRPr="00FB5B98">
        <w:rPr>
          <w:rFonts w:cs="Arial"/>
          <w:sz w:val="22"/>
          <w:szCs w:val="22"/>
          <w:lang w:val="en-ZA"/>
        </w:rPr>
        <w:t xml:space="preserve"> budget allocation of the Department of Correctional Services </w:t>
      </w:r>
      <w:r w:rsidR="0048463A">
        <w:rPr>
          <w:rFonts w:cs="Arial"/>
          <w:sz w:val="22"/>
          <w:szCs w:val="22"/>
          <w:lang w:val="en-ZA"/>
        </w:rPr>
        <w:t>has been increased by R</w:t>
      </w:r>
      <w:r w:rsidR="00AC7EBB">
        <w:rPr>
          <w:rFonts w:cs="Arial"/>
          <w:sz w:val="22"/>
          <w:szCs w:val="22"/>
          <w:lang w:val="en-ZA"/>
        </w:rPr>
        <w:t>1 233.9 b</w:t>
      </w:r>
      <w:r w:rsidR="0048463A">
        <w:rPr>
          <w:rFonts w:cs="Arial"/>
          <w:sz w:val="22"/>
          <w:szCs w:val="22"/>
          <w:lang w:val="en-ZA"/>
        </w:rPr>
        <w:t>illion when compared with the allocation of 201</w:t>
      </w:r>
      <w:r w:rsidR="00E617D1">
        <w:rPr>
          <w:rFonts w:cs="Arial"/>
          <w:sz w:val="22"/>
          <w:szCs w:val="22"/>
          <w:lang w:val="en-ZA"/>
        </w:rPr>
        <w:t>7</w:t>
      </w:r>
      <w:r w:rsidR="0048463A">
        <w:rPr>
          <w:rFonts w:cs="Arial"/>
          <w:sz w:val="22"/>
          <w:szCs w:val="22"/>
          <w:lang w:val="en-ZA"/>
        </w:rPr>
        <w:t>/1</w:t>
      </w:r>
      <w:r w:rsidR="00E617D1">
        <w:rPr>
          <w:rFonts w:cs="Arial"/>
          <w:sz w:val="22"/>
          <w:szCs w:val="22"/>
          <w:lang w:val="en-ZA"/>
        </w:rPr>
        <w:t>8</w:t>
      </w:r>
      <w:r w:rsidR="00D70DAF">
        <w:rPr>
          <w:rFonts w:cs="Arial"/>
          <w:sz w:val="22"/>
          <w:szCs w:val="22"/>
          <w:lang w:val="en-ZA"/>
        </w:rPr>
        <w:t xml:space="preserve"> financial year</w:t>
      </w:r>
      <w:r w:rsidR="0048463A">
        <w:rPr>
          <w:rFonts w:cs="Arial"/>
          <w:sz w:val="22"/>
          <w:szCs w:val="22"/>
          <w:lang w:val="en-ZA"/>
        </w:rPr>
        <w:t>.</w:t>
      </w:r>
      <w:r w:rsidR="00D70DAF">
        <w:rPr>
          <w:rFonts w:cs="Arial"/>
          <w:sz w:val="22"/>
          <w:szCs w:val="22"/>
          <w:lang w:val="en-ZA"/>
        </w:rPr>
        <w:t xml:space="preserve"> </w:t>
      </w:r>
      <w:r w:rsidR="001874A9">
        <w:rPr>
          <w:rFonts w:cs="Arial"/>
          <w:sz w:val="22"/>
          <w:szCs w:val="22"/>
          <w:lang w:val="en-ZA"/>
        </w:rPr>
        <w:t xml:space="preserve">The Committee should ensure that this budget is able to realise priorities of </w:t>
      </w:r>
      <w:r w:rsidR="009137BB">
        <w:rPr>
          <w:rFonts w:cs="Arial"/>
          <w:sz w:val="22"/>
          <w:szCs w:val="22"/>
          <w:lang w:val="en-ZA"/>
        </w:rPr>
        <w:t>G</w:t>
      </w:r>
      <w:r w:rsidR="001874A9">
        <w:rPr>
          <w:rFonts w:cs="Arial"/>
          <w:sz w:val="22"/>
          <w:szCs w:val="22"/>
          <w:lang w:val="en-ZA"/>
        </w:rPr>
        <w:t>overnment as outline</w:t>
      </w:r>
      <w:r w:rsidR="00165727">
        <w:rPr>
          <w:rFonts w:cs="Arial"/>
          <w:sz w:val="22"/>
          <w:szCs w:val="22"/>
          <w:lang w:val="en-ZA"/>
        </w:rPr>
        <w:t>d</w:t>
      </w:r>
      <w:r w:rsidR="001874A9">
        <w:rPr>
          <w:rFonts w:cs="Arial"/>
          <w:sz w:val="22"/>
          <w:szCs w:val="22"/>
          <w:lang w:val="en-ZA"/>
        </w:rPr>
        <w:t xml:space="preserve"> in the President’s State of the Nation Address for 201</w:t>
      </w:r>
      <w:r w:rsidR="00E617D1">
        <w:rPr>
          <w:rFonts w:cs="Arial"/>
          <w:sz w:val="22"/>
          <w:szCs w:val="22"/>
          <w:lang w:val="en-ZA"/>
        </w:rPr>
        <w:t>8</w:t>
      </w:r>
      <w:r w:rsidR="001874A9">
        <w:rPr>
          <w:rFonts w:cs="Arial"/>
          <w:sz w:val="22"/>
          <w:szCs w:val="22"/>
          <w:lang w:val="en-ZA"/>
        </w:rPr>
        <w:t xml:space="preserve"> </w:t>
      </w:r>
      <w:r w:rsidR="0073529E">
        <w:rPr>
          <w:rFonts w:cs="Arial"/>
          <w:sz w:val="22"/>
          <w:szCs w:val="22"/>
          <w:lang w:val="en-ZA"/>
        </w:rPr>
        <w:t>which includes turning the tide against corruption</w:t>
      </w:r>
      <w:r w:rsidR="001874A9">
        <w:rPr>
          <w:rFonts w:cs="Arial"/>
          <w:sz w:val="22"/>
          <w:szCs w:val="22"/>
          <w:lang w:val="en-ZA"/>
        </w:rPr>
        <w:t xml:space="preserve"> well as the Vision </w:t>
      </w:r>
      <w:r w:rsidR="001D0ADA">
        <w:rPr>
          <w:rFonts w:cs="Arial"/>
          <w:sz w:val="22"/>
          <w:szCs w:val="22"/>
          <w:lang w:val="en-ZA"/>
        </w:rPr>
        <w:t xml:space="preserve">of </w:t>
      </w:r>
      <w:r w:rsidR="001874A9">
        <w:rPr>
          <w:rFonts w:cs="Arial"/>
          <w:sz w:val="22"/>
          <w:szCs w:val="22"/>
          <w:lang w:val="en-ZA"/>
        </w:rPr>
        <w:t xml:space="preserve">and the recommendations of the NDP. This can be done amongst other things through regular oversight visits to correctional centres </w:t>
      </w:r>
      <w:r w:rsidR="001D0ADA">
        <w:rPr>
          <w:rFonts w:cs="Arial"/>
          <w:sz w:val="22"/>
          <w:szCs w:val="22"/>
          <w:lang w:val="en-ZA"/>
        </w:rPr>
        <w:t>to see how programme are implemented at grass roots level</w:t>
      </w:r>
      <w:r w:rsidR="00E617D1">
        <w:rPr>
          <w:rFonts w:cs="Arial"/>
          <w:sz w:val="22"/>
          <w:szCs w:val="22"/>
          <w:lang w:val="en-ZA"/>
        </w:rPr>
        <w:t xml:space="preserve"> and continuous monitoring of the quarterly spending of the department</w:t>
      </w:r>
      <w:r w:rsidR="001D0ADA">
        <w:rPr>
          <w:rFonts w:cs="Arial"/>
          <w:sz w:val="22"/>
          <w:szCs w:val="22"/>
          <w:lang w:val="en-ZA"/>
        </w:rPr>
        <w:t>.</w:t>
      </w:r>
    </w:p>
    <w:p w:rsidR="001600A8" w:rsidRDefault="001600A8" w:rsidP="007119EA">
      <w:pPr>
        <w:jc w:val="both"/>
        <w:rPr>
          <w:b/>
          <w:sz w:val="22"/>
          <w:szCs w:val="22"/>
          <w:lang w:val="en-ZA"/>
        </w:rPr>
      </w:pPr>
    </w:p>
    <w:p w:rsidR="007119EA" w:rsidRPr="008D61F2" w:rsidRDefault="008C3909" w:rsidP="008C3909">
      <w:pPr>
        <w:pStyle w:val="Heading1"/>
        <w:rPr>
          <w:lang w:val="en-ZA"/>
        </w:rPr>
      </w:pPr>
      <w:bookmarkStart w:id="6" w:name="_Toc477783090"/>
      <w:r>
        <w:rPr>
          <w:lang w:val="en-ZA"/>
        </w:rPr>
        <w:t>6</w:t>
      </w:r>
      <w:r w:rsidR="00AF1E43">
        <w:rPr>
          <w:lang w:val="en-ZA"/>
        </w:rPr>
        <w:t>.</w:t>
      </w:r>
      <w:r w:rsidR="00AF1E43">
        <w:rPr>
          <w:lang w:val="en-ZA"/>
        </w:rPr>
        <w:tab/>
      </w:r>
      <w:r w:rsidR="007119EA" w:rsidRPr="008D61F2">
        <w:rPr>
          <w:lang w:val="en-ZA"/>
        </w:rPr>
        <w:t>Sources:</w:t>
      </w:r>
      <w:bookmarkEnd w:id="6"/>
    </w:p>
    <w:p w:rsidR="007119EA" w:rsidRPr="008D61F2" w:rsidRDefault="007119EA" w:rsidP="007119EA">
      <w:pPr>
        <w:jc w:val="both"/>
        <w:rPr>
          <w:sz w:val="22"/>
          <w:szCs w:val="22"/>
          <w:lang w:val="en-ZA"/>
        </w:rPr>
      </w:pPr>
    </w:p>
    <w:p w:rsidR="007119EA" w:rsidRPr="008D61F2" w:rsidRDefault="007119EA" w:rsidP="007119EA">
      <w:pPr>
        <w:contextualSpacing/>
        <w:jc w:val="both"/>
        <w:rPr>
          <w:sz w:val="22"/>
          <w:szCs w:val="22"/>
          <w:lang w:val="en-ZA"/>
        </w:rPr>
      </w:pPr>
      <w:r w:rsidRPr="008D61F2">
        <w:rPr>
          <w:sz w:val="22"/>
          <w:szCs w:val="22"/>
          <w:lang w:val="en-ZA"/>
        </w:rPr>
        <w:t>Department of Correctional Services Annual Performance Plan (201</w:t>
      </w:r>
      <w:r w:rsidR="00E617D1">
        <w:rPr>
          <w:sz w:val="22"/>
          <w:szCs w:val="22"/>
          <w:lang w:val="en-ZA"/>
        </w:rPr>
        <w:t>8</w:t>
      </w:r>
      <w:r w:rsidRPr="008D61F2">
        <w:rPr>
          <w:sz w:val="22"/>
          <w:szCs w:val="22"/>
          <w:lang w:val="en-ZA"/>
        </w:rPr>
        <w:t>/1</w:t>
      </w:r>
      <w:r w:rsidR="00E617D1">
        <w:rPr>
          <w:sz w:val="22"/>
          <w:szCs w:val="22"/>
          <w:lang w:val="en-ZA"/>
        </w:rPr>
        <w:t>9</w:t>
      </w:r>
      <w:r w:rsidRPr="008D61F2">
        <w:rPr>
          <w:sz w:val="22"/>
          <w:szCs w:val="22"/>
          <w:lang w:val="en-ZA"/>
        </w:rPr>
        <w:t>)</w:t>
      </w:r>
      <w:r>
        <w:rPr>
          <w:sz w:val="22"/>
          <w:szCs w:val="22"/>
          <w:lang w:val="en-ZA"/>
        </w:rPr>
        <w:t>.</w:t>
      </w:r>
    </w:p>
    <w:p w:rsidR="007119EA" w:rsidRDefault="007119EA" w:rsidP="007119EA">
      <w:pPr>
        <w:contextualSpacing/>
        <w:jc w:val="both"/>
        <w:rPr>
          <w:sz w:val="22"/>
          <w:szCs w:val="22"/>
          <w:lang w:val="en-ZA"/>
        </w:rPr>
      </w:pPr>
    </w:p>
    <w:p w:rsidR="007119EA" w:rsidRDefault="007119EA" w:rsidP="007119EA">
      <w:pPr>
        <w:contextualSpacing/>
        <w:jc w:val="both"/>
        <w:rPr>
          <w:sz w:val="22"/>
          <w:szCs w:val="22"/>
          <w:lang w:val="en-ZA"/>
        </w:rPr>
      </w:pPr>
      <w:r>
        <w:rPr>
          <w:sz w:val="22"/>
          <w:szCs w:val="22"/>
          <w:lang w:val="en-ZA"/>
        </w:rPr>
        <w:t>Department of Correctional Services (201</w:t>
      </w:r>
      <w:r w:rsidR="00E617D1">
        <w:rPr>
          <w:sz w:val="22"/>
          <w:szCs w:val="22"/>
          <w:lang w:val="en-ZA"/>
        </w:rPr>
        <w:t>7</w:t>
      </w:r>
      <w:r>
        <w:rPr>
          <w:sz w:val="22"/>
          <w:szCs w:val="22"/>
          <w:lang w:val="en-ZA"/>
        </w:rPr>
        <w:t>).</w:t>
      </w:r>
      <w:r w:rsidR="004A70B5">
        <w:rPr>
          <w:sz w:val="22"/>
          <w:szCs w:val="22"/>
          <w:lang w:val="en-ZA"/>
        </w:rPr>
        <w:t xml:space="preserve"> </w:t>
      </w:r>
      <w:r>
        <w:rPr>
          <w:sz w:val="22"/>
          <w:szCs w:val="22"/>
          <w:lang w:val="en-ZA"/>
        </w:rPr>
        <w:t>Annual Report of the Department of Correctional Services 201</w:t>
      </w:r>
      <w:r w:rsidR="00E617D1">
        <w:rPr>
          <w:sz w:val="22"/>
          <w:szCs w:val="22"/>
          <w:lang w:val="en-ZA"/>
        </w:rPr>
        <w:t>6</w:t>
      </w:r>
      <w:r>
        <w:rPr>
          <w:sz w:val="22"/>
          <w:szCs w:val="22"/>
          <w:lang w:val="en-ZA"/>
        </w:rPr>
        <w:t>/1</w:t>
      </w:r>
      <w:r w:rsidR="00E617D1">
        <w:rPr>
          <w:sz w:val="22"/>
          <w:szCs w:val="22"/>
          <w:lang w:val="en-ZA"/>
        </w:rPr>
        <w:t>7</w:t>
      </w:r>
      <w:r>
        <w:rPr>
          <w:sz w:val="22"/>
          <w:szCs w:val="22"/>
          <w:lang w:val="en-ZA"/>
        </w:rPr>
        <w:t>.</w:t>
      </w:r>
    </w:p>
    <w:p w:rsidR="00E617D1" w:rsidRDefault="00E617D1" w:rsidP="007119EA">
      <w:pPr>
        <w:contextualSpacing/>
        <w:jc w:val="both"/>
        <w:rPr>
          <w:sz w:val="22"/>
          <w:szCs w:val="22"/>
          <w:lang w:val="en-ZA"/>
        </w:rPr>
      </w:pPr>
    </w:p>
    <w:p w:rsidR="007119EA" w:rsidRDefault="007119EA" w:rsidP="007119EA">
      <w:pPr>
        <w:contextualSpacing/>
        <w:jc w:val="both"/>
        <w:rPr>
          <w:sz w:val="22"/>
          <w:szCs w:val="22"/>
          <w:lang w:val="en-ZA"/>
        </w:rPr>
      </w:pPr>
      <w:r w:rsidRPr="008D61F2">
        <w:rPr>
          <w:sz w:val="22"/>
          <w:szCs w:val="22"/>
          <w:lang w:val="en-ZA"/>
        </w:rPr>
        <w:t>National Treasury (201</w:t>
      </w:r>
      <w:r w:rsidR="0093281C">
        <w:rPr>
          <w:sz w:val="22"/>
          <w:szCs w:val="22"/>
          <w:lang w:val="en-ZA"/>
        </w:rPr>
        <w:t>8</w:t>
      </w:r>
      <w:r w:rsidRPr="008D61F2">
        <w:rPr>
          <w:sz w:val="22"/>
          <w:szCs w:val="22"/>
          <w:lang w:val="en-ZA"/>
        </w:rPr>
        <w:t>) Estimates of National Expenditure 201</w:t>
      </w:r>
      <w:r w:rsidR="0093281C">
        <w:rPr>
          <w:sz w:val="22"/>
          <w:szCs w:val="22"/>
          <w:lang w:val="en-ZA"/>
        </w:rPr>
        <w:t>8</w:t>
      </w:r>
      <w:r w:rsidRPr="008D61F2">
        <w:rPr>
          <w:sz w:val="22"/>
          <w:szCs w:val="22"/>
          <w:lang w:val="en-ZA"/>
        </w:rPr>
        <w:t>.</w:t>
      </w:r>
    </w:p>
    <w:p w:rsidR="00E617D1" w:rsidRDefault="00E617D1" w:rsidP="007119EA">
      <w:pPr>
        <w:contextualSpacing/>
        <w:jc w:val="both"/>
        <w:rPr>
          <w:sz w:val="22"/>
          <w:szCs w:val="22"/>
          <w:lang w:val="en-ZA"/>
        </w:rPr>
      </w:pPr>
    </w:p>
    <w:p w:rsidR="00E617D1" w:rsidRDefault="00E617D1" w:rsidP="007119EA">
      <w:pPr>
        <w:contextualSpacing/>
        <w:jc w:val="both"/>
        <w:rPr>
          <w:sz w:val="22"/>
          <w:szCs w:val="22"/>
          <w:lang w:val="en-ZA"/>
        </w:rPr>
      </w:pPr>
      <w:r>
        <w:rPr>
          <w:sz w:val="22"/>
          <w:szCs w:val="22"/>
          <w:lang w:val="en-ZA"/>
        </w:rPr>
        <w:t xml:space="preserve">National Treasury (2017). Adjusted Estimates of National Expenditure 2017. </w:t>
      </w:r>
    </w:p>
    <w:p w:rsidR="007119EA" w:rsidRDefault="007119EA" w:rsidP="007119EA">
      <w:pPr>
        <w:contextualSpacing/>
        <w:jc w:val="both"/>
        <w:rPr>
          <w:lang w:val="en-ZA"/>
        </w:rPr>
      </w:pPr>
      <w:r>
        <w:rPr>
          <w:sz w:val="22"/>
          <w:szCs w:val="22"/>
          <w:lang w:val="en-ZA"/>
        </w:rPr>
        <w:t xml:space="preserve">   </w:t>
      </w:r>
    </w:p>
    <w:p w:rsidR="008739EA" w:rsidRDefault="00CE0FD3" w:rsidP="007119EA">
      <w:pPr>
        <w:spacing w:line="360" w:lineRule="auto"/>
        <w:jc w:val="both"/>
        <w:rPr>
          <w:lang w:val="en-ZA"/>
        </w:rPr>
      </w:pPr>
      <w:r>
        <w:rPr>
          <w:sz w:val="22"/>
          <w:szCs w:val="22"/>
          <w:lang w:val="en-ZA"/>
        </w:rPr>
        <w:t xml:space="preserve"> </w:t>
      </w:r>
    </w:p>
    <w:sectPr w:rsidR="008739EA" w:rsidSect="001F7A64">
      <w:headerReference w:type="default" r:id="rId8"/>
      <w:footerReference w:type="default" r:id="rId9"/>
      <w:headerReference w:type="first" r:id="rId10"/>
      <w:footerReference w:type="first" r:id="rId11"/>
      <w:pgSz w:w="11906" w:h="16838" w:code="9"/>
      <w:pgMar w:top="3175"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80" w:rsidRDefault="00DA1780">
      <w:r>
        <w:separator/>
      </w:r>
    </w:p>
  </w:endnote>
  <w:endnote w:type="continuationSeparator" w:id="0">
    <w:p w:rsidR="00DA1780" w:rsidRDefault="00DA1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BD" w:rsidRDefault="001F7A64">
    <w:pPr>
      <w:pStyle w:val="Footer"/>
      <w:framePr w:wrap="around" w:vAnchor="text" w:hAnchor="margin" w:xAlign="right" w:y="1"/>
      <w:spacing w:line="240" w:lineRule="auto"/>
      <w:rPr>
        <w:rStyle w:val="PageNumber"/>
      </w:rPr>
    </w:pPr>
    <w:r>
      <w:rPr>
        <w:rStyle w:val="PageNumber"/>
      </w:rPr>
      <w:fldChar w:fldCharType="begin"/>
    </w:r>
    <w:r w:rsidR="00DA66BD">
      <w:rPr>
        <w:rStyle w:val="PageNumber"/>
      </w:rPr>
      <w:instrText xml:space="preserve">PAGE  </w:instrText>
    </w:r>
    <w:r>
      <w:rPr>
        <w:rStyle w:val="PageNumber"/>
      </w:rPr>
      <w:fldChar w:fldCharType="separate"/>
    </w:r>
    <w:r w:rsidR="001A1F3D">
      <w:rPr>
        <w:rStyle w:val="PageNumber"/>
        <w:noProof/>
      </w:rPr>
      <w:t>2</w:t>
    </w:r>
    <w:r>
      <w:rPr>
        <w:rStyle w:val="PageNumber"/>
      </w:rPr>
      <w:fldChar w:fldCharType="end"/>
    </w:r>
  </w:p>
  <w:p w:rsidR="00DA66BD" w:rsidRDefault="001F7A64">
    <w:pPr>
      <w:pStyle w:val="Footer"/>
      <w:spacing w:line="240" w:lineRule="auto"/>
      <w:ind w:right="360"/>
      <w:rPr>
        <w:rFonts w:ascii="Arial Bold" w:hAnsi="Arial Bold"/>
      </w:rPr>
    </w:pPr>
    <w:r w:rsidRPr="001F7A64">
      <w:rPr>
        <w:b/>
        <w:noProof/>
        <w:lang w:val="en-ZA" w:eastAsia="en-ZA"/>
      </w:rPr>
      <w:pict>
        <v:line id="Line 16" o:spid="_x0000_s4098"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8.75pt" to="538.6pt,7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">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BD" w:rsidRDefault="001F7A64">
    <w:pPr>
      <w:pStyle w:val="Footer"/>
      <w:framePr w:wrap="around" w:vAnchor="text" w:hAnchor="margin" w:xAlign="right" w:y="1"/>
      <w:spacing w:line="240" w:lineRule="auto"/>
      <w:rPr>
        <w:rStyle w:val="PageNumber"/>
      </w:rPr>
    </w:pPr>
    <w:r>
      <w:rPr>
        <w:rStyle w:val="PageNumber"/>
      </w:rPr>
      <w:fldChar w:fldCharType="begin"/>
    </w:r>
    <w:r w:rsidR="00DA66BD">
      <w:rPr>
        <w:rStyle w:val="PageNumber"/>
      </w:rPr>
      <w:instrText xml:space="preserve">PAGE  </w:instrText>
    </w:r>
    <w:r>
      <w:rPr>
        <w:rStyle w:val="PageNumber"/>
      </w:rPr>
      <w:fldChar w:fldCharType="separate"/>
    </w:r>
    <w:r w:rsidR="001A1F3D">
      <w:rPr>
        <w:rStyle w:val="PageNumber"/>
        <w:noProof/>
      </w:rPr>
      <w:t>1</w:t>
    </w:r>
    <w:r>
      <w:rPr>
        <w:rStyle w:val="PageNumber"/>
      </w:rPr>
      <w:fldChar w:fldCharType="end"/>
    </w:r>
  </w:p>
  <w:p w:rsidR="00DA66BD" w:rsidRDefault="001F7A64">
    <w:pPr>
      <w:pStyle w:val="Footer"/>
      <w:spacing w:line="240" w:lineRule="auto"/>
      <w:ind w:right="360"/>
    </w:pPr>
    <w:r w:rsidRPr="001F7A64">
      <w:rPr>
        <w:b/>
        <w:noProof/>
        <w:lang w:val="en-ZA" w:eastAsia="en-ZA"/>
      </w:rPr>
      <w:pict>
        <v:line id="Line 15" o:spid="_x0000_s4097"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">
          <w10:wrap anchorx="page" anchory="page"/>
        </v:line>
      </w:pict>
    </w:r>
    <w:r w:rsidR="00DA66BD">
      <w:rPr>
        <w:rStyle w:val="FooterboldChar"/>
      </w:rPr>
      <w:t>Research Unit</w:t>
    </w:r>
    <w:r w:rsidR="00DA66BD">
      <w:t xml:space="preserve"> | Author Name:</w:t>
    </w:r>
    <w:r w:rsidR="00DA66BD">
      <w:tab/>
      <w:t>M. Mathabathe</w:t>
    </w:r>
    <w:r w:rsidR="00DA66BD">
      <w:tab/>
    </w:r>
    <w:r w:rsidR="00DA66BD">
      <w:tab/>
    </w:r>
    <w:r w:rsidR="00DA66BD">
      <w:tab/>
      <w:t>Author Contact Details: (021) 403-8342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80" w:rsidRDefault="00DA1780">
      <w:r>
        <w:separator/>
      </w:r>
    </w:p>
  </w:footnote>
  <w:footnote w:type="continuationSeparator" w:id="0">
    <w:p w:rsidR="00DA1780" w:rsidRDefault="00DA1780">
      <w:r>
        <w:continuationSeparator/>
      </w:r>
    </w:p>
  </w:footnote>
  <w:footnote w:id="1">
    <w:p w:rsidR="00DA66BD" w:rsidRPr="00913F5C" w:rsidRDefault="00DA66BD">
      <w:pPr>
        <w:pStyle w:val="FootnoteText"/>
        <w:rPr>
          <w:rFonts w:ascii="Arial" w:hAnsi="Arial" w:cs="Arial"/>
          <w:sz w:val="16"/>
          <w:szCs w:val="16"/>
        </w:rPr>
      </w:pPr>
      <w:r w:rsidRPr="00913F5C">
        <w:rPr>
          <w:rStyle w:val="FootnoteReference"/>
          <w:rFonts w:ascii="Arial" w:hAnsi="Arial" w:cs="Arial"/>
          <w:sz w:val="16"/>
          <w:szCs w:val="16"/>
        </w:rPr>
        <w:footnoteRef/>
      </w:r>
      <w:r w:rsidRPr="00913F5C">
        <w:rPr>
          <w:rFonts w:ascii="Arial" w:hAnsi="Arial" w:cs="Arial"/>
          <w:sz w:val="16"/>
          <w:szCs w:val="16"/>
        </w:rPr>
        <w:t xml:space="preserve"> DCS Strategic Plan (2012/13-2016/17)</w:t>
      </w:r>
    </w:p>
  </w:footnote>
  <w:footnote w:id="2">
    <w:p w:rsidR="00DA66BD" w:rsidRPr="00EA0860" w:rsidRDefault="00DA66BD">
      <w:pPr>
        <w:pStyle w:val="FootnoteText"/>
        <w:rPr>
          <w:rFonts w:ascii="Arial" w:hAnsi="Arial" w:cs="Arial"/>
          <w:sz w:val="16"/>
          <w:szCs w:val="16"/>
          <w:lang w:val="en-ZA"/>
        </w:rPr>
      </w:pPr>
      <w:r w:rsidRPr="00913F5C">
        <w:rPr>
          <w:rStyle w:val="FootnoteReference"/>
          <w:rFonts w:ascii="Arial" w:hAnsi="Arial" w:cs="Arial"/>
          <w:sz w:val="16"/>
          <w:szCs w:val="16"/>
        </w:rPr>
        <w:footnoteRef/>
      </w:r>
      <w:r w:rsidRPr="00BB08D7">
        <w:rPr>
          <w:rFonts w:ascii="Arial" w:hAnsi="Arial" w:cs="Arial"/>
          <w:sz w:val="16"/>
          <w:szCs w:val="16"/>
        </w:rPr>
        <w:t xml:space="preserve"> </w:t>
      </w:r>
      <w:r w:rsidRPr="00EA0860">
        <w:rPr>
          <w:rFonts w:ascii="Arial" w:hAnsi="Arial" w:cs="Arial"/>
          <w:sz w:val="16"/>
          <w:szCs w:val="16"/>
        </w:rPr>
        <w:t xml:space="preserve">DCS Strategic Plan (2013/2014-2016/2017 </w:t>
      </w:r>
    </w:p>
  </w:footnote>
  <w:footnote w:id="3">
    <w:p w:rsidR="00DA66BD" w:rsidRPr="002F0510" w:rsidRDefault="00DA66BD">
      <w:pPr>
        <w:pStyle w:val="FootnoteText"/>
        <w:rPr>
          <w:sz w:val="18"/>
          <w:szCs w:val="18"/>
          <w:lang w:val="en-ZA"/>
        </w:rPr>
      </w:pPr>
      <w:r>
        <w:rPr>
          <w:rStyle w:val="FootnoteReference"/>
        </w:rPr>
        <w:footnoteRef/>
      </w:r>
      <w:r>
        <w:t xml:space="preserve"> </w:t>
      </w:r>
      <w:r w:rsidRPr="002F0510">
        <w:rPr>
          <w:sz w:val="18"/>
          <w:szCs w:val="18"/>
          <w:lang w:val="en-ZA"/>
        </w:rPr>
        <w:t xml:space="preserve">Department of Correctional Services, Annual Performance Plan for 2018/19 </w:t>
      </w:r>
    </w:p>
  </w:footnote>
  <w:footnote w:id="4">
    <w:p w:rsidR="00DA66BD" w:rsidRPr="00571AC3" w:rsidRDefault="00DA66BD" w:rsidP="007119EA">
      <w:pPr>
        <w:pStyle w:val="FootnoteText"/>
        <w:rPr>
          <w:rFonts w:ascii="Arial" w:hAnsi="Arial" w:cs="Arial"/>
          <w:sz w:val="16"/>
          <w:szCs w:val="16"/>
          <w:lang w:val="en-ZA"/>
        </w:rPr>
      </w:pPr>
      <w:r w:rsidRPr="00571AC3">
        <w:rPr>
          <w:rStyle w:val="FootnoteReference"/>
          <w:rFonts w:ascii="Arial" w:hAnsi="Arial" w:cs="Arial"/>
          <w:sz w:val="16"/>
          <w:szCs w:val="16"/>
        </w:rPr>
        <w:footnoteRef/>
      </w:r>
      <w:r w:rsidRPr="00571AC3">
        <w:rPr>
          <w:rFonts w:ascii="Arial" w:hAnsi="Arial" w:cs="Arial"/>
          <w:sz w:val="16"/>
          <w:szCs w:val="16"/>
        </w:rPr>
        <w:t xml:space="preserve"> </w:t>
      </w:r>
      <w:r w:rsidRPr="00571AC3">
        <w:rPr>
          <w:rFonts w:ascii="Arial" w:hAnsi="Arial" w:cs="Arial"/>
          <w:sz w:val="16"/>
          <w:szCs w:val="16"/>
          <w:lang w:val="en-ZA"/>
        </w:rPr>
        <w:t>Annual Report of the Department of Correctional Services, 201</w:t>
      </w:r>
      <w:r>
        <w:rPr>
          <w:rFonts w:ascii="Arial" w:hAnsi="Arial" w:cs="Arial"/>
          <w:sz w:val="16"/>
          <w:szCs w:val="16"/>
          <w:lang w:val="en-ZA"/>
        </w:rPr>
        <w:t>6</w:t>
      </w:r>
      <w:r w:rsidRPr="00571AC3">
        <w:rPr>
          <w:rFonts w:ascii="Arial" w:hAnsi="Arial" w:cs="Arial"/>
          <w:sz w:val="16"/>
          <w:szCs w:val="16"/>
          <w:lang w:val="en-ZA"/>
        </w:rPr>
        <w:t>/1</w:t>
      </w:r>
      <w:r>
        <w:rPr>
          <w:rFonts w:ascii="Arial" w:hAnsi="Arial" w:cs="Arial"/>
          <w:sz w:val="16"/>
          <w:szCs w:val="16"/>
          <w:lang w:val="en-ZA"/>
        </w:rPr>
        <w:t>7</w:t>
      </w:r>
      <w:r w:rsidRPr="00571AC3">
        <w:rPr>
          <w:rFonts w:ascii="Arial" w:hAnsi="Arial" w:cs="Arial"/>
          <w:sz w:val="16"/>
          <w:szCs w:val="16"/>
          <w:lang w:val="en-ZA"/>
        </w:rPr>
        <w:t xml:space="preserve"> </w:t>
      </w:r>
    </w:p>
  </w:footnote>
  <w:footnote w:id="5">
    <w:p w:rsidR="00DA66BD" w:rsidRPr="003966F5" w:rsidRDefault="00DA66BD">
      <w:pPr>
        <w:pStyle w:val="FootnoteText"/>
        <w:rPr>
          <w:sz w:val="16"/>
          <w:szCs w:val="16"/>
          <w:lang w:val="en-ZA"/>
        </w:rPr>
      </w:pPr>
      <w:r>
        <w:rPr>
          <w:rStyle w:val="FootnoteReference"/>
        </w:rPr>
        <w:footnoteRef/>
      </w:r>
      <w:r>
        <w:t xml:space="preserve"> </w:t>
      </w:r>
      <w:r w:rsidRPr="003966F5">
        <w:rPr>
          <w:sz w:val="16"/>
          <w:szCs w:val="16"/>
          <w:lang w:val="en-ZA"/>
        </w:rPr>
        <w:t>ENE 2018</w:t>
      </w:r>
    </w:p>
  </w:footnote>
  <w:footnote w:id="6">
    <w:p w:rsidR="00DA66BD" w:rsidRPr="00571AC3" w:rsidRDefault="00DA66BD" w:rsidP="007119EA">
      <w:pPr>
        <w:pStyle w:val="FootnoteText"/>
        <w:rPr>
          <w:rFonts w:ascii="Arial" w:hAnsi="Arial" w:cs="Arial"/>
          <w:sz w:val="16"/>
          <w:szCs w:val="16"/>
          <w:lang w:val="en-ZA"/>
        </w:rPr>
      </w:pPr>
      <w:r w:rsidRPr="00571AC3">
        <w:rPr>
          <w:rStyle w:val="FootnoteReference"/>
          <w:rFonts w:ascii="Arial" w:hAnsi="Arial" w:cs="Arial"/>
          <w:sz w:val="16"/>
          <w:szCs w:val="16"/>
        </w:rPr>
        <w:footnoteRef/>
      </w:r>
      <w:r w:rsidRPr="00571AC3">
        <w:rPr>
          <w:rFonts w:ascii="Arial" w:hAnsi="Arial" w:cs="Arial"/>
          <w:sz w:val="16"/>
          <w:szCs w:val="16"/>
        </w:rPr>
        <w:t xml:space="preserve"> Department of Correctional Services </w:t>
      </w:r>
      <w:r w:rsidRPr="00571AC3">
        <w:rPr>
          <w:rFonts w:ascii="Arial" w:hAnsi="Arial" w:cs="Arial"/>
          <w:sz w:val="16"/>
          <w:szCs w:val="16"/>
          <w:lang w:val="en-ZA"/>
        </w:rPr>
        <w:t>Annual Performance Plan, 201</w:t>
      </w:r>
      <w:r>
        <w:rPr>
          <w:rFonts w:ascii="Arial" w:hAnsi="Arial" w:cs="Arial"/>
          <w:sz w:val="16"/>
          <w:szCs w:val="16"/>
          <w:lang w:val="en-ZA"/>
        </w:rPr>
        <w:t>8</w:t>
      </w:r>
      <w:r w:rsidRPr="00571AC3">
        <w:rPr>
          <w:rFonts w:ascii="Arial" w:hAnsi="Arial" w:cs="Arial"/>
          <w:sz w:val="16"/>
          <w:szCs w:val="16"/>
          <w:lang w:val="en-ZA"/>
        </w:rPr>
        <w:t>/1</w:t>
      </w:r>
      <w:r>
        <w:rPr>
          <w:rFonts w:ascii="Arial" w:hAnsi="Arial" w:cs="Arial"/>
          <w:sz w:val="16"/>
          <w:szCs w:val="16"/>
          <w:lang w:val="en-ZA"/>
        </w:rPr>
        <w:t>9</w:t>
      </w:r>
    </w:p>
  </w:footnote>
  <w:footnote w:id="7">
    <w:p w:rsidR="00DA66BD" w:rsidRPr="004D5425" w:rsidRDefault="00DA66BD">
      <w:pPr>
        <w:pStyle w:val="FootnoteText"/>
        <w:rPr>
          <w:lang w:val="en-ZA"/>
        </w:rPr>
      </w:pPr>
      <w:r>
        <w:rPr>
          <w:rStyle w:val="FootnoteReference"/>
        </w:rPr>
        <w:footnoteRef/>
      </w:r>
      <w:r>
        <w:t xml:space="preserve"> </w:t>
      </w:r>
      <w:r w:rsidRPr="004D5425">
        <w:rPr>
          <w:rFonts w:ascii="Arial" w:hAnsi="Arial" w:cs="Arial"/>
          <w:sz w:val="16"/>
          <w:szCs w:val="16"/>
          <w:lang w:val="en-ZA"/>
        </w:rPr>
        <w:t>Annual Report of the Department of Correctional Services, 201</w:t>
      </w:r>
      <w:r>
        <w:rPr>
          <w:rFonts w:ascii="Arial" w:hAnsi="Arial" w:cs="Arial"/>
          <w:sz w:val="16"/>
          <w:szCs w:val="16"/>
          <w:lang w:val="en-ZA"/>
        </w:rPr>
        <w:t>6</w:t>
      </w:r>
      <w:r w:rsidRPr="004D5425">
        <w:rPr>
          <w:rFonts w:ascii="Arial" w:hAnsi="Arial" w:cs="Arial"/>
          <w:sz w:val="16"/>
          <w:szCs w:val="16"/>
          <w:lang w:val="en-ZA"/>
        </w:rPr>
        <w:t>/1</w:t>
      </w:r>
      <w:r>
        <w:rPr>
          <w:rFonts w:ascii="Arial" w:hAnsi="Arial" w:cs="Arial"/>
          <w:sz w:val="16"/>
          <w:szCs w:val="16"/>
          <w:lang w:val="en-ZA"/>
        </w:rPr>
        <w:t>7</w:t>
      </w:r>
    </w:p>
  </w:footnote>
  <w:footnote w:id="8">
    <w:p w:rsidR="00DA66BD" w:rsidRPr="004D5425" w:rsidRDefault="00DA66BD">
      <w:pPr>
        <w:pStyle w:val="FootnoteText"/>
        <w:rPr>
          <w:rFonts w:ascii="Arial" w:hAnsi="Arial" w:cs="Arial"/>
          <w:sz w:val="16"/>
          <w:szCs w:val="16"/>
          <w:lang w:val="en-ZA"/>
        </w:rPr>
      </w:pPr>
      <w:r>
        <w:rPr>
          <w:rStyle w:val="FootnoteReference"/>
        </w:rPr>
        <w:footnoteRef/>
      </w:r>
      <w:r>
        <w:t xml:space="preserve"> </w:t>
      </w:r>
      <w:r w:rsidRPr="004D5425">
        <w:rPr>
          <w:rFonts w:ascii="Arial" w:hAnsi="Arial" w:cs="Arial"/>
          <w:sz w:val="16"/>
          <w:szCs w:val="16"/>
          <w:lang w:val="en-ZA"/>
        </w:rPr>
        <w:t>Department of Correctional Services Annual Performance Plan, 201</w:t>
      </w:r>
      <w:r>
        <w:rPr>
          <w:rFonts w:ascii="Arial" w:hAnsi="Arial" w:cs="Arial"/>
          <w:sz w:val="16"/>
          <w:szCs w:val="16"/>
          <w:lang w:val="en-ZA"/>
        </w:rPr>
        <w:t>7</w:t>
      </w:r>
      <w:r w:rsidRPr="004D5425">
        <w:rPr>
          <w:rFonts w:ascii="Arial" w:hAnsi="Arial" w:cs="Arial"/>
          <w:sz w:val="16"/>
          <w:szCs w:val="16"/>
          <w:lang w:val="en-ZA"/>
        </w:rPr>
        <w:t>/1</w:t>
      </w:r>
      <w:r>
        <w:rPr>
          <w:rFonts w:ascii="Arial" w:hAnsi="Arial" w:cs="Arial"/>
          <w:sz w:val="16"/>
          <w:szCs w:val="16"/>
          <w:lang w:val="en-ZA"/>
        </w:rPr>
        <w:t>8</w:t>
      </w:r>
    </w:p>
  </w:footnote>
  <w:footnote w:id="9">
    <w:p w:rsidR="00DA66BD" w:rsidRPr="004D5425" w:rsidRDefault="00DA66BD">
      <w:pPr>
        <w:pStyle w:val="FootnoteText"/>
        <w:rPr>
          <w:lang w:val="en-ZA"/>
        </w:rPr>
      </w:pPr>
      <w:r>
        <w:rPr>
          <w:rStyle w:val="FootnoteReference"/>
        </w:rPr>
        <w:footnoteRef/>
      </w:r>
      <w:r>
        <w:t xml:space="preserve"> </w:t>
      </w:r>
      <w:r w:rsidRPr="004D5425">
        <w:rPr>
          <w:rFonts w:ascii="Arial" w:hAnsi="Arial" w:cs="Arial"/>
          <w:sz w:val="16"/>
          <w:szCs w:val="16"/>
          <w:lang w:val="en-ZA"/>
        </w:rPr>
        <w:t>Annual Report of the Department of Correctional Services, 201</w:t>
      </w:r>
      <w:r>
        <w:rPr>
          <w:rFonts w:ascii="Arial" w:hAnsi="Arial" w:cs="Arial"/>
          <w:sz w:val="16"/>
          <w:szCs w:val="16"/>
          <w:lang w:val="en-ZA"/>
        </w:rPr>
        <w:t>6</w:t>
      </w:r>
      <w:r w:rsidRPr="004D5425">
        <w:rPr>
          <w:rFonts w:ascii="Arial" w:hAnsi="Arial" w:cs="Arial"/>
          <w:sz w:val="16"/>
          <w:szCs w:val="16"/>
          <w:lang w:val="en-ZA"/>
        </w:rPr>
        <w:t>/1</w:t>
      </w:r>
      <w:r>
        <w:rPr>
          <w:rFonts w:ascii="Arial" w:hAnsi="Arial" w:cs="Arial"/>
          <w:sz w:val="16"/>
          <w:szCs w:val="16"/>
          <w:lang w:val="en-ZA"/>
        </w:rPr>
        <w:t>7</w:t>
      </w:r>
    </w:p>
  </w:footnote>
  <w:footnote w:id="10">
    <w:p w:rsidR="00DA66BD" w:rsidRPr="0026780C" w:rsidRDefault="00DA66BD">
      <w:pPr>
        <w:pStyle w:val="FootnoteText"/>
        <w:rPr>
          <w:lang w:val="en-ZA"/>
        </w:rPr>
      </w:pPr>
      <w:r>
        <w:rPr>
          <w:rStyle w:val="FootnoteReference"/>
        </w:rPr>
        <w:footnoteRef/>
      </w:r>
      <w:r>
        <w:rPr>
          <w:rFonts w:ascii="Arial" w:hAnsi="Arial" w:cs="Arial"/>
          <w:sz w:val="16"/>
          <w:szCs w:val="16"/>
        </w:rPr>
        <w:t>Adjusted Estimates of National Expenditure 2017</w:t>
      </w:r>
      <w:r w:rsidRPr="005C7249">
        <w:rPr>
          <w:sz w:val="16"/>
          <w:szCs w:val="16"/>
          <w:lang w:val="en-ZA"/>
        </w:rPr>
        <w:t xml:space="preserve">  </w:t>
      </w:r>
      <w:r>
        <w:t xml:space="preserve"> </w:t>
      </w:r>
    </w:p>
  </w:footnote>
  <w:footnote w:id="11">
    <w:p w:rsidR="00DA66BD" w:rsidRPr="00571AC3" w:rsidRDefault="00DA66BD">
      <w:pPr>
        <w:pStyle w:val="FootnoteText"/>
        <w:rPr>
          <w:rFonts w:ascii="Arial" w:hAnsi="Arial" w:cs="Arial"/>
          <w:sz w:val="16"/>
          <w:szCs w:val="16"/>
          <w:lang w:val="en-ZA"/>
        </w:rPr>
      </w:pPr>
      <w:r w:rsidRPr="00571AC3">
        <w:rPr>
          <w:rStyle w:val="FootnoteReference"/>
          <w:rFonts w:ascii="Arial" w:hAnsi="Arial" w:cs="Arial"/>
          <w:sz w:val="16"/>
          <w:szCs w:val="16"/>
        </w:rPr>
        <w:footnoteRef/>
      </w:r>
      <w:r w:rsidRPr="00571AC3">
        <w:rPr>
          <w:rFonts w:ascii="Arial" w:hAnsi="Arial" w:cs="Arial"/>
          <w:sz w:val="16"/>
          <w:szCs w:val="16"/>
        </w:rPr>
        <w:t xml:space="preserve"> Annual Report of the Department of Correctional Services, 201</w:t>
      </w:r>
      <w:r>
        <w:rPr>
          <w:rFonts w:ascii="Arial" w:hAnsi="Arial" w:cs="Arial"/>
          <w:sz w:val="16"/>
          <w:szCs w:val="16"/>
        </w:rPr>
        <w:t>6</w:t>
      </w:r>
      <w:r w:rsidRPr="00571AC3">
        <w:rPr>
          <w:rFonts w:ascii="Arial" w:hAnsi="Arial" w:cs="Arial"/>
          <w:sz w:val="16"/>
          <w:szCs w:val="16"/>
        </w:rPr>
        <w:t>/1</w:t>
      </w:r>
      <w:r>
        <w:rPr>
          <w:rFonts w:ascii="Arial" w:hAnsi="Arial" w:cs="Arial"/>
          <w:sz w:val="16"/>
          <w:szCs w:val="16"/>
        </w:rPr>
        <w:t>7</w:t>
      </w:r>
    </w:p>
  </w:footnote>
  <w:footnote w:id="12">
    <w:p w:rsidR="00DA66BD" w:rsidRPr="00C72A1D" w:rsidRDefault="00DA66BD">
      <w:pPr>
        <w:pStyle w:val="FootnoteText"/>
        <w:rPr>
          <w:rFonts w:ascii="Arial" w:hAnsi="Arial" w:cs="Arial"/>
          <w:sz w:val="16"/>
          <w:szCs w:val="16"/>
          <w:lang w:val="en-ZA"/>
        </w:rPr>
      </w:pPr>
      <w:r w:rsidRPr="00C72A1D">
        <w:rPr>
          <w:rStyle w:val="FootnoteReference"/>
          <w:rFonts w:ascii="Arial" w:hAnsi="Arial" w:cs="Arial"/>
          <w:sz w:val="16"/>
          <w:szCs w:val="16"/>
        </w:rPr>
        <w:footnoteRef/>
      </w:r>
      <w:r w:rsidRPr="00C72A1D">
        <w:rPr>
          <w:rFonts w:ascii="Arial" w:hAnsi="Arial" w:cs="Arial"/>
          <w:sz w:val="16"/>
          <w:szCs w:val="16"/>
        </w:rPr>
        <w:t xml:space="preserve"> </w:t>
      </w:r>
      <w:r w:rsidRPr="00C72A1D">
        <w:rPr>
          <w:rFonts w:ascii="Arial" w:hAnsi="Arial" w:cs="Arial"/>
          <w:sz w:val="16"/>
          <w:szCs w:val="16"/>
          <w:lang w:val="en-ZA"/>
        </w:rPr>
        <w:t xml:space="preserve">Annual Report of the Department of Correctional Services, 2016/17 </w:t>
      </w:r>
    </w:p>
  </w:footnote>
  <w:footnote w:id="13">
    <w:p w:rsidR="00DA66BD" w:rsidRPr="005C7249" w:rsidRDefault="00DA66BD">
      <w:pPr>
        <w:pStyle w:val="FootnoteText"/>
        <w:rPr>
          <w:sz w:val="16"/>
          <w:szCs w:val="16"/>
          <w:lang w:val="en-ZA"/>
        </w:rPr>
      </w:pPr>
      <w:r w:rsidRPr="005C7249">
        <w:rPr>
          <w:rStyle w:val="FootnoteReference"/>
          <w:sz w:val="16"/>
          <w:szCs w:val="16"/>
        </w:rPr>
        <w:footnoteRef/>
      </w:r>
      <w:r w:rsidRPr="005C7249">
        <w:rPr>
          <w:sz w:val="16"/>
          <w:szCs w:val="16"/>
        </w:rPr>
        <w:t xml:space="preserve"> </w:t>
      </w:r>
      <w:r w:rsidRPr="005C7249">
        <w:rPr>
          <w:rFonts w:ascii="Arial" w:hAnsi="Arial" w:cs="Arial"/>
          <w:sz w:val="16"/>
          <w:szCs w:val="16"/>
        </w:rPr>
        <w:t>Presentation on m</w:t>
      </w:r>
      <w:r w:rsidRPr="005C7249">
        <w:rPr>
          <w:rFonts w:ascii="Arial" w:hAnsi="Arial" w:cs="Arial"/>
          <w:sz w:val="16"/>
          <w:szCs w:val="16"/>
          <w:lang w:val="en-ZA"/>
        </w:rPr>
        <w:t>id-year performance report of DCS 201</w:t>
      </w:r>
      <w:r>
        <w:rPr>
          <w:rFonts w:ascii="Arial" w:hAnsi="Arial" w:cs="Arial"/>
          <w:sz w:val="16"/>
          <w:szCs w:val="16"/>
          <w:lang w:val="en-ZA"/>
        </w:rPr>
        <w:t>7</w:t>
      </w:r>
      <w:r w:rsidRPr="005C7249">
        <w:rPr>
          <w:rFonts w:ascii="Arial" w:hAnsi="Arial" w:cs="Arial"/>
          <w:sz w:val="16"/>
          <w:szCs w:val="16"/>
          <w:lang w:val="en-ZA"/>
        </w:rPr>
        <w:t>/1</w:t>
      </w:r>
      <w:r>
        <w:rPr>
          <w:rFonts w:ascii="Arial" w:hAnsi="Arial" w:cs="Arial"/>
          <w:sz w:val="16"/>
          <w:szCs w:val="16"/>
          <w:lang w:val="en-ZA"/>
        </w:rPr>
        <w:t>8</w:t>
      </w:r>
      <w:r w:rsidRPr="005C7249">
        <w:rPr>
          <w:sz w:val="16"/>
          <w:szCs w:val="16"/>
          <w:lang w:val="en-ZA"/>
        </w:rPr>
        <w:t xml:space="preserve">  </w:t>
      </w:r>
    </w:p>
  </w:footnote>
  <w:footnote w:id="14">
    <w:p w:rsidR="00DA66BD" w:rsidRPr="00571AC3" w:rsidRDefault="00DA66BD">
      <w:pPr>
        <w:pStyle w:val="FootnoteText"/>
        <w:rPr>
          <w:rFonts w:ascii="Arial" w:hAnsi="Arial" w:cs="Arial"/>
          <w:sz w:val="16"/>
          <w:szCs w:val="16"/>
          <w:lang w:val="en-ZA"/>
        </w:rPr>
      </w:pPr>
      <w:r w:rsidRPr="00571AC3">
        <w:rPr>
          <w:rStyle w:val="FootnoteReference"/>
          <w:rFonts w:ascii="Arial" w:hAnsi="Arial" w:cs="Arial"/>
          <w:sz w:val="16"/>
          <w:szCs w:val="16"/>
        </w:rPr>
        <w:footnoteRef/>
      </w:r>
      <w:r w:rsidRPr="00571AC3">
        <w:rPr>
          <w:rFonts w:ascii="Arial" w:hAnsi="Arial" w:cs="Arial"/>
          <w:sz w:val="16"/>
          <w:szCs w:val="16"/>
        </w:rPr>
        <w:t xml:space="preserve"> </w:t>
      </w:r>
      <w:r>
        <w:rPr>
          <w:rFonts w:ascii="Arial" w:hAnsi="Arial" w:cs="Arial"/>
          <w:sz w:val="16"/>
          <w:szCs w:val="16"/>
        </w:rPr>
        <w:t>Annual Report of the Department of Correctional Services, 2016/17</w:t>
      </w:r>
    </w:p>
  </w:footnote>
  <w:footnote w:id="15">
    <w:p w:rsidR="00DA66BD" w:rsidRPr="005D7374" w:rsidRDefault="00DA66BD">
      <w:pPr>
        <w:pStyle w:val="FootnoteText"/>
        <w:rPr>
          <w:lang w:val="en-ZA"/>
        </w:rPr>
      </w:pPr>
      <w:r>
        <w:rPr>
          <w:rStyle w:val="FootnoteReference"/>
        </w:rPr>
        <w:footnoteRef/>
      </w:r>
      <w:r w:rsidRPr="005D7374">
        <w:rPr>
          <w:rFonts w:ascii="Arial" w:hAnsi="Arial" w:cs="Arial"/>
          <w:sz w:val="16"/>
          <w:szCs w:val="16"/>
        </w:rPr>
        <w:t>https://www.iol.co.za/news/south-africa/gauteng/how-16-prisoners-escaped-from-sun-city-14345613</w:t>
      </w:r>
      <w:r>
        <w:t xml:space="preserve"> </w:t>
      </w:r>
    </w:p>
  </w:footnote>
  <w:footnote w:id="16">
    <w:p w:rsidR="00DA66BD" w:rsidRPr="00571AC3" w:rsidRDefault="00DA66BD">
      <w:pPr>
        <w:pStyle w:val="FootnoteText"/>
        <w:rPr>
          <w:rFonts w:ascii="Arial" w:hAnsi="Arial" w:cs="Arial"/>
          <w:sz w:val="16"/>
          <w:szCs w:val="16"/>
          <w:lang w:val="en-ZA"/>
        </w:rPr>
      </w:pPr>
      <w:r w:rsidRPr="00571AC3">
        <w:rPr>
          <w:rStyle w:val="FootnoteReference"/>
          <w:rFonts w:ascii="Arial" w:hAnsi="Arial" w:cs="Arial"/>
          <w:sz w:val="16"/>
          <w:szCs w:val="16"/>
        </w:rPr>
        <w:footnoteRef/>
      </w:r>
      <w:r w:rsidRPr="00571AC3">
        <w:rPr>
          <w:rFonts w:ascii="Arial" w:hAnsi="Arial" w:cs="Arial"/>
          <w:sz w:val="16"/>
          <w:szCs w:val="16"/>
        </w:rPr>
        <w:t xml:space="preserve"> </w:t>
      </w:r>
      <w:r w:rsidRPr="00571AC3">
        <w:rPr>
          <w:rFonts w:ascii="Arial" w:hAnsi="Arial" w:cs="Arial"/>
          <w:sz w:val="16"/>
          <w:szCs w:val="16"/>
          <w:lang w:val="en-ZA"/>
        </w:rPr>
        <w:t>Ibid</w:t>
      </w:r>
    </w:p>
  </w:footnote>
  <w:footnote w:id="17">
    <w:p w:rsidR="00DA66BD" w:rsidRPr="0007227D" w:rsidRDefault="00DA66BD">
      <w:pPr>
        <w:pStyle w:val="FootnoteText"/>
        <w:rPr>
          <w:rFonts w:ascii="Arial" w:hAnsi="Arial" w:cs="Arial"/>
          <w:sz w:val="16"/>
          <w:szCs w:val="16"/>
          <w:lang w:val="en-ZA"/>
        </w:rPr>
      </w:pPr>
      <w:r w:rsidRPr="0007227D">
        <w:rPr>
          <w:rStyle w:val="FootnoteReference"/>
          <w:rFonts w:ascii="Arial" w:hAnsi="Arial" w:cs="Arial"/>
          <w:sz w:val="16"/>
          <w:szCs w:val="16"/>
        </w:rPr>
        <w:footnoteRef/>
      </w:r>
      <w:r w:rsidRPr="0007227D">
        <w:rPr>
          <w:rFonts w:ascii="Arial" w:hAnsi="Arial" w:cs="Arial"/>
          <w:sz w:val="16"/>
          <w:szCs w:val="16"/>
        </w:rPr>
        <w:t xml:space="preserve"> </w:t>
      </w:r>
      <w:r>
        <w:rPr>
          <w:rFonts w:ascii="Arial" w:hAnsi="Arial" w:cs="Arial"/>
          <w:sz w:val="16"/>
          <w:szCs w:val="16"/>
        </w:rPr>
        <w:t>Adjusted Estimates of National Expenditure, 2017</w:t>
      </w:r>
      <w:r w:rsidRPr="0007227D">
        <w:rPr>
          <w:rFonts w:ascii="Arial" w:hAnsi="Arial" w:cs="Arial"/>
          <w:sz w:val="16"/>
          <w:szCs w:val="16"/>
          <w:lang w:val="en-ZA"/>
        </w:rPr>
        <w:t xml:space="preserve">  </w:t>
      </w:r>
    </w:p>
  </w:footnote>
  <w:footnote w:id="18">
    <w:p w:rsidR="00DA66BD" w:rsidRPr="00571AC3" w:rsidRDefault="00DA66BD">
      <w:pPr>
        <w:pStyle w:val="FootnoteText"/>
        <w:rPr>
          <w:rFonts w:ascii="Arial" w:hAnsi="Arial" w:cs="Arial"/>
          <w:sz w:val="16"/>
          <w:szCs w:val="16"/>
          <w:lang w:val="en-ZA"/>
        </w:rPr>
      </w:pPr>
      <w:r w:rsidRPr="00571AC3">
        <w:rPr>
          <w:rStyle w:val="FootnoteReference"/>
          <w:rFonts w:ascii="Arial" w:hAnsi="Arial" w:cs="Arial"/>
          <w:sz w:val="16"/>
          <w:szCs w:val="16"/>
        </w:rPr>
        <w:footnoteRef/>
      </w:r>
      <w:r w:rsidRPr="00571AC3">
        <w:rPr>
          <w:rFonts w:ascii="Arial" w:hAnsi="Arial" w:cs="Arial"/>
          <w:sz w:val="16"/>
          <w:szCs w:val="16"/>
        </w:rPr>
        <w:t xml:space="preserve"> </w:t>
      </w:r>
      <w:r>
        <w:rPr>
          <w:rFonts w:ascii="Arial" w:hAnsi="Arial" w:cs="Arial"/>
          <w:sz w:val="16"/>
          <w:szCs w:val="16"/>
        </w:rPr>
        <w:t>Annual Report of the Department of Correctional Services, 2015/16</w:t>
      </w:r>
    </w:p>
  </w:footnote>
  <w:footnote w:id="19">
    <w:p w:rsidR="00DA66BD" w:rsidRPr="00457BC8" w:rsidRDefault="00DA66BD">
      <w:pPr>
        <w:pStyle w:val="FootnoteText"/>
        <w:rPr>
          <w:lang w:val="en-ZA"/>
        </w:rPr>
      </w:pPr>
      <w:r>
        <w:rPr>
          <w:rStyle w:val="FootnoteReference"/>
        </w:rPr>
        <w:footnoteRef/>
      </w:r>
      <w:r>
        <w:rPr>
          <w:rFonts w:ascii="Arial" w:hAnsi="Arial" w:cs="Arial"/>
          <w:sz w:val="16"/>
          <w:szCs w:val="16"/>
        </w:rPr>
        <w:t xml:space="preserve"> Adjusted Estimates of National Expenditure, 2017</w:t>
      </w:r>
      <w:r w:rsidRPr="005C7249">
        <w:rPr>
          <w:sz w:val="16"/>
          <w:szCs w:val="16"/>
          <w:lang w:val="en-ZA"/>
        </w:rPr>
        <w:t xml:space="preserve">  </w:t>
      </w:r>
      <w:r>
        <w:t xml:space="preserve"> </w:t>
      </w:r>
    </w:p>
  </w:footnote>
  <w:footnote w:id="20">
    <w:p w:rsidR="00DA66BD" w:rsidRPr="00743918" w:rsidRDefault="00DA66BD">
      <w:pPr>
        <w:pStyle w:val="FootnoteText"/>
        <w:rPr>
          <w:rFonts w:ascii="Arial" w:hAnsi="Arial" w:cs="Arial"/>
          <w:sz w:val="16"/>
          <w:szCs w:val="16"/>
          <w:lang w:val="en-ZA"/>
        </w:rPr>
      </w:pPr>
      <w:r>
        <w:rPr>
          <w:rStyle w:val="FootnoteReference"/>
        </w:rPr>
        <w:footnoteRef/>
      </w:r>
      <w:r>
        <w:t xml:space="preserve"> </w:t>
      </w:r>
      <w:r w:rsidRPr="00743918">
        <w:rPr>
          <w:rFonts w:ascii="Arial" w:hAnsi="Arial" w:cs="Arial"/>
          <w:sz w:val="16"/>
          <w:szCs w:val="16"/>
        </w:rPr>
        <w:t>Annual Report of the Department of Correctional Services, 201</w:t>
      </w:r>
      <w:r>
        <w:rPr>
          <w:rFonts w:ascii="Arial" w:hAnsi="Arial" w:cs="Arial"/>
          <w:sz w:val="16"/>
          <w:szCs w:val="16"/>
        </w:rPr>
        <w:t>6</w:t>
      </w:r>
      <w:r w:rsidRPr="00743918">
        <w:rPr>
          <w:rFonts w:ascii="Arial" w:hAnsi="Arial" w:cs="Arial"/>
          <w:sz w:val="16"/>
          <w:szCs w:val="16"/>
        </w:rPr>
        <w:t>/1</w:t>
      </w:r>
      <w:r>
        <w:rPr>
          <w:rFonts w:ascii="Arial" w:hAnsi="Arial" w:cs="Arial"/>
          <w:sz w:val="16"/>
          <w:szCs w:val="16"/>
        </w:rPr>
        <w:t>7</w:t>
      </w:r>
    </w:p>
  </w:footnote>
  <w:footnote w:id="21">
    <w:p w:rsidR="00DA66BD" w:rsidRPr="00CF7D31" w:rsidRDefault="00DA66BD">
      <w:pPr>
        <w:pStyle w:val="FootnoteText"/>
        <w:rPr>
          <w:rFonts w:ascii="Arial" w:hAnsi="Arial" w:cs="Arial"/>
          <w:sz w:val="16"/>
          <w:szCs w:val="16"/>
          <w:lang w:val="en-ZA"/>
        </w:rPr>
      </w:pPr>
      <w:r>
        <w:rPr>
          <w:rStyle w:val="FootnoteReference"/>
        </w:rPr>
        <w:footnoteRef/>
      </w:r>
      <w:r>
        <w:t xml:space="preserve"> </w:t>
      </w:r>
      <w:r w:rsidRPr="00CF7D31">
        <w:rPr>
          <w:rFonts w:ascii="Arial" w:hAnsi="Arial" w:cs="Arial"/>
          <w:sz w:val="16"/>
          <w:szCs w:val="16"/>
          <w:lang w:val="en-ZA"/>
        </w:rPr>
        <w:t>Ibid</w:t>
      </w:r>
    </w:p>
  </w:footnote>
  <w:footnote w:id="22">
    <w:p w:rsidR="00DA66BD" w:rsidRPr="00FE2158" w:rsidRDefault="00DA66BD">
      <w:pPr>
        <w:pStyle w:val="FootnoteText"/>
        <w:rPr>
          <w:rFonts w:ascii="Arial" w:hAnsi="Arial" w:cs="Arial"/>
          <w:sz w:val="16"/>
          <w:szCs w:val="16"/>
          <w:lang w:val="en-ZA"/>
        </w:rPr>
      </w:pPr>
      <w:r>
        <w:rPr>
          <w:rStyle w:val="FootnoteReference"/>
        </w:rPr>
        <w:footnoteRef/>
      </w:r>
      <w:r>
        <w:t xml:space="preserve"> </w:t>
      </w:r>
      <w:r w:rsidRPr="00FE2158">
        <w:rPr>
          <w:rFonts w:ascii="Arial" w:hAnsi="Arial" w:cs="Arial"/>
          <w:sz w:val="16"/>
          <w:szCs w:val="16"/>
          <w:lang w:val="en-ZA"/>
        </w:rPr>
        <w:t>Ibid</w:t>
      </w:r>
    </w:p>
  </w:footnote>
  <w:footnote w:id="23">
    <w:p w:rsidR="00DA66BD" w:rsidRPr="00C9617A" w:rsidRDefault="00DA66BD">
      <w:pPr>
        <w:pStyle w:val="FootnoteText"/>
        <w:rPr>
          <w:rFonts w:ascii="Arial" w:hAnsi="Arial" w:cs="Arial"/>
          <w:sz w:val="16"/>
          <w:szCs w:val="16"/>
          <w:lang w:val="en-ZA"/>
        </w:rPr>
      </w:pPr>
      <w:r>
        <w:rPr>
          <w:rStyle w:val="FootnoteReference"/>
        </w:rPr>
        <w:footnoteRef/>
      </w:r>
      <w:r>
        <w:t xml:space="preserve"> </w:t>
      </w:r>
      <w:r w:rsidRPr="00C9617A">
        <w:rPr>
          <w:rFonts w:ascii="Arial" w:hAnsi="Arial" w:cs="Arial"/>
          <w:sz w:val="16"/>
          <w:szCs w:val="16"/>
          <w:lang w:val="en-ZA"/>
        </w:rPr>
        <w:t>Ibid</w:t>
      </w:r>
    </w:p>
  </w:footnote>
  <w:footnote w:id="24">
    <w:p w:rsidR="00DA66BD" w:rsidRPr="004D5425" w:rsidRDefault="00DA66BD">
      <w:pPr>
        <w:pStyle w:val="FootnoteText"/>
        <w:rPr>
          <w:rFonts w:ascii="Arial" w:hAnsi="Arial" w:cs="Arial"/>
          <w:sz w:val="16"/>
          <w:szCs w:val="16"/>
          <w:lang w:val="en-ZA"/>
        </w:rPr>
      </w:pPr>
      <w:r w:rsidRPr="004D5425">
        <w:rPr>
          <w:rStyle w:val="FootnoteReference"/>
          <w:rFonts w:ascii="Arial" w:hAnsi="Arial" w:cs="Arial"/>
          <w:sz w:val="16"/>
          <w:szCs w:val="16"/>
        </w:rPr>
        <w:footnoteRef/>
      </w:r>
      <w:r w:rsidRPr="004D5425">
        <w:rPr>
          <w:rFonts w:ascii="Arial" w:hAnsi="Arial" w:cs="Arial"/>
          <w:sz w:val="16"/>
          <w:szCs w:val="16"/>
        </w:rPr>
        <w:t xml:space="preserve"> </w:t>
      </w:r>
      <w:r>
        <w:rPr>
          <w:rFonts w:ascii="Arial" w:hAnsi="Arial" w:cs="Arial"/>
          <w:sz w:val="16"/>
          <w:szCs w:val="16"/>
        </w:rPr>
        <w:t>Annual Report of the Department of Correctional Services, 2016/17</w:t>
      </w:r>
    </w:p>
  </w:footnote>
  <w:footnote w:id="25">
    <w:p w:rsidR="00DA66BD" w:rsidRPr="00254340" w:rsidRDefault="00DA66BD">
      <w:pPr>
        <w:pStyle w:val="FootnoteText"/>
        <w:rPr>
          <w:rFonts w:ascii="Arial" w:hAnsi="Arial" w:cs="Arial"/>
          <w:sz w:val="16"/>
          <w:szCs w:val="16"/>
          <w:lang w:val="en-ZA"/>
        </w:rPr>
      </w:pPr>
      <w:r>
        <w:rPr>
          <w:rStyle w:val="FootnoteReference"/>
        </w:rPr>
        <w:footnoteRef/>
      </w:r>
      <w:r>
        <w:t xml:space="preserve"> </w:t>
      </w:r>
      <w:r>
        <w:rPr>
          <w:rFonts w:ascii="Arial" w:hAnsi="Arial" w:cs="Arial"/>
          <w:sz w:val="16"/>
          <w:szCs w:val="16"/>
        </w:rPr>
        <w:t>Adjusted Estimates of National Expenditure, 2017</w:t>
      </w:r>
    </w:p>
  </w:footnote>
  <w:footnote w:id="26">
    <w:p w:rsidR="00DA66BD" w:rsidRPr="00807AB9" w:rsidRDefault="00DA66BD">
      <w:pPr>
        <w:pStyle w:val="FootnoteText"/>
        <w:rPr>
          <w:rFonts w:ascii="Arial" w:hAnsi="Arial" w:cs="Arial"/>
          <w:sz w:val="16"/>
          <w:szCs w:val="16"/>
          <w:lang w:val="en-ZA"/>
        </w:rPr>
      </w:pPr>
      <w:r>
        <w:rPr>
          <w:rStyle w:val="FootnoteReference"/>
        </w:rPr>
        <w:footnoteRef/>
      </w:r>
      <w:r>
        <w:t xml:space="preserve"> </w:t>
      </w:r>
      <w:r w:rsidRPr="00807AB9">
        <w:rPr>
          <w:rFonts w:ascii="Arial" w:hAnsi="Arial" w:cs="Arial"/>
          <w:sz w:val="16"/>
          <w:szCs w:val="16"/>
          <w:lang w:val="en-ZA"/>
        </w:rPr>
        <w:t>Ibid</w:t>
      </w:r>
    </w:p>
  </w:footnote>
  <w:footnote w:id="27">
    <w:p w:rsidR="00DA66BD" w:rsidRPr="001D2EE7" w:rsidRDefault="00DA66BD">
      <w:pPr>
        <w:pStyle w:val="FootnoteText"/>
        <w:rPr>
          <w:rFonts w:ascii="Arial" w:hAnsi="Arial" w:cs="Arial"/>
          <w:sz w:val="16"/>
          <w:szCs w:val="16"/>
          <w:lang w:val="en-ZA"/>
        </w:rPr>
      </w:pPr>
      <w:r>
        <w:rPr>
          <w:rStyle w:val="FootnoteReference"/>
        </w:rPr>
        <w:footnoteRef/>
      </w:r>
      <w:r>
        <w:t xml:space="preserve"> </w:t>
      </w:r>
      <w:r>
        <w:rPr>
          <w:rFonts w:ascii="Arial" w:hAnsi="Arial" w:cs="Arial"/>
          <w:sz w:val="16"/>
          <w:szCs w:val="16"/>
          <w:lang w:val="en-ZA"/>
        </w:rPr>
        <w:t>Annual Report of the Department of Correctional Services, 2016/17</w:t>
      </w:r>
    </w:p>
  </w:footnote>
  <w:footnote w:id="28">
    <w:p w:rsidR="00DA66BD" w:rsidRPr="00F4044D" w:rsidRDefault="00DA66BD" w:rsidP="00E53E4A">
      <w:pPr>
        <w:pStyle w:val="FootnoteText"/>
        <w:rPr>
          <w:rFonts w:ascii="Arial" w:hAnsi="Arial" w:cs="Arial"/>
          <w:sz w:val="16"/>
          <w:szCs w:val="16"/>
          <w:lang w:val="en-ZA"/>
        </w:rPr>
      </w:pPr>
      <w:r w:rsidRPr="00F4044D">
        <w:rPr>
          <w:rStyle w:val="FootnoteReference"/>
          <w:rFonts w:ascii="Arial" w:hAnsi="Arial" w:cs="Arial"/>
          <w:sz w:val="16"/>
          <w:szCs w:val="16"/>
        </w:rPr>
        <w:footnoteRef/>
      </w:r>
      <w:r w:rsidRPr="00F4044D">
        <w:rPr>
          <w:rFonts w:ascii="Arial" w:hAnsi="Arial" w:cs="Arial"/>
          <w:sz w:val="16"/>
          <w:szCs w:val="16"/>
        </w:rPr>
        <w:t xml:space="preserve"> </w:t>
      </w:r>
      <w:r w:rsidRPr="00F4044D">
        <w:rPr>
          <w:rFonts w:ascii="Arial" w:hAnsi="Arial" w:cs="Arial"/>
          <w:sz w:val="16"/>
          <w:szCs w:val="16"/>
          <w:lang w:val="en-ZA"/>
        </w:rPr>
        <w:t>Estimates of National Expenditure, 201</w:t>
      </w:r>
      <w:r>
        <w:rPr>
          <w:rFonts w:ascii="Arial" w:hAnsi="Arial" w:cs="Arial"/>
          <w:sz w:val="16"/>
          <w:szCs w:val="16"/>
          <w:lang w:val="en-ZA"/>
        </w:rPr>
        <w:t>7</w:t>
      </w:r>
    </w:p>
  </w:footnote>
  <w:footnote w:id="29">
    <w:p w:rsidR="00DA66BD" w:rsidRPr="001D2EE7" w:rsidRDefault="00DA66BD">
      <w:pPr>
        <w:pStyle w:val="FootnoteText"/>
        <w:rPr>
          <w:rFonts w:ascii="Arial" w:hAnsi="Arial" w:cs="Arial"/>
          <w:sz w:val="16"/>
          <w:szCs w:val="16"/>
          <w:lang w:val="en-ZA"/>
        </w:rPr>
      </w:pPr>
      <w:r>
        <w:rPr>
          <w:rStyle w:val="FootnoteReference"/>
        </w:rPr>
        <w:footnoteRef/>
      </w:r>
      <w:r>
        <w:t xml:space="preserve"> </w:t>
      </w:r>
      <w:r w:rsidRPr="001D2EE7">
        <w:rPr>
          <w:rFonts w:ascii="Arial" w:hAnsi="Arial" w:cs="Arial"/>
          <w:sz w:val="16"/>
          <w:szCs w:val="16"/>
          <w:lang w:val="en-ZA"/>
        </w:rPr>
        <w:t>Annual Report of the Department of Correctional Services, 201</w:t>
      </w:r>
      <w:r>
        <w:rPr>
          <w:rFonts w:ascii="Arial" w:hAnsi="Arial" w:cs="Arial"/>
          <w:sz w:val="16"/>
          <w:szCs w:val="16"/>
          <w:lang w:val="en-ZA"/>
        </w:rPr>
        <w:t>6</w:t>
      </w:r>
      <w:r w:rsidRPr="001D2EE7">
        <w:rPr>
          <w:rFonts w:ascii="Arial" w:hAnsi="Arial" w:cs="Arial"/>
          <w:sz w:val="16"/>
          <w:szCs w:val="16"/>
          <w:lang w:val="en-ZA"/>
        </w:rPr>
        <w:t>/1</w:t>
      </w:r>
      <w:r>
        <w:rPr>
          <w:rFonts w:ascii="Arial" w:hAnsi="Arial" w:cs="Arial"/>
          <w:sz w:val="16"/>
          <w:szCs w:val="16"/>
          <w:lang w:val="en-ZA"/>
        </w:rPr>
        <w:t>7</w:t>
      </w:r>
    </w:p>
  </w:footnote>
  <w:footnote w:id="30">
    <w:p w:rsidR="00DA66BD" w:rsidRPr="00D9029F" w:rsidRDefault="00DA66BD">
      <w:pPr>
        <w:pStyle w:val="FootnoteText"/>
        <w:rPr>
          <w:lang w:val="en-ZA"/>
        </w:rPr>
      </w:pPr>
      <w:r>
        <w:rPr>
          <w:rStyle w:val="FootnoteReference"/>
        </w:rPr>
        <w:footnoteRef/>
      </w:r>
      <w:r>
        <w:t xml:space="preserve"> </w:t>
      </w:r>
      <w:r w:rsidRPr="00F07017">
        <w:rPr>
          <w:rFonts w:ascii="Arial" w:hAnsi="Arial" w:cs="Arial"/>
          <w:sz w:val="16"/>
          <w:szCs w:val="16"/>
          <w:lang w:val="en-ZA"/>
        </w:rPr>
        <w:t>Annual Report of the Department of Correctional Services, 201</w:t>
      </w:r>
      <w:r>
        <w:rPr>
          <w:rFonts w:ascii="Arial" w:hAnsi="Arial" w:cs="Arial"/>
          <w:sz w:val="16"/>
          <w:szCs w:val="16"/>
          <w:lang w:val="en-ZA"/>
        </w:rPr>
        <w:t>6</w:t>
      </w:r>
      <w:r w:rsidRPr="00F07017">
        <w:rPr>
          <w:rFonts w:ascii="Arial" w:hAnsi="Arial" w:cs="Arial"/>
          <w:sz w:val="16"/>
          <w:szCs w:val="16"/>
          <w:lang w:val="en-ZA"/>
        </w:rPr>
        <w:t>/1</w:t>
      </w:r>
      <w:r>
        <w:rPr>
          <w:rFonts w:ascii="Arial" w:hAnsi="Arial" w:cs="Arial"/>
          <w:sz w:val="16"/>
          <w:szCs w:val="16"/>
          <w:lang w:val="en-ZA"/>
        </w:rPr>
        <w:t>7</w:t>
      </w:r>
    </w:p>
  </w:footnote>
  <w:footnote w:id="31">
    <w:p w:rsidR="00DA66BD" w:rsidRPr="00120EBF" w:rsidRDefault="00DA66BD">
      <w:pPr>
        <w:pStyle w:val="FootnoteText"/>
        <w:rPr>
          <w:rFonts w:ascii="Arial" w:hAnsi="Arial" w:cs="Arial"/>
          <w:sz w:val="16"/>
          <w:szCs w:val="16"/>
          <w:lang w:val="en-ZA"/>
        </w:rPr>
      </w:pPr>
      <w:r>
        <w:rPr>
          <w:rStyle w:val="FootnoteReference"/>
        </w:rPr>
        <w:footnoteRef/>
      </w:r>
      <w:r>
        <w:t xml:space="preserve"> </w:t>
      </w:r>
      <w:r w:rsidRPr="00120EBF">
        <w:rPr>
          <w:rFonts w:ascii="Arial" w:hAnsi="Arial" w:cs="Arial"/>
          <w:sz w:val="16"/>
          <w:szCs w:val="16"/>
        </w:rPr>
        <w:t>Annual Report of the Department of Correctional Services, 201</w:t>
      </w:r>
      <w:r>
        <w:rPr>
          <w:rFonts w:ascii="Arial" w:hAnsi="Arial" w:cs="Arial"/>
          <w:sz w:val="16"/>
          <w:szCs w:val="16"/>
        </w:rPr>
        <w:t>6</w:t>
      </w:r>
      <w:r w:rsidRPr="00120EBF">
        <w:rPr>
          <w:rFonts w:ascii="Arial" w:hAnsi="Arial" w:cs="Arial"/>
          <w:sz w:val="16"/>
          <w:szCs w:val="16"/>
        </w:rPr>
        <w:t>/1</w:t>
      </w:r>
      <w:r>
        <w:rPr>
          <w:rFonts w:ascii="Arial" w:hAnsi="Arial" w:cs="Arial"/>
          <w:sz w:val="16"/>
          <w:szCs w:val="16"/>
        </w:rPr>
        <w:t>7</w:t>
      </w:r>
    </w:p>
  </w:footnote>
  <w:footnote w:id="32">
    <w:p w:rsidR="00DA66BD" w:rsidRPr="00120EBF" w:rsidRDefault="00DA66BD">
      <w:pPr>
        <w:pStyle w:val="FootnoteText"/>
        <w:rPr>
          <w:lang w:val="en-ZA"/>
        </w:rPr>
      </w:pPr>
      <w:r>
        <w:rPr>
          <w:rStyle w:val="FootnoteReference"/>
        </w:rPr>
        <w:footnoteRef/>
      </w:r>
      <w:r>
        <w:t xml:space="preserve"> </w:t>
      </w:r>
      <w:r w:rsidRPr="00120EBF">
        <w:rPr>
          <w:rFonts w:ascii="Arial" w:hAnsi="Arial" w:cs="Arial"/>
          <w:sz w:val="16"/>
          <w:szCs w:val="16"/>
        </w:rPr>
        <w:t>Annual Report of the Department of Correctional Services, 201</w:t>
      </w:r>
      <w:r>
        <w:rPr>
          <w:rFonts w:ascii="Arial" w:hAnsi="Arial" w:cs="Arial"/>
          <w:sz w:val="16"/>
          <w:szCs w:val="16"/>
        </w:rPr>
        <w:t>6</w:t>
      </w:r>
      <w:r w:rsidRPr="00120EBF">
        <w:rPr>
          <w:rFonts w:ascii="Arial" w:hAnsi="Arial" w:cs="Arial"/>
          <w:sz w:val="16"/>
          <w:szCs w:val="16"/>
        </w:rPr>
        <w:t>/1</w:t>
      </w:r>
      <w:r>
        <w:rPr>
          <w:rFonts w:ascii="Arial" w:hAnsi="Arial" w:cs="Arial"/>
          <w:sz w:val="16"/>
          <w:szCs w:val="16"/>
        </w:rPr>
        <w:t>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BD" w:rsidRDefault="00DA66BD">
    <w:pPr>
      <w:pStyle w:val="Header"/>
    </w:pPr>
    <w:r>
      <w:rPr>
        <w:noProof/>
        <w:lang w:val="en-ZA" w:eastAsia="en-ZA"/>
      </w:rPr>
      <w:drawing>
        <wp:anchor distT="0" distB="0" distL="114300" distR="114300" simplePos="0" relativeHeight="251656704"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BD" w:rsidRDefault="00DA66BD">
    <w:pPr>
      <w:pStyle w:val="Header"/>
    </w:pPr>
    <w:r>
      <w:rPr>
        <w:noProof/>
        <w:lang w:val="en-ZA" w:eastAsia="en-ZA"/>
      </w:rPr>
      <w:drawing>
        <wp:anchor distT="0" distB="0" distL="114300" distR="114300" simplePos="0" relativeHeight="251657728" behindDoc="1" locked="0" layoutInCell="1" allowOverlap="1">
          <wp:simplePos x="0" y="0"/>
          <wp:positionH relativeFrom="page">
            <wp:posOffset>4572635</wp:posOffset>
          </wp:positionH>
          <wp:positionV relativeFrom="page">
            <wp:posOffset>900430</wp:posOffset>
          </wp:positionV>
          <wp:extent cx="2279650" cy="611505"/>
          <wp:effectExtent l="0" t="0" r="0" b="0"/>
          <wp:wrapNone/>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r>
      <w:rPr>
        <w:noProof/>
        <w:lang w:val="en-ZA" w:eastAsia="en-ZA"/>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43810" cy="824230"/>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5B"/>
    <w:multiLevelType w:val="hybridMultilevel"/>
    <w:tmpl w:val="C728E31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25DF6"/>
    <w:multiLevelType w:val="hybridMultilevel"/>
    <w:tmpl w:val="A628E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783204"/>
    <w:multiLevelType w:val="hybridMultilevel"/>
    <w:tmpl w:val="F1A26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855CD4"/>
    <w:multiLevelType w:val="hybridMultilevel"/>
    <w:tmpl w:val="43440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414287"/>
    <w:multiLevelType w:val="hybridMultilevel"/>
    <w:tmpl w:val="0EB8F7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4B1132"/>
    <w:multiLevelType w:val="hybridMultilevel"/>
    <w:tmpl w:val="98F46B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3B66E1"/>
    <w:multiLevelType w:val="hybridMultilevel"/>
    <w:tmpl w:val="EBF6C4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3056930"/>
    <w:multiLevelType w:val="multilevel"/>
    <w:tmpl w:val="50AAF1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4441A34"/>
    <w:multiLevelType w:val="hybridMultilevel"/>
    <w:tmpl w:val="FAF07CDE"/>
    <w:lvl w:ilvl="0" w:tplc="04090001">
      <w:start w:val="1"/>
      <w:numFmt w:val="bullet"/>
      <w:lvlText w:val=""/>
      <w:lvlJc w:val="left"/>
      <w:pPr>
        <w:tabs>
          <w:tab w:val="num" w:pos="903"/>
        </w:tabs>
        <w:ind w:left="903" w:hanging="360"/>
      </w:pPr>
      <w:rPr>
        <w:rFonts w:ascii="Symbol" w:hAnsi="Symbol"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9">
    <w:nsid w:val="14DC7D10"/>
    <w:multiLevelType w:val="hybridMultilevel"/>
    <w:tmpl w:val="756C14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68258D"/>
    <w:multiLevelType w:val="hybridMultilevel"/>
    <w:tmpl w:val="3C5E2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8F5EDC"/>
    <w:multiLevelType w:val="multilevel"/>
    <w:tmpl w:val="E834D48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94928CB"/>
    <w:multiLevelType w:val="hybridMultilevel"/>
    <w:tmpl w:val="B5A61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8E3C67"/>
    <w:multiLevelType w:val="hybridMultilevel"/>
    <w:tmpl w:val="13BEB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8267B8"/>
    <w:multiLevelType w:val="hybridMultilevel"/>
    <w:tmpl w:val="9AC03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210F1"/>
    <w:multiLevelType w:val="multilevel"/>
    <w:tmpl w:val="592C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EA4EFA"/>
    <w:multiLevelType w:val="hybridMultilevel"/>
    <w:tmpl w:val="03866D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5B370C4"/>
    <w:multiLevelType w:val="hybridMultilevel"/>
    <w:tmpl w:val="E206C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6BF175B"/>
    <w:multiLevelType w:val="hybridMultilevel"/>
    <w:tmpl w:val="E1786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709360A"/>
    <w:multiLevelType w:val="hybridMultilevel"/>
    <w:tmpl w:val="A9860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71760A9"/>
    <w:multiLevelType w:val="hybridMultilevel"/>
    <w:tmpl w:val="D6D8B67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2ABA5F66"/>
    <w:multiLevelType w:val="hybridMultilevel"/>
    <w:tmpl w:val="4692B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B7C74BC"/>
    <w:multiLevelType w:val="hybridMultilevel"/>
    <w:tmpl w:val="7ECCC5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BE101A9"/>
    <w:multiLevelType w:val="hybridMultilevel"/>
    <w:tmpl w:val="C26AE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CB962C8"/>
    <w:multiLevelType w:val="hybridMultilevel"/>
    <w:tmpl w:val="B1E2B756"/>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5">
    <w:nsid w:val="30D107E9"/>
    <w:multiLevelType w:val="hybridMultilevel"/>
    <w:tmpl w:val="2B34E1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1791B0D"/>
    <w:multiLevelType w:val="hybridMultilevel"/>
    <w:tmpl w:val="FDCAD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22270E1"/>
    <w:multiLevelType w:val="hybridMultilevel"/>
    <w:tmpl w:val="9000E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83559C"/>
    <w:multiLevelType w:val="hybridMultilevel"/>
    <w:tmpl w:val="1916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C034A7"/>
    <w:multiLevelType w:val="hybridMultilevel"/>
    <w:tmpl w:val="308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022C9D"/>
    <w:multiLevelType w:val="hybridMultilevel"/>
    <w:tmpl w:val="A0704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85D0C22"/>
    <w:multiLevelType w:val="hybridMultilevel"/>
    <w:tmpl w:val="55ECD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3A2D158B"/>
    <w:multiLevelType w:val="hybridMultilevel"/>
    <w:tmpl w:val="3AB46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430AE8"/>
    <w:multiLevelType w:val="hybridMultilevel"/>
    <w:tmpl w:val="6046E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4DF5D54"/>
    <w:multiLevelType w:val="hybridMultilevel"/>
    <w:tmpl w:val="C744E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62E1E77"/>
    <w:multiLevelType w:val="hybridMultilevel"/>
    <w:tmpl w:val="FF3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221929"/>
    <w:multiLevelType w:val="hybridMultilevel"/>
    <w:tmpl w:val="DBA04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DF8755E"/>
    <w:multiLevelType w:val="hybridMultilevel"/>
    <w:tmpl w:val="F5D48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DA0B44"/>
    <w:multiLevelType w:val="hybridMultilevel"/>
    <w:tmpl w:val="2604C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91F426A"/>
    <w:multiLevelType w:val="hybridMultilevel"/>
    <w:tmpl w:val="4F8AF5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59ED220C"/>
    <w:multiLevelType w:val="hybridMultilevel"/>
    <w:tmpl w:val="A0AC5F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5D9016E8"/>
    <w:multiLevelType w:val="hybridMultilevel"/>
    <w:tmpl w:val="EBA0D8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06E2291"/>
    <w:multiLevelType w:val="hybridMultilevel"/>
    <w:tmpl w:val="B1F806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60F8568D"/>
    <w:multiLevelType w:val="hybridMultilevel"/>
    <w:tmpl w:val="3B6E3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19F529C"/>
    <w:multiLevelType w:val="hybridMultilevel"/>
    <w:tmpl w:val="E4308A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61E00B8C"/>
    <w:multiLevelType w:val="hybridMultilevel"/>
    <w:tmpl w:val="B366F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39F1275"/>
    <w:multiLevelType w:val="hybridMultilevel"/>
    <w:tmpl w:val="B168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4A38F5"/>
    <w:multiLevelType w:val="hybridMultilevel"/>
    <w:tmpl w:val="ADDC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5803121"/>
    <w:multiLevelType w:val="hybridMultilevel"/>
    <w:tmpl w:val="FB34924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9">
    <w:nsid w:val="662D09BB"/>
    <w:multiLevelType w:val="hybridMultilevel"/>
    <w:tmpl w:val="FC7830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0">
    <w:nsid w:val="67086507"/>
    <w:multiLevelType w:val="hybridMultilevel"/>
    <w:tmpl w:val="12468A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691514DE"/>
    <w:multiLevelType w:val="hybridMultilevel"/>
    <w:tmpl w:val="B7EC7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A1F0666"/>
    <w:multiLevelType w:val="hybridMultilevel"/>
    <w:tmpl w:val="D236D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AC84122"/>
    <w:multiLevelType w:val="hybridMultilevel"/>
    <w:tmpl w:val="CE9A5E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6BB302A4"/>
    <w:multiLevelType w:val="hybridMultilevel"/>
    <w:tmpl w:val="D8B2C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C887B2B"/>
    <w:multiLevelType w:val="hybridMultilevel"/>
    <w:tmpl w:val="D00A97CE"/>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56">
    <w:nsid w:val="715179C0"/>
    <w:multiLevelType w:val="hybridMultilevel"/>
    <w:tmpl w:val="207C98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74286755"/>
    <w:multiLevelType w:val="hybridMultilevel"/>
    <w:tmpl w:val="E59C2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6C81A3E"/>
    <w:multiLevelType w:val="hybridMultilevel"/>
    <w:tmpl w:val="F7D2C6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77455B91"/>
    <w:multiLevelType w:val="hybridMultilevel"/>
    <w:tmpl w:val="2DAC894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0">
    <w:nsid w:val="77605DB8"/>
    <w:multiLevelType w:val="hybridMultilevel"/>
    <w:tmpl w:val="55A0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1"/>
  </w:num>
  <w:num w:numId="3">
    <w:abstractNumId w:val="12"/>
  </w:num>
  <w:num w:numId="4">
    <w:abstractNumId w:val="54"/>
  </w:num>
  <w:num w:numId="5">
    <w:abstractNumId w:val="10"/>
  </w:num>
  <w:num w:numId="6">
    <w:abstractNumId w:val="9"/>
  </w:num>
  <w:num w:numId="7">
    <w:abstractNumId w:val="11"/>
  </w:num>
  <w:num w:numId="8">
    <w:abstractNumId w:val="8"/>
  </w:num>
  <w:num w:numId="9">
    <w:abstractNumId w:val="0"/>
  </w:num>
  <w:num w:numId="10">
    <w:abstractNumId w:val="5"/>
  </w:num>
  <w:num w:numId="11">
    <w:abstractNumId w:val="52"/>
  </w:num>
  <w:num w:numId="12">
    <w:abstractNumId w:val="60"/>
  </w:num>
  <w:num w:numId="13">
    <w:abstractNumId w:val="7"/>
  </w:num>
  <w:num w:numId="14">
    <w:abstractNumId w:val="37"/>
  </w:num>
  <w:num w:numId="15">
    <w:abstractNumId w:val="14"/>
  </w:num>
  <w:num w:numId="16">
    <w:abstractNumId w:val="32"/>
  </w:num>
  <w:num w:numId="17">
    <w:abstractNumId w:val="27"/>
  </w:num>
  <w:num w:numId="18">
    <w:abstractNumId w:val="28"/>
  </w:num>
  <w:num w:numId="19">
    <w:abstractNumId w:val="23"/>
  </w:num>
  <w:num w:numId="20">
    <w:abstractNumId w:val="47"/>
  </w:num>
  <w:num w:numId="21">
    <w:abstractNumId w:val="24"/>
  </w:num>
  <w:num w:numId="22">
    <w:abstractNumId w:val="3"/>
  </w:num>
  <w:num w:numId="23">
    <w:abstractNumId w:val="16"/>
  </w:num>
  <w:num w:numId="24">
    <w:abstractNumId w:val="15"/>
  </w:num>
  <w:num w:numId="25">
    <w:abstractNumId w:val="30"/>
  </w:num>
  <w:num w:numId="26">
    <w:abstractNumId w:val="33"/>
  </w:num>
  <w:num w:numId="27">
    <w:abstractNumId w:val="55"/>
  </w:num>
  <w:num w:numId="28">
    <w:abstractNumId w:val="51"/>
  </w:num>
  <w:num w:numId="29">
    <w:abstractNumId w:val="58"/>
  </w:num>
  <w:num w:numId="30">
    <w:abstractNumId w:val="4"/>
  </w:num>
  <w:num w:numId="31">
    <w:abstractNumId w:val="18"/>
  </w:num>
  <w:num w:numId="32">
    <w:abstractNumId w:val="57"/>
  </w:num>
  <w:num w:numId="33">
    <w:abstractNumId w:val="26"/>
  </w:num>
  <w:num w:numId="34">
    <w:abstractNumId w:val="48"/>
  </w:num>
  <w:num w:numId="35">
    <w:abstractNumId w:val="20"/>
  </w:num>
  <w:num w:numId="36">
    <w:abstractNumId w:val="39"/>
  </w:num>
  <w:num w:numId="37">
    <w:abstractNumId w:val="53"/>
  </w:num>
  <w:num w:numId="38">
    <w:abstractNumId w:val="6"/>
  </w:num>
  <w:num w:numId="39">
    <w:abstractNumId w:val="36"/>
  </w:num>
  <w:num w:numId="40">
    <w:abstractNumId w:val="22"/>
  </w:num>
  <w:num w:numId="41">
    <w:abstractNumId w:val="34"/>
  </w:num>
  <w:num w:numId="42">
    <w:abstractNumId w:val="42"/>
  </w:num>
  <w:num w:numId="43">
    <w:abstractNumId w:val="41"/>
  </w:num>
  <w:num w:numId="44">
    <w:abstractNumId w:val="49"/>
  </w:num>
  <w:num w:numId="45">
    <w:abstractNumId w:val="19"/>
  </w:num>
  <w:num w:numId="46">
    <w:abstractNumId w:val="13"/>
  </w:num>
  <w:num w:numId="47">
    <w:abstractNumId w:val="21"/>
  </w:num>
  <w:num w:numId="48">
    <w:abstractNumId w:val="35"/>
  </w:num>
  <w:num w:numId="49">
    <w:abstractNumId w:val="46"/>
  </w:num>
  <w:num w:numId="50">
    <w:abstractNumId w:val="29"/>
  </w:num>
  <w:num w:numId="51">
    <w:abstractNumId w:val="50"/>
  </w:num>
  <w:num w:numId="52">
    <w:abstractNumId w:val="40"/>
  </w:num>
  <w:num w:numId="53">
    <w:abstractNumId w:val="25"/>
  </w:num>
  <w:num w:numId="54">
    <w:abstractNumId w:val="56"/>
  </w:num>
  <w:num w:numId="55">
    <w:abstractNumId w:val="38"/>
  </w:num>
  <w:num w:numId="56">
    <w:abstractNumId w:val="45"/>
  </w:num>
  <w:num w:numId="57">
    <w:abstractNumId w:val="43"/>
  </w:num>
  <w:num w:numId="58">
    <w:abstractNumId w:val="1"/>
  </w:num>
  <w:num w:numId="59">
    <w:abstractNumId w:val="17"/>
  </w:num>
  <w:num w:numId="60">
    <w:abstractNumId w:val="2"/>
  </w:num>
  <w:num w:numId="61">
    <w:abstractNumId w:val="5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E7EB4"/>
    <w:rsid w:val="00000969"/>
    <w:rsid w:val="000011A1"/>
    <w:rsid w:val="000011F0"/>
    <w:rsid w:val="00006BDD"/>
    <w:rsid w:val="00013977"/>
    <w:rsid w:val="00013D78"/>
    <w:rsid w:val="00013E67"/>
    <w:rsid w:val="000214E7"/>
    <w:rsid w:val="0002190D"/>
    <w:rsid w:val="00022F3E"/>
    <w:rsid w:val="00023A2A"/>
    <w:rsid w:val="0002480E"/>
    <w:rsid w:val="00025A3E"/>
    <w:rsid w:val="00027AD5"/>
    <w:rsid w:val="000308FE"/>
    <w:rsid w:val="00034FC0"/>
    <w:rsid w:val="000352EB"/>
    <w:rsid w:val="000353C3"/>
    <w:rsid w:val="00036BFD"/>
    <w:rsid w:val="00037339"/>
    <w:rsid w:val="000417BA"/>
    <w:rsid w:val="00041FD4"/>
    <w:rsid w:val="00042045"/>
    <w:rsid w:val="0004300B"/>
    <w:rsid w:val="00045514"/>
    <w:rsid w:val="00046F09"/>
    <w:rsid w:val="00047A41"/>
    <w:rsid w:val="00053076"/>
    <w:rsid w:val="00055F6D"/>
    <w:rsid w:val="00057DBD"/>
    <w:rsid w:val="0006025C"/>
    <w:rsid w:val="00060930"/>
    <w:rsid w:val="00060953"/>
    <w:rsid w:val="00061714"/>
    <w:rsid w:val="00061F6B"/>
    <w:rsid w:val="000630F4"/>
    <w:rsid w:val="000675AE"/>
    <w:rsid w:val="0007227D"/>
    <w:rsid w:val="000736DB"/>
    <w:rsid w:val="00075037"/>
    <w:rsid w:val="00075C5B"/>
    <w:rsid w:val="00077369"/>
    <w:rsid w:val="00081845"/>
    <w:rsid w:val="000829AE"/>
    <w:rsid w:val="000831A0"/>
    <w:rsid w:val="00084CD9"/>
    <w:rsid w:val="00086C05"/>
    <w:rsid w:val="00087787"/>
    <w:rsid w:val="00093087"/>
    <w:rsid w:val="00093863"/>
    <w:rsid w:val="0009500E"/>
    <w:rsid w:val="000A0284"/>
    <w:rsid w:val="000A18E6"/>
    <w:rsid w:val="000A4A3C"/>
    <w:rsid w:val="000A6032"/>
    <w:rsid w:val="000B1B5E"/>
    <w:rsid w:val="000B1BED"/>
    <w:rsid w:val="000B2486"/>
    <w:rsid w:val="000B2C3A"/>
    <w:rsid w:val="000B2FF4"/>
    <w:rsid w:val="000B42B5"/>
    <w:rsid w:val="000B4601"/>
    <w:rsid w:val="000B463E"/>
    <w:rsid w:val="000B647A"/>
    <w:rsid w:val="000B694A"/>
    <w:rsid w:val="000B7204"/>
    <w:rsid w:val="000C13D7"/>
    <w:rsid w:val="000C159E"/>
    <w:rsid w:val="000C2DCC"/>
    <w:rsid w:val="000C64DF"/>
    <w:rsid w:val="000D3EC6"/>
    <w:rsid w:val="000D6F17"/>
    <w:rsid w:val="000D7ACE"/>
    <w:rsid w:val="000D7E0D"/>
    <w:rsid w:val="000E10D6"/>
    <w:rsid w:val="000E6486"/>
    <w:rsid w:val="000F0CC9"/>
    <w:rsid w:val="000F16F2"/>
    <w:rsid w:val="000F4B42"/>
    <w:rsid w:val="000F4EB2"/>
    <w:rsid w:val="000F5449"/>
    <w:rsid w:val="000F7ACD"/>
    <w:rsid w:val="000F7DAA"/>
    <w:rsid w:val="00101F96"/>
    <w:rsid w:val="00104812"/>
    <w:rsid w:val="001068F5"/>
    <w:rsid w:val="0010765C"/>
    <w:rsid w:val="00107A9D"/>
    <w:rsid w:val="00110A73"/>
    <w:rsid w:val="0011458E"/>
    <w:rsid w:val="00116174"/>
    <w:rsid w:val="00116C81"/>
    <w:rsid w:val="0012048B"/>
    <w:rsid w:val="00120EBF"/>
    <w:rsid w:val="00121BE7"/>
    <w:rsid w:val="00122E4B"/>
    <w:rsid w:val="001230CD"/>
    <w:rsid w:val="001242E3"/>
    <w:rsid w:val="00125A1F"/>
    <w:rsid w:val="00131474"/>
    <w:rsid w:val="001317D6"/>
    <w:rsid w:val="00132123"/>
    <w:rsid w:val="00133084"/>
    <w:rsid w:val="00135FB0"/>
    <w:rsid w:val="001369F0"/>
    <w:rsid w:val="00140E64"/>
    <w:rsid w:val="00141997"/>
    <w:rsid w:val="00144AC6"/>
    <w:rsid w:val="0015139B"/>
    <w:rsid w:val="00151938"/>
    <w:rsid w:val="00152326"/>
    <w:rsid w:val="00153234"/>
    <w:rsid w:val="00155065"/>
    <w:rsid w:val="0015525E"/>
    <w:rsid w:val="00155C16"/>
    <w:rsid w:val="001600A8"/>
    <w:rsid w:val="001607B0"/>
    <w:rsid w:val="00162F11"/>
    <w:rsid w:val="00163EA5"/>
    <w:rsid w:val="00165727"/>
    <w:rsid w:val="00166CAF"/>
    <w:rsid w:val="00167DA4"/>
    <w:rsid w:val="00170302"/>
    <w:rsid w:val="001707F0"/>
    <w:rsid w:val="001736A8"/>
    <w:rsid w:val="001739F1"/>
    <w:rsid w:val="00175180"/>
    <w:rsid w:val="001756D0"/>
    <w:rsid w:val="00176576"/>
    <w:rsid w:val="001773B6"/>
    <w:rsid w:val="00180BBC"/>
    <w:rsid w:val="00180FF4"/>
    <w:rsid w:val="001812E3"/>
    <w:rsid w:val="00181856"/>
    <w:rsid w:val="00181EE4"/>
    <w:rsid w:val="00182155"/>
    <w:rsid w:val="00185931"/>
    <w:rsid w:val="0018603B"/>
    <w:rsid w:val="001874A9"/>
    <w:rsid w:val="00187CEE"/>
    <w:rsid w:val="0019473A"/>
    <w:rsid w:val="0019598F"/>
    <w:rsid w:val="00196ED2"/>
    <w:rsid w:val="001A1444"/>
    <w:rsid w:val="001A1F3D"/>
    <w:rsid w:val="001A2744"/>
    <w:rsid w:val="001A34EF"/>
    <w:rsid w:val="001B334F"/>
    <w:rsid w:val="001B36BD"/>
    <w:rsid w:val="001B3A6A"/>
    <w:rsid w:val="001B4132"/>
    <w:rsid w:val="001B4C86"/>
    <w:rsid w:val="001B7040"/>
    <w:rsid w:val="001C2E01"/>
    <w:rsid w:val="001C6078"/>
    <w:rsid w:val="001D0ADA"/>
    <w:rsid w:val="001D2D75"/>
    <w:rsid w:val="001D2EE7"/>
    <w:rsid w:val="001D5B80"/>
    <w:rsid w:val="001D6C4B"/>
    <w:rsid w:val="001D7C5C"/>
    <w:rsid w:val="001E0650"/>
    <w:rsid w:val="001E0C96"/>
    <w:rsid w:val="001E59D0"/>
    <w:rsid w:val="001E6054"/>
    <w:rsid w:val="001E61C5"/>
    <w:rsid w:val="001E78D1"/>
    <w:rsid w:val="001E7BCF"/>
    <w:rsid w:val="001E7F07"/>
    <w:rsid w:val="001F0FBE"/>
    <w:rsid w:val="001F1014"/>
    <w:rsid w:val="001F357A"/>
    <w:rsid w:val="001F3E2C"/>
    <w:rsid w:val="001F5D64"/>
    <w:rsid w:val="001F674E"/>
    <w:rsid w:val="001F70BC"/>
    <w:rsid w:val="001F7A64"/>
    <w:rsid w:val="00201187"/>
    <w:rsid w:val="00201F2E"/>
    <w:rsid w:val="00201FCA"/>
    <w:rsid w:val="00203E62"/>
    <w:rsid w:val="00206600"/>
    <w:rsid w:val="00207171"/>
    <w:rsid w:val="002079D7"/>
    <w:rsid w:val="00210828"/>
    <w:rsid w:val="0021205D"/>
    <w:rsid w:val="0021382B"/>
    <w:rsid w:val="00215B45"/>
    <w:rsid w:val="00216A46"/>
    <w:rsid w:val="00222A78"/>
    <w:rsid w:val="00223DFD"/>
    <w:rsid w:val="00226955"/>
    <w:rsid w:val="00230807"/>
    <w:rsid w:val="002329E6"/>
    <w:rsid w:val="00232E27"/>
    <w:rsid w:val="00233118"/>
    <w:rsid w:val="0023349D"/>
    <w:rsid w:val="002344CA"/>
    <w:rsid w:val="00234E60"/>
    <w:rsid w:val="00235BEA"/>
    <w:rsid w:val="00236827"/>
    <w:rsid w:val="00246C5A"/>
    <w:rsid w:val="00247E88"/>
    <w:rsid w:val="00251473"/>
    <w:rsid w:val="00252B63"/>
    <w:rsid w:val="00254340"/>
    <w:rsid w:val="00256E1C"/>
    <w:rsid w:val="002573B8"/>
    <w:rsid w:val="00260240"/>
    <w:rsid w:val="00260A51"/>
    <w:rsid w:val="00262748"/>
    <w:rsid w:val="00262BE0"/>
    <w:rsid w:val="00264D16"/>
    <w:rsid w:val="0026780C"/>
    <w:rsid w:val="00267F31"/>
    <w:rsid w:val="00271D56"/>
    <w:rsid w:val="00273848"/>
    <w:rsid w:val="00274310"/>
    <w:rsid w:val="00275083"/>
    <w:rsid w:val="002755A3"/>
    <w:rsid w:val="00275C6C"/>
    <w:rsid w:val="002761AA"/>
    <w:rsid w:val="00277045"/>
    <w:rsid w:val="00277AE2"/>
    <w:rsid w:val="00281793"/>
    <w:rsid w:val="00283A76"/>
    <w:rsid w:val="00284A42"/>
    <w:rsid w:val="00287622"/>
    <w:rsid w:val="00290940"/>
    <w:rsid w:val="002921C5"/>
    <w:rsid w:val="002924F6"/>
    <w:rsid w:val="00293D04"/>
    <w:rsid w:val="002945B5"/>
    <w:rsid w:val="002A074B"/>
    <w:rsid w:val="002A1C12"/>
    <w:rsid w:val="002A229D"/>
    <w:rsid w:val="002A3ABA"/>
    <w:rsid w:val="002A4878"/>
    <w:rsid w:val="002A5163"/>
    <w:rsid w:val="002A645B"/>
    <w:rsid w:val="002A711B"/>
    <w:rsid w:val="002B019B"/>
    <w:rsid w:val="002B1A6B"/>
    <w:rsid w:val="002B26A8"/>
    <w:rsid w:val="002B2F94"/>
    <w:rsid w:val="002B5904"/>
    <w:rsid w:val="002C1C02"/>
    <w:rsid w:val="002C5180"/>
    <w:rsid w:val="002C7CF9"/>
    <w:rsid w:val="002D00F2"/>
    <w:rsid w:val="002D323D"/>
    <w:rsid w:val="002D4D60"/>
    <w:rsid w:val="002D6B2B"/>
    <w:rsid w:val="002D706D"/>
    <w:rsid w:val="002E46EB"/>
    <w:rsid w:val="002E4B20"/>
    <w:rsid w:val="002E6A89"/>
    <w:rsid w:val="002E6FF0"/>
    <w:rsid w:val="002F0510"/>
    <w:rsid w:val="002F08A8"/>
    <w:rsid w:val="002F107C"/>
    <w:rsid w:val="002F1EA0"/>
    <w:rsid w:val="002F2132"/>
    <w:rsid w:val="002F2572"/>
    <w:rsid w:val="002F352F"/>
    <w:rsid w:val="002F3E7A"/>
    <w:rsid w:val="002F6125"/>
    <w:rsid w:val="002F6547"/>
    <w:rsid w:val="002F7958"/>
    <w:rsid w:val="00304EC3"/>
    <w:rsid w:val="00307239"/>
    <w:rsid w:val="003077B3"/>
    <w:rsid w:val="003121A3"/>
    <w:rsid w:val="003124E1"/>
    <w:rsid w:val="00312DA1"/>
    <w:rsid w:val="00313228"/>
    <w:rsid w:val="00313BD7"/>
    <w:rsid w:val="00315FAA"/>
    <w:rsid w:val="00316A0D"/>
    <w:rsid w:val="003207FF"/>
    <w:rsid w:val="00321FF2"/>
    <w:rsid w:val="00322BEB"/>
    <w:rsid w:val="003232F3"/>
    <w:rsid w:val="00324233"/>
    <w:rsid w:val="00326BDA"/>
    <w:rsid w:val="0033232E"/>
    <w:rsid w:val="00332ACD"/>
    <w:rsid w:val="00340367"/>
    <w:rsid w:val="00342DB2"/>
    <w:rsid w:val="0034475A"/>
    <w:rsid w:val="003458ED"/>
    <w:rsid w:val="003469CF"/>
    <w:rsid w:val="00352A42"/>
    <w:rsid w:val="003533D8"/>
    <w:rsid w:val="003550AF"/>
    <w:rsid w:val="00360C5F"/>
    <w:rsid w:val="003618B0"/>
    <w:rsid w:val="00362E1A"/>
    <w:rsid w:val="00370837"/>
    <w:rsid w:val="003713A2"/>
    <w:rsid w:val="00373F77"/>
    <w:rsid w:val="00375AE0"/>
    <w:rsid w:val="00376AE5"/>
    <w:rsid w:val="00380D56"/>
    <w:rsid w:val="00381D08"/>
    <w:rsid w:val="00382E2A"/>
    <w:rsid w:val="003835DA"/>
    <w:rsid w:val="00384397"/>
    <w:rsid w:val="003859F2"/>
    <w:rsid w:val="003861E3"/>
    <w:rsid w:val="00387376"/>
    <w:rsid w:val="00390586"/>
    <w:rsid w:val="00391C58"/>
    <w:rsid w:val="00394FDC"/>
    <w:rsid w:val="003966F5"/>
    <w:rsid w:val="00396875"/>
    <w:rsid w:val="003978AA"/>
    <w:rsid w:val="00397BF4"/>
    <w:rsid w:val="003A1553"/>
    <w:rsid w:val="003A2B0A"/>
    <w:rsid w:val="003A3070"/>
    <w:rsid w:val="003A33EB"/>
    <w:rsid w:val="003A6546"/>
    <w:rsid w:val="003A7EF1"/>
    <w:rsid w:val="003B0FF6"/>
    <w:rsid w:val="003B123F"/>
    <w:rsid w:val="003B19D7"/>
    <w:rsid w:val="003C262E"/>
    <w:rsid w:val="003C6FD7"/>
    <w:rsid w:val="003D16D8"/>
    <w:rsid w:val="003D2298"/>
    <w:rsid w:val="003D273F"/>
    <w:rsid w:val="003D2A8A"/>
    <w:rsid w:val="003D50D0"/>
    <w:rsid w:val="003E0CC9"/>
    <w:rsid w:val="003E10F5"/>
    <w:rsid w:val="003E5621"/>
    <w:rsid w:val="003E6323"/>
    <w:rsid w:val="003F145C"/>
    <w:rsid w:val="003F1812"/>
    <w:rsid w:val="003F1F43"/>
    <w:rsid w:val="003F2820"/>
    <w:rsid w:val="003F4251"/>
    <w:rsid w:val="003F4F42"/>
    <w:rsid w:val="003F5510"/>
    <w:rsid w:val="003F58E0"/>
    <w:rsid w:val="003F6A1A"/>
    <w:rsid w:val="003F7013"/>
    <w:rsid w:val="0040144B"/>
    <w:rsid w:val="00401DAF"/>
    <w:rsid w:val="00402770"/>
    <w:rsid w:val="00402864"/>
    <w:rsid w:val="00404D28"/>
    <w:rsid w:val="004058C9"/>
    <w:rsid w:val="00410777"/>
    <w:rsid w:val="00410A81"/>
    <w:rsid w:val="00410D02"/>
    <w:rsid w:val="004129DF"/>
    <w:rsid w:val="0042059B"/>
    <w:rsid w:val="00420A8A"/>
    <w:rsid w:val="00423DB1"/>
    <w:rsid w:val="004245C9"/>
    <w:rsid w:val="00430CBE"/>
    <w:rsid w:val="00432383"/>
    <w:rsid w:val="004356CF"/>
    <w:rsid w:val="00435ECF"/>
    <w:rsid w:val="00444DE5"/>
    <w:rsid w:val="00447C89"/>
    <w:rsid w:val="0045294F"/>
    <w:rsid w:val="004547C7"/>
    <w:rsid w:val="00456773"/>
    <w:rsid w:val="0045791D"/>
    <w:rsid w:val="00457BC8"/>
    <w:rsid w:val="004617F3"/>
    <w:rsid w:val="00461C85"/>
    <w:rsid w:val="00464FF1"/>
    <w:rsid w:val="00466452"/>
    <w:rsid w:val="004704F1"/>
    <w:rsid w:val="00473015"/>
    <w:rsid w:val="00474898"/>
    <w:rsid w:val="00475301"/>
    <w:rsid w:val="004758F9"/>
    <w:rsid w:val="00475DE6"/>
    <w:rsid w:val="00480D6F"/>
    <w:rsid w:val="0048175E"/>
    <w:rsid w:val="00483FBB"/>
    <w:rsid w:val="0048463A"/>
    <w:rsid w:val="00484BC4"/>
    <w:rsid w:val="00485A57"/>
    <w:rsid w:val="00486666"/>
    <w:rsid w:val="004868FC"/>
    <w:rsid w:val="0048692B"/>
    <w:rsid w:val="004914E0"/>
    <w:rsid w:val="00491A8A"/>
    <w:rsid w:val="00494740"/>
    <w:rsid w:val="004A1703"/>
    <w:rsid w:val="004A1BA3"/>
    <w:rsid w:val="004A2C82"/>
    <w:rsid w:val="004A495F"/>
    <w:rsid w:val="004A53EB"/>
    <w:rsid w:val="004A70B5"/>
    <w:rsid w:val="004A7207"/>
    <w:rsid w:val="004B0C29"/>
    <w:rsid w:val="004B4597"/>
    <w:rsid w:val="004B49F8"/>
    <w:rsid w:val="004B51E5"/>
    <w:rsid w:val="004B66CB"/>
    <w:rsid w:val="004C1EF6"/>
    <w:rsid w:val="004C553C"/>
    <w:rsid w:val="004C56E6"/>
    <w:rsid w:val="004C57AF"/>
    <w:rsid w:val="004C6A7F"/>
    <w:rsid w:val="004D0CB9"/>
    <w:rsid w:val="004D0E41"/>
    <w:rsid w:val="004D2B25"/>
    <w:rsid w:val="004D4337"/>
    <w:rsid w:val="004D49B2"/>
    <w:rsid w:val="004D5425"/>
    <w:rsid w:val="004D5624"/>
    <w:rsid w:val="004D5D1A"/>
    <w:rsid w:val="004D7D16"/>
    <w:rsid w:val="004E48AB"/>
    <w:rsid w:val="004F0908"/>
    <w:rsid w:val="004F0B05"/>
    <w:rsid w:val="004F1FBF"/>
    <w:rsid w:val="004F2D21"/>
    <w:rsid w:val="004F4836"/>
    <w:rsid w:val="004F7567"/>
    <w:rsid w:val="00501B07"/>
    <w:rsid w:val="00502B1F"/>
    <w:rsid w:val="00503153"/>
    <w:rsid w:val="00504DCA"/>
    <w:rsid w:val="005062CD"/>
    <w:rsid w:val="00506BB0"/>
    <w:rsid w:val="005113D9"/>
    <w:rsid w:val="0051209F"/>
    <w:rsid w:val="00514959"/>
    <w:rsid w:val="00514B83"/>
    <w:rsid w:val="00514F15"/>
    <w:rsid w:val="005154D9"/>
    <w:rsid w:val="00515D88"/>
    <w:rsid w:val="005200F9"/>
    <w:rsid w:val="005203AA"/>
    <w:rsid w:val="00525578"/>
    <w:rsid w:val="005256D9"/>
    <w:rsid w:val="005312AC"/>
    <w:rsid w:val="00532B31"/>
    <w:rsid w:val="00532C8D"/>
    <w:rsid w:val="00532EC2"/>
    <w:rsid w:val="00533CF2"/>
    <w:rsid w:val="005416BC"/>
    <w:rsid w:val="0054532F"/>
    <w:rsid w:val="0054595E"/>
    <w:rsid w:val="00551666"/>
    <w:rsid w:val="0055225A"/>
    <w:rsid w:val="005523E7"/>
    <w:rsid w:val="005527BD"/>
    <w:rsid w:val="00552D56"/>
    <w:rsid w:val="00554A0B"/>
    <w:rsid w:val="005562C6"/>
    <w:rsid w:val="0056016F"/>
    <w:rsid w:val="00564DEB"/>
    <w:rsid w:val="00565FE9"/>
    <w:rsid w:val="00567EC9"/>
    <w:rsid w:val="00571AC3"/>
    <w:rsid w:val="00572318"/>
    <w:rsid w:val="005738E1"/>
    <w:rsid w:val="005771DF"/>
    <w:rsid w:val="00577C0B"/>
    <w:rsid w:val="00580984"/>
    <w:rsid w:val="00583AB4"/>
    <w:rsid w:val="00583D85"/>
    <w:rsid w:val="00583DF3"/>
    <w:rsid w:val="005860D2"/>
    <w:rsid w:val="00591962"/>
    <w:rsid w:val="005919E9"/>
    <w:rsid w:val="00593DC5"/>
    <w:rsid w:val="00595B73"/>
    <w:rsid w:val="005969C0"/>
    <w:rsid w:val="00596C78"/>
    <w:rsid w:val="005979E0"/>
    <w:rsid w:val="005A1139"/>
    <w:rsid w:val="005A16A8"/>
    <w:rsid w:val="005A28F4"/>
    <w:rsid w:val="005B0A3F"/>
    <w:rsid w:val="005B1731"/>
    <w:rsid w:val="005B5FDB"/>
    <w:rsid w:val="005B798F"/>
    <w:rsid w:val="005C0315"/>
    <w:rsid w:val="005C0504"/>
    <w:rsid w:val="005C29BD"/>
    <w:rsid w:val="005C2F67"/>
    <w:rsid w:val="005C7249"/>
    <w:rsid w:val="005D212C"/>
    <w:rsid w:val="005D426E"/>
    <w:rsid w:val="005D4673"/>
    <w:rsid w:val="005D469E"/>
    <w:rsid w:val="005D5BE0"/>
    <w:rsid w:val="005D7374"/>
    <w:rsid w:val="005D7575"/>
    <w:rsid w:val="005E012A"/>
    <w:rsid w:val="005E12DD"/>
    <w:rsid w:val="005E15AF"/>
    <w:rsid w:val="005E4522"/>
    <w:rsid w:val="005E7EB4"/>
    <w:rsid w:val="005F1885"/>
    <w:rsid w:val="005F2CC6"/>
    <w:rsid w:val="005F3791"/>
    <w:rsid w:val="005F4CEB"/>
    <w:rsid w:val="005F6555"/>
    <w:rsid w:val="005F6D33"/>
    <w:rsid w:val="00602661"/>
    <w:rsid w:val="00603F07"/>
    <w:rsid w:val="00606AD7"/>
    <w:rsid w:val="00607F95"/>
    <w:rsid w:val="00612D1E"/>
    <w:rsid w:val="00616977"/>
    <w:rsid w:val="00617587"/>
    <w:rsid w:val="0062080E"/>
    <w:rsid w:val="00620B2A"/>
    <w:rsid w:val="00620DC7"/>
    <w:rsid w:val="006216DF"/>
    <w:rsid w:val="00624481"/>
    <w:rsid w:val="0063112C"/>
    <w:rsid w:val="006324A3"/>
    <w:rsid w:val="006325A4"/>
    <w:rsid w:val="00632680"/>
    <w:rsid w:val="00634745"/>
    <w:rsid w:val="006349AB"/>
    <w:rsid w:val="006352C9"/>
    <w:rsid w:val="00635F5D"/>
    <w:rsid w:val="00636B2F"/>
    <w:rsid w:val="0063719A"/>
    <w:rsid w:val="00637AFC"/>
    <w:rsid w:val="00647A14"/>
    <w:rsid w:val="00651DC1"/>
    <w:rsid w:val="00657DF3"/>
    <w:rsid w:val="006637DF"/>
    <w:rsid w:val="00673DC8"/>
    <w:rsid w:val="00675DE7"/>
    <w:rsid w:val="00677A5C"/>
    <w:rsid w:val="00683460"/>
    <w:rsid w:val="00687A0C"/>
    <w:rsid w:val="0069114A"/>
    <w:rsid w:val="00693315"/>
    <w:rsid w:val="00693B57"/>
    <w:rsid w:val="0069409C"/>
    <w:rsid w:val="0069417A"/>
    <w:rsid w:val="00695579"/>
    <w:rsid w:val="00695929"/>
    <w:rsid w:val="006960DE"/>
    <w:rsid w:val="00696AB2"/>
    <w:rsid w:val="006A4EB3"/>
    <w:rsid w:val="006A630B"/>
    <w:rsid w:val="006A75CA"/>
    <w:rsid w:val="006A7637"/>
    <w:rsid w:val="006A786E"/>
    <w:rsid w:val="006B0157"/>
    <w:rsid w:val="006B10AA"/>
    <w:rsid w:val="006B1DA8"/>
    <w:rsid w:val="006B208D"/>
    <w:rsid w:val="006B3DCC"/>
    <w:rsid w:val="006B5EF9"/>
    <w:rsid w:val="006B67DE"/>
    <w:rsid w:val="006B79AA"/>
    <w:rsid w:val="006C1654"/>
    <w:rsid w:val="006C29FB"/>
    <w:rsid w:val="006C3DDD"/>
    <w:rsid w:val="006C4BE9"/>
    <w:rsid w:val="006C57AA"/>
    <w:rsid w:val="006C6607"/>
    <w:rsid w:val="006D0687"/>
    <w:rsid w:val="006D0C4E"/>
    <w:rsid w:val="006D0F74"/>
    <w:rsid w:val="006D25DF"/>
    <w:rsid w:val="006D2ED0"/>
    <w:rsid w:val="006D356E"/>
    <w:rsid w:val="006D6B33"/>
    <w:rsid w:val="006E0F97"/>
    <w:rsid w:val="006E1005"/>
    <w:rsid w:val="006E2693"/>
    <w:rsid w:val="006E4C7D"/>
    <w:rsid w:val="006E5B1A"/>
    <w:rsid w:val="006E5C19"/>
    <w:rsid w:val="006E6818"/>
    <w:rsid w:val="006E75D0"/>
    <w:rsid w:val="006F1CE4"/>
    <w:rsid w:val="006F2FCA"/>
    <w:rsid w:val="006F648C"/>
    <w:rsid w:val="006F683B"/>
    <w:rsid w:val="00700832"/>
    <w:rsid w:val="00700A28"/>
    <w:rsid w:val="00700C4E"/>
    <w:rsid w:val="00701659"/>
    <w:rsid w:val="00701EFD"/>
    <w:rsid w:val="007028E1"/>
    <w:rsid w:val="00702D95"/>
    <w:rsid w:val="00705DEB"/>
    <w:rsid w:val="00706FE2"/>
    <w:rsid w:val="0071172F"/>
    <w:rsid w:val="007118BF"/>
    <w:rsid w:val="007119AF"/>
    <w:rsid w:val="007119EA"/>
    <w:rsid w:val="00712CCB"/>
    <w:rsid w:val="00715C85"/>
    <w:rsid w:val="00716A36"/>
    <w:rsid w:val="007201CD"/>
    <w:rsid w:val="00721759"/>
    <w:rsid w:val="007224C5"/>
    <w:rsid w:val="007227E1"/>
    <w:rsid w:val="00724207"/>
    <w:rsid w:val="00727444"/>
    <w:rsid w:val="00730249"/>
    <w:rsid w:val="007339F2"/>
    <w:rsid w:val="00733D51"/>
    <w:rsid w:val="007350D2"/>
    <w:rsid w:val="0073529E"/>
    <w:rsid w:val="00735F48"/>
    <w:rsid w:val="00743918"/>
    <w:rsid w:val="00743A9B"/>
    <w:rsid w:val="00746634"/>
    <w:rsid w:val="00746983"/>
    <w:rsid w:val="00746D74"/>
    <w:rsid w:val="00751197"/>
    <w:rsid w:val="0075119D"/>
    <w:rsid w:val="00752E76"/>
    <w:rsid w:val="00753026"/>
    <w:rsid w:val="007530CC"/>
    <w:rsid w:val="007532E6"/>
    <w:rsid w:val="007535BC"/>
    <w:rsid w:val="00755A0D"/>
    <w:rsid w:val="00763EFC"/>
    <w:rsid w:val="00763F04"/>
    <w:rsid w:val="007659DB"/>
    <w:rsid w:val="00765AE3"/>
    <w:rsid w:val="00765E96"/>
    <w:rsid w:val="007678CC"/>
    <w:rsid w:val="00767F5F"/>
    <w:rsid w:val="00771836"/>
    <w:rsid w:val="00771E72"/>
    <w:rsid w:val="007731F9"/>
    <w:rsid w:val="0077463C"/>
    <w:rsid w:val="00775915"/>
    <w:rsid w:val="00776A22"/>
    <w:rsid w:val="00776DFB"/>
    <w:rsid w:val="00777E60"/>
    <w:rsid w:val="00783632"/>
    <w:rsid w:val="00784483"/>
    <w:rsid w:val="00785E3B"/>
    <w:rsid w:val="00785E60"/>
    <w:rsid w:val="00786EBD"/>
    <w:rsid w:val="00790B83"/>
    <w:rsid w:val="00793AD1"/>
    <w:rsid w:val="00794174"/>
    <w:rsid w:val="0079619B"/>
    <w:rsid w:val="007A33C9"/>
    <w:rsid w:val="007B0DBE"/>
    <w:rsid w:val="007B4E0D"/>
    <w:rsid w:val="007B6E42"/>
    <w:rsid w:val="007B7CC1"/>
    <w:rsid w:val="007C00AD"/>
    <w:rsid w:val="007C08AE"/>
    <w:rsid w:val="007C4042"/>
    <w:rsid w:val="007C4850"/>
    <w:rsid w:val="007C4CE7"/>
    <w:rsid w:val="007C5BA4"/>
    <w:rsid w:val="007C738B"/>
    <w:rsid w:val="007D2390"/>
    <w:rsid w:val="007D2AFA"/>
    <w:rsid w:val="007D497B"/>
    <w:rsid w:val="007D5007"/>
    <w:rsid w:val="007D5534"/>
    <w:rsid w:val="007D5EB4"/>
    <w:rsid w:val="007D6268"/>
    <w:rsid w:val="007D6A32"/>
    <w:rsid w:val="007E4B1A"/>
    <w:rsid w:val="007E5871"/>
    <w:rsid w:val="007E6840"/>
    <w:rsid w:val="007E7F8C"/>
    <w:rsid w:val="007F2076"/>
    <w:rsid w:val="007F2BC1"/>
    <w:rsid w:val="007F39C8"/>
    <w:rsid w:val="007F4A77"/>
    <w:rsid w:val="007F56EB"/>
    <w:rsid w:val="007F5B7C"/>
    <w:rsid w:val="007F645D"/>
    <w:rsid w:val="007F7FF9"/>
    <w:rsid w:val="00802601"/>
    <w:rsid w:val="00803134"/>
    <w:rsid w:val="0080377A"/>
    <w:rsid w:val="00804858"/>
    <w:rsid w:val="0080664D"/>
    <w:rsid w:val="00807AB9"/>
    <w:rsid w:val="0081195A"/>
    <w:rsid w:val="00811A3D"/>
    <w:rsid w:val="0081309B"/>
    <w:rsid w:val="00813387"/>
    <w:rsid w:val="0081609C"/>
    <w:rsid w:val="00816B66"/>
    <w:rsid w:val="00821769"/>
    <w:rsid w:val="0082309A"/>
    <w:rsid w:val="00824966"/>
    <w:rsid w:val="00825363"/>
    <w:rsid w:val="00825FEE"/>
    <w:rsid w:val="008303ED"/>
    <w:rsid w:val="00837FA5"/>
    <w:rsid w:val="008403EA"/>
    <w:rsid w:val="00841807"/>
    <w:rsid w:val="0084517E"/>
    <w:rsid w:val="00845953"/>
    <w:rsid w:val="00852771"/>
    <w:rsid w:val="0085695A"/>
    <w:rsid w:val="00857E3B"/>
    <w:rsid w:val="008608E7"/>
    <w:rsid w:val="008615E0"/>
    <w:rsid w:val="00861DBD"/>
    <w:rsid w:val="00866535"/>
    <w:rsid w:val="008665A0"/>
    <w:rsid w:val="0086782E"/>
    <w:rsid w:val="00870D5D"/>
    <w:rsid w:val="00871B23"/>
    <w:rsid w:val="00872D65"/>
    <w:rsid w:val="008739C1"/>
    <w:rsid w:val="008739EA"/>
    <w:rsid w:val="00873E35"/>
    <w:rsid w:val="00875110"/>
    <w:rsid w:val="008761ED"/>
    <w:rsid w:val="008766A6"/>
    <w:rsid w:val="0087748E"/>
    <w:rsid w:val="00880E20"/>
    <w:rsid w:val="00883568"/>
    <w:rsid w:val="008842EC"/>
    <w:rsid w:val="00885A6C"/>
    <w:rsid w:val="00886C1F"/>
    <w:rsid w:val="00887258"/>
    <w:rsid w:val="00890C7A"/>
    <w:rsid w:val="00891391"/>
    <w:rsid w:val="00891CFE"/>
    <w:rsid w:val="00892C3B"/>
    <w:rsid w:val="0089377D"/>
    <w:rsid w:val="0089687F"/>
    <w:rsid w:val="00897B63"/>
    <w:rsid w:val="008A365D"/>
    <w:rsid w:val="008A4BFA"/>
    <w:rsid w:val="008A6687"/>
    <w:rsid w:val="008B1397"/>
    <w:rsid w:val="008B5355"/>
    <w:rsid w:val="008B557C"/>
    <w:rsid w:val="008B57E4"/>
    <w:rsid w:val="008B63D4"/>
    <w:rsid w:val="008B6CBB"/>
    <w:rsid w:val="008C23E1"/>
    <w:rsid w:val="008C3909"/>
    <w:rsid w:val="008C5342"/>
    <w:rsid w:val="008C784F"/>
    <w:rsid w:val="008C7917"/>
    <w:rsid w:val="008D13FB"/>
    <w:rsid w:val="008D19BE"/>
    <w:rsid w:val="008D3146"/>
    <w:rsid w:val="008D3B96"/>
    <w:rsid w:val="008D61F2"/>
    <w:rsid w:val="008D67EF"/>
    <w:rsid w:val="008D79FB"/>
    <w:rsid w:val="008E0EE9"/>
    <w:rsid w:val="008E5397"/>
    <w:rsid w:val="008E6094"/>
    <w:rsid w:val="008E6E68"/>
    <w:rsid w:val="008E76B4"/>
    <w:rsid w:val="008F0AD1"/>
    <w:rsid w:val="008F2DF2"/>
    <w:rsid w:val="008F511A"/>
    <w:rsid w:val="008F5ACE"/>
    <w:rsid w:val="008F65A6"/>
    <w:rsid w:val="009015CB"/>
    <w:rsid w:val="0090172A"/>
    <w:rsid w:val="009017E2"/>
    <w:rsid w:val="00902258"/>
    <w:rsid w:val="00902E2F"/>
    <w:rsid w:val="00906057"/>
    <w:rsid w:val="0090781B"/>
    <w:rsid w:val="009114DF"/>
    <w:rsid w:val="009137BB"/>
    <w:rsid w:val="00913F5C"/>
    <w:rsid w:val="00914FB5"/>
    <w:rsid w:val="00915267"/>
    <w:rsid w:val="009168DA"/>
    <w:rsid w:val="00916AF3"/>
    <w:rsid w:val="00917C63"/>
    <w:rsid w:val="00921AB7"/>
    <w:rsid w:val="00922491"/>
    <w:rsid w:val="009242CF"/>
    <w:rsid w:val="009256FF"/>
    <w:rsid w:val="00930FB1"/>
    <w:rsid w:val="0093281C"/>
    <w:rsid w:val="0093360F"/>
    <w:rsid w:val="00933A81"/>
    <w:rsid w:val="00935D47"/>
    <w:rsid w:val="00937498"/>
    <w:rsid w:val="0093770F"/>
    <w:rsid w:val="00944111"/>
    <w:rsid w:val="00944782"/>
    <w:rsid w:val="00947A3A"/>
    <w:rsid w:val="009503A5"/>
    <w:rsid w:val="009521EE"/>
    <w:rsid w:val="0095655C"/>
    <w:rsid w:val="00956E24"/>
    <w:rsid w:val="00957322"/>
    <w:rsid w:val="00961C66"/>
    <w:rsid w:val="00961DE8"/>
    <w:rsid w:val="00961EB5"/>
    <w:rsid w:val="00970102"/>
    <w:rsid w:val="00972A11"/>
    <w:rsid w:val="00972ABE"/>
    <w:rsid w:val="009730E3"/>
    <w:rsid w:val="009749F4"/>
    <w:rsid w:val="0097500B"/>
    <w:rsid w:val="00977B55"/>
    <w:rsid w:val="00983B39"/>
    <w:rsid w:val="0098627F"/>
    <w:rsid w:val="0098629E"/>
    <w:rsid w:val="00986564"/>
    <w:rsid w:val="009916C5"/>
    <w:rsid w:val="009918F5"/>
    <w:rsid w:val="009928CB"/>
    <w:rsid w:val="00992F5B"/>
    <w:rsid w:val="00992F82"/>
    <w:rsid w:val="00996B12"/>
    <w:rsid w:val="009A107A"/>
    <w:rsid w:val="009A11DF"/>
    <w:rsid w:val="009A21D4"/>
    <w:rsid w:val="009A558C"/>
    <w:rsid w:val="009B027D"/>
    <w:rsid w:val="009B17C9"/>
    <w:rsid w:val="009B25E1"/>
    <w:rsid w:val="009B2A0F"/>
    <w:rsid w:val="009B3572"/>
    <w:rsid w:val="009B4304"/>
    <w:rsid w:val="009B4C80"/>
    <w:rsid w:val="009B5651"/>
    <w:rsid w:val="009B59E9"/>
    <w:rsid w:val="009C361D"/>
    <w:rsid w:val="009C5D0C"/>
    <w:rsid w:val="009C5EC2"/>
    <w:rsid w:val="009C7D31"/>
    <w:rsid w:val="009D0DB2"/>
    <w:rsid w:val="009D1023"/>
    <w:rsid w:val="009D260E"/>
    <w:rsid w:val="009D33EB"/>
    <w:rsid w:val="009D46D7"/>
    <w:rsid w:val="009D6721"/>
    <w:rsid w:val="009D6A99"/>
    <w:rsid w:val="009D6F9C"/>
    <w:rsid w:val="009E108B"/>
    <w:rsid w:val="009E6C01"/>
    <w:rsid w:val="009E6D11"/>
    <w:rsid w:val="009F1213"/>
    <w:rsid w:val="009F297F"/>
    <w:rsid w:val="009F4987"/>
    <w:rsid w:val="009F506F"/>
    <w:rsid w:val="009F5856"/>
    <w:rsid w:val="009F7D5C"/>
    <w:rsid w:val="00A012B5"/>
    <w:rsid w:val="00A018D7"/>
    <w:rsid w:val="00A01C22"/>
    <w:rsid w:val="00A04018"/>
    <w:rsid w:val="00A079F3"/>
    <w:rsid w:val="00A14636"/>
    <w:rsid w:val="00A15738"/>
    <w:rsid w:val="00A21C04"/>
    <w:rsid w:val="00A26FBC"/>
    <w:rsid w:val="00A27689"/>
    <w:rsid w:val="00A30442"/>
    <w:rsid w:val="00A32AF6"/>
    <w:rsid w:val="00A363BE"/>
    <w:rsid w:val="00A379E4"/>
    <w:rsid w:val="00A418F2"/>
    <w:rsid w:val="00A4789D"/>
    <w:rsid w:val="00A50732"/>
    <w:rsid w:val="00A52EC7"/>
    <w:rsid w:val="00A53690"/>
    <w:rsid w:val="00A536CD"/>
    <w:rsid w:val="00A55F7E"/>
    <w:rsid w:val="00A5655E"/>
    <w:rsid w:val="00A63215"/>
    <w:rsid w:val="00A657B2"/>
    <w:rsid w:val="00A65CE1"/>
    <w:rsid w:val="00A6731E"/>
    <w:rsid w:val="00A70363"/>
    <w:rsid w:val="00A731A2"/>
    <w:rsid w:val="00A7542C"/>
    <w:rsid w:val="00A77C28"/>
    <w:rsid w:val="00A84BDE"/>
    <w:rsid w:val="00A860FC"/>
    <w:rsid w:val="00A867F2"/>
    <w:rsid w:val="00A868B2"/>
    <w:rsid w:val="00A92ED1"/>
    <w:rsid w:val="00A93FA3"/>
    <w:rsid w:val="00A96574"/>
    <w:rsid w:val="00A97315"/>
    <w:rsid w:val="00A9793B"/>
    <w:rsid w:val="00AA06D0"/>
    <w:rsid w:val="00AA10AB"/>
    <w:rsid w:val="00AA213C"/>
    <w:rsid w:val="00AA329D"/>
    <w:rsid w:val="00AA4AED"/>
    <w:rsid w:val="00AA53A8"/>
    <w:rsid w:val="00AA5D1A"/>
    <w:rsid w:val="00AA6170"/>
    <w:rsid w:val="00AA7572"/>
    <w:rsid w:val="00AB31C0"/>
    <w:rsid w:val="00AB351C"/>
    <w:rsid w:val="00AB3DE5"/>
    <w:rsid w:val="00AB4046"/>
    <w:rsid w:val="00AB5528"/>
    <w:rsid w:val="00AB5B0E"/>
    <w:rsid w:val="00AB6441"/>
    <w:rsid w:val="00AB7491"/>
    <w:rsid w:val="00AC087E"/>
    <w:rsid w:val="00AC0C38"/>
    <w:rsid w:val="00AC0CCE"/>
    <w:rsid w:val="00AC18D7"/>
    <w:rsid w:val="00AC31D8"/>
    <w:rsid w:val="00AC32CC"/>
    <w:rsid w:val="00AC4794"/>
    <w:rsid w:val="00AC5B9B"/>
    <w:rsid w:val="00AC64E7"/>
    <w:rsid w:val="00AC7EBB"/>
    <w:rsid w:val="00AD042C"/>
    <w:rsid w:val="00AD0AAB"/>
    <w:rsid w:val="00AD33D7"/>
    <w:rsid w:val="00AD584E"/>
    <w:rsid w:val="00AD5B11"/>
    <w:rsid w:val="00AD76CD"/>
    <w:rsid w:val="00AE4D37"/>
    <w:rsid w:val="00AE520E"/>
    <w:rsid w:val="00AE5C10"/>
    <w:rsid w:val="00AE7FFE"/>
    <w:rsid w:val="00AF03AC"/>
    <w:rsid w:val="00AF181F"/>
    <w:rsid w:val="00AF1E43"/>
    <w:rsid w:val="00AF6ED6"/>
    <w:rsid w:val="00AF73DC"/>
    <w:rsid w:val="00B005D1"/>
    <w:rsid w:val="00B00A1D"/>
    <w:rsid w:val="00B02433"/>
    <w:rsid w:val="00B03C53"/>
    <w:rsid w:val="00B0450A"/>
    <w:rsid w:val="00B04C4A"/>
    <w:rsid w:val="00B05AFD"/>
    <w:rsid w:val="00B0670A"/>
    <w:rsid w:val="00B067E1"/>
    <w:rsid w:val="00B06E36"/>
    <w:rsid w:val="00B117FB"/>
    <w:rsid w:val="00B11D4A"/>
    <w:rsid w:val="00B133ED"/>
    <w:rsid w:val="00B13A62"/>
    <w:rsid w:val="00B13C6D"/>
    <w:rsid w:val="00B20908"/>
    <w:rsid w:val="00B24B75"/>
    <w:rsid w:val="00B24CE1"/>
    <w:rsid w:val="00B30B89"/>
    <w:rsid w:val="00B31D57"/>
    <w:rsid w:val="00B32EAC"/>
    <w:rsid w:val="00B32F41"/>
    <w:rsid w:val="00B353C4"/>
    <w:rsid w:val="00B35D2B"/>
    <w:rsid w:val="00B37997"/>
    <w:rsid w:val="00B411A5"/>
    <w:rsid w:val="00B42426"/>
    <w:rsid w:val="00B43E06"/>
    <w:rsid w:val="00B44749"/>
    <w:rsid w:val="00B44D9C"/>
    <w:rsid w:val="00B45AA8"/>
    <w:rsid w:val="00B464D2"/>
    <w:rsid w:val="00B4724B"/>
    <w:rsid w:val="00B476E2"/>
    <w:rsid w:val="00B47723"/>
    <w:rsid w:val="00B50FB3"/>
    <w:rsid w:val="00B51703"/>
    <w:rsid w:val="00B51F07"/>
    <w:rsid w:val="00B55287"/>
    <w:rsid w:val="00B552EA"/>
    <w:rsid w:val="00B55B0D"/>
    <w:rsid w:val="00B61AEC"/>
    <w:rsid w:val="00B62A9B"/>
    <w:rsid w:val="00B6435F"/>
    <w:rsid w:val="00B66D3B"/>
    <w:rsid w:val="00B72A67"/>
    <w:rsid w:val="00B750DA"/>
    <w:rsid w:val="00B760E6"/>
    <w:rsid w:val="00B81155"/>
    <w:rsid w:val="00B81D53"/>
    <w:rsid w:val="00B836D9"/>
    <w:rsid w:val="00B868B3"/>
    <w:rsid w:val="00B9246E"/>
    <w:rsid w:val="00B92C0E"/>
    <w:rsid w:val="00B93877"/>
    <w:rsid w:val="00B9487B"/>
    <w:rsid w:val="00B96CB6"/>
    <w:rsid w:val="00B979D5"/>
    <w:rsid w:val="00BA08F4"/>
    <w:rsid w:val="00BA680B"/>
    <w:rsid w:val="00BA70FD"/>
    <w:rsid w:val="00BB08D7"/>
    <w:rsid w:val="00BB56FA"/>
    <w:rsid w:val="00BC19C0"/>
    <w:rsid w:val="00BC359F"/>
    <w:rsid w:val="00BC3F54"/>
    <w:rsid w:val="00BC4145"/>
    <w:rsid w:val="00BC4A30"/>
    <w:rsid w:val="00BC4B2A"/>
    <w:rsid w:val="00BD2366"/>
    <w:rsid w:val="00BD2C80"/>
    <w:rsid w:val="00BD4143"/>
    <w:rsid w:val="00BD4241"/>
    <w:rsid w:val="00BD5203"/>
    <w:rsid w:val="00BD529D"/>
    <w:rsid w:val="00BD57BC"/>
    <w:rsid w:val="00BE4A93"/>
    <w:rsid w:val="00BE622F"/>
    <w:rsid w:val="00BF09A1"/>
    <w:rsid w:val="00BF1009"/>
    <w:rsid w:val="00BF169D"/>
    <w:rsid w:val="00BF31E1"/>
    <w:rsid w:val="00C005AC"/>
    <w:rsid w:val="00C015C8"/>
    <w:rsid w:val="00C037B0"/>
    <w:rsid w:val="00C041C4"/>
    <w:rsid w:val="00C047FD"/>
    <w:rsid w:val="00C04A93"/>
    <w:rsid w:val="00C04C47"/>
    <w:rsid w:val="00C05353"/>
    <w:rsid w:val="00C12A6D"/>
    <w:rsid w:val="00C1389A"/>
    <w:rsid w:val="00C13E32"/>
    <w:rsid w:val="00C16327"/>
    <w:rsid w:val="00C2330F"/>
    <w:rsid w:val="00C25347"/>
    <w:rsid w:val="00C37027"/>
    <w:rsid w:val="00C40B92"/>
    <w:rsid w:val="00C44A45"/>
    <w:rsid w:val="00C45AB9"/>
    <w:rsid w:val="00C47EF7"/>
    <w:rsid w:val="00C5028A"/>
    <w:rsid w:val="00C506FC"/>
    <w:rsid w:val="00C50DF7"/>
    <w:rsid w:val="00C52644"/>
    <w:rsid w:val="00C52F76"/>
    <w:rsid w:val="00C53F17"/>
    <w:rsid w:val="00C55EE0"/>
    <w:rsid w:val="00C55F5A"/>
    <w:rsid w:val="00C57DE8"/>
    <w:rsid w:val="00C60412"/>
    <w:rsid w:val="00C655A9"/>
    <w:rsid w:val="00C67E54"/>
    <w:rsid w:val="00C67EDD"/>
    <w:rsid w:val="00C71335"/>
    <w:rsid w:val="00C713C0"/>
    <w:rsid w:val="00C72A1D"/>
    <w:rsid w:val="00C72B11"/>
    <w:rsid w:val="00C75123"/>
    <w:rsid w:val="00C75DA8"/>
    <w:rsid w:val="00C761B3"/>
    <w:rsid w:val="00C76722"/>
    <w:rsid w:val="00C76FEE"/>
    <w:rsid w:val="00C77285"/>
    <w:rsid w:val="00C83803"/>
    <w:rsid w:val="00C838DC"/>
    <w:rsid w:val="00C8646D"/>
    <w:rsid w:val="00C94011"/>
    <w:rsid w:val="00C9480A"/>
    <w:rsid w:val="00C95B71"/>
    <w:rsid w:val="00C95BDF"/>
    <w:rsid w:val="00C9617A"/>
    <w:rsid w:val="00C976DC"/>
    <w:rsid w:val="00C9796E"/>
    <w:rsid w:val="00C97973"/>
    <w:rsid w:val="00CA050A"/>
    <w:rsid w:val="00CA28C0"/>
    <w:rsid w:val="00CA36E0"/>
    <w:rsid w:val="00CA3BDE"/>
    <w:rsid w:val="00CA4A8D"/>
    <w:rsid w:val="00CA6830"/>
    <w:rsid w:val="00CA6DFD"/>
    <w:rsid w:val="00CB01A4"/>
    <w:rsid w:val="00CB0FAF"/>
    <w:rsid w:val="00CB1C93"/>
    <w:rsid w:val="00CB23E6"/>
    <w:rsid w:val="00CB2DAF"/>
    <w:rsid w:val="00CB4671"/>
    <w:rsid w:val="00CB4E48"/>
    <w:rsid w:val="00CB73F6"/>
    <w:rsid w:val="00CC0525"/>
    <w:rsid w:val="00CC4982"/>
    <w:rsid w:val="00CC4F6B"/>
    <w:rsid w:val="00CC5626"/>
    <w:rsid w:val="00CC6F6D"/>
    <w:rsid w:val="00CC74EC"/>
    <w:rsid w:val="00CC788C"/>
    <w:rsid w:val="00CD331B"/>
    <w:rsid w:val="00CD6C04"/>
    <w:rsid w:val="00CE0FD3"/>
    <w:rsid w:val="00CE2112"/>
    <w:rsid w:val="00CE3667"/>
    <w:rsid w:val="00CE37AA"/>
    <w:rsid w:val="00CE62DC"/>
    <w:rsid w:val="00CE6BD8"/>
    <w:rsid w:val="00CF021E"/>
    <w:rsid w:val="00CF1357"/>
    <w:rsid w:val="00CF1578"/>
    <w:rsid w:val="00CF259B"/>
    <w:rsid w:val="00CF26F4"/>
    <w:rsid w:val="00CF2F30"/>
    <w:rsid w:val="00CF799B"/>
    <w:rsid w:val="00CF7D31"/>
    <w:rsid w:val="00D01EDE"/>
    <w:rsid w:val="00D028B1"/>
    <w:rsid w:val="00D04E21"/>
    <w:rsid w:val="00D04F81"/>
    <w:rsid w:val="00D05631"/>
    <w:rsid w:val="00D05644"/>
    <w:rsid w:val="00D05831"/>
    <w:rsid w:val="00D07917"/>
    <w:rsid w:val="00D10D58"/>
    <w:rsid w:val="00D1171E"/>
    <w:rsid w:val="00D1177B"/>
    <w:rsid w:val="00D14212"/>
    <w:rsid w:val="00D16B58"/>
    <w:rsid w:val="00D16C0B"/>
    <w:rsid w:val="00D21DB6"/>
    <w:rsid w:val="00D21F19"/>
    <w:rsid w:val="00D232CC"/>
    <w:rsid w:val="00D266F8"/>
    <w:rsid w:val="00D301EE"/>
    <w:rsid w:val="00D3122A"/>
    <w:rsid w:val="00D3123F"/>
    <w:rsid w:val="00D31831"/>
    <w:rsid w:val="00D32B80"/>
    <w:rsid w:val="00D34022"/>
    <w:rsid w:val="00D34B98"/>
    <w:rsid w:val="00D416A0"/>
    <w:rsid w:val="00D42DDC"/>
    <w:rsid w:val="00D438B1"/>
    <w:rsid w:val="00D4399E"/>
    <w:rsid w:val="00D43EBB"/>
    <w:rsid w:val="00D44180"/>
    <w:rsid w:val="00D45B8E"/>
    <w:rsid w:val="00D45D39"/>
    <w:rsid w:val="00D467E2"/>
    <w:rsid w:val="00D469AE"/>
    <w:rsid w:val="00D46E07"/>
    <w:rsid w:val="00D50B16"/>
    <w:rsid w:val="00D51A09"/>
    <w:rsid w:val="00D52E0F"/>
    <w:rsid w:val="00D57DBC"/>
    <w:rsid w:val="00D60BC0"/>
    <w:rsid w:val="00D612C5"/>
    <w:rsid w:val="00D6174D"/>
    <w:rsid w:val="00D6291C"/>
    <w:rsid w:val="00D63A05"/>
    <w:rsid w:val="00D66F5D"/>
    <w:rsid w:val="00D67DBC"/>
    <w:rsid w:val="00D70DAF"/>
    <w:rsid w:val="00D72FBF"/>
    <w:rsid w:val="00D74378"/>
    <w:rsid w:val="00D7719D"/>
    <w:rsid w:val="00D82755"/>
    <w:rsid w:val="00D83B47"/>
    <w:rsid w:val="00D85B85"/>
    <w:rsid w:val="00D86EEC"/>
    <w:rsid w:val="00D87126"/>
    <w:rsid w:val="00D9029F"/>
    <w:rsid w:val="00D921EA"/>
    <w:rsid w:val="00D93825"/>
    <w:rsid w:val="00D93EC5"/>
    <w:rsid w:val="00D93F67"/>
    <w:rsid w:val="00D95CFF"/>
    <w:rsid w:val="00D97E25"/>
    <w:rsid w:val="00DA1780"/>
    <w:rsid w:val="00DA66BD"/>
    <w:rsid w:val="00DA6A66"/>
    <w:rsid w:val="00DB0533"/>
    <w:rsid w:val="00DB2AFA"/>
    <w:rsid w:val="00DB5AF5"/>
    <w:rsid w:val="00DC3C7E"/>
    <w:rsid w:val="00DC57D9"/>
    <w:rsid w:val="00DC7C71"/>
    <w:rsid w:val="00DC7FE7"/>
    <w:rsid w:val="00DD075D"/>
    <w:rsid w:val="00DE0D0C"/>
    <w:rsid w:val="00DE3000"/>
    <w:rsid w:val="00DE58DE"/>
    <w:rsid w:val="00DE5B37"/>
    <w:rsid w:val="00DE5C15"/>
    <w:rsid w:val="00DE7BC3"/>
    <w:rsid w:val="00DF31AD"/>
    <w:rsid w:val="00DF3CBB"/>
    <w:rsid w:val="00DF3EB1"/>
    <w:rsid w:val="00DF4901"/>
    <w:rsid w:val="00DF4A73"/>
    <w:rsid w:val="00E020C7"/>
    <w:rsid w:val="00E04030"/>
    <w:rsid w:val="00E06250"/>
    <w:rsid w:val="00E10709"/>
    <w:rsid w:val="00E12202"/>
    <w:rsid w:val="00E14A5A"/>
    <w:rsid w:val="00E15717"/>
    <w:rsid w:val="00E158E9"/>
    <w:rsid w:val="00E162B3"/>
    <w:rsid w:val="00E17505"/>
    <w:rsid w:val="00E207DF"/>
    <w:rsid w:val="00E20C86"/>
    <w:rsid w:val="00E20F8E"/>
    <w:rsid w:val="00E22008"/>
    <w:rsid w:val="00E2352F"/>
    <w:rsid w:val="00E25D4A"/>
    <w:rsid w:val="00E27AFB"/>
    <w:rsid w:val="00E30B4E"/>
    <w:rsid w:val="00E30B7E"/>
    <w:rsid w:val="00E3100E"/>
    <w:rsid w:val="00E335EF"/>
    <w:rsid w:val="00E33B35"/>
    <w:rsid w:val="00E33F5C"/>
    <w:rsid w:val="00E37034"/>
    <w:rsid w:val="00E3720C"/>
    <w:rsid w:val="00E416AA"/>
    <w:rsid w:val="00E42572"/>
    <w:rsid w:val="00E428B9"/>
    <w:rsid w:val="00E4330B"/>
    <w:rsid w:val="00E44129"/>
    <w:rsid w:val="00E47C27"/>
    <w:rsid w:val="00E504E0"/>
    <w:rsid w:val="00E52E8F"/>
    <w:rsid w:val="00E53E4A"/>
    <w:rsid w:val="00E56383"/>
    <w:rsid w:val="00E60281"/>
    <w:rsid w:val="00E617D1"/>
    <w:rsid w:val="00E6189E"/>
    <w:rsid w:val="00E64D1C"/>
    <w:rsid w:val="00E66121"/>
    <w:rsid w:val="00E704EA"/>
    <w:rsid w:val="00E70879"/>
    <w:rsid w:val="00E70FB9"/>
    <w:rsid w:val="00E71570"/>
    <w:rsid w:val="00E7378C"/>
    <w:rsid w:val="00E753F0"/>
    <w:rsid w:val="00E7573F"/>
    <w:rsid w:val="00E81481"/>
    <w:rsid w:val="00E8408B"/>
    <w:rsid w:val="00E84BA8"/>
    <w:rsid w:val="00E85596"/>
    <w:rsid w:val="00E9026F"/>
    <w:rsid w:val="00E91D56"/>
    <w:rsid w:val="00E935B7"/>
    <w:rsid w:val="00E95AB2"/>
    <w:rsid w:val="00EA0174"/>
    <w:rsid w:val="00EA0860"/>
    <w:rsid w:val="00EA0DB7"/>
    <w:rsid w:val="00EA1FC0"/>
    <w:rsid w:val="00EA6D14"/>
    <w:rsid w:val="00EA705D"/>
    <w:rsid w:val="00EA7F8F"/>
    <w:rsid w:val="00EB013F"/>
    <w:rsid w:val="00EB0C2B"/>
    <w:rsid w:val="00EB175C"/>
    <w:rsid w:val="00EB1C58"/>
    <w:rsid w:val="00EB3E73"/>
    <w:rsid w:val="00EB49B5"/>
    <w:rsid w:val="00EB78D2"/>
    <w:rsid w:val="00EC0DEC"/>
    <w:rsid w:val="00EC2927"/>
    <w:rsid w:val="00EC2AAF"/>
    <w:rsid w:val="00EC5FB8"/>
    <w:rsid w:val="00EC7C86"/>
    <w:rsid w:val="00ED0FFA"/>
    <w:rsid w:val="00ED173E"/>
    <w:rsid w:val="00ED52E3"/>
    <w:rsid w:val="00ED6994"/>
    <w:rsid w:val="00ED71B8"/>
    <w:rsid w:val="00ED7E41"/>
    <w:rsid w:val="00EE11EF"/>
    <w:rsid w:val="00EE33AF"/>
    <w:rsid w:val="00EF06B8"/>
    <w:rsid w:val="00EF267F"/>
    <w:rsid w:val="00EF28E2"/>
    <w:rsid w:val="00EF2D1B"/>
    <w:rsid w:val="00EF6166"/>
    <w:rsid w:val="00EF6655"/>
    <w:rsid w:val="00F01404"/>
    <w:rsid w:val="00F0178D"/>
    <w:rsid w:val="00F0225E"/>
    <w:rsid w:val="00F04711"/>
    <w:rsid w:val="00F05A5A"/>
    <w:rsid w:val="00F07017"/>
    <w:rsid w:val="00F07701"/>
    <w:rsid w:val="00F07D92"/>
    <w:rsid w:val="00F143D2"/>
    <w:rsid w:val="00F152E6"/>
    <w:rsid w:val="00F162B8"/>
    <w:rsid w:val="00F170C0"/>
    <w:rsid w:val="00F247F3"/>
    <w:rsid w:val="00F27886"/>
    <w:rsid w:val="00F31398"/>
    <w:rsid w:val="00F32C5D"/>
    <w:rsid w:val="00F3711C"/>
    <w:rsid w:val="00F37C36"/>
    <w:rsid w:val="00F401A0"/>
    <w:rsid w:val="00F40F8F"/>
    <w:rsid w:val="00F41E7B"/>
    <w:rsid w:val="00F42EBD"/>
    <w:rsid w:val="00F44638"/>
    <w:rsid w:val="00F50483"/>
    <w:rsid w:val="00F5154B"/>
    <w:rsid w:val="00F51B37"/>
    <w:rsid w:val="00F51F7E"/>
    <w:rsid w:val="00F5219E"/>
    <w:rsid w:val="00F52FB9"/>
    <w:rsid w:val="00F563DB"/>
    <w:rsid w:val="00F57DE2"/>
    <w:rsid w:val="00F57EA9"/>
    <w:rsid w:val="00F604FD"/>
    <w:rsid w:val="00F61F72"/>
    <w:rsid w:val="00F624A0"/>
    <w:rsid w:val="00F64CD4"/>
    <w:rsid w:val="00F64E54"/>
    <w:rsid w:val="00F70CFE"/>
    <w:rsid w:val="00F72D1A"/>
    <w:rsid w:val="00F74128"/>
    <w:rsid w:val="00F74A6A"/>
    <w:rsid w:val="00F763E3"/>
    <w:rsid w:val="00F76DB7"/>
    <w:rsid w:val="00F77011"/>
    <w:rsid w:val="00F815ED"/>
    <w:rsid w:val="00F81958"/>
    <w:rsid w:val="00F81F88"/>
    <w:rsid w:val="00F82622"/>
    <w:rsid w:val="00F831ED"/>
    <w:rsid w:val="00F84310"/>
    <w:rsid w:val="00F84744"/>
    <w:rsid w:val="00F8532C"/>
    <w:rsid w:val="00F912DB"/>
    <w:rsid w:val="00F9229C"/>
    <w:rsid w:val="00F922FE"/>
    <w:rsid w:val="00F93430"/>
    <w:rsid w:val="00F938B4"/>
    <w:rsid w:val="00F93D69"/>
    <w:rsid w:val="00F95251"/>
    <w:rsid w:val="00F95CAC"/>
    <w:rsid w:val="00F963F1"/>
    <w:rsid w:val="00F96B28"/>
    <w:rsid w:val="00F97821"/>
    <w:rsid w:val="00FA0D02"/>
    <w:rsid w:val="00FA18BF"/>
    <w:rsid w:val="00FA24E5"/>
    <w:rsid w:val="00FA2831"/>
    <w:rsid w:val="00FA2CFB"/>
    <w:rsid w:val="00FA2D33"/>
    <w:rsid w:val="00FA4831"/>
    <w:rsid w:val="00FA4F9F"/>
    <w:rsid w:val="00FA5114"/>
    <w:rsid w:val="00FA7EC6"/>
    <w:rsid w:val="00FB1547"/>
    <w:rsid w:val="00FB414B"/>
    <w:rsid w:val="00FB5445"/>
    <w:rsid w:val="00FB5B98"/>
    <w:rsid w:val="00FB6943"/>
    <w:rsid w:val="00FC50BD"/>
    <w:rsid w:val="00FC5EC5"/>
    <w:rsid w:val="00FC6148"/>
    <w:rsid w:val="00FC7B19"/>
    <w:rsid w:val="00FD2A08"/>
    <w:rsid w:val="00FD2AAE"/>
    <w:rsid w:val="00FD2F99"/>
    <w:rsid w:val="00FD37CC"/>
    <w:rsid w:val="00FD53B0"/>
    <w:rsid w:val="00FE0D91"/>
    <w:rsid w:val="00FE2158"/>
    <w:rsid w:val="00FE23A5"/>
    <w:rsid w:val="00FE4699"/>
    <w:rsid w:val="00FE46FB"/>
    <w:rsid w:val="00FE5288"/>
    <w:rsid w:val="00FE713A"/>
    <w:rsid w:val="00FF25EC"/>
    <w:rsid w:val="00FF69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A64"/>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1F7A64"/>
    <w:pPr>
      <w:keepNext/>
      <w:outlineLvl w:val="0"/>
    </w:pPr>
    <w:rPr>
      <w:rFonts w:cs="Arial"/>
      <w:b/>
      <w:bCs/>
      <w:spacing w:val="-2"/>
      <w:kern w:val="32"/>
      <w:sz w:val="20"/>
      <w:szCs w:val="20"/>
    </w:rPr>
  </w:style>
  <w:style w:type="paragraph" w:styleId="Heading2">
    <w:name w:val="heading 2"/>
    <w:basedOn w:val="Normal"/>
    <w:next w:val="Normal"/>
    <w:qFormat/>
    <w:rsid w:val="001F7A64"/>
    <w:pPr>
      <w:keepNext/>
      <w:outlineLvl w:val="1"/>
    </w:pPr>
    <w:rPr>
      <w:rFonts w:cs="Arial"/>
      <w:b/>
      <w:bCs/>
      <w:iCs/>
    </w:rPr>
  </w:style>
  <w:style w:type="paragraph" w:styleId="Heading3">
    <w:name w:val="heading 3"/>
    <w:basedOn w:val="Normal"/>
    <w:next w:val="Normal"/>
    <w:qFormat/>
    <w:rsid w:val="001F7A64"/>
    <w:pPr>
      <w:keepNext/>
      <w:spacing w:before="240" w:after="60"/>
      <w:outlineLvl w:val="2"/>
    </w:pPr>
    <w:rPr>
      <w:rFonts w:cs="Arial"/>
      <w:b/>
      <w:bCs/>
      <w:sz w:val="26"/>
      <w:szCs w:val="26"/>
    </w:rPr>
  </w:style>
  <w:style w:type="paragraph" w:styleId="Heading4">
    <w:name w:val="heading 4"/>
    <w:basedOn w:val="Normal"/>
    <w:next w:val="Normal"/>
    <w:qFormat/>
    <w:rsid w:val="001F7A64"/>
    <w:pPr>
      <w:keepNext/>
      <w:spacing w:line="240" w:lineRule="auto"/>
      <w:jc w:val="both"/>
      <w:outlineLvl w:val="3"/>
    </w:pPr>
    <w:rPr>
      <w:rFonts w:cs="Arial"/>
      <w:b/>
      <w:bCs/>
      <w:color w:val="auto"/>
      <w:spacing w:val="0"/>
      <w:sz w:val="24"/>
      <w:szCs w:val="24"/>
      <w:lang w:eastAsia="en-US"/>
    </w:rPr>
  </w:style>
  <w:style w:type="paragraph" w:styleId="Heading5">
    <w:name w:val="heading 5"/>
    <w:basedOn w:val="Normal"/>
    <w:next w:val="Normal"/>
    <w:qFormat/>
    <w:rsid w:val="001F7A64"/>
    <w:pPr>
      <w:keepNext/>
      <w:spacing w:line="240" w:lineRule="auto"/>
      <w:jc w:val="both"/>
      <w:outlineLvl w:val="4"/>
    </w:pPr>
    <w:rPr>
      <w:rFonts w:cs="Arial"/>
      <w:b/>
      <w:bCs/>
      <w:spacing w:val="0"/>
      <w:sz w:val="24"/>
      <w:szCs w:val="24"/>
      <w:lang w:eastAsia="en-US"/>
    </w:rPr>
  </w:style>
  <w:style w:type="paragraph" w:styleId="Heading6">
    <w:name w:val="heading 6"/>
    <w:basedOn w:val="Normal"/>
    <w:next w:val="Normal"/>
    <w:qFormat/>
    <w:rsid w:val="001F7A6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1F7A64"/>
    <w:rPr>
      <w:caps/>
    </w:rPr>
  </w:style>
  <w:style w:type="paragraph" w:customStyle="1" w:styleId="Normalbold">
    <w:name w:val="Normal bold"/>
    <w:basedOn w:val="Normal"/>
    <w:rsid w:val="001F7A64"/>
    <w:rPr>
      <w:b/>
    </w:rPr>
  </w:style>
  <w:style w:type="paragraph" w:customStyle="1" w:styleId="NormalUpperbold">
    <w:name w:val="Normal Upper bold"/>
    <w:basedOn w:val="Normal"/>
    <w:rsid w:val="001F7A64"/>
    <w:rPr>
      <w:b/>
      <w:caps/>
    </w:rPr>
  </w:style>
  <w:style w:type="paragraph" w:styleId="Footer">
    <w:name w:val="footer"/>
    <w:basedOn w:val="Normal"/>
    <w:rsid w:val="001F7A64"/>
    <w:rPr>
      <w:color w:val="auto"/>
      <w:sz w:val="14"/>
      <w:szCs w:val="14"/>
    </w:rPr>
  </w:style>
  <w:style w:type="paragraph" w:customStyle="1" w:styleId="Footerbold">
    <w:name w:val="Footer bold"/>
    <w:basedOn w:val="Footer"/>
    <w:rsid w:val="001F7A64"/>
    <w:rPr>
      <w:b/>
    </w:rPr>
  </w:style>
  <w:style w:type="paragraph" w:styleId="Header">
    <w:name w:val="header"/>
    <w:basedOn w:val="Normal"/>
    <w:rsid w:val="001F7A64"/>
    <w:pPr>
      <w:tabs>
        <w:tab w:val="center" w:pos="4153"/>
        <w:tab w:val="right" w:pos="8306"/>
      </w:tabs>
    </w:pPr>
  </w:style>
  <w:style w:type="character" w:customStyle="1" w:styleId="FooterChar">
    <w:name w:val="Footer Char"/>
    <w:rsid w:val="001F7A64"/>
    <w:rPr>
      <w:rFonts w:ascii="Arial" w:hAnsi="Arial"/>
      <w:sz w:val="14"/>
      <w:szCs w:val="14"/>
      <w:lang w:val="en-GB" w:eastAsia="en-GB" w:bidi="ar-SA"/>
    </w:rPr>
  </w:style>
  <w:style w:type="character" w:customStyle="1" w:styleId="FooterboldChar">
    <w:name w:val="Footer bold Char"/>
    <w:rsid w:val="001F7A64"/>
    <w:rPr>
      <w:rFonts w:ascii="Arial" w:hAnsi="Arial"/>
      <w:b/>
      <w:sz w:val="14"/>
      <w:szCs w:val="14"/>
      <w:lang w:val="en-GB" w:eastAsia="en-GB" w:bidi="ar-SA"/>
    </w:rPr>
  </w:style>
  <w:style w:type="character" w:styleId="PageNumber">
    <w:name w:val="page number"/>
    <w:basedOn w:val="DefaultParagraphFont"/>
    <w:rsid w:val="001F7A64"/>
  </w:style>
  <w:style w:type="paragraph" w:styleId="BodyText2">
    <w:name w:val="Body Text 2"/>
    <w:basedOn w:val="Normal"/>
    <w:rsid w:val="001F7A64"/>
    <w:pPr>
      <w:spacing w:line="240" w:lineRule="auto"/>
    </w:pPr>
    <w:rPr>
      <w:rFonts w:cs="Arial"/>
      <w:b/>
      <w:bCs/>
      <w:color w:val="auto"/>
      <w:spacing w:val="0"/>
      <w:sz w:val="24"/>
      <w:szCs w:val="24"/>
      <w:lang w:eastAsia="en-US"/>
    </w:rPr>
  </w:style>
  <w:style w:type="paragraph" w:customStyle="1" w:styleId="NormalRight">
    <w:name w:val="Normal Right"/>
    <w:basedOn w:val="Normal"/>
    <w:rsid w:val="001F7A64"/>
    <w:pPr>
      <w:jc w:val="right"/>
    </w:pPr>
  </w:style>
  <w:style w:type="paragraph" w:customStyle="1" w:styleId="NormalCenter">
    <w:name w:val="Normal Center"/>
    <w:basedOn w:val="Normal"/>
    <w:rsid w:val="001F7A64"/>
    <w:pPr>
      <w:jc w:val="center"/>
    </w:pPr>
  </w:style>
  <w:style w:type="paragraph" w:customStyle="1" w:styleId="NormalBoldCenter">
    <w:name w:val="Normal Bold Center"/>
    <w:basedOn w:val="NormalCenter"/>
    <w:rsid w:val="001F7A64"/>
    <w:rPr>
      <w:b/>
    </w:rPr>
  </w:style>
  <w:style w:type="paragraph" w:customStyle="1" w:styleId="Spacer">
    <w:name w:val="Spacer"/>
    <w:basedOn w:val="Normal"/>
    <w:rsid w:val="001F7A64"/>
    <w:rPr>
      <w:sz w:val="2"/>
    </w:rPr>
  </w:style>
  <w:style w:type="paragraph" w:customStyle="1" w:styleId="Normalboldwhite">
    <w:name w:val="Normal bold white"/>
    <w:basedOn w:val="Normalbold"/>
    <w:rsid w:val="001F7A64"/>
    <w:rPr>
      <w:color w:val="FFFFFF"/>
      <w:lang w:val="en-US"/>
    </w:rPr>
  </w:style>
  <w:style w:type="character" w:styleId="Hyperlink">
    <w:name w:val="Hyperlink"/>
    <w:uiPriority w:val="99"/>
    <w:rsid w:val="001F7A64"/>
    <w:rPr>
      <w:color w:val="0000FF"/>
      <w:u w:val="single"/>
    </w:rPr>
  </w:style>
  <w:style w:type="paragraph" w:styleId="BodyText">
    <w:name w:val="Body Text"/>
    <w:basedOn w:val="Normal"/>
    <w:rsid w:val="001F7A64"/>
    <w:pPr>
      <w:spacing w:line="240" w:lineRule="auto"/>
      <w:jc w:val="both"/>
    </w:pPr>
    <w:rPr>
      <w:rFonts w:cs="Arial"/>
      <w:color w:val="auto"/>
      <w:spacing w:val="0"/>
      <w:sz w:val="24"/>
      <w:szCs w:val="24"/>
      <w:lang w:val="en-ZA" w:eastAsia="en-US"/>
    </w:rPr>
  </w:style>
  <w:style w:type="paragraph" w:styleId="Title">
    <w:name w:val="Title"/>
    <w:basedOn w:val="Normal"/>
    <w:link w:val="TitleChar"/>
    <w:uiPriority w:val="10"/>
    <w:qFormat/>
    <w:rsid w:val="001F7A64"/>
    <w:pPr>
      <w:spacing w:line="240" w:lineRule="auto"/>
      <w:jc w:val="center"/>
    </w:pPr>
    <w:rPr>
      <w:b/>
      <w:bCs/>
      <w:smallCaps/>
      <w:color w:val="auto"/>
      <w:spacing w:val="0"/>
      <w:sz w:val="24"/>
      <w:szCs w:val="14"/>
      <w:lang w:val="en-US" w:eastAsia="en-US"/>
    </w:rPr>
  </w:style>
  <w:style w:type="paragraph" w:styleId="FootnoteText">
    <w:name w:val="footnote text"/>
    <w:basedOn w:val="Normal"/>
    <w:semiHidden/>
    <w:rsid w:val="001F7A64"/>
    <w:pPr>
      <w:spacing w:line="240" w:lineRule="auto"/>
    </w:pPr>
    <w:rPr>
      <w:rFonts w:ascii="Times New Roman" w:hAnsi="Times New Roman"/>
      <w:color w:val="auto"/>
      <w:spacing w:val="0"/>
      <w:sz w:val="20"/>
      <w:szCs w:val="20"/>
      <w:lang w:val="en-US" w:eastAsia="en-US"/>
    </w:rPr>
  </w:style>
  <w:style w:type="character" w:styleId="FootnoteReference">
    <w:name w:val="footnote reference"/>
    <w:semiHidden/>
    <w:rsid w:val="001F7A64"/>
    <w:rPr>
      <w:vertAlign w:val="superscript"/>
    </w:rPr>
  </w:style>
  <w:style w:type="paragraph" w:customStyle="1" w:styleId="head1">
    <w:name w:val="head1"/>
    <w:basedOn w:val="Normal"/>
    <w:rsid w:val="001F7A64"/>
    <w:pPr>
      <w:spacing w:before="100" w:beforeAutospacing="1" w:after="100" w:afterAutospacing="1" w:line="240" w:lineRule="auto"/>
    </w:pPr>
    <w:rPr>
      <w:rFonts w:ascii="Verdana" w:hAnsi="Verdana"/>
      <w:b/>
      <w:bCs/>
      <w:color w:val="auto"/>
      <w:spacing w:val="0"/>
      <w:sz w:val="24"/>
      <w:szCs w:val="24"/>
      <w:lang w:val="en-US" w:eastAsia="en-US"/>
    </w:rPr>
  </w:style>
  <w:style w:type="paragraph" w:styleId="NormalWeb">
    <w:name w:val="Normal (Web)"/>
    <w:basedOn w:val="Normal"/>
    <w:rsid w:val="001F7A64"/>
    <w:pPr>
      <w:spacing w:before="100" w:beforeAutospacing="1" w:after="100" w:afterAutospacing="1" w:line="240" w:lineRule="auto"/>
    </w:pPr>
    <w:rPr>
      <w:rFonts w:ascii="Times New Roman" w:hAnsi="Times New Roman"/>
      <w:color w:val="auto"/>
      <w:spacing w:val="0"/>
      <w:sz w:val="24"/>
      <w:szCs w:val="24"/>
      <w:lang w:val="en-US" w:eastAsia="en-US"/>
    </w:rPr>
  </w:style>
  <w:style w:type="character" w:customStyle="1" w:styleId="toctoggle">
    <w:name w:val="toctoggle"/>
    <w:basedOn w:val="DefaultParagraphFont"/>
    <w:rsid w:val="001F7A64"/>
  </w:style>
  <w:style w:type="character" w:customStyle="1" w:styleId="tocnumber2">
    <w:name w:val="tocnumber2"/>
    <w:basedOn w:val="DefaultParagraphFont"/>
    <w:rsid w:val="001F7A64"/>
  </w:style>
  <w:style w:type="character" w:customStyle="1" w:styleId="toctext">
    <w:name w:val="toctext"/>
    <w:basedOn w:val="DefaultParagraphFont"/>
    <w:rsid w:val="001F7A64"/>
  </w:style>
  <w:style w:type="character" w:customStyle="1" w:styleId="editsection">
    <w:name w:val="editsection"/>
    <w:basedOn w:val="DefaultParagraphFont"/>
    <w:rsid w:val="001F7A64"/>
  </w:style>
  <w:style w:type="character" w:customStyle="1" w:styleId="mw-headline">
    <w:name w:val="mw-headline"/>
    <w:basedOn w:val="DefaultParagraphFont"/>
    <w:rsid w:val="001F7A64"/>
  </w:style>
  <w:style w:type="paragraph" w:customStyle="1" w:styleId="style35">
    <w:name w:val="style35"/>
    <w:basedOn w:val="Normal"/>
    <w:rsid w:val="001F7A64"/>
    <w:pPr>
      <w:spacing w:before="100" w:beforeAutospacing="1" w:after="100" w:afterAutospacing="1" w:line="240" w:lineRule="auto"/>
    </w:pPr>
    <w:rPr>
      <w:rFonts w:ascii="Verdana" w:hAnsi="Verdana"/>
      <w:color w:val="241E12"/>
      <w:spacing w:val="0"/>
      <w:sz w:val="15"/>
      <w:szCs w:val="15"/>
      <w:lang w:val="en-US" w:eastAsia="en-US"/>
    </w:rPr>
  </w:style>
  <w:style w:type="paragraph" w:customStyle="1" w:styleId="style37">
    <w:name w:val="style37"/>
    <w:basedOn w:val="Normal"/>
    <w:rsid w:val="001F7A64"/>
    <w:pPr>
      <w:spacing w:before="100" w:beforeAutospacing="1" w:after="100" w:afterAutospacing="1" w:line="240" w:lineRule="auto"/>
    </w:pPr>
    <w:rPr>
      <w:rFonts w:ascii="Verdana" w:hAnsi="Verdana"/>
      <w:color w:val="auto"/>
      <w:spacing w:val="0"/>
      <w:sz w:val="17"/>
      <w:szCs w:val="17"/>
      <w:lang w:val="en-US" w:eastAsia="en-US"/>
    </w:rPr>
  </w:style>
  <w:style w:type="character" w:customStyle="1" w:styleId="style35style36">
    <w:name w:val="style35 style36"/>
    <w:basedOn w:val="DefaultParagraphFont"/>
    <w:rsid w:val="001F7A64"/>
  </w:style>
  <w:style w:type="character" w:styleId="Strong">
    <w:name w:val="Strong"/>
    <w:qFormat/>
    <w:rsid w:val="001F7A64"/>
    <w:rPr>
      <w:b/>
      <w:bCs/>
    </w:rPr>
  </w:style>
  <w:style w:type="character" w:styleId="HTMLCode">
    <w:name w:val="HTML Code"/>
    <w:rsid w:val="001F7A64"/>
    <w:rPr>
      <w:rFonts w:ascii="Courier New" w:eastAsia="Times New Roman" w:hAnsi="Courier New" w:cs="Courier New" w:hint="default"/>
      <w:sz w:val="20"/>
      <w:szCs w:val="20"/>
    </w:rPr>
  </w:style>
  <w:style w:type="paragraph" w:styleId="BodyText3">
    <w:name w:val="Body Text 3"/>
    <w:basedOn w:val="Normal"/>
    <w:rsid w:val="001F7A64"/>
    <w:pPr>
      <w:spacing w:line="240" w:lineRule="auto"/>
      <w:jc w:val="both"/>
    </w:pPr>
    <w:rPr>
      <w:rFonts w:cs="Arial"/>
      <w:b/>
      <w:bCs/>
      <w:spacing w:val="0"/>
      <w:sz w:val="24"/>
      <w:szCs w:val="24"/>
      <w:lang w:eastAsia="en-US"/>
    </w:rPr>
  </w:style>
  <w:style w:type="paragraph" w:styleId="BodyTextIndent">
    <w:name w:val="Body Text Indent"/>
    <w:basedOn w:val="Normal"/>
    <w:rsid w:val="001F7A64"/>
    <w:pPr>
      <w:spacing w:line="240" w:lineRule="auto"/>
      <w:ind w:left="360"/>
      <w:jc w:val="both"/>
    </w:pPr>
    <w:rPr>
      <w:rFonts w:cs="Arial"/>
      <w:color w:val="auto"/>
      <w:spacing w:val="0"/>
      <w:sz w:val="24"/>
      <w:szCs w:val="24"/>
      <w:lang w:val="en-ZA" w:eastAsia="en-US"/>
    </w:rPr>
  </w:style>
  <w:style w:type="table" w:styleId="TableGrid">
    <w:name w:val="Table Grid"/>
    <w:basedOn w:val="TableNormal"/>
    <w:uiPriority w:val="59"/>
    <w:rsid w:val="00E020C7"/>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DE0D0C"/>
    <w:pPr>
      <w:spacing w:line="240" w:lineRule="auto"/>
    </w:pPr>
    <w:rPr>
      <w:rFonts w:ascii="Times New Roman" w:hAnsi="Times New Roman"/>
      <w:color w:val="auto"/>
      <w:spacing w:val="0"/>
      <w:sz w:val="20"/>
      <w:szCs w:val="20"/>
    </w:rPr>
  </w:style>
  <w:style w:type="character" w:styleId="EndnoteReference">
    <w:name w:val="endnote reference"/>
    <w:semiHidden/>
    <w:rsid w:val="00DE0D0C"/>
    <w:rPr>
      <w:vertAlign w:val="superscript"/>
    </w:rPr>
  </w:style>
  <w:style w:type="paragraph" w:styleId="BalloonText">
    <w:name w:val="Balloon Text"/>
    <w:basedOn w:val="Normal"/>
    <w:semiHidden/>
    <w:rsid w:val="00175180"/>
    <w:rPr>
      <w:rFonts w:ascii="Tahoma" w:hAnsi="Tahoma" w:cs="Tahoma"/>
      <w:sz w:val="16"/>
      <w:szCs w:val="16"/>
    </w:rPr>
  </w:style>
  <w:style w:type="character" w:styleId="Emphasis">
    <w:name w:val="Emphasis"/>
    <w:qFormat/>
    <w:rsid w:val="00A93FA3"/>
    <w:rPr>
      <w:b/>
      <w:bCs/>
      <w:i w:val="0"/>
      <w:iCs w:val="0"/>
    </w:rPr>
  </w:style>
  <w:style w:type="paragraph" w:customStyle="1" w:styleId="Default">
    <w:name w:val="Default"/>
    <w:rsid w:val="00B0450A"/>
    <w:pPr>
      <w:autoSpaceDE w:val="0"/>
      <w:autoSpaceDN w:val="0"/>
      <w:adjustRightInd w:val="0"/>
    </w:pPr>
    <w:rPr>
      <w:rFonts w:ascii="Calibri" w:hAnsi="Calibri" w:cs="Calibri"/>
      <w:color w:val="000000"/>
      <w:sz w:val="24"/>
      <w:szCs w:val="24"/>
    </w:rPr>
  </w:style>
  <w:style w:type="character" w:styleId="CommentReference">
    <w:name w:val="annotation reference"/>
    <w:rsid w:val="00D74378"/>
    <w:rPr>
      <w:sz w:val="16"/>
      <w:szCs w:val="16"/>
    </w:rPr>
  </w:style>
  <w:style w:type="paragraph" w:styleId="CommentText">
    <w:name w:val="annotation text"/>
    <w:basedOn w:val="Normal"/>
    <w:link w:val="CommentTextChar"/>
    <w:rsid w:val="00D74378"/>
    <w:rPr>
      <w:sz w:val="20"/>
      <w:szCs w:val="20"/>
    </w:rPr>
  </w:style>
  <w:style w:type="character" w:customStyle="1" w:styleId="CommentTextChar">
    <w:name w:val="Comment Text Char"/>
    <w:link w:val="CommentText"/>
    <w:rsid w:val="00D74378"/>
    <w:rPr>
      <w:rFonts w:ascii="Arial" w:hAnsi="Arial"/>
      <w:color w:val="000000"/>
      <w:spacing w:val="6"/>
      <w:lang w:val="en-GB" w:eastAsia="en-GB"/>
    </w:rPr>
  </w:style>
  <w:style w:type="paragraph" w:styleId="CommentSubject">
    <w:name w:val="annotation subject"/>
    <w:basedOn w:val="CommentText"/>
    <w:next w:val="CommentText"/>
    <w:link w:val="CommentSubjectChar"/>
    <w:rsid w:val="00D74378"/>
    <w:rPr>
      <w:b/>
      <w:bCs/>
    </w:rPr>
  </w:style>
  <w:style w:type="character" w:customStyle="1" w:styleId="CommentSubjectChar">
    <w:name w:val="Comment Subject Char"/>
    <w:link w:val="CommentSubject"/>
    <w:rsid w:val="00D74378"/>
    <w:rPr>
      <w:rFonts w:ascii="Arial" w:hAnsi="Arial"/>
      <w:b/>
      <w:bCs/>
      <w:color w:val="000000"/>
      <w:spacing w:val="6"/>
      <w:lang w:val="en-GB" w:eastAsia="en-GB"/>
    </w:rPr>
  </w:style>
  <w:style w:type="paragraph" w:styleId="ListParagraph">
    <w:name w:val="List Paragraph"/>
    <w:basedOn w:val="Normal"/>
    <w:uiPriority w:val="34"/>
    <w:qFormat/>
    <w:rsid w:val="00DF31AD"/>
    <w:pPr>
      <w:ind w:left="720"/>
    </w:pPr>
  </w:style>
  <w:style w:type="paragraph" w:styleId="TOC1">
    <w:name w:val="toc 1"/>
    <w:basedOn w:val="Normal"/>
    <w:next w:val="Normal"/>
    <w:autoRedefine/>
    <w:uiPriority w:val="39"/>
    <w:unhideWhenUsed/>
    <w:qFormat/>
    <w:rsid w:val="008C3909"/>
    <w:pPr>
      <w:tabs>
        <w:tab w:val="left" w:pos="660"/>
        <w:tab w:val="right" w:leader="dot" w:pos="9628"/>
      </w:tabs>
      <w:spacing w:after="100"/>
      <w:jc w:val="both"/>
    </w:pPr>
    <w:rPr>
      <w:rFonts w:eastAsia="Calibri"/>
      <w:b/>
      <w:caps/>
      <w:noProof/>
      <w:spacing w:val="0"/>
      <w:sz w:val="20"/>
      <w:szCs w:val="20"/>
      <w:lang w:val="en-ZA" w:eastAsia="en-US"/>
    </w:rPr>
  </w:style>
  <w:style w:type="paragraph" w:styleId="TOC2">
    <w:name w:val="toc 2"/>
    <w:basedOn w:val="Normal"/>
    <w:next w:val="Normal"/>
    <w:autoRedefine/>
    <w:uiPriority w:val="39"/>
    <w:unhideWhenUsed/>
    <w:rsid w:val="002E4B20"/>
    <w:pPr>
      <w:spacing w:after="100"/>
      <w:ind w:left="220"/>
      <w:jc w:val="both"/>
    </w:pPr>
    <w:rPr>
      <w:rFonts w:eastAsia="Calibri"/>
      <w:color w:val="auto"/>
      <w:spacing w:val="0"/>
      <w:sz w:val="22"/>
      <w:szCs w:val="22"/>
      <w:lang w:val="en-ZA" w:eastAsia="en-US"/>
    </w:rPr>
  </w:style>
  <w:style w:type="character" w:customStyle="1" w:styleId="TitleChar">
    <w:name w:val="Title Char"/>
    <w:link w:val="Title"/>
    <w:uiPriority w:val="10"/>
    <w:rsid w:val="002E4B20"/>
    <w:rPr>
      <w:rFonts w:ascii="Arial" w:hAnsi="Arial"/>
      <w:b/>
      <w:bCs/>
      <w:smallCaps/>
      <w:sz w:val="24"/>
      <w:szCs w:val="14"/>
      <w:lang w:val="en-US" w:eastAsia="en-US"/>
    </w:rPr>
  </w:style>
  <w:style w:type="character" w:customStyle="1" w:styleId="ResearchTitleChar">
    <w:name w:val="Research Title Char"/>
    <w:link w:val="ResearchTitle"/>
    <w:locked/>
    <w:rsid w:val="002E4B20"/>
    <w:rPr>
      <w:rFonts w:ascii="Arial" w:hAnsi="Arial" w:cs="Arial"/>
      <w:b/>
      <w:caps/>
      <w:color w:val="538135"/>
      <w:sz w:val="24"/>
    </w:rPr>
  </w:style>
  <w:style w:type="paragraph" w:customStyle="1" w:styleId="ResearchTitle">
    <w:name w:val="Research Title"/>
    <w:basedOn w:val="Normal"/>
    <w:link w:val="ResearchTitleChar"/>
    <w:rsid w:val="002E4B20"/>
    <w:pPr>
      <w:jc w:val="both"/>
    </w:pPr>
    <w:rPr>
      <w:rFonts w:cs="Arial"/>
      <w:b/>
      <w:caps/>
      <w:color w:val="538135"/>
      <w:spacing w:val="0"/>
      <w:sz w:val="24"/>
      <w:szCs w:val="20"/>
      <w:lang w:val="en-ZA" w:eastAsia="en-ZA"/>
    </w:rPr>
  </w:style>
  <w:style w:type="character" w:customStyle="1" w:styleId="ReseachMainHeadingChar">
    <w:name w:val="Reseach Main Heading Char"/>
    <w:link w:val="ReseachMainHeading"/>
    <w:locked/>
    <w:rsid w:val="002E4B20"/>
    <w:rPr>
      <w:rFonts w:ascii="Arial" w:hAnsi="Arial" w:cs="Arial"/>
      <w:b/>
      <w:caps/>
      <w:color w:val="538135"/>
      <w:sz w:val="24"/>
    </w:rPr>
  </w:style>
  <w:style w:type="paragraph" w:customStyle="1" w:styleId="ReseachMainHeading">
    <w:name w:val="Reseach Main Heading"/>
    <w:basedOn w:val="ResearchTitle"/>
    <w:link w:val="ReseachMainHeadingChar"/>
    <w:rsid w:val="002E4B20"/>
  </w:style>
  <w:style w:type="paragraph" w:styleId="TOCHeading">
    <w:name w:val="TOC Heading"/>
    <w:basedOn w:val="Heading1"/>
    <w:next w:val="Normal"/>
    <w:uiPriority w:val="39"/>
    <w:unhideWhenUsed/>
    <w:qFormat/>
    <w:rsid w:val="008C3909"/>
    <w:pPr>
      <w:keepLines/>
      <w:spacing w:before="240" w:line="259" w:lineRule="auto"/>
      <w:outlineLvl w:val="9"/>
    </w:pPr>
    <w:rPr>
      <w:rFonts w:ascii="Calibri Light" w:hAnsi="Calibri Light" w:cs="Times New Roman"/>
      <w:b w:val="0"/>
      <w:bCs w:val="0"/>
      <w:color w:val="2E74B5"/>
      <w:spacing w:val="0"/>
      <w:kern w:val="0"/>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354908">
      <w:bodyDiv w:val="1"/>
      <w:marLeft w:val="0"/>
      <w:marRight w:val="0"/>
      <w:marTop w:val="30"/>
      <w:marBottom w:val="30"/>
      <w:divBdr>
        <w:top w:val="none" w:sz="0" w:space="0" w:color="auto"/>
        <w:left w:val="none" w:sz="0" w:space="0" w:color="auto"/>
        <w:bottom w:val="none" w:sz="0" w:space="0" w:color="auto"/>
        <w:right w:val="none" w:sz="0" w:space="0" w:color="auto"/>
      </w:divBdr>
      <w:divsChild>
        <w:div w:id="1399984483">
          <w:marLeft w:val="0"/>
          <w:marRight w:val="0"/>
          <w:marTop w:val="0"/>
          <w:marBottom w:val="0"/>
          <w:divBdr>
            <w:top w:val="none" w:sz="0" w:space="0" w:color="auto"/>
            <w:left w:val="none" w:sz="0" w:space="0" w:color="auto"/>
            <w:bottom w:val="none" w:sz="0" w:space="0" w:color="auto"/>
            <w:right w:val="none" w:sz="0" w:space="0" w:color="auto"/>
          </w:divBdr>
          <w:divsChild>
            <w:div w:id="715546446">
              <w:marLeft w:val="0"/>
              <w:marRight w:val="0"/>
              <w:marTop w:val="0"/>
              <w:marBottom w:val="0"/>
              <w:divBdr>
                <w:top w:val="none" w:sz="0" w:space="0" w:color="auto"/>
                <w:left w:val="none" w:sz="0" w:space="0" w:color="auto"/>
                <w:bottom w:val="none" w:sz="0" w:space="0" w:color="auto"/>
                <w:right w:val="none" w:sz="0" w:space="0" w:color="auto"/>
              </w:divBdr>
              <w:divsChild>
                <w:div w:id="593126555">
                  <w:marLeft w:val="1612"/>
                  <w:marRight w:val="2677"/>
                  <w:marTop w:val="0"/>
                  <w:marBottom w:val="0"/>
                  <w:divBdr>
                    <w:top w:val="none" w:sz="0" w:space="0" w:color="auto"/>
                    <w:left w:val="single" w:sz="4" w:space="0" w:color="D3E1F9"/>
                    <w:bottom w:val="none" w:sz="0" w:space="0" w:color="auto"/>
                    <w:right w:val="none" w:sz="0" w:space="0" w:color="auto"/>
                  </w:divBdr>
                  <w:divsChild>
                    <w:div w:id="643242994">
                      <w:marLeft w:val="0"/>
                      <w:marRight w:val="0"/>
                      <w:marTop w:val="0"/>
                      <w:marBottom w:val="0"/>
                      <w:divBdr>
                        <w:top w:val="none" w:sz="0" w:space="2" w:color="auto"/>
                        <w:left w:val="none" w:sz="0" w:space="4" w:color="auto"/>
                        <w:bottom w:val="none" w:sz="0" w:space="0" w:color="auto"/>
                        <w:right w:val="none" w:sz="0" w:space="4" w:color="auto"/>
                      </w:divBdr>
                      <w:divsChild>
                        <w:div w:id="1181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4657">
      <w:bodyDiv w:val="1"/>
      <w:marLeft w:val="0"/>
      <w:marRight w:val="0"/>
      <w:marTop w:val="0"/>
      <w:marBottom w:val="0"/>
      <w:divBdr>
        <w:top w:val="none" w:sz="0" w:space="0" w:color="auto"/>
        <w:left w:val="none" w:sz="0" w:space="0" w:color="auto"/>
        <w:bottom w:val="none" w:sz="0" w:space="0" w:color="auto"/>
        <w:right w:val="none" w:sz="0" w:space="0" w:color="auto"/>
      </w:divBdr>
    </w:div>
    <w:div w:id="233471294">
      <w:bodyDiv w:val="1"/>
      <w:marLeft w:val="0"/>
      <w:marRight w:val="0"/>
      <w:marTop w:val="0"/>
      <w:marBottom w:val="0"/>
      <w:divBdr>
        <w:top w:val="none" w:sz="0" w:space="0" w:color="auto"/>
        <w:left w:val="none" w:sz="0" w:space="0" w:color="auto"/>
        <w:bottom w:val="none" w:sz="0" w:space="0" w:color="auto"/>
        <w:right w:val="none" w:sz="0" w:space="0" w:color="auto"/>
      </w:divBdr>
    </w:div>
    <w:div w:id="324364468">
      <w:bodyDiv w:val="1"/>
      <w:marLeft w:val="0"/>
      <w:marRight w:val="0"/>
      <w:marTop w:val="0"/>
      <w:marBottom w:val="0"/>
      <w:divBdr>
        <w:top w:val="none" w:sz="0" w:space="0" w:color="auto"/>
        <w:left w:val="none" w:sz="0" w:space="0" w:color="auto"/>
        <w:bottom w:val="none" w:sz="0" w:space="0" w:color="auto"/>
        <w:right w:val="none" w:sz="0" w:space="0" w:color="auto"/>
      </w:divBdr>
    </w:div>
    <w:div w:id="532693544">
      <w:bodyDiv w:val="1"/>
      <w:marLeft w:val="0"/>
      <w:marRight w:val="0"/>
      <w:marTop w:val="0"/>
      <w:marBottom w:val="0"/>
      <w:divBdr>
        <w:top w:val="none" w:sz="0" w:space="0" w:color="auto"/>
        <w:left w:val="none" w:sz="0" w:space="0" w:color="auto"/>
        <w:bottom w:val="none" w:sz="0" w:space="0" w:color="auto"/>
        <w:right w:val="none" w:sz="0" w:space="0" w:color="auto"/>
      </w:divBdr>
    </w:div>
    <w:div w:id="2134640466">
      <w:bodyDiv w:val="1"/>
      <w:marLeft w:val="41"/>
      <w:marRight w:val="41"/>
      <w:marTop w:val="41"/>
      <w:marBottom w:val="10"/>
      <w:divBdr>
        <w:top w:val="none" w:sz="0" w:space="0" w:color="auto"/>
        <w:left w:val="none" w:sz="0" w:space="0" w:color="auto"/>
        <w:bottom w:val="none" w:sz="0" w:space="0" w:color="auto"/>
        <w:right w:val="none" w:sz="0" w:space="0" w:color="auto"/>
      </w:divBdr>
      <w:divsChild>
        <w:div w:id="80639596">
          <w:marLeft w:val="0"/>
          <w:marRight w:val="0"/>
          <w:marTop w:val="0"/>
          <w:marBottom w:val="0"/>
          <w:divBdr>
            <w:top w:val="none" w:sz="0" w:space="0" w:color="auto"/>
            <w:left w:val="none" w:sz="0" w:space="0" w:color="auto"/>
            <w:bottom w:val="none" w:sz="0" w:space="0" w:color="auto"/>
            <w:right w:val="none" w:sz="0" w:space="0" w:color="auto"/>
          </w:divBdr>
        </w:div>
        <w:div w:id="87046180">
          <w:marLeft w:val="0"/>
          <w:marRight w:val="0"/>
          <w:marTop w:val="0"/>
          <w:marBottom w:val="0"/>
          <w:divBdr>
            <w:top w:val="none" w:sz="0" w:space="0" w:color="auto"/>
            <w:left w:val="none" w:sz="0" w:space="0" w:color="auto"/>
            <w:bottom w:val="none" w:sz="0" w:space="0" w:color="auto"/>
            <w:right w:val="none" w:sz="0" w:space="0" w:color="auto"/>
          </w:divBdr>
        </w:div>
        <w:div w:id="491724275">
          <w:marLeft w:val="0"/>
          <w:marRight w:val="0"/>
          <w:marTop w:val="0"/>
          <w:marBottom w:val="0"/>
          <w:divBdr>
            <w:top w:val="none" w:sz="0" w:space="0" w:color="auto"/>
            <w:left w:val="none" w:sz="0" w:space="0" w:color="auto"/>
            <w:bottom w:val="none" w:sz="0" w:space="0" w:color="auto"/>
            <w:right w:val="none" w:sz="0" w:space="0" w:color="auto"/>
          </w:divBdr>
        </w:div>
        <w:div w:id="742918062">
          <w:marLeft w:val="0"/>
          <w:marRight w:val="0"/>
          <w:marTop w:val="0"/>
          <w:marBottom w:val="0"/>
          <w:divBdr>
            <w:top w:val="none" w:sz="0" w:space="0" w:color="auto"/>
            <w:left w:val="none" w:sz="0" w:space="0" w:color="auto"/>
            <w:bottom w:val="none" w:sz="0" w:space="0" w:color="auto"/>
            <w:right w:val="none" w:sz="0" w:space="0" w:color="auto"/>
          </w:divBdr>
        </w:div>
        <w:div w:id="968903575">
          <w:marLeft w:val="0"/>
          <w:marRight w:val="0"/>
          <w:marTop w:val="0"/>
          <w:marBottom w:val="0"/>
          <w:divBdr>
            <w:top w:val="none" w:sz="0" w:space="0" w:color="auto"/>
            <w:left w:val="none" w:sz="0" w:space="0" w:color="auto"/>
            <w:bottom w:val="none" w:sz="0" w:space="0" w:color="auto"/>
            <w:right w:val="none" w:sz="0" w:space="0" w:color="auto"/>
          </w:divBdr>
        </w:div>
        <w:div w:id="1297756817">
          <w:marLeft w:val="0"/>
          <w:marRight w:val="0"/>
          <w:marTop w:val="0"/>
          <w:marBottom w:val="0"/>
          <w:divBdr>
            <w:top w:val="none" w:sz="0" w:space="0" w:color="auto"/>
            <w:left w:val="none" w:sz="0" w:space="0" w:color="auto"/>
            <w:bottom w:val="none" w:sz="0" w:space="0" w:color="auto"/>
            <w:right w:val="none" w:sz="0" w:space="0" w:color="auto"/>
          </w:divBdr>
        </w:div>
        <w:div w:id="1420373263">
          <w:marLeft w:val="0"/>
          <w:marRight w:val="0"/>
          <w:marTop w:val="0"/>
          <w:marBottom w:val="0"/>
          <w:divBdr>
            <w:top w:val="none" w:sz="0" w:space="0" w:color="auto"/>
            <w:left w:val="none" w:sz="0" w:space="0" w:color="auto"/>
            <w:bottom w:val="none" w:sz="0" w:space="0" w:color="auto"/>
            <w:right w:val="none" w:sz="0" w:space="0" w:color="auto"/>
          </w:divBdr>
        </w:div>
        <w:div w:id="181837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Switch\Parliament%20Templates\Human%20Resources\Word%20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8CE9-8403-4101-82CD-BD1C4D4F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22</Pages>
  <Words>5728</Words>
  <Characters>31870</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37523</CharactersWithSpaces>
  <SharedDoc>false</SharedDoc>
  <HLinks>
    <vt:vector size="36" baseType="variant">
      <vt:variant>
        <vt:i4>1900603</vt:i4>
      </vt:variant>
      <vt:variant>
        <vt:i4>32</vt:i4>
      </vt:variant>
      <vt:variant>
        <vt:i4>0</vt:i4>
      </vt:variant>
      <vt:variant>
        <vt:i4>5</vt:i4>
      </vt:variant>
      <vt:variant>
        <vt:lpwstr/>
      </vt:variant>
      <vt:variant>
        <vt:lpwstr>_Toc477783090</vt:lpwstr>
      </vt:variant>
      <vt:variant>
        <vt:i4>1835067</vt:i4>
      </vt:variant>
      <vt:variant>
        <vt:i4>26</vt:i4>
      </vt:variant>
      <vt:variant>
        <vt:i4>0</vt:i4>
      </vt:variant>
      <vt:variant>
        <vt:i4>5</vt:i4>
      </vt:variant>
      <vt:variant>
        <vt:lpwstr/>
      </vt:variant>
      <vt:variant>
        <vt:lpwstr>_Toc477783089</vt:lpwstr>
      </vt:variant>
      <vt:variant>
        <vt:i4>1835067</vt:i4>
      </vt:variant>
      <vt:variant>
        <vt:i4>20</vt:i4>
      </vt:variant>
      <vt:variant>
        <vt:i4>0</vt:i4>
      </vt:variant>
      <vt:variant>
        <vt:i4>5</vt:i4>
      </vt:variant>
      <vt:variant>
        <vt:lpwstr/>
      </vt:variant>
      <vt:variant>
        <vt:lpwstr>_Toc477783088</vt:lpwstr>
      </vt:variant>
      <vt:variant>
        <vt:i4>1835067</vt:i4>
      </vt:variant>
      <vt:variant>
        <vt:i4>14</vt:i4>
      </vt:variant>
      <vt:variant>
        <vt:i4>0</vt:i4>
      </vt:variant>
      <vt:variant>
        <vt:i4>5</vt:i4>
      </vt:variant>
      <vt:variant>
        <vt:lpwstr/>
      </vt:variant>
      <vt:variant>
        <vt:lpwstr>_Toc477783087</vt:lpwstr>
      </vt:variant>
      <vt:variant>
        <vt:i4>1835067</vt:i4>
      </vt:variant>
      <vt:variant>
        <vt:i4>8</vt:i4>
      </vt:variant>
      <vt:variant>
        <vt:i4>0</vt:i4>
      </vt:variant>
      <vt:variant>
        <vt:i4>5</vt:i4>
      </vt:variant>
      <vt:variant>
        <vt:lpwstr/>
      </vt:variant>
      <vt:variant>
        <vt:lpwstr>_Toc477783086</vt:lpwstr>
      </vt:variant>
      <vt:variant>
        <vt:i4>1835067</vt:i4>
      </vt:variant>
      <vt:variant>
        <vt:i4>2</vt:i4>
      </vt:variant>
      <vt:variant>
        <vt:i4>0</vt:i4>
      </vt:variant>
      <vt:variant>
        <vt:i4>5</vt:i4>
      </vt:variant>
      <vt:variant>
        <vt:lpwstr/>
      </vt:variant>
      <vt:variant>
        <vt:lpwstr>_Toc477783085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PUMZA</cp:lastModifiedBy>
  <cp:revision>2</cp:revision>
  <cp:lastPrinted>2018-04-12T08:17:00Z</cp:lastPrinted>
  <dcterms:created xsi:type="dcterms:W3CDTF">2018-06-19T09:54:00Z</dcterms:created>
  <dcterms:modified xsi:type="dcterms:W3CDTF">2018-06-19T09:54:00Z</dcterms:modified>
</cp:coreProperties>
</file>