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10" w:rsidRDefault="00E774AE" w:rsidP="00F71307">
      <w:pPr>
        <w:rPr>
          <w:rFonts w:ascii="Arial" w:hAnsi="Arial" w:cs="Arial"/>
          <w:sz w:val="16"/>
          <w:szCs w:val="16"/>
          <w:lang w:val="de-DE"/>
        </w:rPr>
      </w:pPr>
      <w:bookmarkStart w:id="0" w:name="_GoBack"/>
      <w:bookmarkEnd w:id="0"/>
      <w:r>
        <w:rPr>
          <w:noProof/>
          <w:lang w:val="en-ZA" w:eastAsia="en-ZA"/>
        </w:rPr>
        <w:drawing>
          <wp:anchor distT="0" distB="0" distL="114300" distR="114300" simplePos="0" relativeHeight="251657728" behindDoc="1" locked="0" layoutInCell="1" allowOverlap="1">
            <wp:simplePos x="0" y="0"/>
            <wp:positionH relativeFrom="column">
              <wp:posOffset>-99695</wp:posOffset>
            </wp:positionH>
            <wp:positionV relativeFrom="page">
              <wp:posOffset>414655</wp:posOffset>
            </wp:positionV>
            <wp:extent cx="3321685" cy="1161415"/>
            <wp:effectExtent l="0" t="0" r="0" b="635"/>
            <wp:wrapThrough wrapText="bothSides">
              <wp:wrapPolygon edited="0">
                <wp:start x="0" y="0"/>
                <wp:lineTo x="0" y="21258"/>
                <wp:lineTo x="21431" y="21258"/>
                <wp:lineTo x="21431" y="0"/>
                <wp:lineTo x="0" y="0"/>
              </wp:wrapPolygon>
            </wp:wrapThrough>
            <wp:docPr id="1" name="Picture 5" descr="Macintosh HD:Users:johanmaree:Desktop:DWAS:DWAS LOGO:DWAS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hanmaree:Desktop:DWAS:DWAS LOGO:DWAS Logo RGB.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1685" cy="1161415"/>
                    </a:xfrm>
                    <a:prstGeom prst="rect">
                      <a:avLst/>
                    </a:prstGeom>
                    <a:noFill/>
                    <a:ln>
                      <a:noFill/>
                    </a:ln>
                  </pic:spPr>
                </pic:pic>
              </a:graphicData>
            </a:graphic>
          </wp:anchor>
        </w:drawing>
      </w:r>
    </w:p>
    <w:p w:rsidR="00642E1C" w:rsidRDefault="00642E1C">
      <w:pPr>
        <w:ind w:right="-58"/>
        <w:rPr>
          <w:rFonts w:ascii="Arial" w:hAnsi="Arial" w:cs="Arial"/>
          <w:sz w:val="16"/>
          <w:szCs w:val="16"/>
          <w:lang w:val="de-DE"/>
        </w:rPr>
      </w:pPr>
    </w:p>
    <w:p w:rsidR="00966710" w:rsidRDefault="00966710">
      <w:pPr>
        <w:ind w:right="-58"/>
        <w:rPr>
          <w:rFonts w:ascii="Arial" w:hAnsi="Arial" w:cs="Arial"/>
          <w:sz w:val="16"/>
          <w:szCs w:val="16"/>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CE1ABA" w:rsidRDefault="000F17EF" w:rsidP="006B51F2">
      <w:pPr>
        <w:ind w:right="-58"/>
        <w:jc w:val="center"/>
        <w:rPr>
          <w:rFonts w:ascii="Arial" w:hAnsi="Arial" w:cs="Arial"/>
          <w:b/>
          <w:sz w:val="44"/>
          <w:szCs w:val="44"/>
          <w:lang w:val="de-DE"/>
        </w:rPr>
      </w:pPr>
      <w:r>
        <w:rPr>
          <w:rFonts w:ascii="Arial" w:hAnsi="Arial" w:cs="Arial"/>
          <w:b/>
          <w:sz w:val="44"/>
          <w:szCs w:val="44"/>
          <w:lang w:val="de-DE"/>
        </w:rPr>
        <w:t xml:space="preserve"> </w:t>
      </w:r>
    </w:p>
    <w:p w:rsidR="00CE1ABA" w:rsidRDefault="00CE1ABA" w:rsidP="006B51F2">
      <w:pPr>
        <w:ind w:right="-58"/>
        <w:jc w:val="center"/>
        <w:rPr>
          <w:rFonts w:ascii="Arial" w:hAnsi="Arial" w:cs="Arial"/>
          <w:b/>
          <w:sz w:val="44"/>
          <w:szCs w:val="44"/>
          <w:lang w:val="de-DE"/>
        </w:rPr>
      </w:pPr>
    </w:p>
    <w:p w:rsidR="00CE1ABA" w:rsidRDefault="00CE1ABA" w:rsidP="006B51F2">
      <w:pPr>
        <w:ind w:right="-58"/>
        <w:jc w:val="center"/>
        <w:rPr>
          <w:rFonts w:ascii="Arial" w:hAnsi="Arial" w:cs="Arial"/>
          <w:b/>
          <w:sz w:val="44"/>
          <w:szCs w:val="44"/>
          <w:lang w:val="de-DE"/>
        </w:rPr>
      </w:pPr>
    </w:p>
    <w:p w:rsidR="00F71307" w:rsidRDefault="00BE6023" w:rsidP="006B51F2">
      <w:pPr>
        <w:ind w:right="-58"/>
        <w:jc w:val="center"/>
        <w:rPr>
          <w:rFonts w:ascii="Cambria" w:hAnsi="Cambria" w:cs="Arial"/>
          <w:b/>
          <w:sz w:val="44"/>
          <w:szCs w:val="44"/>
          <w:lang w:val="de-DE"/>
        </w:rPr>
      </w:pPr>
      <w:r>
        <w:rPr>
          <w:rFonts w:ascii="Cambria" w:hAnsi="Cambria" w:cs="Arial"/>
          <w:b/>
          <w:sz w:val="44"/>
          <w:szCs w:val="44"/>
          <w:lang w:val="de-DE"/>
        </w:rPr>
        <w:t xml:space="preserve">              </w:t>
      </w:r>
      <w:r w:rsidR="003B4E2C" w:rsidRPr="002C010E">
        <w:rPr>
          <w:rFonts w:ascii="Cambria" w:hAnsi="Cambria" w:cs="Arial"/>
          <w:b/>
          <w:sz w:val="44"/>
          <w:szCs w:val="44"/>
          <w:lang w:val="de-DE"/>
        </w:rPr>
        <w:t>DEVIATIONS AND CONTRACT EXPANSIONS</w:t>
      </w:r>
      <w:r w:rsidR="003B4E2C">
        <w:rPr>
          <w:rFonts w:ascii="Cambria" w:hAnsi="Cambria" w:cs="Arial"/>
          <w:b/>
          <w:sz w:val="44"/>
          <w:szCs w:val="44"/>
          <w:lang w:val="de-DE"/>
        </w:rPr>
        <w:t xml:space="preserve"> FOR </w:t>
      </w:r>
      <w:r w:rsidR="002C010E" w:rsidRPr="002C010E">
        <w:rPr>
          <w:rFonts w:ascii="Cambria" w:hAnsi="Cambria" w:cs="Arial"/>
          <w:b/>
          <w:sz w:val="44"/>
          <w:szCs w:val="44"/>
          <w:lang w:val="de-DE"/>
        </w:rPr>
        <w:t xml:space="preserve"> 201</w:t>
      </w:r>
      <w:r w:rsidR="009A0DA5">
        <w:rPr>
          <w:rFonts w:ascii="Cambria" w:hAnsi="Cambria" w:cs="Arial"/>
          <w:b/>
          <w:sz w:val="44"/>
          <w:szCs w:val="44"/>
          <w:lang w:val="de-DE"/>
        </w:rPr>
        <w:t>7</w:t>
      </w:r>
      <w:r w:rsidR="002C010E" w:rsidRPr="002C010E">
        <w:rPr>
          <w:rFonts w:ascii="Cambria" w:hAnsi="Cambria" w:cs="Arial"/>
          <w:b/>
          <w:sz w:val="44"/>
          <w:szCs w:val="44"/>
          <w:lang w:val="de-DE"/>
        </w:rPr>
        <w:t>/201</w:t>
      </w:r>
      <w:r w:rsidR="009A0DA5">
        <w:rPr>
          <w:rFonts w:ascii="Cambria" w:hAnsi="Cambria" w:cs="Arial"/>
          <w:b/>
          <w:sz w:val="44"/>
          <w:szCs w:val="44"/>
          <w:lang w:val="de-DE"/>
        </w:rPr>
        <w:t xml:space="preserve">8 </w:t>
      </w:r>
      <w:r w:rsidR="003B4E2C">
        <w:rPr>
          <w:rFonts w:ascii="Cambria" w:hAnsi="Cambria" w:cs="Arial"/>
          <w:b/>
          <w:sz w:val="44"/>
          <w:szCs w:val="44"/>
          <w:lang w:val="de-DE"/>
        </w:rPr>
        <w:t>FY</w:t>
      </w:r>
    </w:p>
    <w:p w:rsidR="003B4E2C" w:rsidRDefault="003B4E2C" w:rsidP="006B51F2">
      <w:pPr>
        <w:ind w:right="-58"/>
        <w:jc w:val="center"/>
        <w:rPr>
          <w:rFonts w:ascii="Cambria" w:hAnsi="Cambria" w:cs="Arial"/>
          <w:b/>
          <w:sz w:val="44"/>
          <w:szCs w:val="44"/>
          <w:lang w:val="de-DE"/>
        </w:rPr>
      </w:pPr>
    </w:p>
    <w:p w:rsidR="003B4E2C" w:rsidRDefault="003B4E2C" w:rsidP="006B51F2">
      <w:pPr>
        <w:ind w:right="-58"/>
        <w:jc w:val="center"/>
        <w:rPr>
          <w:rFonts w:ascii="Cambria" w:hAnsi="Cambria" w:cs="Arial"/>
          <w:b/>
          <w:sz w:val="44"/>
          <w:szCs w:val="44"/>
          <w:lang w:val="de-DE"/>
        </w:rPr>
      </w:pPr>
    </w:p>
    <w:p w:rsidR="003B4E2C" w:rsidRDefault="003B4E2C"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F71307" w:rsidRDefault="00F71307" w:rsidP="006B51F2">
      <w:pPr>
        <w:ind w:right="-58"/>
        <w:jc w:val="center"/>
        <w:rPr>
          <w:rFonts w:ascii="Arial" w:hAnsi="Arial" w:cs="Arial"/>
          <w:b/>
          <w:lang w:val="de-DE"/>
        </w:rPr>
      </w:pPr>
    </w:p>
    <w:p w:rsidR="00CD2360" w:rsidRDefault="00CD2360" w:rsidP="006B51F2">
      <w:pPr>
        <w:ind w:right="-58"/>
        <w:jc w:val="center"/>
        <w:rPr>
          <w:rFonts w:ascii="Arial" w:hAnsi="Arial" w:cs="Arial"/>
          <w:b/>
          <w:lang w:val="de-DE"/>
        </w:rPr>
      </w:pPr>
    </w:p>
    <w:p w:rsidR="00CD2360" w:rsidRDefault="00CD2360" w:rsidP="006B51F2">
      <w:pPr>
        <w:ind w:right="-58"/>
        <w:jc w:val="center"/>
        <w:rPr>
          <w:rFonts w:ascii="Arial" w:hAnsi="Arial" w:cs="Arial"/>
          <w:b/>
          <w:lang w:val="de-DE"/>
        </w:rPr>
      </w:pPr>
    </w:p>
    <w:p w:rsidR="00160D63" w:rsidRPr="00160D63" w:rsidRDefault="00160D63" w:rsidP="00160D63">
      <w:pPr>
        <w:pBdr>
          <w:top w:val="thinThickThinSmallGap" w:sz="24" w:space="1" w:color="auto"/>
          <w:left w:val="thinThickThinSmallGap" w:sz="24" w:space="4" w:color="auto"/>
          <w:bottom w:val="thinThickThinSmallGap" w:sz="24" w:space="1" w:color="auto"/>
          <w:right w:val="thinThickThinSmallGap" w:sz="24" w:space="4" w:color="auto"/>
        </w:pBdr>
        <w:tabs>
          <w:tab w:val="left" w:pos="540"/>
          <w:tab w:val="left" w:pos="720"/>
          <w:tab w:val="left" w:pos="1440"/>
          <w:tab w:val="right" w:pos="6521"/>
        </w:tabs>
        <w:spacing w:before="120" w:after="120"/>
        <w:ind w:left="630" w:right="-72"/>
        <w:jc w:val="both"/>
        <w:rPr>
          <w:rFonts w:ascii="Calibri" w:hAnsi="Calibri" w:cs="Calibri"/>
          <w:sz w:val="20"/>
          <w:szCs w:val="20"/>
        </w:rPr>
      </w:pPr>
      <w:r w:rsidRPr="00160D63">
        <w:rPr>
          <w:rFonts w:ascii="Calibri" w:eastAsia="MS PGothic" w:hAnsi="Calibri" w:cs="Calibri"/>
          <w:b/>
          <w:color w:val="000000"/>
          <w:kern w:val="24"/>
          <w:sz w:val="32"/>
          <w:szCs w:val="32"/>
          <w:lang w:val="en-ZA"/>
        </w:rPr>
        <w:t xml:space="preserve">                 </w:t>
      </w:r>
      <w:r>
        <w:rPr>
          <w:rFonts w:ascii="Calibri" w:eastAsia="MS PGothic" w:hAnsi="Calibri" w:cs="Calibri"/>
          <w:b/>
          <w:color w:val="000000"/>
          <w:kern w:val="24"/>
          <w:sz w:val="32"/>
          <w:szCs w:val="32"/>
          <w:lang w:val="en-ZA"/>
        </w:rPr>
        <w:t xml:space="preserve">                           </w:t>
      </w:r>
      <w:r w:rsidRPr="00160D63">
        <w:rPr>
          <w:rFonts w:ascii="Calibri" w:eastAsia="MS PGothic" w:hAnsi="Calibri" w:cs="Calibri"/>
          <w:b/>
          <w:color w:val="000000"/>
          <w:kern w:val="24"/>
          <w:sz w:val="32"/>
          <w:szCs w:val="32"/>
          <w:lang w:val="en-ZA"/>
        </w:rPr>
        <w:t xml:space="preserve"> </w:t>
      </w:r>
      <w:r>
        <w:rPr>
          <w:rFonts w:ascii="Calibri" w:eastAsia="MS PGothic" w:hAnsi="Calibri" w:cs="Calibri"/>
          <w:b/>
          <w:color w:val="000000"/>
          <w:kern w:val="24"/>
          <w:sz w:val="32"/>
          <w:szCs w:val="32"/>
          <w:lang w:val="en-ZA"/>
        </w:rPr>
        <w:t>DEVIATIONS APPROVED IN 201</w:t>
      </w:r>
      <w:r w:rsidR="009A0DA5">
        <w:rPr>
          <w:rFonts w:ascii="Calibri" w:eastAsia="MS PGothic" w:hAnsi="Calibri" w:cs="Calibri"/>
          <w:b/>
          <w:color w:val="000000"/>
          <w:kern w:val="24"/>
          <w:sz w:val="32"/>
          <w:szCs w:val="32"/>
          <w:lang w:val="en-ZA"/>
        </w:rPr>
        <w:t>7</w:t>
      </w:r>
      <w:r>
        <w:rPr>
          <w:rFonts w:ascii="Calibri" w:eastAsia="MS PGothic" w:hAnsi="Calibri" w:cs="Calibri"/>
          <w:b/>
          <w:color w:val="000000"/>
          <w:kern w:val="24"/>
          <w:sz w:val="32"/>
          <w:szCs w:val="32"/>
          <w:lang w:val="en-ZA"/>
        </w:rPr>
        <w:t>/201</w:t>
      </w:r>
      <w:r w:rsidR="009A0DA5">
        <w:rPr>
          <w:rFonts w:ascii="Calibri" w:eastAsia="MS PGothic" w:hAnsi="Calibri" w:cs="Calibri"/>
          <w:b/>
          <w:color w:val="000000"/>
          <w:kern w:val="24"/>
          <w:sz w:val="32"/>
          <w:szCs w:val="32"/>
          <w:lang w:val="en-ZA"/>
        </w:rPr>
        <w:t>8</w:t>
      </w:r>
    </w:p>
    <w:p w:rsidR="00247E29" w:rsidRPr="00247E29" w:rsidRDefault="00247E29" w:rsidP="00247E29">
      <w:pPr>
        <w:ind w:right="-58"/>
        <w:rPr>
          <w:rFonts w:ascii="Calibri" w:hAnsi="Calibri" w:cs="Calibri"/>
          <w:lang w:val="de-DE"/>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977"/>
        <w:gridCol w:w="1989"/>
        <w:gridCol w:w="1701"/>
        <w:gridCol w:w="4676"/>
        <w:gridCol w:w="1986"/>
      </w:tblGrid>
      <w:tr w:rsidR="00823F27" w:rsidRPr="00247E29" w:rsidTr="00157176">
        <w:trPr>
          <w:trHeight w:val="593"/>
        </w:trPr>
        <w:tc>
          <w:tcPr>
            <w:tcW w:w="1555" w:type="dxa"/>
            <w:tcBorders>
              <w:bottom w:val="single" w:sz="4" w:space="0" w:color="auto"/>
            </w:tcBorders>
            <w:shd w:val="pct25" w:color="auto" w:fill="auto"/>
          </w:tcPr>
          <w:p w:rsidR="00823F27" w:rsidRPr="008F65B6" w:rsidRDefault="00823F27" w:rsidP="00157176">
            <w:pPr>
              <w:jc w:val="both"/>
              <w:rPr>
                <w:rFonts w:ascii="Calibri" w:hAnsi="Calibri" w:cs="Calibri"/>
                <w:b/>
                <w:color w:val="000000"/>
              </w:rPr>
            </w:pPr>
          </w:p>
          <w:p w:rsidR="00823F27" w:rsidRPr="008F65B6" w:rsidRDefault="00823F27" w:rsidP="00157176">
            <w:pPr>
              <w:jc w:val="both"/>
              <w:rPr>
                <w:rFonts w:ascii="Calibri" w:hAnsi="Calibri" w:cs="Calibri"/>
                <w:b/>
                <w:color w:val="000000"/>
              </w:rPr>
            </w:pPr>
          </w:p>
          <w:p w:rsidR="00823F27" w:rsidRPr="008F65B6" w:rsidRDefault="00823F27" w:rsidP="00157176">
            <w:pPr>
              <w:jc w:val="both"/>
              <w:rPr>
                <w:rFonts w:ascii="Calibri" w:hAnsi="Calibri" w:cs="Calibri"/>
                <w:b/>
                <w:color w:val="000000"/>
              </w:rPr>
            </w:pPr>
            <w:r w:rsidRPr="008F65B6">
              <w:rPr>
                <w:rFonts w:ascii="Calibri" w:hAnsi="Calibri" w:cs="Calibri"/>
                <w:b/>
                <w:color w:val="000000"/>
              </w:rPr>
              <w:t>BRANCH</w:t>
            </w:r>
          </w:p>
        </w:tc>
        <w:tc>
          <w:tcPr>
            <w:tcW w:w="2977" w:type="dxa"/>
            <w:tcBorders>
              <w:bottom w:val="single" w:sz="4" w:space="0" w:color="auto"/>
            </w:tcBorders>
            <w:shd w:val="pct25" w:color="auto" w:fill="auto"/>
          </w:tcPr>
          <w:p w:rsidR="00823F27" w:rsidRPr="008F65B6" w:rsidRDefault="00823F27" w:rsidP="00157176">
            <w:pPr>
              <w:jc w:val="both"/>
              <w:rPr>
                <w:rFonts w:ascii="Calibri" w:hAnsi="Calibri" w:cs="Calibri"/>
                <w:b/>
                <w:color w:val="000000"/>
              </w:rPr>
            </w:pPr>
          </w:p>
          <w:p w:rsidR="00823F27" w:rsidRPr="008F65B6" w:rsidRDefault="00823F27" w:rsidP="00157176">
            <w:pPr>
              <w:jc w:val="both"/>
              <w:rPr>
                <w:rFonts w:ascii="Calibri" w:hAnsi="Calibri" w:cs="Calibri"/>
                <w:b/>
                <w:color w:val="000000"/>
              </w:rPr>
            </w:pPr>
            <w:r w:rsidRPr="008F65B6">
              <w:rPr>
                <w:rFonts w:ascii="Calibri" w:hAnsi="Calibri" w:cs="Calibri"/>
                <w:b/>
                <w:color w:val="000000"/>
              </w:rPr>
              <w:t>DESCRIPTION OF SERVICE</w:t>
            </w:r>
          </w:p>
        </w:tc>
        <w:tc>
          <w:tcPr>
            <w:tcW w:w="1989" w:type="dxa"/>
            <w:tcBorders>
              <w:bottom w:val="single" w:sz="4" w:space="0" w:color="auto"/>
            </w:tcBorders>
            <w:shd w:val="pct25" w:color="auto" w:fill="auto"/>
          </w:tcPr>
          <w:p w:rsidR="00823F27" w:rsidRPr="008F65B6" w:rsidRDefault="00823F27" w:rsidP="00157176">
            <w:pPr>
              <w:jc w:val="both"/>
              <w:rPr>
                <w:rFonts w:ascii="Calibri" w:hAnsi="Calibri" w:cs="Calibri"/>
                <w:b/>
                <w:color w:val="000000"/>
              </w:rPr>
            </w:pPr>
            <w:r w:rsidRPr="008F65B6">
              <w:rPr>
                <w:rFonts w:ascii="Calibri" w:hAnsi="Calibri" w:cs="Calibri"/>
                <w:b/>
                <w:color w:val="000000"/>
              </w:rPr>
              <w:t xml:space="preserve">NAME OF SERVICE PROVIDER </w:t>
            </w:r>
          </w:p>
        </w:tc>
        <w:tc>
          <w:tcPr>
            <w:tcW w:w="1701" w:type="dxa"/>
            <w:tcBorders>
              <w:bottom w:val="single" w:sz="4" w:space="0" w:color="auto"/>
            </w:tcBorders>
            <w:shd w:val="pct25" w:color="auto" w:fill="auto"/>
          </w:tcPr>
          <w:p w:rsidR="00823F27" w:rsidRPr="008F65B6" w:rsidRDefault="00823F27" w:rsidP="00157176">
            <w:pPr>
              <w:jc w:val="both"/>
              <w:rPr>
                <w:rFonts w:ascii="Calibri" w:hAnsi="Calibri" w:cs="Calibri"/>
                <w:b/>
                <w:color w:val="000000"/>
              </w:rPr>
            </w:pPr>
          </w:p>
          <w:p w:rsidR="00823F27" w:rsidRPr="008F65B6" w:rsidRDefault="00823F27" w:rsidP="00157176">
            <w:pPr>
              <w:jc w:val="both"/>
              <w:rPr>
                <w:rFonts w:ascii="Calibri" w:hAnsi="Calibri" w:cs="Calibri"/>
                <w:b/>
                <w:color w:val="000000"/>
              </w:rPr>
            </w:pPr>
          </w:p>
          <w:p w:rsidR="00823F27" w:rsidRPr="008F65B6" w:rsidRDefault="00823F27" w:rsidP="00157176">
            <w:pPr>
              <w:jc w:val="both"/>
              <w:rPr>
                <w:rFonts w:ascii="Calibri" w:hAnsi="Calibri" w:cs="Calibri"/>
                <w:b/>
                <w:color w:val="000000"/>
              </w:rPr>
            </w:pPr>
            <w:r w:rsidRPr="008F65B6">
              <w:rPr>
                <w:rFonts w:ascii="Calibri" w:hAnsi="Calibri" w:cs="Calibri"/>
                <w:b/>
                <w:color w:val="000000"/>
              </w:rPr>
              <w:t xml:space="preserve">VALUE </w:t>
            </w:r>
          </w:p>
        </w:tc>
        <w:tc>
          <w:tcPr>
            <w:tcW w:w="4676" w:type="dxa"/>
            <w:tcBorders>
              <w:bottom w:val="single" w:sz="4" w:space="0" w:color="auto"/>
            </w:tcBorders>
            <w:shd w:val="pct25" w:color="auto" w:fill="auto"/>
          </w:tcPr>
          <w:p w:rsidR="00823F27" w:rsidRPr="008F65B6" w:rsidRDefault="00823F27" w:rsidP="00157176">
            <w:pPr>
              <w:jc w:val="both"/>
              <w:rPr>
                <w:rFonts w:ascii="Calibri" w:hAnsi="Calibri" w:cs="Calibri"/>
                <w:b/>
                <w:color w:val="000000"/>
              </w:rPr>
            </w:pPr>
          </w:p>
          <w:p w:rsidR="00823F27" w:rsidRPr="008F65B6" w:rsidRDefault="00823F27" w:rsidP="00157176">
            <w:pPr>
              <w:jc w:val="both"/>
              <w:rPr>
                <w:rFonts w:ascii="Calibri" w:hAnsi="Calibri" w:cs="Calibri"/>
                <w:b/>
                <w:color w:val="000000"/>
              </w:rPr>
            </w:pPr>
            <w:r w:rsidRPr="008F65B6">
              <w:rPr>
                <w:rFonts w:ascii="Calibri" w:hAnsi="Calibri" w:cs="Calibri"/>
                <w:b/>
                <w:color w:val="000000"/>
              </w:rPr>
              <w:t>REASONS FOR DEVIATION</w:t>
            </w:r>
          </w:p>
        </w:tc>
        <w:tc>
          <w:tcPr>
            <w:tcW w:w="1986" w:type="dxa"/>
            <w:tcBorders>
              <w:bottom w:val="single" w:sz="4" w:space="0" w:color="auto"/>
            </w:tcBorders>
            <w:shd w:val="pct25" w:color="auto" w:fill="auto"/>
          </w:tcPr>
          <w:p w:rsidR="00823F27" w:rsidRPr="008F65B6" w:rsidRDefault="00823F27" w:rsidP="00157176">
            <w:pPr>
              <w:jc w:val="both"/>
              <w:rPr>
                <w:rFonts w:ascii="Calibri" w:hAnsi="Calibri" w:cs="Calibri"/>
                <w:b/>
                <w:color w:val="000000"/>
              </w:rPr>
            </w:pPr>
            <w:r w:rsidRPr="008F65B6">
              <w:rPr>
                <w:rFonts w:ascii="Calibri" w:hAnsi="Calibri" w:cs="Calibri"/>
                <w:b/>
                <w:color w:val="000000"/>
              </w:rPr>
              <w:t>DATE APPOVED BY DBAC</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Corporate Planning</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Configuration review and performance review of Oracle information technology infrastructure deployed for SAP</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Oracle</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R68 964,25</w:t>
            </w:r>
          </w:p>
        </w:tc>
        <w:tc>
          <w:tcPr>
            <w:tcW w:w="4676" w:type="dxa"/>
            <w:shd w:val="clear" w:color="auto" w:fill="auto"/>
            <w:vAlign w:val="bottom"/>
          </w:tcPr>
          <w:p w:rsidR="009A0DA5" w:rsidRPr="0069417F" w:rsidRDefault="00301080" w:rsidP="00157176">
            <w:pPr>
              <w:jc w:val="both"/>
              <w:rPr>
                <w:rFonts w:ascii="Calibri" w:hAnsi="Calibri" w:cs="Calibri"/>
                <w:sz w:val="22"/>
                <w:szCs w:val="22"/>
              </w:rPr>
            </w:pPr>
            <w:r w:rsidRPr="0069417F">
              <w:rPr>
                <w:rFonts w:ascii="Calibri" w:hAnsi="Calibri" w:cs="Calibri"/>
                <w:sz w:val="22"/>
                <w:szCs w:val="22"/>
              </w:rPr>
              <w:t xml:space="preserve">Oracle is the original equipment </w:t>
            </w:r>
            <w:r w:rsidR="00157176" w:rsidRPr="0069417F">
              <w:rPr>
                <w:rFonts w:ascii="Calibri" w:hAnsi="Calibri" w:cs="Calibri"/>
                <w:sz w:val="22"/>
                <w:szCs w:val="22"/>
              </w:rPr>
              <w:t>manufacturer therefore p</w:t>
            </w:r>
            <w:r w:rsidRPr="0069417F">
              <w:rPr>
                <w:rFonts w:ascii="Calibri" w:hAnsi="Calibri" w:cs="Calibri"/>
                <w:sz w:val="22"/>
                <w:szCs w:val="22"/>
              </w:rPr>
              <w:t>rocuring through them</w:t>
            </w:r>
            <w:r w:rsidR="00157176" w:rsidRPr="0069417F">
              <w:rPr>
                <w:rFonts w:ascii="Calibri" w:hAnsi="Calibri" w:cs="Calibri"/>
                <w:sz w:val="22"/>
                <w:szCs w:val="22"/>
              </w:rPr>
              <w:t xml:space="preserve"> would be cost effective</w:t>
            </w:r>
            <w:r w:rsidRPr="0069417F">
              <w:rPr>
                <w:rFonts w:ascii="Calibri" w:hAnsi="Calibri" w:cs="Calibri"/>
                <w:sz w:val="22"/>
                <w:szCs w:val="22"/>
              </w:rPr>
              <w:t xml:space="preserve">. </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04 May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Planning &amp; Information</w:t>
            </w:r>
          </w:p>
        </w:tc>
        <w:tc>
          <w:tcPr>
            <w:tcW w:w="2977"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 xml:space="preserve">Select Business Solutions as the sole service provider for the renewal of annual Select Component Factory software license for  2017/18                   (20 April 2017 to 19 April 2018)  </w:t>
            </w:r>
          </w:p>
        </w:tc>
        <w:tc>
          <w:tcPr>
            <w:tcW w:w="1989"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Select Business Solutions</w:t>
            </w:r>
          </w:p>
        </w:tc>
        <w:tc>
          <w:tcPr>
            <w:tcW w:w="1701"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R83 241,90</w:t>
            </w:r>
          </w:p>
        </w:tc>
        <w:tc>
          <w:tcPr>
            <w:tcW w:w="4676" w:type="dxa"/>
            <w:shd w:val="clear" w:color="auto" w:fill="auto"/>
          </w:tcPr>
          <w:p w:rsidR="009A0DA5" w:rsidRPr="0069417F" w:rsidRDefault="00157176" w:rsidP="00157176">
            <w:pPr>
              <w:jc w:val="both"/>
              <w:rPr>
                <w:rFonts w:ascii="Calibri" w:hAnsi="Calibri" w:cs="Calibri"/>
                <w:color w:val="000000"/>
                <w:sz w:val="22"/>
                <w:szCs w:val="22"/>
              </w:rPr>
            </w:pPr>
            <w:r w:rsidRPr="0069417F">
              <w:rPr>
                <w:rFonts w:ascii="Calibri" w:hAnsi="Calibri" w:cs="Calibri"/>
                <w:color w:val="000000"/>
                <w:sz w:val="22"/>
                <w:szCs w:val="22"/>
              </w:rPr>
              <w:t>The company is the sole service provider of the required service</w:t>
            </w:r>
            <w:r w:rsidR="009A0DA5" w:rsidRPr="0069417F">
              <w:rPr>
                <w:rFonts w:ascii="Calibri" w:hAnsi="Calibri" w:cs="Calibri"/>
                <w:color w:val="000000"/>
                <w:sz w:val="22"/>
                <w:szCs w:val="22"/>
              </w:rPr>
              <w:t>.</w:t>
            </w:r>
          </w:p>
        </w:tc>
        <w:tc>
          <w:tcPr>
            <w:tcW w:w="1986"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05 June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Ministry</w:t>
            </w:r>
          </w:p>
        </w:tc>
        <w:tc>
          <w:tcPr>
            <w:tcW w:w="2977"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Installation of a running board for Audi Q7</w:t>
            </w:r>
          </w:p>
        </w:tc>
        <w:tc>
          <w:tcPr>
            <w:tcW w:w="1989" w:type="dxa"/>
            <w:shd w:val="clear" w:color="auto" w:fill="auto"/>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Audi Centre Cape Town (Barloworld Ltd)</w:t>
            </w:r>
          </w:p>
        </w:tc>
        <w:tc>
          <w:tcPr>
            <w:tcW w:w="1701"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w:t>
            </w:r>
          </w:p>
        </w:tc>
        <w:tc>
          <w:tcPr>
            <w:tcW w:w="4676" w:type="dxa"/>
            <w:shd w:val="clear" w:color="auto" w:fill="auto"/>
            <w:vAlign w:val="bottom"/>
          </w:tcPr>
          <w:p w:rsidR="009A0DA5" w:rsidRPr="0069417F" w:rsidRDefault="00157176" w:rsidP="00157176">
            <w:pPr>
              <w:jc w:val="both"/>
              <w:rPr>
                <w:rFonts w:ascii="Calibri" w:hAnsi="Calibri" w:cs="Calibri"/>
                <w:color w:val="000000"/>
                <w:sz w:val="22"/>
                <w:szCs w:val="22"/>
              </w:rPr>
            </w:pPr>
            <w:r w:rsidRPr="0069417F">
              <w:rPr>
                <w:rFonts w:ascii="Calibri" w:hAnsi="Calibri" w:cs="Calibri"/>
                <w:color w:val="000000"/>
                <w:sz w:val="22"/>
                <w:szCs w:val="22"/>
              </w:rPr>
              <w:t xml:space="preserve">Audi is a sole supplier of Audi Q7 which was required by the Minister. Therefore any other additional items required for the car will be procured from Audi itself in order to ensure cost effectiveness. </w:t>
            </w:r>
          </w:p>
        </w:tc>
        <w:tc>
          <w:tcPr>
            <w:tcW w:w="1986"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21 June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Corporate Planning</w:t>
            </w:r>
          </w:p>
        </w:tc>
        <w:tc>
          <w:tcPr>
            <w:tcW w:w="2977" w:type="dxa"/>
            <w:shd w:val="clear" w:color="auto" w:fill="auto"/>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 xml:space="preserve">Appointment of Casewise South Africa  as a sole distributor of Casewise software for a period on one </w:t>
            </w:r>
            <w:r w:rsidRPr="0069417F">
              <w:rPr>
                <w:rFonts w:ascii="Calibri" w:hAnsi="Calibri" w:cs="Calibri"/>
                <w:color w:val="000000"/>
                <w:sz w:val="22"/>
                <w:szCs w:val="22"/>
              </w:rPr>
              <w:lastRenderedPageBreak/>
              <w:t>year from 1 May 2017 to 30 April 2018</w:t>
            </w:r>
          </w:p>
        </w:tc>
        <w:tc>
          <w:tcPr>
            <w:tcW w:w="1989"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lastRenderedPageBreak/>
              <w:t>Casewise South Africa</w:t>
            </w:r>
          </w:p>
        </w:tc>
        <w:tc>
          <w:tcPr>
            <w:tcW w:w="1701"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R156 737,96</w:t>
            </w:r>
          </w:p>
        </w:tc>
        <w:tc>
          <w:tcPr>
            <w:tcW w:w="4676"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 xml:space="preserve">Casewise Software is used by DWS to capture and maintain the Enterprise Architecture Knowledgebase (EAKB) which is a repository to all </w:t>
            </w:r>
            <w:r w:rsidR="00157176" w:rsidRPr="0069417F">
              <w:rPr>
                <w:rFonts w:ascii="Calibri" w:hAnsi="Calibri" w:cs="Calibri"/>
                <w:color w:val="000000"/>
                <w:sz w:val="22"/>
                <w:szCs w:val="22"/>
              </w:rPr>
              <w:t xml:space="preserve">Enterprise Architecture </w:t>
            </w:r>
            <w:r w:rsidRPr="0069417F">
              <w:rPr>
                <w:rFonts w:ascii="Calibri" w:hAnsi="Calibri" w:cs="Calibri"/>
                <w:color w:val="000000"/>
                <w:sz w:val="22"/>
                <w:szCs w:val="22"/>
              </w:rPr>
              <w:t xml:space="preserve">related information </w:t>
            </w:r>
            <w:r w:rsidRPr="0069417F">
              <w:rPr>
                <w:rFonts w:ascii="Calibri" w:hAnsi="Calibri" w:cs="Calibri"/>
                <w:color w:val="000000"/>
                <w:sz w:val="22"/>
                <w:szCs w:val="22"/>
              </w:rPr>
              <w:lastRenderedPageBreak/>
              <w:t>regarding Business architecture, Information system architecture and Technology architecture for DWS.</w:t>
            </w:r>
            <w:r w:rsidR="00157176" w:rsidRPr="0069417F">
              <w:rPr>
                <w:rFonts w:ascii="Calibri" w:hAnsi="Calibri" w:cs="Calibri"/>
                <w:color w:val="000000"/>
                <w:sz w:val="22"/>
                <w:szCs w:val="22"/>
              </w:rPr>
              <w:t xml:space="preserve"> The company Case Wise is the sole </w:t>
            </w:r>
            <w:r w:rsidR="005D0CBE" w:rsidRPr="0069417F">
              <w:rPr>
                <w:rFonts w:ascii="Calibri" w:hAnsi="Calibri" w:cs="Calibri"/>
                <w:color w:val="000000"/>
                <w:sz w:val="22"/>
                <w:szCs w:val="22"/>
              </w:rPr>
              <w:t>distributor</w:t>
            </w:r>
            <w:r w:rsidR="00157176" w:rsidRPr="0069417F">
              <w:rPr>
                <w:rFonts w:ascii="Calibri" w:hAnsi="Calibri" w:cs="Calibri"/>
                <w:color w:val="000000"/>
                <w:sz w:val="22"/>
                <w:szCs w:val="22"/>
              </w:rPr>
              <w:t xml:space="preserve"> for renewal of maintenance support and support of all casewise software</w:t>
            </w:r>
          </w:p>
        </w:tc>
        <w:tc>
          <w:tcPr>
            <w:tcW w:w="1986"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lastRenderedPageBreak/>
              <w:t>05 June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lastRenderedPageBreak/>
              <w:t>Planning &amp; Information</w:t>
            </w:r>
          </w:p>
        </w:tc>
        <w:tc>
          <w:tcPr>
            <w:tcW w:w="2977" w:type="dxa"/>
            <w:shd w:val="clear" w:color="auto" w:fill="auto"/>
          </w:tcPr>
          <w:p w:rsidR="009A0DA5" w:rsidRPr="0069417F" w:rsidRDefault="009A0DA5" w:rsidP="00157176">
            <w:pPr>
              <w:jc w:val="both"/>
              <w:rPr>
                <w:rFonts w:ascii="Calibri" w:hAnsi="Calibri" w:cs="Calibri"/>
                <w:color w:val="FF0000"/>
                <w:sz w:val="22"/>
                <w:szCs w:val="22"/>
              </w:rPr>
            </w:pPr>
            <w:r w:rsidRPr="0069417F">
              <w:rPr>
                <w:rFonts w:ascii="Calibri" w:hAnsi="Calibri" w:cs="Calibri"/>
                <w:color w:val="000000"/>
                <w:sz w:val="22"/>
                <w:szCs w:val="22"/>
              </w:rPr>
              <w:t>Labware Africa (Pty) Ltd Renewal of annual Labware software license for 2017/18 from 1 May 2017 to 31 March</w:t>
            </w:r>
            <w:r w:rsidRPr="0069417F">
              <w:rPr>
                <w:rFonts w:ascii="Calibri" w:hAnsi="Calibri" w:cs="Calibri"/>
                <w:color w:val="FF0000"/>
                <w:sz w:val="22"/>
                <w:szCs w:val="22"/>
              </w:rPr>
              <w:t xml:space="preserve"> </w:t>
            </w:r>
            <w:r w:rsidRPr="0069417F">
              <w:rPr>
                <w:rFonts w:ascii="Calibri" w:hAnsi="Calibri" w:cs="Calibri"/>
                <w:color w:val="000000"/>
                <w:sz w:val="22"/>
                <w:szCs w:val="22"/>
              </w:rPr>
              <w:t>2018</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Labware Africa (Pty) Ltd</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R353 882,65</w:t>
            </w:r>
          </w:p>
        </w:tc>
        <w:tc>
          <w:tcPr>
            <w:tcW w:w="4676" w:type="dxa"/>
            <w:shd w:val="clear" w:color="auto" w:fill="auto"/>
            <w:vAlign w:val="bottom"/>
          </w:tcPr>
          <w:p w:rsidR="009A0DA5" w:rsidRPr="0069417F" w:rsidRDefault="00157176" w:rsidP="005D0CBE">
            <w:pPr>
              <w:jc w:val="both"/>
              <w:rPr>
                <w:rFonts w:ascii="Calibri" w:hAnsi="Calibri" w:cs="Calibri"/>
                <w:sz w:val="22"/>
                <w:szCs w:val="22"/>
              </w:rPr>
            </w:pPr>
            <w:r w:rsidRPr="0069417F">
              <w:rPr>
                <w:rFonts w:ascii="Calibri" w:hAnsi="Calibri" w:cs="Calibri"/>
                <w:sz w:val="22"/>
                <w:szCs w:val="22"/>
              </w:rPr>
              <w:t xml:space="preserve">Labware LIMS is used by RQIS as  a laboratory Automation </w:t>
            </w:r>
            <w:r w:rsidR="005D0CBE" w:rsidRPr="0069417F">
              <w:rPr>
                <w:rFonts w:ascii="Calibri" w:hAnsi="Calibri" w:cs="Calibri"/>
                <w:sz w:val="22"/>
                <w:szCs w:val="22"/>
              </w:rPr>
              <w:t>software</w:t>
            </w:r>
            <w:r w:rsidRPr="0069417F">
              <w:rPr>
                <w:rFonts w:ascii="Calibri" w:hAnsi="Calibri" w:cs="Calibri"/>
                <w:sz w:val="22"/>
                <w:szCs w:val="22"/>
              </w:rPr>
              <w:t xml:space="preserve"> solution to conduct daily operations in the laboratories at RQIS and to capture analytical results for analysed water samples. </w:t>
            </w:r>
            <w:r w:rsidR="005D0CBE" w:rsidRPr="0069417F">
              <w:rPr>
                <w:rFonts w:ascii="Calibri" w:hAnsi="Calibri" w:cs="Calibri"/>
                <w:sz w:val="22"/>
                <w:szCs w:val="22"/>
              </w:rPr>
              <w:t xml:space="preserve">The system operates with annual licenses which must be renewed annually. These cannot be renewed with any other suppliers except with Labware Africa (PTY) LTD who are the sole service providers </w:t>
            </w:r>
          </w:p>
        </w:tc>
        <w:tc>
          <w:tcPr>
            <w:tcW w:w="1986"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05 June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Planning &amp; Information</w:t>
            </w:r>
          </w:p>
        </w:tc>
        <w:tc>
          <w:tcPr>
            <w:tcW w:w="2977" w:type="dxa"/>
            <w:shd w:val="clear" w:color="auto" w:fill="auto"/>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Appointment of DHI South Africa as a sole service provider for renewal of Mike application license for Water Planning (IWP) Chief Directorate from 1 July 2017 to 30 June 2018</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DHI South Africa</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R126 540,01</w:t>
            </w:r>
          </w:p>
        </w:tc>
        <w:tc>
          <w:tcPr>
            <w:tcW w:w="4676"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 xml:space="preserve">DHI South Africa is the sole service provider of Mike application software in South Africa and renewal of licenses. </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23 June 2017</w:t>
            </w:r>
          </w:p>
        </w:tc>
      </w:tr>
      <w:tr w:rsidR="009A0DA5" w:rsidRPr="0092150E" w:rsidTr="00157176">
        <w:tc>
          <w:tcPr>
            <w:tcW w:w="1555"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Corporate Planning</w:t>
            </w:r>
          </w:p>
        </w:tc>
        <w:tc>
          <w:tcPr>
            <w:tcW w:w="2977"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Point-to-point layer 2 link between Sedibeng building computer room and Continental building for a period of two months</w:t>
            </w:r>
          </w:p>
        </w:tc>
        <w:tc>
          <w:tcPr>
            <w:tcW w:w="1989"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Neotel (Pty) Ltd</w:t>
            </w:r>
          </w:p>
        </w:tc>
        <w:tc>
          <w:tcPr>
            <w:tcW w:w="1701"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R47 882,28</w:t>
            </w:r>
          </w:p>
        </w:tc>
        <w:tc>
          <w:tcPr>
            <w:tcW w:w="4676"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NT granted approval to appoint a preferred service provider reason being a tender was advertised and awarded to Telkom SA (Ltd) in July 2016 and DWS submitted a committed letter to Telkom on 4 April 2017. Telkom committed to commence on 9 June 2017, however no work has commenced to date. The matter has been referred to Legal Services for guidance.</w:t>
            </w:r>
          </w:p>
        </w:tc>
        <w:tc>
          <w:tcPr>
            <w:tcW w:w="1986"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Approved on the 29/06/2017 but only received from DG's office in July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Corporate Management</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 xml:space="preserve">Renewal of support and maintenance of the Sun </w:t>
            </w:r>
            <w:r w:rsidRPr="0069417F">
              <w:rPr>
                <w:rFonts w:ascii="Calibri" w:hAnsi="Calibri" w:cs="Calibri"/>
                <w:sz w:val="22"/>
                <w:szCs w:val="22"/>
              </w:rPr>
              <w:lastRenderedPageBreak/>
              <w:t xml:space="preserve">servers and storage devices for one year for Head Office, Eastern Cape, Northern Cape and Free State </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lastRenderedPageBreak/>
              <w:t>Oracle Corporation (SA) (Pty) Ltd</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R146 561,00</w:t>
            </w:r>
          </w:p>
        </w:tc>
        <w:tc>
          <w:tcPr>
            <w:tcW w:w="4676" w:type="dxa"/>
            <w:shd w:val="clear" w:color="auto" w:fill="auto"/>
            <w:vAlign w:val="bottom"/>
          </w:tcPr>
          <w:p w:rsidR="009A0DA5" w:rsidRPr="0069417F" w:rsidRDefault="005D0CBE" w:rsidP="00157176">
            <w:pPr>
              <w:jc w:val="both"/>
              <w:rPr>
                <w:rFonts w:ascii="Calibri" w:hAnsi="Calibri" w:cs="Calibri"/>
                <w:sz w:val="22"/>
                <w:szCs w:val="22"/>
              </w:rPr>
            </w:pPr>
            <w:r w:rsidRPr="0069417F">
              <w:rPr>
                <w:rFonts w:ascii="Calibri" w:hAnsi="Calibri" w:cs="Calibri"/>
                <w:sz w:val="22"/>
                <w:szCs w:val="22"/>
              </w:rPr>
              <w:t xml:space="preserve">Oracle  Corporation is the Original Equipment Manufacturer </w:t>
            </w:r>
          </w:p>
        </w:tc>
        <w:tc>
          <w:tcPr>
            <w:tcW w:w="1986"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31 July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lastRenderedPageBreak/>
              <w:t>DG</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Renewal of the licenses for the XRY software</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Risk Diversion (Pty) Ltd</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R67 706,88</w:t>
            </w:r>
          </w:p>
        </w:tc>
        <w:tc>
          <w:tcPr>
            <w:tcW w:w="4676" w:type="dxa"/>
            <w:shd w:val="clear" w:color="auto" w:fill="auto"/>
            <w:vAlign w:val="bottom"/>
          </w:tcPr>
          <w:p w:rsidR="009A0DA5" w:rsidRPr="0069417F" w:rsidRDefault="005D0CBE" w:rsidP="005D0CBE">
            <w:pPr>
              <w:jc w:val="both"/>
              <w:rPr>
                <w:rFonts w:ascii="Calibri" w:hAnsi="Calibri" w:cs="Calibri"/>
                <w:sz w:val="22"/>
                <w:szCs w:val="22"/>
              </w:rPr>
            </w:pPr>
            <w:r w:rsidRPr="0069417F">
              <w:rPr>
                <w:rFonts w:ascii="Calibri" w:hAnsi="Calibri" w:cs="Calibri"/>
                <w:sz w:val="22"/>
                <w:szCs w:val="22"/>
              </w:rPr>
              <w:t>Risk Diversion is the sole service provider for XRY Software</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07 August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DG</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 xml:space="preserve">Renewal of  4 Sekcheck unites     </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SekChek IPS</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R19 200,00</w:t>
            </w:r>
          </w:p>
        </w:tc>
        <w:tc>
          <w:tcPr>
            <w:tcW w:w="4676" w:type="dxa"/>
            <w:shd w:val="clear" w:color="auto" w:fill="auto"/>
            <w:vAlign w:val="bottom"/>
          </w:tcPr>
          <w:p w:rsidR="009A0DA5" w:rsidRPr="0069417F" w:rsidRDefault="005D0CBE" w:rsidP="005D0CBE">
            <w:pPr>
              <w:jc w:val="both"/>
              <w:rPr>
                <w:rFonts w:ascii="Calibri" w:hAnsi="Calibri" w:cs="Calibri"/>
                <w:sz w:val="22"/>
                <w:szCs w:val="22"/>
              </w:rPr>
            </w:pPr>
            <w:r w:rsidRPr="005D0CBE">
              <w:rPr>
                <w:rFonts w:ascii="Calibri" w:hAnsi="Calibri" w:cs="Calibri"/>
                <w:sz w:val="22"/>
                <w:szCs w:val="22"/>
              </w:rPr>
              <w:t>Sekcheck IPS is the  sole service provider</w:t>
            </w:r>
            <w:r>
              <w:rPr>
                <w:rFonts w:ascii="Calibri" w:hAnsi="Calibri" w:cs="Calibri"/>
                <w:sz w:val="22"/>
                <w:szCs w:val="22"/>
              </w:rPr>
              <w:t xml:space="preserve"> Sekchek units which are used by internal audit to automate the identification of security identification settings on operating systems and compare their settings against leading practices and real world averages</w:t>
            </w:r>
            <w:r w:rsidRPr="005D0CBE">
              <w:rPr>
                <w:rFonts w:ascii="Calibri" w:hAnsi="Calibri" w:cs="Calibri"/>
                <w:sz w:val="22"/>
                <w:szCs w:val="22"/>
              </w:rPr>
              <w:t xml:space="preserve"> </w:t>
            </w:r>
            <w:r>
              <w:rPr>
                <w:rFonts w:ascii="Calibri" w:hAnsi="Calibri" w:cs="Calibri"/>
                <w:sz w:val="22"/>
                <w:szCs w:val="22"/>
              </w:rPr>
              <w:t xml:space="preserve"> </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07 August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Planning &amp; Information</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Renewal of annual Bentley Select Program software licenses maintenance for 2017/18 (24 August 2017 to 23 August 2018)</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Bentley Systems International</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R261 810,00</w:t>
            </w:r>
          </w:p>
        </w:tc>
        <w:tc>
          <w:tcPr>
            <w:tcW w:w="4676" w:type="dxa"/>
            <w:shd w:val="clear" w:color="auto" w:fill="auto"/>
            <w:vAlign w:val="bottom"/>
          </w:tcPr>
          <w:p w:rsidR="009A0DA5" w:rsidRPr="0069417F" w:rsidRDefault="008520DD" w:rsidP="008520DD">
            <w:pPr>
              <w:jc w:val="both"/>
              <w:rPr>
                <w:rFonts w:ascii="Calibri" w:hAnsi="Calibri" w:cs="Calibri"/>
                <w:sz w:val="22"/>
                <w:szCs w:val="22"/>
              </w:rPr>
            </w:pPr>
            <w:r w:rsidRPr="0069417F">
              <w:rPr>
                <w:rFonts w:ascii="Calibri" w:hAnsi="Calibri" w:cs="Calibri"/>
                <w:sz w:val="22"/>
                <w:szCs w:val="22"/>
              </w:rPr>
              <w:t xml:space="preserve">Bentley Select programme software license is used by the sub-directorate land management and remote sensing for the determination of water works boundaries, conversion of coordinates and production of cadastral and line maps for surveying and deeds data. The system is accesses through licenses that must be renewed annually. Bentley System International is the </w:t>
            </w:r>
            <w:r w:rsidR="009A0DA5" w:rsidRPr="0069417F">
              <w:rPr>
                <w:rFonts w:ascii="Calibri" w:hAnsi="Calibri" w:cs="Calibri"/>
                <w:sz w:val="22"/>
                <w:szCs w:val="22"/>
              </w:rPr>
              <w:t xml:space="preserve"> sole service provider</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25 August 2017</w:t>
            </w:r>
          </w:p>
        </w:tc>
      </w:tr>
      <w:tr w:rsidR="009A0DA5" w:rsidRPr="0092150E" w:rsidTr="00157176">
        <w:tc>
          <w:tcPr>
            <w:tcW w:w="1555"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Planning &amp; Information</w:t>
            </w:r>
          </w:p>
        </w:tc>
        <w:tc>
          <w:tcPr>
            <w:tcW w:w="2977"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Renewal of annual Hydstra  software license  for 2017/18 (1 December 2017 to 30 November 2018)</w:t>
            </w:r>
          </w:p>
        </w:tc>
        <w:tc>
          <w:tcPr>
            <w:tcW w:w="1989"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Kisters (Pty) Ltd</w:t>
            </w:r>
          </w:p>
        </w:tc>
        <w:tc>
          <w:tcPr>
            <w:tcW w:w="1701" w:type="dxa"/>
            <w:tcBorders>
              <w:bottom w:val="single" w:sz="4" w:space="0" w:color="auto"/>
            </w:tcBorders>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R1 009 210,00</w:t>
            </w:r>
          </w:p>
        </w:tc>
        <w:tc>
          <w:tcPr>
            <w:tcW w:w="4676" w:type="dxa"/>
            <w:tcBorders>
              <w:bottom w:val="single" w:sz="4" w:space="0" w:color="auto"/>
            </w:tcBorders>
            <w:shd w:val="clear" w:color="auto" w:fill="auto"/>
            <w:vAlign w:val="bottom"/>
          </w:tcPr>
          <w:p w:rsidR="009A0DA5" w:rsidRPr="0069417F" w:rsidRDefault="008520DD" w:rsidP="008520DD">
            <w:pPr>
              <w:jc w:val="both"/>
              <w:rPr>
                <w:rFonts w:ascii="Calibri" w:hAnsi="Calibri" w:cs="Calibri"/>
                <w:sz w:val="22"/>
                <w:szCs w:val="22"/>
              </w:rPr>
            </w:pPr>
            <w:r w:rsidRPr="0069417F">
              <w:rPr>
                <w:rFonts w:ascii="Calibri" w:hAnsi="Calibri" w:cs="Calibri"/>
                <w:sz w:val="22"/>
                <w:szCs w:val="22"/>
              </w:rPr>
              <w:t xml:space="preserve">Kisters PTY Ltd is the sole service provider for the Hydstra software which is used as a National System and is also adopted as a standardised platform in the SADC countries for sharing of groundwater data </w:t>
            </w:r>
          </w:p>
        </w:tc>
        <w:tc>
          <w:tcPr>
            <w:tcW w:w="1986"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19 September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Planning &amp; Information</w:t>
            </w:r>
          </w:p>
        </w:tc>
        <w:tc>
          <w:tcPr>
            <w:tcW w:w="2977" w:type="dxa"/>
            <w:shd w:val="clear" w:color="auto" w:fill="auto"/>
            <w:vAlign w:val="bottom"/>
          </w:tcPr>
          <w:p w:rsidR="00F029DA" w:rsidRPr="0069417F" w:rsidRDefault="00F029DA" w:rsidP="00157176">
            <w:pPr>
              <w:jc w:val="both"/>
              <w:rPr>
                <w:rFonts w:ascii="Calibri" w:hAnsi="Calibri" w:cs="Calibri"/>
                <w:color w:val="000000"/>
                <w:sz w:val="22"/>
                <w:szCs w:val="22"/>
              </w:rPr>
            </w:pPr>
          </w:p>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Renewal of financial monitoring and assessment of municipalities: Municipal IQ subscription</w:t>
            </w:r>
          </w:p>
          <w:p w:rsidR="00F029DA" w:rsidRPr="0069417F" w:rsidRDefault="00F029DA" w:rsidP="00157176">
            <w:pPr>
              <w:jc w:val="both"/>
              <w:rPr>
                <w:rFonts w:ascii="Calibri" w:hAnsi="Calibri" w:cs="Calibri"/>
                <w:color w:val="000000"/>
                <w:sz w:val="22"/>
                <w:szCs w:val="22"/>
              </w:rPr>
            </w:pPr>
          </w:p>
        </w:tc>
        <w:tc>
          <w:tcPr>
            <w:tcW w:w="1989" w:type="dxa"/>
            <w:shd w:val="clear" w:color="auto" w:fill="auto"/>
            <w:vAlign w:val="bottom"/>
          </w:tcPr>
          <w:p w:rsidR="00F029DA" w:rsidRPr="0069417F" w:rsidRDefault="009A0DA5" w:rsidP="00157176">
            <w:pPr>
              <w:jc w:val="both"/>
              <w:rPr>
                <w:rFonts w:ascii="Calibri" w:hAnsi="Calibri" w:cs="Calibri"/>
                <w:sz w:val="22"/>
                <w:szCs w:val="22"/>
              </w:rPr>
            </w:pPr>
            <w:r w:rsidRPr="0069417F">
              <w:rPr>
                <w:rFonts w:ascii="Calibri" w:hAnsi="Calibri" w:cs="Calibri"/>
                <w:sz w:val="22"/>
                <w:szCs w:val="22"/>
              </w:rPr>
              <w:lastRenderedPageBreak/>
              <w:t xml:space="preserve"> </w:t>
            </w:r>
          </w:p>
          <w:p w:rsidR="00F029DA" w:rsidRPr="0069417F" w:rsidRDefault="00F029DA" w:rsidP="00157176">
            <w:pPr>
              <w:jc w:val="both"/>
              <w:rPr>
                <w:rFonts w:ascii="Calibri" w:hAnsi="Calibri" w:cs="Calibri"/>
                <w:sz w:val="22"/>
                <w:szCs w:val="22"/>
              </w:rPr>
            </w:pPr>
          </w:p>
          <w:p w:rsidR="00F029DA" w:rsidRPr="0069417F" w:rsidRDefault="00F029DA" w:rsidP="00157176">
            <w:pPr>
              <w:jc w:val="both"/>
              <w:rPr>
                <w:rFonts w:ascii="Calibri" w:hAnsi="Calibri" w:cs="Calibri"/>
                <w:sz w:val="22"/>
                <w:szCs w:val="22"/>
              </w:rPr>
            </w:pPr>
          </w:p>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 xml:space="preserve">Municipal IQ </w:t>
            </w:r>
          </w:p>
          <w:p w:rsidR="00F029DA" w:rsidRPr="0069417F" w:rsidRDefault="00F029DA" w:rsidP="00157176">
            <w:pPr>
              <w:jc w:val="both"/>
              <w:rPr>
                <w:rFonts w:ascii="Calibri" w:hAnsi="Calibri" w:cs="Calibri"/>
                <w:sz w:val="22"/>
                <w:szCs w:val="22"/>
              </w:rPr>
            </w:pPr>
          </w:p>
        </w:tc>
        <w:tc>
          <w:tcPr>
            <w:tcW w:w="1701"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R804 000,00</w:t>
            </w:r>
          </w:p>
        </w:tc>
        <w:tc>
          <w:tcPr>
            <w:tcW w:w="4676" w:type="dxa"/>
            <w:shd w:val="clear" w:color="auto" w:fill="auto"/>
            <w:vAlign w:val="bottom"/>
          </w:tcPr>
          <w:p w:rsidR="009A0DA5" w:rsidRPr="0069417F" w:rsidRDefault="008520DD" w:rsidP="008520DD">
            <w:pPr>
              <w:jc w:val="both"/>
              <w:rPr>
                <w:rFonts w:ascii="Calibri" w:hAnsi="Calibri" w:cs="Calibri"/>
                <w:sz w:val="22"/>
                <w:szCs w:val="22"/>
              </w:rPr>
            </w:pPr>
            <w:r w:rsidRPr="008520DD">
              <w:rPr>
                <w:rFonts w:ascii="Calibri" w:hAnsi="Calibri" w:cs="Calibri"/>
                <w:sz w:val="22"/>
                <w:szCs w:val="22"/>
              </w:rPr>
              <w:t xml:space="preserve">Municipal </w:t>
            </w:r>
            <w:r w:rsidR="00F029DA" w:rsidRPr="008520DD">
              <w:rPr>
                <w:rFonts w:ascii="Calibri" w:hAnsi="Calibri" w:cs="Calibri"/>
                <w:sz w:val="22"/>
                <w:szCs w:val="22"/>
              </w:rPr>
              <w:t xml:space="preserve">IQ </w:t>
            </w:r>
            <w:r w:rsidR="00F029DA">
              <w:rPr>
                <w:rFonts w:ascii="Calibri" w:hAnsi="Calibri" w:cs="Calibri"/>
                <w:sz w:val="22"/>
                <w:szCs w:val="22"/>
              </w:rPr>
              <w:t>is</w:t>
            </w:r>
            <w:r>
              <w:rPr>
                <w:rFonts w:ascii="Calibri" w:hAnsi="Calibri" w:cs="Calibri"/>
                <w:sz w:val="22"/>
                <w:szCs w:val="22"/>
              </w:rPr>
              <w:t xml:space="preserve"> the only service provider in South Africa that is able to provide an ongoing independent </w:t>
            </w:r>
            <w:r w:rsidR="00F029DA">
              <w:rPr>
                <w:rFonts w:ascii="Calibri" w:hAnsi="Calibri" w:cs="Calibri"/>
                <w:sz w:val="22"/>
                <w:szCs w:val="22"/>
              </w:rPr>
              <w:t>analysis of</w:t>
            </w:r>
            <w:r>
              <w:rPr>
                <w:rFonts w:ascii="Calibri" w:hAnsi="Calibri" w:cs="Calibri"/>
                <w:sz w:val="22"/>
                <w:szCs w:val="22"/>
              </w:rPr>
              <w:t xml:space="preserve"> municipal performance. </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19 September 2017</w:t>
            </w:r>
            <w:r w:rsidR="00F029DA" w:rsidRPr="0069417F">
              <w:rPr>
                <w:rFonts w:ascii="Calibri" w:hAnsi="Calibri" w:cs="Calibri"/>
                <w:sz w:val="22"/>
                <w:szCs w:val="22"/>
              </w:rPr>
              <w:t xml:space="preserve"> </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lastRenderedPageBreak/>
              <w:t>Planning &amp; Information</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Renewal of annual  uSmart software license  for 2017/18 from 1 November 2017 to           31 October 2018</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Smarttech</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R107 559,00</w:t>
            </w:r>
          </w:p>
        </w:tc>
        <w:tc>
          <w:tcPr>
            <w:tcW w:w="4676" w:type="dxa"/>
            <w:shd w:val="clear" w:color="auto" w:fill="auto"/>
            <w:vAlign w:val="bottom"/>
          </w:tcPr>
          <w:p w:rsidR="009A0DA5" w:rsidRPr="0069417F" w:rsidRDefault="00F029DA" w:rsidP="00F029DA">
            <w:pPr>
              <w:jc w:val="both"/>
              <w:rPr>
                <w:rFonts w:ascii="Calibri" w:hAnsi="Calibri" w:cs="Calibri"/>
                <w:sz w:val="22"/>
                <w:szCs w:val="22"/>
              </w:rPr>
            </w:pPr>
            <w:r w:rsidRPr="00F029DA">
              <w:rPr>
                <w:rFonts w:ascii="Calibri" w:hAnsi="Calibri" w:cs="Calibri"/>
                <w:sz w:val="22"/>
                <w:szCs w:val="22"/>
              </w:rPr>
              <w:t xml:space="preserve">Smarttech </w:t>
            </w:r>
            <w:r>
              <w:rPr>
                <w:rFonts w:ascii="Calibri" w:hAnsi="Calibri" w:cs="Calibri"/>
                <w:sz w:val="22"/>
                <w:szCs w:val="22"/>
              </w:rPr>
              <w:t xml:space="preserve">is the </w:t>
            </w:r>
            <w:r w:rsidR="009A0DA5" w:rsidRPr="0069417F">
              <w:rPr>
                <w:rFonts w:ascii="Calibri" w:hAnsi="Calibri" w:cs="Calibri"/>
                <w:sz w:val="22"/>
                <w:szCs w:val="22"/>
              </w:rPr>
              <w:t>sole service provider</w:t>
            </w:r>
            <w:r w:rsidRPr="0069417F">
              <w:rPr>
                <w:rFonts w:ascii="Calibri" w:hAnsi="Calibri" w:cs="Calibri"/>
                <w:sz w:val="22"/>
                <w:szCs w:val="22"/>
              </w:rPr>
              <w:t xml:space="preserve"> for USMART Software which is used by the Sub-Directorate remote sensing and training to create plans that are useful for the planning and designing of dams</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12 October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Planning &amp; Information</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Renewal of annual Image</w:t>
            </w:r>
            <w:r w:rsidR="00F029DA" w:rsidRPr="0069417F">
              <w:rPr>
                <w:rFonts w:ascii="Calibri" w:hAnsi="Calibri" w:cs="Calibri"/>
                <w:sz w:val="22"/>
                <w:szCs w:val="22"/>
              </w:rPr>
              <w:t xml:space="preserve"> </w:t>
            </w:r>
            <w:r w:rsidRPr="0069417F">
              <w:rPr>
                <w:rFonts w:ascii="Calibri" w:hAnsi="Calibri" w:cs="Calibri"/>
                <w:sz w:val="22"/>
                <w:szCs w:val="22"/>
              </w:rPr>
              <w:t>station Automatic (ISAT)  software license  for 2017/18 (1 November 2017 to 31 October 2018)</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Geospace International (Pty) Ltd</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R91 161,50</w:t>
            </w:r>
          </w:p>
        </w:tc>
        <w:tc>
          <w:tcPr>
            <w:tcW w:w="4676" w:type="dxa"/>
            <w:shd w:val="clear" w:color="auto" w:fill="auto"/>
            <w:vAlign w:val="bottom"/>
          </w:tcPr>
          <w:p w:rsidR="009A0DA5" w:rsidRPr="0069417F" w:rsidRDefault="00F029DA" w:rsidP="00F029DA">
            <w:pPr>
              <w:jc w:val="both"/>
              <w:rPr>
                <w:rFonts w:ascii="Calibri" w:hAnsi="Calibri" w:cs="Calibri"/>
                <w:sz w:val="22"/>
                <w:szCs w:val="22"/>
              </w:rPr>
            </w:pPr>
            <w:r w:rsidRPr="00F029DA">
              <w:rPr>
                <w:rFonts w:ascii="Calibri" w:hAnsi="Calibri" w:cs="Calibri"/>
                <w:sz w:val="22"/>
                <w:szCs w:val="22"/>
              </w:rPr>
              <w:t>Geospace International (Pty) Ltd</w:t>
            </w:r>
            <w:r>
              <w:rPr>
                <w:rFonts w:ascii="Calibri" w:hAnsi="Calibri" w:cs="Calibri"/>
                <w:sz w:val="22"/>
                <w:szCs w:val="22"/>
              </w:rPr>
              <w:t xml:space="preserve"> is the sole service provider for </w:t>
            </w:r>
            <w:r w:rsidRPr="00F029DA">
              <w:rPr>
                <w:rFonts w:ascii="Calibri" w:hAnsi="Calibri" w:cs="Calibri"/>
                <w:sz w:val="22"/>
                <w:szCs w:val="22"/>
              </w:rPr>
              <w:t xml:space="preserve"> Image station Automatic (ISAT)  software </w:t>
            </w:r>
            <w:r>
              <w:rPr>
                <w:rFonts w:ascii="Calibri" w:hAnsi="Calibri" w:cs="Calibri"/>
                <w:sz w:val="22"/>
                <w:szCs w:val="22"/>
              </w:rPr>
              <w:t>which is used by Sub-Directorate Remote Sensing Na Training to automatically triangulate aerial images which considerably reduces production time than using direct digital imagery</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12 October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Regions</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Procurement for water analyses chemicals for HACH water analyses equipment and Servicing HACH laboratory water analyses equipment and field equipment for Free State for 2017/18 FY</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 xml:space="preserve">CTE Water Tech </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Demand basis</w:t>
            </w:r>
          </w:p>
        </w:tc>
        <w:tc>
          <w:tcPr>
            <w:tcW w:w="4676" w:type="dxa"/>
            <w:shd w:val="clear" w:color="auto" w:fill="auto"/>
            <w:vAlign w:val="bottom"/>
          </w:tcPr>
          <w:p w:rsidR="009A0DA5" w:rsidRPr="0069417F" w:rsidRDefault="00F029DA" w:rsidP="00157176">
            <w:pPr>
              <w:jc w:val="both"/>
              <w:rPr>
                <w:rFonts w:ascii="Calibri" w:hAnsi="Calibri" w:cs="Calibri"/>
                <w:sz w:val="22"/>
                <w:szCs w:val="22"/>
              </w:rPr>
            </w:pPr>
            <w:r w:rsidRPr="00F029DA">
              <w:rPr>
                <w:rFonts w:ascii="Calibri" w:hAnsi="Calibri" w:cs="Calibri"/>
                <w:sz w:val="22"/>
                <w:szCs w:val="22"/>
              </w:rPr>
              <w:t>CTE Water Tech</w:t>
            </w:r>
            <w:r>
              <w:rPr>
                <w:rFonts w:ascii="Calibri" w:hAnsi="Calibri" w:cs="Calibri"/>
                <w:sz w:val="22"/>
                <w:szCs w:val="22"/>
              </w:rPr>
              <w:t xml:space="preserve"> is the sole service provider for </w:t>
            </w:r>
            <w:r w:rsidR="00D4679D">
              <w:rPr>
                <w:rFonts w:ascii="Calibri" w:hAnsi="Calibri" w:cs="Calibri"/>
                <w:sz w:val="22"/>
                <w:szCs w:val="22"/>
              </w:rPr>
              <w:t>HACH water analysis equipment used in the laboratory for water analysis purposes</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10 November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Communication</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Emergency appointment of a service provider to support the organising of a public participation community meeting to be held in Peelton, Eastern Cape</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Implex Entertainment</w:t>
            </w:r>
          </w:p>
        </w:tc>
        <w:tc>
          <w:tcPr>
            <w:tcW w:w="1701"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R4 358 506,00</w:t>
            </w:r>
          </w:p>
        </w:tc>
        <w:tc>
          <w:tcPr>
            <w:tcW w:w="4676" w:type="dxa"/>
            <w:shd w:val="clear" w:color="auto" w:fill="auto"/>
            <w:vAlign w:val="bottom"/>
          </w:tcPr>
          <w:p w:rsidR="009A0DA5" w:rsidRPr="0069417F" w:rsidRDefault="00D4679D" w:rsidP="00D4679D">
            <w:pPr>
              <w:jc w:val="both"/>
              <w:rPr>
                <w:rFonts w:ascii="Calibri" w:hAnsi="Calibri" w:cs="Calibri"/>
                <w:sz w:val="22"/>
                <w:szCs w:val="22"/>
              </w:rPr>
            </w:pPr>
            <w:r w:rsidRPr="00D4679D">
              <w:rPr>
                <w:rFonts w:ascii="Calibri" w:hAnsi="Calibri" w:cs="Calibri"/>
                <w:sz w:val="22"/>
                <w:szCs w:val="22"/>
              </w:rPr>
              <w:t xml:space="preserve">Implex Entertainment </w:t>
            </w:r>
            <w:r>
              <w:rPr>
                <w:rFonts w:ascii="Calibri" w:hAnsi="Calibri" w:cs="Calibri"/>
                <w:sz w:val="22"/>
                <w:szCs w:val="22"/>
              </w:rPr>
              <w:t xml:space="preserve">is appointed through </w:t>
            </w:r>
            <w:r w:rsidRPr="0069417F">
              <w:rPr>
                <w:rFonts w:ascii="Calibri" w:hAnsi="Calibri" w:cs="Calibri"/>
                <w:sz w:val="22"/>
                <w:szCs w:val="22"/>
              </w:rPr>
              <w:t xml:space="preserve">emergency to provide support in organising the public participation meeting for the minister. Due to short notice for this event, a tender cannot be advertised. </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08 December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Regions</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 xml:space="preserve">Renewal of license for uploading funds and servicing the Departmental franking postal machine for a period of twenty four (24) months for </w:t>
            </w:r>
            <w:r w:rsidRPr="0069417F">
              <w:rPr>
                <w:rFonts w:ascii="Calibri" w:hAnsi="Calibri" w:cs="Calibri"/>
                <w:sz w:val="22"/>
                <w:szCs w:val="22"/>
              </w:rPr>
              <w:lastRenderedPageBreak/>
              <w:t xml:space="preserve">Mpumalanga </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lastRenderedPageBreak/>
              <w:t>Frama Smart</w:t>
            </w:r>
          </w:p>
        </w:tc>
        <w:tc>
          <w:tcPr>
            <w:tcW w:w="1701"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R24 000,00</w:t>
            </w:r>
          </w:p>
        </w:tc>
        <w:tc>
          <w:tcPr>
            <w:tcW w:w="4676" w:type="dxa"/>
            <w:shd w:val="clear" w:color="auto" w:fill="auto"/>
            <w:vAlign w:val="bottom"/>
          </w:tcPr>
          <w:p w:rsidR="009A0DA5" w:rsidRPr="0069417F" w:rsidRDefault="00D4679D" w:rsidP="00D4679D">
            <w:pPr>
              <w:jc w:val="both"/>
              <w:rPr>
                <w:rFonts w:ascii="Calibri" w:hAnsi="Calibri" w:cs="Calibri"/>
                <w:sz w:val="22"/>
                <w:szCs w:val="22"/>
              </w:rPr>
            </w:pPr>
            <w:r w:rsidRPr="00D4679D">
              <w:rPr>
                <w:rFonts w:ascii="Calibri" w:hAnsi="Calibri" w:cs="Calibri"/>
                <w:sz w:val="22"/>
                <w:szCs w:val="22"/>
              </w:rPr>
              <w:t xml:space="preserve">Frama Smart </w:t>
            </w:r>
            <w:r>
              <w:rPr>
                <w:rFonts w:ascii="Calibri" w:hAnsi="Calibri" w:cs="Calibri"/>
                <w:sz w:val="22"/>
                <w:szCs w:val="22"/>
              </w:rPr>
              <w:t xml:space="preserve">is the sole service provider for provision of postal franking machine </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13 December 2017</w:t>
            </w:r>
          </w:p>
        </w:tc>
      </w:tr>
      <w:tr w:rsidR="009A0DA5" w:rsidRPr="0092150E" w:rsidTr="00157176">
        <w:tc>
          <w:tcPr>
            <w:tcW w:w="1555"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lastRenderedPageBreak/>
              <w:t>Planning &amp; Information</w:t>
            </w:r>
          </w:p>
        </w:tc>
        <w:tc>
          <w:tcPr>
            <w:tcW w:w="2977"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Renewal of annual Labware software licenses for 2018/19 (1 April 2018 to 31 March 2019) for RQIS</w:t>
            </w:r>
          </w:p>
        </w:tc>
        <w:tc>
          <w:tcPr>
            <w:tcW w:w="1989"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 xml:space="preserve">Labware Africa </w:t>
            </w:r>
          </w:p>
        </w:tc>
        <w:tc>
          <w:tcPr>
            <w:tcW w:w="1701" w:type="dxa"/>
            <w:tcBorders>
              <w:bottom w:val="single" w:sz="4" w:space="0" w:color="auto"/>
            </w:tcBorders>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R371 576,79</w:t>
            </w:r>
          </w:p>
        </w:tc>
        <w:tc>
          <w:tcPr>
            <w:tcW w:w="4676" w:type="dxa"/>
            <w:tcBorders>
              <w:bottom w:val="single" w:sz="4" w:space="0" w:color="auto"/>
            </w:tcBorders>
            <w:shd w:val="clear" w:color="auto" w:fill="auto"/>
            <w:vAlign w:val="bottom"/>
          </w:tcPr>
          <w:p w:rsidR="009A0DA5" w:rsidRPr="0069417F" w:rsidRDefault="00D4679D" w:rsidP="00157176">
            <w:pPr>
              <w:jc w:val="both"/>
              <w:rPr>
                <w:rFonts w:ascii="Calibri" w:hAnsi="Calibri" w:cs="Calibri"/>
                <w:sz w:val="22"/>
                <w:szCs w:val="22"/>
              </w:rPr>
            </w:pPr>
            <w:r w:rsidRPr="00D4679D">
              <w:rPr>
                <w:rFonts w:ascii="Calibri" w:hAnsi="Calibri" w:cs="Calibri"/>
                <w:sz w:val="22"/>
                <w:szCs w:val="22"/>
              </w:rPr>
              <w:t>Labware LIMS is used by RQIS as  a laboratory Automation software solution to conduct daily operations in the laboratories at RQIS and to capture analytical results for analysed water samples. The system operates with annual licenses which must be renewed annually. These cannot be renewed with any other suppliers except with Labware Africa (PTY) LTD who are the sole service providers</w:t>
            </w:r>
          </w:p>
        </w:tc>
        <w:tc>
          <w:tcPr>
            <w:tcW w:w="1986"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13 December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Planning &amp; Information</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Appointment of Advanced Computer Solutions (Pty) Ltd (Trading as Caddie), as the sole supplier of Caddie Software, for the procurement of Caddie Software for Hydrology Northern Cape.</w:t>
            </w:r>
          </w:p>
        </w:tc>
        <w:tc>
          <w:tcPr>
            <w:tcW w:w="1989" w:type="dxa"/>
            <w:tcBorders>
              <w:bottom w:val="single" w:sz="4" w:space="0" w:color="auto"/>
            </w:tcBorders>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Advanced Computer Solutions (Pty) Ltd</w:t>
            </w:r>
          </w:p>
        </w:tc>
        <w:tc>
          <w:tcPr>
            <w:tcW w:w="1701" w:type="dxa"/>
            <w:tcBorders>
              <w:bottom w:val="single" w:sz="4" w:space="0" w:color="auto"/>
            </w:tcBorders>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R43 400,00</w:t>
            </w:r>
          </w:p>
        </w:tc>
        <w:tc>
          <w:tcPr>
            <w:tcW w:w="4676" w:type="dxa"/>
            <w:shd w:val="clear" w:color="auto" w:fill="auto"/>
            <w:vAlign w:val="bottom"/>
          </w:tcPr>
          <w:p w:rsidR="009A0DA5" w:rsidRPr="0069417F" w:rsidRDefault="00D4679D" w:rsidP="00157176">
            <w:pPr>
              <w:jc w:val="both"/>
              <w:rPr>
                <w:rFonts w:ascii="Calibri" w:hAnsi="Calibri" w:cs="Calibri"/>
                <w:sz w:val="22"/>
                <w:szCs w:val="22"/>
              </w:rPr>
            </w:pPr>
            <w:r w:rsidRPr="00D4679D">
              <w:rPr>
                <w:rFonts w:ascii="Calibri" w:hAnsi="Calibri" w:cs="Calibri"/>
                <w:sz w:val="22"/>
                <w:szCs w:val="22"/>
              </w:rPr>
              <w:t xml:space="preserve">Advanced Computer Solutions (Pty) Ltd </w:t>
            </w:r>
            <w:r>
              <w:rPr>
                <w:rFonts w:ascii="Calibri" w:hAnsi="Calibri" w:cs="Calibri"/>
                <w:sz w:val="22"/>
                <w:szCs w:val="22"/>
              </w:rPr>
              <w:t xml:space="preserve">is the </w:t>
            </w:r>
            <w:r w:rsidR="009A0DA5" w:rsidRPr="0069417F">
              <w:rPr>
                <w:rFonts w:ascii="Calibri" w:hAnsi="Calibri" w:cs="Calibri"/>
                <w:sz w:val="22"/>
                <w:szCs w:val="22"/>
              </w:rPr>
              <w:t>Sole supplier</w:t>
            </w:r>
            <w:r w:rsidRPr="0069417F">
              <w:rPr>
                <w:rFonts w:ascii="Calibri" w:hAnsi="Calibri" w:cs="Calibri"/>
                <w:sz w:val="22"/>
                <w:szCs w:val="22"/>
              </w:rPr>
              <w:t xml:space="preserve"> for </w:t>
            </w:r>
            <w:r w:rsidRPr="00D4679D">
              <w:rPr>
                <w:rFonts w:ascii="Calibri" w:hAnsi="Calibri" w:cs="Calibri"/>
                <w:sz w:val="22"/>
                <w:szCs w:val="22"/>
              </w:rPr>
              <w:t>Caddie Software</w:t>
            </w:r>
            <w:r>
              <w:rPr>
                <w:rFonts w:ascii="Calibri" w:hAnsi="Calibri" w:cs="Calibri"/>
                <w:sz w:val="22"/>
                <w:szCs w:val="22"/>
              </w:rPr>
              <w:t xml:space="preserve"> which is used for producing drawings for the gauging structures.</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19 December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Resource Quality Information Services</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Appointment of Magix Intergrations (Pty) Ltd as the sole service provider for the renewal of annual Magic Maintenance and Licence fes for 2018/2019 (January 2018 to December 2018) for RQIS.</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Magix Integrations (Pty) Ltd</w:t>
            </w:r>
          </w:p>
        </w:tc>
        <w:tc>
          <w:tcPr>
            <w:tcW w:w="1701"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R168 956,00</w:t>
            </w:r>
          </w:p>
        </w:tc>
        <w:tc>
          <w:tcPr>
            <w:tcW w:w="4676" w:type="dxa"/>
            <w:shd w:val="clear" w:color="auto" w:fill="auto"/>
            <w:vAlign w:val="bottom"/>
          </w:tcPr>
          <w:p w:rsidR="009A0DA5" w:rsidRPr="0069417F" w:rsidRDefault="008078E7" w:rsidP="00157176">
            <w:pPr>
              <w:jc w:val="both"/>
              <w:rPr>
                <w:rFonts w:ascii="Calibri" w:hAnsi="Calibri" w:cs="Calibri"/>
                <w:sz w:val="22"/>
                <w:szCs w:val="22"/>
              </w:rPr>
            </w:pPr>
            <w:r w:rsidRPr="008078E7">
              <w:rPr>
                <w:rFonts w:ascii="Calibri" w:hAnsi="Calibri" w:cs="Calibri"/>
                <w:sz w:val="22"/>
                <w:szCs w:val="22"/>
              </w:rPr>
              <w:t xml:space="preserve">Magix Integrations (Pty) Ltd </w:t>
            </w:r>
            <w:r>
              <w:rPr>
                <w:rFonts w:ascii="Calibri" w:hAnsi="Calibri" w:cs="Calibri"/>
                <w:sz w:val="22"/>
                <w:szCs w:val="22"/>
              </w:rPr>
              <w:t xml:space="preserve"> is a </w:t>
            </w:r>
            <w:r w:rsidR="009A0DA5" w:rsidRPr="0069417F">
              <w:rPr>
                <w:rFonts w:ascii="Calibri" w:hAnsi="Calibri" w:cs="Calibri"/>
                <w:sz w:val="22"/>
                <w:szCs w:val="22"/>
              </w:rPr>
              <w:t>Sole supplier</w:t>
            </w:r>
            <w:r w:rsidRPr="0069417F">
              <w:rPr>
                <w:rFonts w:ascii="Calibri" w:hAnsi="Calibri" w:cs="Calibri"/>
                <w:sz w:val="22"/>
                <w:szCs w:val="22"/>
              </w:rPr>
              <w:t xml:space="preserve"> for Magic Software which is used by Water Care works, computer asset management programme and Water use </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19 December 2017</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Planning &amp; Information</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Support, maintain and enhance the National Integrated Water Information System over 12 months</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DHI South Africa (Pty) Ltd</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R5 226 900,00</w:t>
            </w:r>
          </w:p>
        </w:tc>
        <w:tc>
          <w:tcPr>
            <w:tcW w:w="4676" w:type="dxa"/>
            <w:shd w:val="clear" w:color="auto" w:fill="auto"/>
            <w:vAlign w:val="bottom"/>
          </w:tcPr>
          <w:p w:rsidR="009A0DA5" w:rsidRPr="0069417F" w:rsidRDefault="008078E7" w:rsidP="008078E7">
            <w:pPr>
              <w:jc w:val="both"/>
              <w:rPr>
                <w:rFonts w:ascii="Calibri" w:hAnsi="Calibri" w:cs="Calibri"/>
                <w:sz w:val="22"/>
                <w:szCs w:val="22"/>
              </w:rPr>
            </w:pPr>
            <w:r w:rsidRPr="008078E7">
              <w:rPr>
                <w:rFonts w:ascii="Calibri" w:hAnsi="Calibri" w:cs="Calibri"/>
                <w:sz w:val="22"/>
                <w:szCs w:val="22"/>
              </w:rPr>
              <w:t xml:space="preserve">DHI South Africa (Pty) Ltd </w:t>
            </w:r>
            <w:r>
              <w:rPr>
                <w:rFonts w:ascii="Calibri" w:hAnsi="Calibri" w:cs="Calibri"/>
                <w:sz w:val="22"/>
                <w:szCs w:val="22"/>
              </w:rPr>
              <w:t xml:space="preserve"> is a </w:t>
            </w:r>
            <w:r w:rsidR="009A0DA5" w:rsidRPr="0069417F">
              <w:rPr>
                <w:rFonts w:ascii="Calibri" w:hAnsi="Calibri" w:cs="Calibri"/>
                <w:sz w:val="22"/>
                <w:szCs w:val="22"/>
              </w:rPr>
              <w:t>Sole supplier</w:t>
            </w:r>
            <w:r w:rsidRPr="0069417F">
              <w:rPr>
                <w:rFonts w:ascii="Calibri" w:hAnsi="Calibri" w:cs="Calibri"/>
                <w:sz w:val="22"/>
                <w:szCs w:val="22"/>
              </w:rPr>
              <w:t xml:space="preserve"> for the </w:t>
            </w:r>
            <w:r w:rsidRPr="008078E7">
              <w:rPr>
                <w:rFonts w:ascii="Calibri" w:hAnsi="Calibri" w:cs="Calibri"/>
                <w:sz w:val="22"/>
                <w:szCs w:val="22"/>
              </w:rPr>
              <w:t>National Integrated Water Information System</w:t>
            </w:r>
            <w:r>
              <w:rPr>
                <w:rFonts w:ascii="Calibri" w:hAnsi="Calibri" w:cs="Calibri"/>
                <w:sz w:val="22"/>
                <w:szCs w:val="22"/>
              </w:rPr>
              <w:t xml:space="preserve"> </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19 January 2018</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DG Office</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Ethics officers certification programme to be attended by D: Risk Management from 19-</w:t>
            </w:r>
            <w:r w:rsidRPr="0069417F">
              <w:rPr>
                <w:rFonts w:ascii="Calibri" w:hAnsi="Calibri" w:cs="Calibri"/>
                <w:sz w:val="22"/>
                <w:szCs w:val="22"/>
              </w:rPr>
              <w:lastRenderedPageBreak/>
              <w:t>23 Feb 2018  </w:t>
            </w:r>
          </w:p>
        </w:tc>
        <w:tc>
          <w:tcPr>
            <w:tcW w:w="1989"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lastRenderedPageBreak/>
              <w:t>Ethics Institute</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 30 495,00</w:t>
            </w:r>
          </w:p>
        </w:tc>
        <w:tc>
          <w:tcPr>
            <w:tcW w:w="4676" w:type="dxa"/>
            <w:shd w:val="clear" w:color="auto" w:fill="auto"/>
            <w:vAlign w:val="bottom"/>
          </w:tcPr>
          <w:p w:rsidR="009A0DA5" w:rsidRPr="0069417F" w:rsidRDefault="008078E7" w:rsidP="008078E7">
            <w:pPr>
              <w:jc w:val="both"/>
              <w:rPr>
                <w:rFonts w:ascii="Calibri" w:hAnsi="Calibri" w:cs="Calibri"/>
                <w:sz w:val="22"/>
                <w:szCs w:val="22"/>
              </w:rPr>
            </w:pPr>
            <w:r w:rsidRPr="008078E7">
              <w:rPr>
                <w:rFonts w:ascii="Calibri" w:hAnsi="Calibri" w:cs="Calibri"/>
                <w:color w:val="000000"/>
                <w:sz w:val="22"/>
                <w:szCs w:val="22"/>
              </w:rPr>
              <w:t>Ethics Institute</w:t>
            </w:r>
            <w:r w:rsidRPr="008078E7">
              <w:rPr>
                <w:rFonts w:ascii="Calibri" w:hAnsi="Calibri" w:cs="Calibri"/>
                <w:sz w:val="22"/>
                <w:szCs w:val="22"/>
              </w:rPr>
              <w:t xml:space="preserve"> </w:t>
            </w:r>
            <w:r>
              <w:rPr>
                <w:rFonts w:ascii="Calibri" w:hAnsi="Calibri" w:cs="Calibri"/>
                <w:sz w:val="22"/>
                <w:szCs w:val="22"/>
              </w:rPr>
              <w:t xml:space="preserve"> is a s</w:t>
            </w:r>
            <w:r w:rsidR="009A0DA5" w:rsidRPr="0069417F">
              <w:rPr>
                <w:rFonts w:ascii="Calibri" w:hAnsi="Calibri" w:cs="Calibri"/>
                <w:sz w:val="22"/>
                <w:szCs w:val="22"/>
              </w:rPr>
              <w:t>ole service provider</w:t>
            </w:r>
            <w:r w:rsidRPr="0069417F">
              <w:rPr>
                <w:rFonts w:ascii="Calibri" w:hAnsi="Calibri" w:cs="Calibri"/>
                <w:sz w:val="22"/>
                <w:szCs w:val="22"/>
              </w:rPr>
              <w:t xml:space="preserve"> for the which  provides Ethics Officer’s Certification Programme to be attended by Directorate Risk </w:t>
            </w:r>
            <w:r w:rsidRPr="0069417F">
              <w:rPr>
                <w:rFonts w:ascii="Calibri" w:hAnsi="Calibri" w:cs="Calibri"/>
                <w:sz w:val="22"/>
                <w:szCs w:val="22"/>
              </w:rPr>
              <w:lastRenderedPageBreak/>
              <w:t>Management</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lastRenderedPageBreak/>
              <w:t>12 February 2018</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lastRenderedPageBreak/>
              <w:t>DG Office</w:t>
            </w:r>
          </w:p>
        </w:tc>
        <w:tc>
          <w:tcPr>
            <w:tcW w:w="2977"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 xml:space="preserve">Renewal of </w:t>
            </w:r>
            <w:r w:rsidRPr="0069417F">
              <w:rPr>
                <w:rFonts w:ascii="Calibri" w:hAnsi="Calibri" w:cs="Calibri"/>
                <w:b/>
                <w:bCs/>
                <w:sz w:val="22"/>
                <w:szCs w:val="22"/>
              </w:rPr>
              <w:t>Audit Command Language</w:t>
            </w:r>
            <w:r w:rsidRPr="0069417F">
              <w:rPr>
                <w:rFonts w:ascii="Calibri" w:hAnsi="Calibri" w:cs="Calibri"/>
                <w:sz w:val="22"/>
                <w:szCs w:val="22"/>
              </w:rPr>
              <w:t xml:space="preserve"> (ACL) software solution effective from date of approval to 31 January 2019</w:t>
            </w:r>
          </w:p>
        </w:tc>
        <w:tc>
          <w:tcPr>
            <w:tcW w:w="1989"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CQS</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 262 536,30</w:t>
            </w:r>
          </w:p>
        </w:tc>
        <w:tc>
          <w:tcPr>
            <w:tcW w:w="4676" w:type="dxa"/>
            <w:shd w:val="clear" w:color="auto" w:fill="auto"/>
            <w:vAlign w:val="bottom"/>
          </w:tcPr>
          <w:p w:rsidR="009A0DA5" w:rsidRPr="0069417F" w:rsidRDefault="008078E7" w:rsidP="008078E7">
            <w:pPr>
              <w:jc w:val="both"/>
              <w:rPr>
                <w:rFonts w:ascii="Calibri" w:hAnsi="Calibri" w:cs="Calibri"/>
                <w:sz w:val="22"/>
                <w:szCs w:val="22"/>
              </w:rPr>
            </w:pPr>
            <w:r w:rsidRPr="008078E7">
              <w:rPr>
                <w:rFonts w:ascii="Calibri" w:hAnsi="Calibri" w:cs="Calibri"/>
                <w:color w:val="000000"/>
                <w:sz w:val="22"/>
                <w:szCs w:val="22"/>
              </w:rPr>
              <w:t>CQS</w:t>
            </w:r>
            <w:r w:rsidRPr="008078E7">
              <w:rPr>
                <w:rFonts w:ascii="Calibri" w:hAnsi="Calibri" w:cs="Calibri"/>
                <w:sz w:val="22"/>
                <w:szCs w:val="22"/>
              </w:rPr>
              <w:t xml:space="preserve"> </w:t>
            </w:r>
            <w:r>
              <w:rPr>
                <w:rFonts w:ascii="Calibri" w:hAnsi="Calibri" w:cs="Calibri"/>
                <w:sz w:val="22"/>
                <w:szCs w:val="22"/>
              </w:rPr>
              <w:t xml:space="preserve">is the </w:t>
            </w:r>
            <w:r w:rsidR="009A0DA5" w:rsidRPr="0069417F">
              <w:rPr>
                <w:rFonts w:ascii="Calibri" w:hAnsi="Calibri" w:cs="Calibri"/>
                <w:sz w:val="22"/>
                <w:szCs w:val="22"/>
              </w:rPr>
              <w:t>sole service provider</w:t>
            </w:r>
            <w:r w:rsidRPr="0069417F">
              <w:rPr>
                <w:rFonts w:ascii="Calibri" w:hAnsi="Calibri" w:cs="Calibri"/>
                <w:sz w:val="22"/>
                <w:szCs w:val="22"/>
              </w:rPr>
              <w:t xml:space="preserve"> for </w:t>
            </w:r>
            <w:r w:rsidRPr="008078E7">
              <w:rPr>
                <w:rFonts w:ascii="Calibri" w:hAnsi="Calibri" w:cs="Calibri"/>
                <w:b/>
                <w:bCs/>
                <w:sz w:val="22"/>
                <w:szCs w:val="22"/>
              </w:rPr>
              <w:t>Audit Command Language</w:t>
            </w:r>
            <w:r w:rsidRPr="008078E7">
              <w:rPr>
                <w:rFonts w:ascii="Calibri" w:hAnsi="Calibri" w:cs="Calibri"/>
                <w:sz w:val="22"/>
                <w:szCs w:val="22"/>
              </w:rPr>
              <w:t xml:space="preserve"> (ACL) software solution</w:t>
            </w:r>
            <w:r>
              <w:rPr>
                <w:rFonts w:ascii="Calibri" w:hAnsi="Calibri" w:cs="Calibri"/>
                <w:sz w:val="22"/>
                <w:szCs w:val="22"/>
              </w:rPr>
              <w:t xml:space="preserve"> </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21 February 2018</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DG Office</w:t>
            </w:r>
          </w:p>
        </w:tc>
        <w:tc>
          <w:tcPr>
            <w:tcW w:w="2977" w:type="dxa"/>
            <w:shd w:val="clear" w:color="auto" w:fill="auto"/>
            <w:vAlign w:val="bottom"/>
          </w:tcPr>
          <w:p w:rsidR="009A0DA5" w:rsidRPr="0069417F" w:rsidRDefault="009A0DA5" w:rsidP="00324509">
            <w:pPr>
              <w:rPr>
                <w:rFonts w:ascii="Calibri" w:hAnsi="Calibri" w:cs="Calibri"/>
                <w:sz w:val="22"/>
                <w:szCs w:val="22"/>
              </w:rPr>
            </w:pPr>
            <w:r w:rsidRPr="0069417F">
              <w:rPr>
                <w:rFonts w:ascii="Calibri" w:hAnsi="Calibri" w:cs="Calibri"/>
                <w:sz w:val="22"/>
                <w:szCs w:val="22"/>
              </w:rPr>
              <w:t xml:space="preserve">Renewal of </w:t>
            </w:r>
            <w:r w:rsidRPr="0069417F">
              <w:rPr>
                <w:rFonts w:ascii="Calibri" w:hAnsi="Calibri" w:cs="Calibri"/>
                <w:b/>
                <w:bCs/>
                <w:sz w:val="22"/>
                <w:szCs w:val="22"/>
              </w:rPr>
              <w:t>Teammate software</w:t>
            </w:r>
            <w:r w:rsidRPr="0069417F">
              <w:rPr>
                <w:rFonts w:ascii="Calibri" w:hAnsi="Calibri" w:cs="Calibri"/>
                <w:sz w:val="22"/>
                <w:szCs w:val="22"/>
              </w:rPr>
              <w:t xml:space="preserve"> support and maintenance effective from date of approval to 31 December 2018</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 xml:space="preserve">Wolters Kluwer Tax and Accounting </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 291 156,95</w:t>
            </w:r>
          </w:p>
        </w:tc>
        <w:tc>
          <w:tcPr>
            <w:tcW w:w="4676" w:type="dxa"/>
            <w:shd w:val="clear" w:color="auto" w:fill="auto"/>
            <w:vAlign w:val="bottom"/>
          </w:tcPr>
          <w:p w:rsidR="009A0DA5" w:rsidRPr="0069417F" w:rsidRDefault="008078E7" w:rsidP="008078E7">
            <w:pPr>
              <w:jc w:val="both"/>
              <w:rPr>
                <w:rFonts w:ascii="Calibri" w:hAnsi="Calibri" w:cs="Calibri"/>
                <w:sz w:val="22"/>
                <w:szCs w:val="22"/>
              </w:rPr>
            </w:pPr>
            <w:r w:rsidRPr="008078E7">
              <w:rPr>
                <w:rFonts w:ascii="Calibri" w:hAnsi="Calibri" w:cs="Calibri"/>
                <w:sz w:val="22"/>
                <w:szCs w:val="22"/>
              </w:rPr>
              <w:t xml:space="preserve">Wolters Kluwer Tax and Accounting </w:t>
            </w:r>
            <w:r>
              <w:rPr>
                <w:rFonts w:ascii="Calibri" w:hAnsi="Calibri" w:cs="Calibri"/>
                <w:sz w:val="22"/>
                <w:szCs w:val="22"/>
              </w:rPr>
              <w:t xml:space="preserve"> is the </w:t>
            </w:r>
            <w:r w:rsidR="009A0DA5" w:rsidRPr="0069417F">
              <w:rPr>
                <w:rFonts w:ascii="Calibri" w:hAnsi="Calibri" w:cs="Calibri"/>
                <w:sz w:val="22"/>
                <w:szCs w:val="22"/>
              </w:rPr>
              <w:t>sole service provider</w:t>
            </w:r>
            <w:r w:rsidRPr="0069417F">
              <w:rPr>
                <w:rFonts w:ascii="Calibri" w:hAnsi="Calibri" w:cs="Calibri"/>
                <w:sz w:val="22"/>
                <w:szCs w:val="22"/>
              </w:rPr>
              <w:t xml:space="preserve"> for </w:t>
            </w:r>
            <w:r w:rsidRPr="008078E7">
              <w:rPr>
                <w:rFonts w:ascii="Calibri" w:hAnsi="Calibri" w:cs="Calibri"/>
                <w:bCs/>
                <w:sz w:val="22"/>
                <w:szCs w:val="22"/>
              </w:rPr>
              <w:t>Teammate software</w:t>
            </w:r>
            <w:r>
              <w:rPr>
                <w:rFonts w:ascii="Calibri" w:hAnsi="Calibri" w:cs="Calibri"/>
                <w:bCs/>
                <w:sz w:val="22"/>
                <w:szCs w:val="22"/>
              </w:rPr>
              <w:t xml:space="preserve"> which is used by Internal Audit for safe guarding of information</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21 February 2018</w:t>
            </w:r>
          </w:p>
        </w:tc>
      </w:tr>
      <w:tr w:rsidR="009A0DA5" w:rsidRPr="0092150E" w:rsidTr="00157176">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Regions</w:t>
            </w:r>
          </w:p>
        </w:tc>
        <w:tc>
          <w:tcPr>
            <w:tcW w:w="2977" w:type="dxa"/>
            <w:shd w:val="clear" w:color="auto" w:fill="auto"/>
            <w:vAlign w:val="bottom"/>
          </w:tcPr>
          <w:p w:rsidR="009A0DA5" w:rsidRPr="0069417F" w:rsidRDefault="009A0DA5" w:rsidP="00324509">
            <w:pPr>
              <w:rPr>
                <w:rFonts w:ascii="Calibri" w:hAnsi="Calibri" w:cs="Calibri"/>
                <w:sz w:val="22"/>
                <w:szCs w:val="22"/>
              </w:rPr>
            </w:pPr>
            <w:r w:rsidRPr="0069417F">
              <w:rPr>
                <w:rFonts w:ascii="Calibri" w:hAnsi="Calibri" w:cs="Calibri"/>
                <w:sz w:val="22"/>
                <w:szCs w:val="22"/>
              </w:rPr>
              <w:t>Renewal of license for uploading funds and servicing the Departmental franking postal machine for a period of twenty four (24) months for KZN</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Frama Smart</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 44 826,30</w:t>
            </w:r>
          </w:p>
        </w:tc>
        <w:tc>
          <w:tcPr>
            <w:tcW w:w="4676" w:type="dxa"/>
            <w:shd w:val="clear" w:color="auto" w:fill="auto"/>
            <w:vAlign w:val="bottom"/>
          </w:tcPr>
          <w:p w:rsidR="009A0DA5" w:rsidRPr="0069417F" w:rsidRDefault="00890896" w:rsidP="00157176">
            <w:pPr>
              <w:jc w:val="both"/>
              <w:rPr>
                <w:rFonts w:ascii="Calibri" w:hAnsi="Calibri" w:cs="Calibri"/>
                <w:sz w:val="22"/>
                <w:szCs w:val="22"/>
              </w:rPr>
            </w:pPr>
            <w:r w:rsidRPr="00890896">
              <w:rPr>
                <w:rFonts w:ascii="Calibri" w:hAnsi="Calibri" w:cs="Calibri"/>
                <w:sz w:val="22"/>
                <w:szCs w:val="22"/>
              </w:rPr>
              <w:t xml:space="preserve">Frama Smart </w:t>
            </w:r>
            <w:r>
              <w:rPr>
                <w:rFonts w:ascii="Calibri" w:hAnsi="Calibri" w:cs="Calibri"/>
                <w:sz w:val="22"/>
                <w:szCs w:val="22"/>
              </w:rPr>
              <w:t xml:space="preserve"> is the </w:t>
            </w:r>
            <w:r w:rsidR="009A0DA5" w:rsidRPr="0069417F">
              <w:rPr>
                <w:rFonts w:ascii="Calibri" w:hAnsi="Calibri" w:cs="Calibri"/>
                <w:sz w:val="22"/>
                <w:szCs w:val="22"/>
              </w:rPr>
              <w:t>Sole service provider</w:t>
            </w:r>
            <w:r w:rsidRPr="0069417F">
              <w:rPr>
                <w:rFonts w:ascii="Calibri" w:hAnsi="Calibri" w:cs="Calibri"/>
                <w:sz w:val="22"/>
                <w:szCs w:val="22"/>
              </w:rPr>
              <w:t xml:space="preserve"> for postal franking machine</w:t>
            </w:r>
          </w:p>
        </w:tc>
        <w:tc>
          <w:tcPr>
            <w:tcW w:w="1986"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21 February 2018</w:t>
            </w:r>
          </w:p>
        </w:tc>
      </w:tr>
      <w:tr w:rsidR="009A0DA5" w:rsidRPr="0092150E" w:rsidTr="00FD6D92">
        <w:trPr>
          <w:trHeight w:val="871"/>
        </w:trPr>
        <w:tc>
          <w:tcPr>
            <w:tcW w:w="1555"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Corporate Services</w:t>
            </w:r>
          </w:p>
        </w:tc>
        <w:tc>
          <w:tcPr>
            <w:tcW w:w="2977" w:type="dxa"/>
            <w:shd w:val="clear" w:color="auto" w:fill="auto"/>
            <w:vAlign w:val="bottom"/>
          </w:tcPr>
          <w:p w:rsidR="009A0DA5" w:rsidRPr="0069417F" w:rsidRDefault="009A0DA5" w:rsidP="00324509">
            <w:pPr>
              <w:rPr>
                <w:rFonts w:ascii="Calibri" w:hAnsi="Calibri" w:cs="Calibri"/>
                <w:sz w:val="22"/>
                <w:szCs w:val="22"/>
              </w:rPr>
            </w:pPr>
            <w:r w:rsidRPr="0069417F">
              <w:rPr>
                <w:rFonts w:ascii="Calibri" w:hAnsi="Calibri" w:cs="Calibri"/>
                <w:sz w:val="22"/>
                <w:szCs w:val="22"/>
              </w:rPr>
              <w:t>Introduction to  SAMTRAC training course to twenty five (25) Departmental officials</w:t>
            </w:r>
          </w:p>
        </w:tc>
        <w:tc>
          <w:tcPr>
            <w:tcW w:w="1989"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NOSA</w:t>
            </w:r>
          </w:p>
        </w:tc>
        <w:tc>
          <w:tcPr>
            <w:tcW w:w="1701" w:type="dxa"/>
            <w:shd w:val="clear" w:color="auto" w:fill="auto"/>
            <w:vAlign w:val="bottom"/>
          </w:tcPr>
          <w:p w:rsidR="009A0DA5" w:rsidRPr="0069417F" w:rsidRDefault="009A0DA5" w:rsidP="00157176">
            <w:pPr>
              <w:jc w:val="both"/>
              <w:rPr>
                <w:rFonts w:ascii="Calibri" w:hAnsi="Calibri" w:cs="Calibri"/>
                <w:sz w:val="22"/>
                <w:szCs w:val="22"/>
              </w:rPr>
            </w:pPr>
            <w:r w:rsidRPr="0069417F">
              <w:rPr>
                <w:rFonts w:ascii="Calibri" w:hAnsi="Calibri" w:cs="Calibri"/>
                <w:sz w:val="22"/>
                <w:szCs w:val="22"/>
              </w:rPr>
              <w:t>R173 249,85</w:t>
            </w:r>
          </w:p>
        </w:tc>
        <w:tc>
          <w:tcPr>
            <w:tcW w:w="4676" w:type="dxa"/>
            <w:shd w:val="clear" w:color="auto" w:fill="auto"/>
            <w:vAlign w:val="bottom"/>
          </w:tcPr>
          <w:p w:rsidR="009A0DA5" w:rsidRPr="0069417F" w:rsidRDefault="00890896" w:rsidP="00890896">
            <w:pPr>
              <w:jc w:val="both"/>
              <w:rPr>
                <w:rFonts w:ascii="Calibri" w:hAnsi="Calibri" w:cs="Calibri"/>
                <w:sz w:val="22"/>
                <w:szCs w:val="22"/>
              </w:rPr>
            </w:pPr>
            <w:r w:rsidRPr="00890896">
              <w:rPr>
                <w:rFonts w:ascii="Calibri" w:hAnsi="Calibri" w:cs="Calibri"/>
                <w:sz w:val="22"/>
                <w:szCs w:val="22"/>
              </w:rPr>
              <w:t xml:space="preserve">NOSA </w:t>
            </w:r>
            <w:r>
              <w:rPr>
                <w:rFonts w:ascii="Calibri" w:hAnsi="Calibri" w:cs="Calibri"/>
                <w:sz w:val="22"/>
                <w:szCs w:val="22"/>
              </w:rPr>
              <w:t xml:space="preserve"> is the sole</w:t>
            </w:r>
            <w:r w:rsidR="009A0DA5" w:rsidRPr="0069417F">
              <w:rPr>
                <w:rFonts w:ascii="Calibri" w:hAnsi="Calibri" w:cs="Calibri"/>
                <w:sz w:val="22"/>
                <w:szCs w:val="22"/>
              </w:rPr>
              <w:t xml:space="preserve"> service provider</w:t>
            </w:r>
            <w:r w:rsidRPr="0069417F">
              <w:rPr>
                <w:rFonts w:ascii="Calibri" w:hAnsi="Calibri" w:cs="Calibri"/>
                <w:sz w:val="22"/>
                <w:szCs w:val="22"/>
              </w:rPr>
              <w:t xml:space="preserve"> for SAMTRAC Training which is provided to security officials</w:t>
            </w:r>
          </w:p>
        </w:tc>
        <w:tc>
          <w:tcPr>
            <w:tcW w:w="1986" w:type="dxa"/>
            <w:shd w:val="clear" w:color="auto" w:fill="auto"/>
            <w:vAlign w:val="bottom"/>
          </w:tcPr>
          <w:p w:rsidR="009A0DA5" w:rsidRPr="0069417F" w:rsidRDefault="009A0DA5" w:rsidP="00157176">
            <w:pPr>
              <w:jc w:val="both"/>
              <w:rPr>
                <w:rFonts w:ascii="Calibri" w:hAnsi="Calibri" w:cs="Calibri"/>
                <w:color w:val="000000"/>
                <w:sz w:val="22"/>
                <w:szCs w:val="22"/>
              </w:rPr>
            </w:pPr>
            <w:r w:rsidRPr="0069417F">
              <w:rPr>
                <w:rFonts w:ascii="Calibri" w:hAnsi="Calibri" w:cs="Calibri"/>
                <w:color w:val="000000"/>
                <w:sz w:val="22"/>
                <w:szCs w:val="22"/>
              </w:rPr>
              <w:t>16 March 2018</w:t>
            </w:r>
          </w:p>
        </w:tc>
      </w:tr>
      <w:tr w:rsidR="00FD6D92" w:rsidRPr="0092150E" w:rsidTr="00157176">
        <w:tc>
          <w:tcPr>
            <w:tcW w:w="1555" w:type="dxa"/>
            <w:shd w:val="clear" w:color="auto" w:fill="auto"/>
            <w:vAlign w:val="bottom"/>
          </w:tcPr>
          <w:p w:rsidR="00FD6D92" w:rsidRPr="0069417F" w:rsidRDefault="00FD6D92" w:rsidP="00157176">
            <w:pPr>
              <w:jc w:val="both"/>
              <w:rPr>
                <w:rFonts w:ascii="Calibri" w:hAnsi="Calibri" w:cs="Calibri"/>
                <w:sz w:val="22"/>
                <w:szCs w:val="22"/>
              </w:rPr>
            </w:pPr>
            <w:r>
              <w:rPr>
                <w:rFonts w:ascii="Calibri" w:hAnsi="Calibri" w:cs="Calibri"/>
                <w:sz w:val="22"/>
                <w:szCs w:val="22"/>
              </w:rPr>
              <w:t>Communication</w:t>
            </w:r>
          </w:p>
        </w:tc>
        <w:tc>
          <w:tcPr>
            <w:tcW w:w="2977" w:type="dxa"/>
            <w:shd w:val="clear" w:color="auto" w:fill="auto"/>
            <w:vAlign w:val="bottom"/>
          </w:tcPr>
          <w:p w:rsidR="00FD6D92" w:rsidRPr="0069417F" w:rsidRDefault="006D4819" w:rsidP="00157176">
            <w:pPr>
              <w:jc w:val="both"/>
              <w:rPr>
                <w:rFonts w:ascii="Calibri" w:hAnsi="Calibri" w:cs="Calibri"/>
                <w:sz w:val="22"/>
                <w:szCs w:val="22"/>
              </w:rPr>
            </w:pPr>
            <w:r>
              <w:rPr>
                <w:rFonts w:ascii="Calibri" w:hAnsi="Calibri" w:cs="Calibri"/>
                <w:sz w:val="22"/>
                <w:szCs w:val="22"/>
              </w:rPr>
              <w:t>Emergency procurement of a service provider to provide crisis communications on the water restrictions imposed by gazette notice 41381 issued on 12 January 2018</w:t>
            </w:r>
          </w:p>
        </w:tc>
        <w:tc>
          <w:tcPr>
            <w:tcW w:w="1989" w:type="dxa"/>
            <w:shd w:val="clear" w:color="auto" w:fill="auto"/>
            <w:vAlign w:val="bottom"/>
          </w:tcPr>
          <w:p w:rsidR="00FD6D92" w:rsidRPr="0069417F" w:rsidRDefault="00FD6D92" w:rsidP="00157176">
            <w:pPr>
              <w:jc w:val="both"/>
              <w:rPr>
                <w:rFonts w:ascii="Calibri" w:hAnsi="Calibri" w:cs="Calibri"/>
                <w:sz w:val="22"/>
                <w:szCs w:val="22"/>
              </w:rPr>
            </w:pPr>
            <w:r>
              <w:rPr>
                <w:rFonts w:ascii="Calibri" w:hAnsi="Calibri" w:cs="Calibri"/>
                <w:sz w:val="22"/>
                <w:szCs w:val="22"/>
              </w:rPr>
              <w:t>Ikusasa Media</w:t>
            </w:r>
          </w:p>
        </w:tc>
        <w:tc>
          <w:tcPr>
            <w:tcW w:w="1701" w:type="dxa"/>
            <w:shd w:val="clear" w:color="auto" w:fill="auto"/>
            <w:vAlign w:val="bottom"/>
          </w:tcPr>
          <w:p w:rsidR="00FD6D92" w:rsidRPr="0069417F" w:rsidRDefault="00FD6D92" w:rsidP="00157176">
            <w:pPr>
              <w:jc w:val="both"/>
              <w:rPr>
                <w:rFonts w:ascii="Calibri" w:hAnsi="Calibri" w:cs="Calibri"/>
                <w:sz w:val="22"/>
                <w:szCs w:val="22"/>
              </w:rPr>
            </w:pPr>
            <w:r>
              <w:rPr>
                <w:rFonts w:ascii="Calibri" w:hAnsi="Calibri" w:cs="Calibri"/>
                <w:sz w:val="22"/>
                <w:szCs w:val="22"/>
              </w:rPr>
              <w:t>R34 062 852.30</w:t>
            </w:r>
          </w:p>
        </w:tc>
        <w:tc>
          <w:tcPr>
            <w:tcW w:w="4676" w:type="dxa"/>
            <w:shd w:val="clear" w:color="auto" w:fill="auto"/>
            <w:vAlign w:val="bottom"/>
          </w:tcPr>
          <w:p w:rsidR="00FD6D92" w:rsidRPr="00890896" w:rsidRDefault="006D4819" w:rsidP="00890896">
            <w:pPr>
              <w:jc w:val="both"/>
              <w:rPr>
                <w:rFonts w:ascii="Calibri" w:hAnsi="Calibri" w:cs="Calibri"/>
                <w:sz w:val="22"/>
                <w:szCs w:val="22"/>
              </w:rPr>
            </w:pPr>
            <w:r>
              <w:rPr>
                <w:rFonts w:ascii="Calibri" w:hAnsi="Calibri" w:cs="Calibri"/>
                <w:sz w:val="22"/>
                <w:szCs w:val="22"/>
              </w:rPr>
              <w:t xml:space="preserve">Information and behavioural change need to be effected given a rising outcry about the lack of information to the public and the hysteria around water stock piling by the public, as this further impacted the volume of water in the system </w:t>
            </w:r>
          </w:p>
        </w:tc>
        <w:tc>
          <w:tcPr>
            <w:tcW w:w="1986" w:type="dxa"/>
            <w:shd w:val="clear" w:color="auto" w:fill="auto"/>
            <w:vAlign w:val="bottom"/>
          </w:tcPr>
          <w:p w:rsidR="00FD6D92" w:rsidRPr="0069417F" w:rsidRDefault="006D4819" w:rsidP="00157176">
            <w:pPr>
              <w:jc w:val="both"/>
              <w:rPr>
                <w:rFonts w:ascii="Calibri" w:hAnsi="Calibri" w:cs="Calibri"/>
                <w:color w:val="000000"/>
                <w:sz w:val="22"/>
                <w:szCs w:val="22"/>
              </w:rPr>
            </w:pPr>
            <w:r>
              <w:rPr>
                <w:rFonts w:ascii="Calibri" w:hAnsi="Calibri" w:cs="Calibri"/>
                <w:color w:val="000000"/>
                <w:sz w:val="22"/>
                <w:szCs w:val="22"/>
              </w:rPr>
              <w:t>16 February 2018</w:t>
            </w:r>
          </w:p>
        </w:tc>
      </w:tr>
    </w:tbl>
    <w:p w:rsidR="00FB4259" w:rsidRDefault="00FB4259" w:rsidP="00157176">
      <w:pPr>
        <w:tabs>
          <w:tab w:val="left" w:pos="540"/>
          <w:tab w:val="left" w:pos="720"/>
          <w:tab w:val="left" w:pos="1440"/>
          <w:tab w:val="right" w:pos="6521"/>
        </w:tabs>
        <w:spacing w:before="120" w:after="120"/>
        <w:ind w:left="630" w:right="-72"/>
        <w:jc w:val="both"/>
        <w:rPr>
          <w:rFonts w:ascii="Calibri" w:hAnsi="Calibri" w:cs="Calibri"/>
          <w:color w:val="000000"/>
        </w:rPr>
      </w:pPr>
    </w:p>
    <w:p w:rsidR="00310AEE" w:rsidRDefault="00310AEE" w:rsidP="00157176">
      <w:pPr>
        <w:tabs>
          <w:tab w:val="left" w:pos="540"/>
          <w:tab w:val="left" w:pos="720"/>
          <w:tab w:val="left" w:pos="1440"/>
          <w:tab w:val="right" w:pos="6521"/>
        </w:tabs>
        <w:spacing w:before="120" w:after="120"/>
        <w:ind w:left="630" w:right="-72"/>
        <w:jc w:val="both"/>
        <w:rPr>
          <w:rFonts w:ascii="Calibri" w:hAnsi="Calibri" w:cs="Calibri"/>
          <w:color w:val="000000"/>
        </w:rPr>
      </w:pPr>
    </w:p>
    <w:p w:rsidR="00310AEE" w:rsidRDefault="00310AEE" w:rsidP="00157176">
      <w:pPr>
        <w:tabs>
          <w:tab w:val="left" w:pos="540"/>
          <w:tab w:val="left" w:pos="720"/>
          <w:tab w:val="left" w:pos="1440"/>
          <w:tab w:val="right" w:pos="6521"/>
        </w:tabs>
        <w:spacing w:before="120" w:after="120"/>
        <w:ind w:left="630" w:right="-72"/>
        <w:jc w:val="both"/>
        <w:rPr>
          <w:rFonts w:ascii="Calibri" w:hAnsi="Calibri" w:cs="Calibri"/>
          <w:color w:val="000000"/>
        </w:rPr>
      </w:pPr>
    </w:p>
    <w:p w:rsidR="00310AEE" w:rsidRDefault="00310AEE" w:rsidP="00157176">
      <w:pPr>
        <w:tabs>
          <w:tab w:val="left" w:pos="540"/>
          <w:tab w:val="left" w:pos="720"/>
          <w:tab w:val="left" w:pos="1440"/>
          <w:tab w:val="right" w:pos="6521"/>
        </w:tabs>
        <w:spacing w:before="120" w:after="120"/>
        <w:ind w:left="630" w:right="-72"/>
        <w:jc w:val="both"/>
        <w:rPr>
          <w:rFonts w:ascii="Calibri" w:hAnsi="Calibri" w:cs="Calibri"/>
          <w:color w:val="000000"/>
        </w:rPr>
      </w:pPr>
    </w:p>
    <w:p w:rsidR="00310AEE" w:rsidRPr="00310AEE" w:rsidRDefault="00310AEE" w:rsidP="00310AEE">
      <w:pPr>
        <w:pBdr>
          <w:top w:val="thickThinSmallGap" w:sz="24" w:space="1" w:color="auto"/>
          <w:left w:val="thickThinSmallGap" w:sz="24" w:space="4" w:color="auto"/>
          <w:bottom w:val="thickThinSmallGap" w:sz="24" w:space="1" w:color="auto"/>
          <w:right w:val="thickThinSmallGap" w:sz="24" w:space="4" w:color="auto"/>
        </w:pBdr>
        <w:jc w:val="center"/>
        <w:rPr>
          <w:rFonts w:ascii="Calibri" w:hAnsi="Calibri" w:cs="Calibri"/>
          <w:b/>
          <w:sz w:val="36"/>
          <w:szCs w:val="36"/>
        </w:rPr>
      </w:pPr>
      <w:r w:rsidRPr="00310AEE">
        <w:rPr>
          <w:rFonts w:ascii="Calibri" w:hAnsi="Calibri" w:cs="Calibri"/>
          <w:b/>
          <w:sz w:val="36"/>
          <w:szCs w:val="36"/>
        </w:rPr>
        <w:lastRenderedPageBreak/>
        <w:t>VARIATIONS APPROVED IN 2017/18</w:t>
      </w:r>
    </w:p>
    <w:p w:rsidR="00310AEE" w:rsidRDefault="00310AEE" w:rsidP="00157176">
      <w:pPr>
        <w:tabs>
          <w:tab w:val="left" w:pos="540"/>
          <w:tab w:val="left" w:pos="720"/>
          <w:tab w:val="left" w:pos="1440"/>
          <w:tab w:val="right" w:pos="6521"/>
        </w:tabs>
        <w:spacing w:before="120" w:after="120"/>
        <w:ind w:left="630" w:right="-72"/>
        <w:jc w:val="both"/>
        <w:rPr>
          <w:rFonts w:ascii="Calibri" w:hAnsi="Calibri" w:cs="Calibri"/>
          <w:color w:val="000000"/>
        </w:rPr>
      </w:pPr>
    </w:p>
    <w:p w:rsidR="00310AEE" w:rsidRDefault="00310AEE" w:rsidP="00157176">
      <w:pPr>
        <w:tabs>
          <w:tab w:val="left" w:pos="540"/>
          <w:tab w:val="left" w:pos="720"/>
          <w:tab w:val="left" w:pos="1440"/>
          <w:tab w:val="right" w:pos="6521"/>
        </w:tabs>
        <w:spacing w:before="120" w:after="120"/>
        <w:ind w:left="630" w:right="-72"/>
        <w:jc w:val="both"/>
        <w:rPr>
          <w:rFonts w:ascii="Calibri" w:hAnsi="Calibri" w:cs="Calibri"/>
          <w:color w:val="000000"/>
        </w:rPr>
      </w:pPr>
    </w:p>
    <w:p w:rsidR="00310AEE" w:rsidRDefault="00310AEE" w:rsidP="00157176">
      <w:pPr>
        <w:tabs>
          <w:tab w:val="left" w:pos="540"/>
          <w:tab w:val="left" w:pos="720"/>
          <w:tab w:val="left" w:pos="1440"/>
          <w:tab w:val="right" w:pos="6521"/>
        </w:tabs>
        <w:spacing w:before="120" w:after="120"/>
        <w:ind w:left="630" w:right="-72"/>
        <w:jc w:val="both"/>
        <w:rPr>
          <w:rFonts w:ascii="Calibri" w:hAnsi="Calibri" w:cs="Calibri"/>
          <w:color w:val="000000"/>
        </w:rPr>
      </w:pPr>
    </w:p>
    <w:tbl>
      <w:tblPr>
        <w:tblW w:w="165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2520"/>
        <w:gridCol w:w="1800"/>
        <w:gridCol w:w="1440"/>
        <w:gridCol w:w="1530"/>
        <w:gridCol w:w="1980"/>
        <w:gridCol w:w="1530"/>
        <w:gridCol w:w="1440"/>
        <w:gridCol w:w="1440"/>
        <w:gridCol w:w="1710"/>
      </w:tblGrid>
      <w:tr w:rsidR="00686C92" w:rsidRPr="00390C20" w:rsidTr="00390C20">
        <w:trPr>
          <w:trHeight w:val="1753"/>
        </w:trPr>
        <w:tc>
          <w:tcPr>
            <w:tcW w:w="1170" w:type="dxa"/>
            <w:shd w:val="clear" w:color="auto" w:fill="D9D9D9"/>
          </w:tcPr>
          <w:p w:rsidR="00A71155" w:rsidRPr="00390C20" w:rsidRDefault="00A71155" w:rsidP="00390C20">
            <w:pPr>
              <w:tabs>
                <w:tab w:val="left" w:pos="540"/>
                <w:tab w:val="left" w:pos="720"/>
                <w:tab w:val="left" w:pos="1440"/>
                <w:tab w:val="right" w:pos="6521"/>
              </w:tabs>
              <w:spacing w:before="120" w:after="120"/>
              <w:ind w:right="-72"/>
              <w:jc w:val="both"/>
              <w:rPr>
                <w:rFonts w:ascii="Calibri" w:hAnsi="Calibri" w:cs="Calibri"/>
                <w:b/>
                <w:color w:val="000000"/>
              </w:rPr>
            </w:pPr>
            <w:r w:rsidRPr="00390C20">
              <w:rPr>
                <w:rFonts w:ascii="Calibri" w:hAnsi="Calibri" w:cs="Calibri"/>
                <w:b/>
                <w:color w:val="000000"/>
              </w:rPr>
              <w:t>PROJECT NUMBER</w:t>
            </w:r>
          </w:p>
        </w:tc>
        <w:tc>
          <w:tcPr>
            <w:tcW w:w="2520" w:type="dxa"/>
            <w:shd w:val="clear" w:color="auto" w:fill="D9D9D9"/>
          </w:tcPr>
          <w:p w:rsidR="00A71155" w:rsidRPr="00390C20" w:rsidRDefault="00A71155" w:rsidP="00390C20">
            <w:pPr>
              <w:tabs>
                <w:tab w:val="left" w:pos="540"/>
                <w:tab w:val="left" w:pos="720"/>
                <w:tab w:val="left" w:pos="1440"/>
                <w:tab w:val="right" w:pos="6521"/>
              </w:tabs>
              <w:spacing w:before="120" w:after="120"/>
              <w:ind w:right="-72"/>
              <w:jc w:val="both"/>
              <w:rPr>
                <w:rFonts w:ascii="Calibri" w:hAnsi="Calibri" w:cs="Calibri"/>
                <w:b/>
                <w:color w:val="000000"/>
              </w:rPr>
            </w:pPr>
            <w:r w:rsidRPr="00390C20">
              <w:rPr>
                <w:rFonts w:ascii="Calibri" w:hAnsi="Calibri" w:cs="Calibri"/>
                <w:b/>
                <w:color w:val="000000"/>
              </w:rPr>
              <w:t>DESCRIPTION</w:t>
            </w:r>
          </w:p>
        </w:tc>
        <w:tc>
          <w:tcPr>
            <w:tcW w:w="1800" w:type="dxa"/>
            <w:shd w:val="clear" w:color="auto" w:fill="D9D9D9"/>
          </w:tcPr>
          <w:p w:rsidR="00A71155" w:rsidRPr="00390C20" w:rsidRDefault="00A71155" w:rsidP="00390C20">
            <w:pPr>
              <w:tabs>
                <w:tab w:val="left" w:pos="540"/>
                <w:tab w:val="left" w:pos="720"/>
                <w:tab w:val="left" w:pos="1440"/>
                <w:tab w:val="right" w:pos="6521"/>
              </w:tabs>
              <w:spacing w:before="120" w:after="120"/>
              <w:ind w:right="-72"/>
              <w:jc w:val="both"/>
              <w:rPr>
                <w:rFonts w:ascii="Calibri" w:hAnsi="Calibri" w:cs="Calibri"/>
                <w:b/>
                <w:color w:val="000000"/>
              </w:rPr>
            </w:pPr>
            <w:r w:rsidRPr="00390C20">
              <w:rPr>
                <w:rFonts w:ascii="Calibri" w:hAnsi="Calibri" w:cs="Calibri"/>
                <w:b/>
                <w:color w:val="000000"/>
              </w:rPr>
              <w:t>SERVICE PROVIDER</w:t>
            </w:r>
          </w:p>
        </w:tc>
        <w:tc>
          <w:tcPr>
            <w:tcW w:w="1440" w:type="dxa"/>
            <w:shd w:val="clear" w:color="auto" w:fill="D9D9D9"/>
          </w:tcPr>
          <w:p w:rsidR="00A71155" w:rsidRPr="00390C20" w:rsidRDefault="00A71155" w:rsidP="00390C20">
            <w:pPr>
              <w:jc w:val="both"/>
              <w:rPr>
                <w:rFonts w:ascii="Calibri" w:hAnsi="Calibri" w:cs="Calibri"/>
                <w:b/>
                <w:bCs/>
                <w:lang w:eastAsia="en-ZA"/>
              </w:rPr>
            </w:pPr>
            <w:r w:rsidRPr="00390C20">
              <w:rPr>
                <w:rFonts w:ascii="Calibri" w:hAnsi="Calibri" w:cs="Calibri"/>
                <w:b/>
                <w:bCs/>
                <w:lang w:eastAsia="en-ZA"/>
              </w:rPr>
              <w:t>CONTRACT VALUE</w:t>
            </w:r>
          </w:p>
        </w:tc>
        <w:tc>
          <w:tcPr>
            <w:tcW w:w="1530" w:type="dxa"/>
            <w:shd w:val="clear" w:color="auto" w:fill="D9D9D9"/>
          </w:tcPr>
          <w:p w:rsidR="00A71155" w:rsidRPr="00390C20" w:rsidRDefault="00A71155" w:rsidP="00390C20">
            <w:pPr>
              <w:jc w:val="both"/>
              <w:rPr>
                <w:rFonts w:ascii="Calibri" w:hAnsi="Calibri" w:cs="Calibri"/>
                <w:b/>
                <w:bCs/>
                <w:lang w:eastAsia="en-ZA"/>
              </w:rPr>
            </w:pPr>
            <w:r w:rsidRPr="00390C20">
              <w:rPr>
                <w:rFonts w:ascii="Calibri" w:hAnsi="Calibri" w:cs="Calibri"/>
                <w:b/>
                <w:bCs/>
                <w:lang w:eastAsia="en-ZA"/>
              </w:rPr>
              <w:t>APPROVAL DATE BY DG</w:t>
            </w:r>
          </w:p>
        </w:tc>
        <w:tc>
          <w:tcPr>
            <w:tcW w:w="1980" w:type="dxa"/>
            <w:shd w:val="clear" w:color="auto" w:fill="D9D9D9"/>
          </w:tcPr>
          <w:p w:rsidR="00A71155" w:rsidRPr="00390C20" w:rsidRDefault="00A71155" w:rsidP="00390C20">
            <w:pPr>
              <w:jc w:val="both"/>
              <w:rPr>
                <w:rFonts w:ascii="Calibri" w:hAnsi="Calibri" w:cs="Calibri"/>
                <w:b/>
                <w:bCs/>
                <w:lang w:eastAsia="en-ZA"/>
              </w:rPr>
            </w:pPr>
            <w:r w:rsidRPr="00390C20">
              <w:rPr>
                <w:rFonts w:ascii="Calibri" w:hAnsi="Calibri" w:cs="Calibri"/>
                <w:b/>
                <w:bCs/>
                <w:lang w:eastAsia="en-ZA"/>
              </w:rPr>
              <w:t>DURATION OF THE CONTRACT</w:t>
            </w:r>
          </w:p>
        </w:tc>
        <w:tc>
          <w:tcPr>
            <w:tcW w:w="1530" w:type="dxa"/>
            <w:shd w:val="clear" w:color="auto" w:fill="D9D9D9"/>
          </w:tcPr>
          <w:p w:rsidR="00A71155" w:rsidRPr="00390C20" w:rsidRDefault="00A71155" w:rsidP="00390C20">
            <w:pPr>
              <w:jc w:val="both"/>
              <w:rPr>
                <w:rFonts w:ascii="Calibri" w:hAnsi="Calibri" w:cs="Calibri"/>
                <w:b/>
                <w:bCs/>
                <w:lang w:eastAsia="en-ZA"/>
              </w:rPr>
            </w:pPr>
            <w:r w:rsidRPr="00390C20">
              <w:rPr>
                <w:rFonts w:ascii="Calibri" w:hAnsi="Calibri" w:cs="Calibri"/>
                <w:b/>
                <w:bCs/>
                <w:lang w:eastAsia="en-ZA"/>
              </w:rPr>
              <w:t xml:space="preserve">CONTRACT EXTENSION </w:t>
            </w:r>
          </w:p>
        </w:tc>
        <w:tc>
          <w:tcPr>
            <w:tcW w:w="1440" w:type="dxa"/>
            <w:shd w:val="clear" w:color="auto" w:fill="D9D9D9"/>
          </w:tcPr>
          <w:p w:rsidR="00A71155" w:rsidRPr="00390C20" w:rsidRDefault="00A71155" w:rsidP="00390C20">
            <w:pPr>
              <w:jc w:val="both"/>
              <w:rPr>
                <w:rFonts w:ascii="Calibri" w:hAnsi="Calibri" w:cs="Calibri"/>
                <w:b/>
                <w:bCs/>
                <w:lang w:eastAsia="en-ZA"/>
              </w:rPr>
            </w:pPr>
            <w:r w:rsidRPr="00390C20">
              <w:rPr>
                <w:rFonts w:ascii="Calibri" w:hAnsi="Calibri" w:cs="Calibri"/>
                <w:b/>
                <w:bCs/>
                <w:lang w:eastAsia="en-ZA"/>
              </w:rPr>
              <w:t>VARIATION AMOUNT</w:t>
            </w:r>
          </w:p>
        </w:tc>
        <w:tc>
          <w:tcPr>
            <w:tcW w:w="1440" w:type="dxa"/>
            <w:shd w:val="clear" w:color="auto" w:fill="D9D9D9"/>
          </w:tcPr>
          <w:p w:rsidR="00A71155" w:rsidRPr="00390C20" w:rsidRDefault="00A71155" w:rsidP="00390C20">
            <w:pPr>
              <w:jc w:val="both"/>
              <w:rPr>
                <w:rFonts w:ascii="Calibri" w:hAnsi="Calibri" w:cs="Calibri"/>
                <w:b/>
                <w:bCs/>
                <w:lang w:eastAsia="en-ZA"/>
              </w:rPr>
            </w:pPr>
            <w:r w:rsidRPr="00390C20">
              <w:rPr>
                <w:rFonts w:ascii="Calibri" w:hAnsi="Calibri" w:cs="Calibri"/>
                <w:b/>
                <w:bCs/>
                <w:lang w:eastAsia="en-ZA"/>
              </w:rPr>
              <w:t>% OF VARIATION</w:t>
            </w:r>
          </w:p>
        </w:tc>
        <w:tc>
          <w:tcPr>
            <w:tcW w:w="1710" w:type="dxa"/>
            <w:shd w:val="clear" w:color="auto" w:fill="D9D9D9"/>
          </w:tcPr>
          <w:p w:rsidR="00A71155" w:rsidRPr="00390C20" w:rsidRDefault="00A71155" w:rsidP="00390C20">
            <w:pPr>
              <w:jc w:val="both"/>
              <w:rPr>
                <w:rFonts w:ascii="Calibri" w:hAnsi="Calibri" w:cs="Calibri"/>
                <w:b/>
                <w:bCs/>
                <w:lang w:eastAsia="en-ZA"/>
              </w:rPr>
            </w:pPr>
            <w:r w:rsidRPr="00390C20">
              <w:rPr>
                <w:rFonts w:ascii="Calibri" w:hAnsi="Calibri" w:cs="Calibri"/>
                <w:b/>
                <w:bCs/>
                <w:lang w:eastAsia="en-ZA"/>
              </w:rPr>
              <w:t>REASON FOR VARIATION</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W10985</w:t>
            </w:r>
          </w:p>
        </w:tc>
        <w:tc>
          <w:tcPr>
            <w:tcW w:w="252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Appointment of a service provider for the point to point layer 2 fibre link service between sedibeng and continental building for a period of twelve months (12) months extendable to thirty six months (36)</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t>Neotel (Pty) Ltd</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861 881.04</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10-May-17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10 May 2016 - 11 May 2017</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11-Jun-17</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R 23 941.14</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8.33%</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new contract has not been finalised with the new service provider</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WP10964</w:t>
            </w:r>
          </w:p>
        </w:tc>
        <w:tc>
          <w:tcPr>
            <w:tcW w:w="252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Environment  impact assessment for the proposed surface water development for argumentation of the Western Cape Supply System</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t>Nemai Consulting CC</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1 913 189.04</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08-Jun-17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12 Jan 2016 - 11 July 2017</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28-Feb-18</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R 0.00</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contract cannot be completed on time because of the appeals being lodged against the contract</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lastRenderedPageBreak/>
              <w:t>WP10844</w:t>
            </w:r>
          </w:p>
        </w:tc>
        <w:tc>
          <w:tcPr>
            <w:tcW w:w="252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Appointment of a professional service provider for the rollout of the establishment of Catchment Management Agencies (CMAS) in South Africa</w:t>
            </w:r>
          </w:p>
          <w:p w:rsidR="00F13369" w:rsidRPr="00390C20" w:rsidRDefault="00F13369" w:rsidP="00F13369">
            <w:pPr>
              <w:rPr>
                <w:rFonts w:ascii="Calibri" w:hAnsi="Calibri" w:cs="Calibri"/>
                <w:sz w:val="22"/>
                <w:szCs w:val="22"/>
              </w:rPr>
            </w:pP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t>Price Waterhouse Coopers Inc</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9 998 946.00</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23-Jun-17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23 Dec 2014 - 22 Dec 2016</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23-Feb-18</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R 0.00</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project cannot be concluded on time</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DWS/4222 Water Research Commission</w:t>
            </w:r>
          </w:p>
          <w:p w:rsidR="00F13369" w:rsidRPr="00390C20" w:rsidRDefault="00F13369" w:rsidP="00390C20">
            <w:pPr>
              <w:jc w:val="both"/>
              <w:rPr>
                <w:rFonts w:ascii="Calibri" w:hAnsi="Calibri" w:cs="Calibri"/>
                <w:sz w:val="22"/>
                <w:szCs w:val="22"/>
              </w:rPr>
            </w:pPr>
          </w:p>
        </w:tc>
        <w:tc>
          <w:tcPr>
            <w:tcW w:w="252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Framework programme for research, education and training in the water sector</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t>Water Research Commission</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17 902 500.00</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1-Jun-17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21 May 2014 – 30 Sep 2017</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30-Jun-19</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R 0.00</w:t>
            </w:r>
            <w:r w:rsidRPr="00390C20">
              <w:rPr>
                <w:rFonts w:ascii="Calibri" w:hAnsi="Calibri" w:cs="Calibri"/>
                <w:sz w:val="22"/>
                <w:szCs w:val="22"/>
              </w:rPr>
              <w:tab/>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project cannot be concluded on time</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 xml:space="preserve">1/2/4/253/2016/17  </w:t>
            </w:r>
          </w:p>
        </w:tc>
        <w:tc>
          <w:tcPr>
            <w:tcW w:w="252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 xml:space="preserve">To complete a certain number of toilet units as well as the bulk infrastructure thereof in </w:t>
            </w:r>
          </w:p>
          <w:p w:rsidR="00F13369" w:rsidRPr="00390C20" w:rsidRDefault="00F13369" w:rsidP="00F13369">
            <w:pPr>
              <w:rPr>
                <w:rFonts w:ascii="Calibri" w:hAnsi="Calibri" w:cs="Calibri"/>
                <w:sz w:val="22"/>
                <w:szCs w:val="22"/>
              </w:rPr>
            </w:pPr>
            <w:r w:rsidRPr="00390C20">
              <w:rPr>
                <w:rFonts w:ascii="Calibri" w:hAnsi="Calibri" w:cs="Calibri"/>
                <w:sz w:val="22"/>
                <w:szCs w:val="22"/>
              </w:rPr>
              <w:t>the Free State Province</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t>Babereki Consulting Engineers</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370 371 470.76</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26-Jun-17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01 Nov 2016 - 30 June 2017</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31-Mar-18</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R 0.00</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project cannot be concluded on time</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p>
          <w:p w:rsidR="00F13369" w:rsidRPr="00390C20" w:rsidRDefault="00F13369" w:rsidP="00390C20">
            <w:pPr>
              <w:jc w:val="both"/>
              <w:rPr>
                <w:rFonts w:ascii="Calibri" w:hAnsi="Calibri" w:cs="Calibri"/>
                <w:sz w:val="22"/>
                <w:szCs w:val="22"/>
              </w:rPr>
            </w:pPr>
          </w:p>
          <w:p w:rsidR="00F13369" w:rsidRPr="00390C20" w:rsidRDefault="00F13369" w:rsidP="00390C20">
            <w:pPr>
              <w:jc w:val="both"/>
              <w:rPr>
                <w:rFonts w:ascii="Calibri" w:hAnsi="Calibri" w:cs="Calibri"/>
                <w:sz w:val="22"/>
                <w:szCs w:val="22"/>
              </w:rPr>
            </w:pPr>
          </w:p>
          <w:p w:rsidR="00F13369" w:rsidRPr="00390C20" w:rsidRDefault="00F13369" w:rsidP="00390C20">
            <w:pPr>
              <w:jc w:val="both"/>
              <w:rPr>
                <w:rFonts w:ascii="Calibri" w:hAnsi="Calibri" w:cs="Calibri"/>
                <w:sz w:val="22"/>
                <w:szCs w:val="22"/>
              </w:rPr>
            </w:pPr>
          </w:p>
          <w:p w:rsidR="00F13369" w:rsidRPr="00390C20" w:rsidRDefault="00F13369" w:rsidP="00390C20">
            <w:pPr>
              <w:jc w:val="both"/>
              <w:rPr>
                <w:rFonts w:ascii="Calibri" w:hAnsi="Calibri" w:cs="Calibri"/>
                <w:sz w:val="22"/>
                <w:szCs w:val="22"/>
              </w:rPr>
            </w:pPr>
          </w:p>
          <w:p w:rsidR="00F13369" w:rsidRPr="00390C20" w:rsidRDefault="00F13369" w:rsidP="00390C20">
            <w:pPr>
              <w:jc w:val="both"/>
              <w:rPr>
                <w:rFonts w:ascii="Calibri" w:hAnsi="Calibri" w:cs="Calibri"/>
                <w:sz w:val="22"/>
                <w:szCs w:val="22"/>
              </w:rPr>
            </w:pPr>
          </w:p>
          <w:p w:rsidR="00F13369" w:rsidRPr="00390C20" w:rsidRDefault="00F13369" w:rsidP="00390C20">
            <w:pPr>
              <w:jc w:val="both"/>
              <w:rPr>
                <w:rFonts w:ascii="Calibri" w:hAnsi="Calibri" w:cs="Calibri"/>
                <w:sz w:val="22"/>
                <w:szCs w:val="22"/>
              </w:rPr>
            </w:pPr>
          </w:p>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WD243</w:t>
            </w:r>
          </w:p>
        </w:tc>
        <w:tc>
          <w:tcPr>
            <w:tcW w:w="252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Appointment of a professional service provider (PSP) to manage the establishment of the NWRI Agency and the development of the 10 year implementation plan for the NWRS</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t>Zenande Leadership Consulting</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 xml:space="preserve"> R 2 963 510.00 </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31-Jul-17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15 Jan 2016 - 31 Dec 2016</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31-Mar-17</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N/A</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To finalise the outstanding work on the project</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WP10934</w:t>
            </w:r>
          </w:p>
        </w:tc>
        <w:tc>
          <w:tcPr>
            <w:tcW w:w="252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 xml:space="preserve">Approval to appoint a panel of attorneys in respect of the corporate legal matters of the </w:t>
            </w:r>
            <w:r w:rsidRPr="00390C20">
              <w:rPr>
                <w:rFonts w:ascii="Calibri" w:hAnsi="Calibri" w:cs="Calibri"/>
                <w:sz w:val="22"/>
                <w:szCs w:val="22"/>
              </w:rPr>
              <w:lastRenderedPageBreak/>
              <w:t xml:space="preserve">Department of Water and Sanitation </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lastRenderedPageBreak/>
              <w:t xml:space="preserve">Diale Mogashoa Attorneys,Bawman Gilfilan,,Dlamini </w:t>
            </w:r>
            <w:r w:rsidRPr="00390C20">
              <w:rPr>
                <w:rFonts w:ascii="Calibri" w:hAnsi="Calibri" w:cs="Calibri"/>
                <w:sz w:val="22"/>
                <w:szCs w:val="22"/>
              </w:rPr>
              <w:lastRenderedPageBreak/>
              <w:t>Attorney,Gildenhuys Malatji,Makhubela Attorney.Hahn &amp; Hahn Attorney.Koikayang Attortney,Straus Daily Attorney,MF Jassat Dlamini,</w:t>
            </w:r>
          </w:p>
          <w:p w:rsidR="00F13369" w:rsidRPr="00390C20" w:rsidRDefault="00F13369" w:rsidP="00324509">
            <w:pPr>
              <w:rPr>
                <w:rFonts w:ascii="Calibri" w:hAnsi="Calibri" w:cs="Calibri"/>
                <w:sz w:val="22"/>
                <w:szCs w:val="22"/>
              </w:rPr>
            </w:pPr>
            <w:r w:rsidRPr="00390C20">
              <w:rPr>
                <w:rFonts w:ascii="Calibri" w:hAnsi="Calibri" w:cs="Calibri"/>
                <w:sz w:val="22"/>
                <w:szCs w:val="22"/>
              </w:rPr>
              <w:t>Dayson Incorporated</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lastRenderedPageBreak/>
              <w:t>Demand basis</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31-Jul-17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24 Aug 2015 - 23 Aug 2017</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31-Jul-19</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N/A</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 xml:space="preserve">There are matters which have been handed over to </w:t>
            </w:r>
            <w:r w:rsidRPr="00390C20">
              <w:rPr>
                <w:rFonts w:ascii="Calibri" w:hAnsi="Calibri" w:cs="Calibri"/>
                <w:sz w:val="22"/>
                <w:szCs w:val="22"/>
              </w:rPr>
              <w:lastRenderedPageBreak/>
              <w:t>attorneys and are still outstanding</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p>
          <w:p w:rsidR="00F13369" w:rsidRPr="00390C20" w:rsidRDefault="00F13369" w:rsidP="00390C20">
            <w:pPr>
              <w:jc w:val="both"/>
              <w:rPr>
                <w:rFonts w:ascii="Calibri" w:hAnsi="Calibri" w:cs="Calibri"/>
                <w:sz w:val="22"/>
                <w:szCs w:val="22"/>
              </w:rPr>
            </w:pPr>
          </w:p>
          <w:p w:rsidR="00F13369" w:rsidRPr="00390C20" w:rsidRDefault="00F13369" w:rsidP="00390C20">
            <w:pPr>
              <w:jc w:val="both"/>
              <w:rPr>
                <w:rFonts w:ascii="Calibri" w:hAnsi="Calibri" w:cs="Calibri"/>
                <w:sz w:val="22"/>
                <w:szCs w:val="22"/>
                <w:lang w:eastAsia="en-ZA"/>
              </w:rPr>
            </w:pPr>
            <w:r w:rsidRPr="00390C20">
              <w:rPr>
                <w:rFonts w:ascii="Calibri" w:hAnsi="Calibri" w:cs="Calibri"/>
                <w:sz w:val="22"/>
                <w:szCs w:val="22"/>
                <w:lang w:eastAsia="en-ZA"/>
              </w:rPr>
              <w:t>WP10992</w:t>
            </w:r>
          </w:p>
        </w:tc>
        <w:tc>
          <w:tcPr>
            <w:tcW w:w="2520" w:type="dxa"/>
            <w:shd w:val="clear" w:color="auto" w:fill="auto"/>
            <w:vAlign w:val="bottom"/>
          </w:tcPr>
          <w:p w:rsidR="00F13369" w:rsidRPr="00390C20" w:rsidRDefault="00F13369" w:rsidP="00F13369">
            <w:pPr>
              <w:rPr>
                <w:rFonts w:ascii="Calibri" w:hAnsi="Calibri" w:cs="Calibri"/>
                <w:sz w:val="22"/>
                <w:szCs w:val="22"/>
                <w:lang w:eastAsia="en-ZA"/>
              </w:rPr>
            </w:pPr>
            <w:r w:rsidRPr="00390C20">
              <w:rPr>
                <w:rFonts w:ascii="Calibri" w:hAnsi="Calibri" w:cs="Calibri"/>
                <w:sz w:val="22"/>
                <w:szCs w:val="22"/>
                <w:lang w:eastAsia="en-ZA"/>
              </w:rPr>
              <w:t>Appointment of a professional service provider for the determination of resource quality objectives in Moloko and Matlabas and Crocodile (West) and Marico catchments in the Limpopo and North West Water Management Area (WMA) for a period of 18 months</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t>Golder Associates (Pty) Ltd</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2 885 918.00</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31-Aug-17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01 Mar 2016 - 31 Aug 2017</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30-Dec-17</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N/A</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N/A</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project cannot be concluded on time</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1/2/4/222/2014/15</w:t>
            </w:r>
          </w:p>
        </w:tc>
        <w:tc>
          <w:tcPr>
            <w:tcW w:w="2520" w:type="dxa"/>
            <w:shd w:val="clear" w:color="auto" w:fill="auto"/>
            <w:vAlign w:val="bottom"/>
          </w:tcPr>
          <w:p w:rsidR="00F13369" w:rsidRPr="00390C20" w:rsidRDefault="00F13369" w:rsidP="00F13369">
            <w:pPr>
              <w:rPr>
                <w:rFonts w:ascii="Calibri" w:hAnsi="Calibri" w:cs="Calibri"/>
                <w:sz w:val="22"/>
                <w:szCs w:val="22"/>
                <w:lang w:eastAsia="en-ZA"/>
              </w:rPr>
            </w:pPr>
            <w:r w:rsidRPr="00390C20">
              <w:rPr>
                <w:rFonts w:ascii="Calibri" w:hAnsi="Calibri" w:cs="Calibri"/>
                <w:sz w:val="22"/>
                <w:szCs w:val="22"/>
                <w:lang w:eastAsia="en-ZA"/>
              </w:rPr>
              <w:t xml:space="preserve">Continuation with CSIR laboratory services to carryout water quality analysis for drinking water and waste water </w:t>
            </w:r>
            <w:r w:rsidRPr="00390C20">
              <w:rPr>
                <w:rFonts w:ascii="Calibri" w:hAnsi="Calibri" w:cs="Calibri"/>
                <w:sz w:val="22"/>
                <w:szCs w:val="22"/>
                <w:lang w:eastAsia="en-ZA"/>
              </w:rPr>
              <w:lastRenderedPageBreak/>
              <w:t>samples</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lastRenderedPageBreak/>
              <w:t>CSIR</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2 853 921.60</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19-Sep-17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01 Aug 2015 – 30 Sep 2017</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31-Mar-18</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N/A</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N/A</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project cannot be concluded on time</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lang w:eastAsia="en-ZA"/>
              </w:rPr>
            </w:pPr>
            <w:r w:rsidRPr="00390C20">
              <w:rPr>
                <w:rFonts w:ascii="Calibri" w:hAnsi="Calibri" w:cs="Calibri"/>
                <w:sz w:val="22"/>
                <w:szCs w:val="22"/>
                <w:lang w:eastAsia="en-ZA"/>
              </w:rPr>
              <w:lastRenderedPageBreak/>
              <w:t>W10943</w:t>
            </w:r>
          </w:p>
          <w:p w:rsidR="00F13369" w:rsidRPr="00390C20" w:rsidRDefault="00F13369" w:rsidP="00390C20">
            <w:pPr>
              <w:jc w:val="both"/>
              <w:rPr>
                <w:rFonts w:ascii="Calibri" w:hAnsi="Calibri" w:cs="Calibri"/>
                <w:sz w:val="22"/>
                <w:szCs w:val="22"/>
                <w:lang w:eastAsia="en-ZA"/>
              </w:rPr>
            </w:pPr>
          </w:p>
          <w:p w:rsidR="00F13369" w:rsidRPr="00390C20" w:rsidRDefault="00F13369" w:rsidP="00390C20">
            <w:pPr>
              <w:jc w:val="both"/>
              <w:rPr>
                <w:rFonts w:ascii="Calibri" w:hAnsi="Calibri" w:cs="Calibri"/>
                <w:sz w:val="22"/>
                <w:szCs w:val="22"/>
                <w:lang w:eastAsia="en-ZA"/>
              </w:rPr>
            </w:pPr>
          </w:p>
        </w:tc>
        <w:tc>
          <w:tcPr>
            <w:tcW w:w="2520" w:type="dxa"/>
            <w:shd w:val="clear" w:color="auto" w:fill="auto"/>
            <w:vAlign w:val="bottom"/>
          </w:tcPr>
          <w:p w:rsidR="00F13369" w:rsidRPr="00390C20" w:rsidRDefault="00F13369" w:rsidP="00F13369">
            <w:pPr>
              <w:rPr>
                <w:rFonts w:ascii="Calibri" w:hAnsi="Calibri" w:cs="Calibri"/>
                <w:sz w:val="22"/>
                <w:szCs w:val="22"/>
                <w:lang w:eastAsia="en-ZA"/>
              </w:rPr>
            </w:pPr>
            <w:r w:rsidRPr="00390C20">
              <w:rPr>
                <w:rFonts w:ascii="Calibri" w:hAnsi="Calibri" w:cs="Calibri"/>
                <w:sz w:val="22"/>
                <w:szCs w:val="22"/>
                <w:lang w:eastAsia="en-ZA"/>
              </w:rPr>
              <w:t>Least Cost Routing over a period of sixty (60) months</w:t>
            </w:r>
          </w:p>
        </w:tc>
        <w:tc>
          <w:tcPr>
            <w:tcW w:w="1800" w:type="dxa"/>
            <w:shd w:val="clear" w:color="auto" w:fill="auto"/>
            <w:vAlign w:val="bottom"/>
          </w:tcPr>
          <w:p w:rsidR="00F13369" w:rsidRPr="00390C20" w:rsidRDefault="00F13369" w:rsidP="00324509">
            <w:pPr>
              <w:rPr>
                <w:rFonts w:ascii="Calibri" w:hAnsi="Calibri" w:cs="Calibri"/>
                <w:sz w:val="22"/>
                <w:szCs w:val="22"/>
                <w:lang w:eastAsia="en-ZA"/>
              </w:rPr>
            </w:pPr>
            <w:r w:rsidRPr="00390C20">
              <w:rPr>
                <w:rFonts w:ascii="Calibri" w:hAnsi="Calibri" w:cs="Calibri"/>
                <w:sz w:val="22"/>
                <w:szCs w:val="22"/>
                <w:lang w:eastAsia="en-ZA"/>
              </w:rPr>
              <w:t>08XConnect</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36 000 000.00</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19-Sep-17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01 Aug 2015 - 31 Jul 2020</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N/A</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R 438 164.89</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1.20%</w:t>
            </w:r>
          </w:p>
        </w:tc>
        <w:tc>
          <w:tcPr>
            <w:tcW w:w="171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Additional scope of work</w:t>
            </w:r>
          </w:p>
        </w:tc>
      </w:tr>
      <w:tr w:rsidR="00F13369" w:rsidRPr="00390C20" w:rsidTr="00390C20">
        <w:tc>
          <w:tcPr>
            <w:tcW w:w="117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WP10994</w:t>
            </w:r>
          </w:p>
        </w:tc>
        <w:tc>
          <w:tcPr>
            <w:tcW w:w="2520" w:type="dxa"/>
            <w:shd w:val="clear" w:color="auto" w:fill="auto"/>
            <w:vAlign w:val="bottom"/>
          </w:tcPr>
          <w:p w:rsidR="00F13369" w:rsidRPr="00390C20" w:rsidRDefault="00F13369" w:rsidP="00F13369">
            <w:pPr>
              <w:rPr>
                <w:rFonts w:ascii="Calibri" w:hAnsi="Calibri" w:cs="Calibri"/>
                <w:sz w:val="22"/>
                <w:szCs w:val="22"/>
                <w:lang w:eastAsia="en-ZA"/>
              </w:rPr>
            </w:pPr>
            <w:r w:rsidRPr="00390C20">
              <w:rPr>
                <w:rFonts w:ascii="Calibri" w:hAnsi="Calibri" w:cs="Calibri"/>
                <w:sz w:val="22"/>
                <w:szCs w:val="22"/>
                <w:lang w:eastAsia="en-ZA"/>
              </w:rPr>
              <w:t>Appointment of a professional consultancy services to assist in the development and implementation of a financial management system for accruals, commitments, assets and process engineering for the Supply Chain Management</w:t>
            </w:r>
          </w:p>
        </w:tc>
        <w:tc>
          <w:tcPr>
            <w:tcW w:w="1800" w:type="dxa"/>
            <w:shd w:val="clear" w:color="auto" w:fill="auto"/>
            <w:vAlign w:val="bottom"/>
          </w:tcPr>
          <w:p w:rsidR="00F13369" w:rsidRPr="00390C20" w:rsidRDefault="00F13369" w:rsidP="00324509">
            <w:pPr>
              <w:rPr>
                <w:rFonts w:ascii="Calibri" w:hAnsi="Calibri" w:cs="Calibri"/>
                <w:sz w:val="22"/>
                <w:szCs w:val="22"/>
                <w:lang w:eastAsia="en-ZA"/>
              </w:rPr>
            </w:pPr>
            <w:r w:rsidRPr="00390C20">
              <w:rPr>
                <w:rFonts w:ascii="Calibri" w:hAnsi="Calibri" w:cs="Calibri"/>
                <w:sz w:val="22"/>
                <w:szCs w:val="22"/>
                <w:lang w:eastAsia="en-ZA"/>
              </w:rPr>
              <w:t>Sekelaxabiso (Pty) Ltd</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4 974 048.00</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10-Nov-17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13 Nov 2015 - 12 Nov 2017</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31-Mar-18</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R182 400.00</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3.67%</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project cannot be completed on time</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WP11185</w:t>
            </w:r>
          </w:p>
          <w:p w:rsidR="00F13369" w:rsidRPr="00390C20" w:rsidRDefault="00F13369" w:rsidP="00390C20">
            <w:pPr>
              <w:jc w:val="both"/>
              <w:rPr>
                <w:rFonts w:ascii="Calibri" w:hAnsi="Calibri" w:cs="Calibri"/>
                <w:sz w:val="22"/>
                <w:szCs w:val="22"/>
              </w:rPr>
            </w:pPr>
          </w:p>
        </w:tc>
        <w:tc>
          <w:tcPr>
            <w:tcW w:w="2520" w:type="dxa"/>
            <w:shd w:val="clear" w:color="auto" w:fill="auto"/>
            <w:vAlign w:val="bottom"/>
          </w:tcPr>
          <w:p w:rsidR="00F13369" w:rsidRPr="00390C20" w:rsidRDefault="00F13369" w:rsidP="00F13369">
            <w:pPr>
              <w:rPr>
                <w:rFonts w:ascii="Calibri" w:hAnsi="Calibri" w:cs="Calibri"/>
                <w:sz w:val="22"/>
                <w:szCs w:val="22"/>
                <w:lang w:eastAsia="en-ZA"/>
              </w:rPr>
            </w:pPr>
            <w:r w:rsidRPr="00390C20">
              <w:rPr>
                <w:rFonts w:ascii="Calibri" w:hAnsi="Calibri" w:cs="Calibri"/>
                <w:sz w:val="22"/>
                <w:szCs w:val="22"/>
                <w:lang w:eastAsia="en-ZA"/>
              </w:rPr>
              <w:t>Umkhomazi Water Project phase1:Model 2 Environmental Impact Assessment</w:t>
            </w:r>
          </w:p>
        </w:tc>
        <w:tc>
          <w:tcPr>
            <w:tcW w:w="1800" w:type="dxa"/>
            <w:shd w:val="clear" w:color="auto" w:fill="auto"/>
            <w:vAlign w:val="bottom"/>
          </w:tcPr>
          <w:p w:rsidR="00F13369" w:rsidRPr="00390C20" w:rsidRDefault="00F13369" w:rsidP="00324509">
            <w:pPr>
              <w:rPr>
                <w:rFonts w:ascii="Calibri" w:hAnsi="Calibri" w:cs="Calibri"/>
                <w:sz w:val="22"/>
                <w:szCs w:val="22"/>
                <w:lang w:eastAsia="en-ZA"/>
              </w:rPr>
            </w:pPr>
            <w:r w:rsidRPr="00390C20">
              <w:rPr>
                <w:rFonts w:ascii="Calibri" w:hAnsi="Calibri" w:cs="Calibri"/>
                <w:sz w:val="22"/>
                <w:szCs w:val="22"/>
                <w:lang w:eastAsia="en-ZA"/>
              </w:rPr>
              <w:t>Nemai Consulting CC</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5 016 676.20</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18-Dec-17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01 Dec 2012- 30 Nov 2015</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31-Jan-19</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N/A</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N/A</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project cannot be completed on time</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WP10964</w:t>
            </w:r>
          </w:p>
        </w:tc>
        <w:tc>
          <w:tcPr>
            <w:tcW w:w="252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Environment  impact assessment for the proposed surface water development for argumentation of the Western Cape Supply System</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t>Nemai Consulting CC</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1 913 189.04</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12-Feb-18</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12 Jan 2016 - 11 July 2017</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31-Dec-18</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R 0.00</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contract cannot be concluded on time</w:t>
            </w:r>
          </w:p>
        </w:tc>
      </w:tr>
      <w:tr w:rsidR="00F13369" w:rsidRPr="00390C20" w:rsidTr="00390C20">
        <w:tc>
          <w:tcPr>
            <w:tcW w:w="117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W1014</w:t>
            </w:r>
          </w:p>
        </w:tc>
        <w:tc>
          <w:tcPr>
            <w:tcW w:w="252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 xml:space="preserve">Appointment of Turnkey contractors from the awarded term contract W1014 WTE (panel of preferred contractors) to </w:t>
            </w:r>
            <w:r w:rsidRPr="00390C20">
              <w:rPr>
                <w:rFonts w:ascii="Calibri" w:hAnsi="Calibri" w:cs="Calibri"/>
                <w:sz w:val="22"/>
                <w:szCs w:val="22"/>
              </w:rPr>
              <w:lastRenderedPageBreak/>
              <w:t>implement the Bucket Eradication Programme in the North West, Northern Cape, Free State and Eastern Cape provinces for 2015/16 financial year</w:t>
            </w:r>
          </w:p>
        </w:tc>
        <w:tc>
          <w:tcPr>
            <w:tcW w:w="1800" w:type="dxa"/>
            <w:shd w:val="clear" w:color="auto" w:fill="auto"/>
            <w:vAlign w:val="bottom"/>
          </w:tcPr>
          <w:p w:rsidR="00F13369" w:rsidRPr="00390C20" w:rsidRDefault="00F13369" w:rsidP="00324509">
            <w:pPr>
              <w:rPr>
                <w:rFonts w:ascii="Calibri" w:hAnsi="Calibri" w:cs="Calibri"/>
                <w:sz w:val="22"/>
                <w:szCs w:val="22"/>
              </w:rPr>
            </w:pPr>
            <w:r w:rsidRPr="00390C20">
              <w:rPr>
                <w:rFonts w:ascii="Calibri" w:hAnsi="Calibri" w:cs="Calibri"/>
                <w:sz w:val="22"/>
                <w:szCs w:val="22"/>
              </w:rPr>
              <w:lastRenderedPageBreak/>
              <w:t>Vharanani Properties</w:t>
            </w:r>
          </w:p>
        </w:tc>
        <w:tc>
          <w:tcPr>
            <w:tcW w:w="144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R 1 255 367 000.00</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17-Oct-17</w:t>
            </w:r>
          </w:p>
        </w:tc>
        <w:tc>
          <w:tcPr>
            <w:tcW w:w="198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01 Aug 2015 - 31 Dec 2015</w:t>
            </w:r>
          </w:p>
        </w:tc>
        <w:tc>
          <w:tcPr>
            <w:tcW w:w="153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31-Mar-18</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R 0.00</w:t>
            </w:r>
          </w:p>
        </w:tc>
        <w:tc>
          <w:tcPr>
            <w:tcW w:w="1440" w:type="dxa"/>
            <w:shd w:val="clear" w:color="auto" w:fill="auto"/>
            <w:vAlign w:val="bottom"/>
          </w:tcPr>
          <w:p w:rsidR="00F13369" w:rsidRPr="00390C20" w:rsidRDefault="00F13369" w:rsidP="00390C20">
            <w:pPr>
              <w:jc w:val="both"/>
              <w:rPr>
                <w:rFonts w:ascii="Calibri" w:hAnsi="Calibri" w:cs="Calibri"/>
                <w:sz w:val="22"/>
                <w:szCs w:val="22"/>
              </w:rPr>
            </w:pPr>
            <w:r w:rsidRPr="00390C20">
              <w:rPr>
                <w:rFonts w:ascii="Calibri" w:hAnsi="Calibri" w:cs="Calibri"/>
                <w:sz w:val="22"/>
                <w:szCs w:val="22"/>
              </w:rPr>
              <w:t>0</w:t>
            </w:r>
          </w:p>
        </w:tc>
        <w:tc>
          <w:tcPr>
            <w:tcW w:w="1710" w:type="dxa"/>
            <w:shd w:val="clear" w:color="auto" w:fill="auto"/>
            <w:vAlign w:val="bottom"/>
          </w:tcPr>
          <w:p w:rsidR="00F13369" w:rsidRPr="00390C20" w:rsidRDefault="00F13369" w:rsidP="00F13369">
            <w:pPr>
              <w:rPr>
                <w:rFonts w:ascii="Calibri" w:hAnsi="Calibri" w:cs="Calibri"/>
                <w:sz w:val="22"/>
                <w:szCs w:val="22"/>
              </w:rPr>
            </w:pPr>
            <w:r w:rsidRPr="00390C20">
              <w:rPr>
                <w:rFonts w:ascii="Calibri" w:hAnsi="Calibri" w:cs="Calibri"/>
                <w:sz w:val="22"/>
                <w:szCs w:val="22"/>
              </w:rPr>
              <w:t>The contract cannot be concluded on time</w:t>
            </w:r>
          </w:p>
        </w:tc>
      </w:tr>
    </w:tbl>
    <w:p w:rsidR="00310AEE" w:rsidRPr="0092150E" w:rsidRDefault="00310AEE" w:rsidP="006D4819">
      <w:pPr>
        <w:tabs>
          <w:tab w:val="left" w:pos="540"/>
          <w:tab w:val="left" w:pos="720"/>
          <w:tab w:val="left" w:pos="1440"/>
          <w:tab w:val="right" w:pos="6521"/>
        </w:tabs>
        <w:spacing w:before="120" w:after="120"/>
        <w:ind w:left="630" w:right="-72"/>
        <w:jc w:val="both"/>
        <w:rPr>
          <w:rFonts w:ascii="Calibri" w:hAnsi="Calibri" w:cs="Calibri"/>
          <w:color w:val="000000"/>
        </w:rPr>
      </w:pPr>
    </w:p>
    <w:sectPr w:rsidR="00310AEE" w:rsidRPr="0092150E" w:rsidSect="009F58D6">
      <w:headerReference w:type="even" r:id="rId9"/>
      <w:headerReference w:type="default" r:id="rId10"/>
      <w:footerReference w:type="default" r:id="rId11"/>
      <w:footerReference w:type="first" r:id="rId12"/>
      <w:pgSz w:w="16838" w:h="11906" w:orient="landscape"/>
      <w:pgMar w:top="1423" w:right="2663" w:bottom="1890" w:left="99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AD6" w:rsidRDefault="00EE4AD6">
      <w:r>
        <w:separator/>
      </w:r>
    </w:p>
  </w:endnote>
  <w:endnote w:type="continuationSeparator" w:id="0">
    <w:p w:rsidR="00EE4AD6" w:rsidRDefault="00EE4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D6" w:rsidRDefault="00E774AE">
    <w:pPr>
      <w:pStyle w:val="Footer"/>
    </w:pPr>
    <w:r>
      <w:rPr>
        <w:rFonts w:ascii="Arial" w:hAnsi="Arial" w:cs="Arial"/>
        <w:noProof/>
        <w:sz w:val="22"/>
        <w:szCs w:val="22"/>
        <w:lang w:val="en-ZA" w:eastAsia="en-ZA"/>
      </w:rPr>
      <w:drawing>
        <wp:inline distT="0" distB="0" distL="0" distR="0">
          <wp:extent cx="263779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790" cy="67627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D6" w:rsidRDefault="00E774AE">
    <w:pPr>
      <w:pStyle w:val="Footer"/>
    </w:pPr>
    <w:r>
      <w:rPr>
        <w:rFonts w:ascii="Arial" w:hAnsi="Arial" w:cs="Arial"/>
        <w:noProof/>
        <w:sz w:val="22"/>
        <w:szCs w:val="22"/>
        <w:lang w:val="en-ZA" w:eastAsia="en-ZA"/>
      </w:rPr>
      <w:drawing>
        <wp:inline distT="0" distB="0" distL="0" distR="0">
          <wp:extent cx="263779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790" cy="676275"/>
                  </a:xfrm>
                  <a:prstGeom prst="rect">
                    <a:avLst/>
                  </a:prstGeom>
                  <a:noFill/>
                </pic:spPr>
              </pic:pic>
            </a:graphicData>
          </a:graphic>
        </wp:inline>
      </w:drawing>
    </w:r>
    <w:r>
      <w:rPr>
        <w:noProof/>
        <w:lang w:val="en-ZA" w:eastAsia="en-ZA"/>
      </w:rPr>
      <w:drawing>
        <wp:anchor distT="0" distB="0" distL="114300" distR="114300" simplePos="0" relativeHeight="251656704" behindDoc="1" locked="0" layoutInCell="1" allowOverlap="1">
          <wp:simplePos x="0" y="0"/>
          <wp:positionH relativeFrom="column">
            <wp:posOffset>-722630</wp:posOffset>
          </wp:positionH>
          <wp:positionV relativeFrom="page">
            <wp:posOffset>0</wp:posOffset>
          </wp:positionV>
          <wp:extent cx="7562850" cy="10696575"/>
          <wp:effectExtent l="0" t="0" r="0" b="952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10696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AD6" w:rsidRDefault="00EE4AD6">
      <w:r>
        <w:separator/>
      </w:r>
    </w:p>
  </w:footnote>
  <w:footnote w:type="continuationSeparator" w:id="0">
    <w:p w:rsidR="00EE4AD6" w:rsidRDefault="00EE4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D6" w:rsidRDefault="009A5A27">
    <w:pPr>
      <w:pStyle w:val="Header"/>
      <w:framePr w:wrap="around" w:vAnchor="text" w:hAnchor="margin" w:xAlign="center" w:y="1"/>
      <w:rPr>
        <w:rStyle w:val="PageNumber"/>
      </w:rPr>
    </w:pPr>
    <w:r>
      <w:rPr>
        <w:rStyle w:val="PageNumber"/>
      </w:rPr>
      <w:fldChar w:fldCharType="begin"/>
    </w:r>
    <w:r w:rsidR="009F58D6">
      <w:rPr>
        <w:rStyle w:val="PageNumber"/>
      </w:rPr>
      <w:instrText xml:space="preserve">PAGE  </w:instrText>
    </w:r>
    <w:r>
      <w:rPr>
        <w:rStyle w:val="PageNumber"/>
      </w:rPr>
      <w:fldChar w:fldCharType="end"/>
    </w:r>
  </w:p>
  <w:p w:rsidR="009F58D6" w:rsidRDefault="009F58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D6" w:rsidRDefault="009A5A27">
    <w:pPr>
      <w:pStyle w:val="Header"/>
      <w:framePr w:wrap="around" w:vAnchor="text" w:hAnchor="margin" w:xAlign="center" w:y="1"/>
      <w:rPr>
        <w:rStyle w:val="PageNumber"/>
      </w:rPr>
    </w:pPr>
    <w:r>
      <w:rPr>
        <w:rStyle w:val="PageNumber"/>
      </w:rPr>
      <w:fldChar w:fldCharType="begin"/>
    </w:r>
    <w:r w:rsidR="009F58D6">
      <w:rPr>
        <w:rStyle w:val="PageNumber"/>
      </w:rPr>
      <w:instrText xml:space="preserve">PAGE  </w:instrText>
    </w:r>
    <w:r>
      <w:rPr>
        <w:rStyle w:val="PageNumber"/>
      </w:rPr>
      <w:fldChar w:fldCharType="separate"/>
    </w:r>
    <w:r w:rsidR="00A4072C">
      <w:rPr>
        <w:rStyle w:val="PageNumber"/>
        <w:noProof/>
      </w:rPr>
      <w:t>2</w:t>
    </w:r>
    <w:r>
      <w:rPr>
        <w:rStyle w:val="PageNumber"/>
      </w:rPr>
      <w:fldChar w:fldCharType="end"/>
    </w:r>
  </w:p>
  <w:p w:rsidR="009F58D6" w:rsidRDefault="009F58D6" w:rsidP="00C941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31C"/>
    <w:multiLevelType w:val="multilevel"/>
    <w:tmpl w:val="D10C77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7646E8"/>
    <w:multiLevelType w:val="hybridMultilevel"/>
    <w:tmpl w:val="6060C89C"/>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09745E5E"/>
    <w:multiLevelType w:val="multilevel"/>
    <w:tmpl w:val="0EF896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05D48"/>
    <w:multiLevelType w:val="multilevel"/>
    <w:tmpl w:val="969EC00E"/>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2"/>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5745F1"/>
    <w:multiLevelType w:val="hybridMultilevel"/>
    <w:tmpl w:val="04A22D3A"/>
    <w:lvl w:ilvl="0" w:tplc="B10A59F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18011A6"/>
    <w:multiLevelType w:val="hybridMultilevel"/>
    <w:tmpl w:val="77B60DFC"/>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6">
    <w:nsid w:val="144A044D"/>
    <w:multiLevelType w:val="hybridMultilevel"/>
    <w:tmpl w:val="5008A960"/>
    <w:lvl w:ilvl="0" w:tplc="B10A59F2">
      <w:start w:val="2"/>
      <w:numFmt w:val="decimal"/>
      <w:lvlText w:val="%1."/>
      <w:lvlJc w:val="left"/>
      <w:pPr>
        <w:tabs>
          <w:tab w:val="num" w:pos="720"/>
        </w:tabs>
        <w:ind w:left="720" w:hanging="360"/>
      </w:pPr>
      <w:rPr>
        <w:rFonts w:hint="default"/>
      </w:rPr>
    </w:lvl>
    <w:lvl w:ilvl="1" w:tplc="2292B9D2">
      <w:numFmt w:val="none"/>
      <w:lvlText w:val=""/>
      <w:lvlJc w:val="left"/>
      <w:pPr>
        <w:tabs>
          <w:tab w:val="num" w:pos="360"/>
        </w:tabs>
      </w:pPr>
    </w:lvl>
    <w:lvl w:ilvl="2" w:tplc="5CD27632">
      <w:numFmt w:val="none"/>
      <w:lvlText w:val=""/>
      <w:lvlJc w:val="left"/>
      <w:pPr>
        <w:tabs>
          <w:tab w:val="num" w:pos="360"/>
        </w:tabs>
      </w:pPr>
    </w:lvl>
    <w:lvl w:ilvl="3" w:tplc="F4421D02">
      <w:numFmt w:val="none"/>
      <w:lvlText w:val=""/>
      <w:lvlJc w:val="left"/>
      <w:pPr>
        <w:tabs>
          <w:tab w:val="num" w:pos="360"/>
        </w:tabs>
      </w:pPr>
    </w:lvl>
    <w:lvl w:ilvl="4" w:tplc="542CAB94">
      <w:numFmt w:val="none"/>
      <w:lvlText w:val=""/>
      <w:lvlJc w:val="left"/>
      <w:pPr>
        <w:tabs>
          <w:tab w:val="num" w:pos="360"/>
        </w:tabs>
      </w:pPr>
    </w:lvl>
    <w:lvl w:ilvl="5" w:tplc="D9C86422">
      <w:numFmt w:val="none"/>
      <w:lvlText w:val=""/>
      <w:lvlJc w:val="left"/>
      <w:pPr>
        <w:tabs>
          <w:tab w:val="num" w:pos="360"/>
        </w:tabs>
      </w:pPr>
    </w:lvl>
    <w:lvl w:ilvl="6" w:tplc="DBC0DD06">
      <w:numFmt w:val="none"/>
      <w:lvlText w:val=""/>
      <w:lvlJc w:val="left"/>
      <w:pPr>
        <w:tabs>
          <w:tab w:val="num" w:pos="360"/>
        </w:tabs>
      </w:pPr>
    </w:lvl>
    <w:lvl w:ilvl="7" w:tplc="F07C74FC">
      <w:numFmt w:val="none"/>
      <w:lvlText w:val=""/>
      <w:lvlJc w:val="left"/>
      <w:pPr>
        <w:tabs>
          <w:tab w:val="num" w:pos="360"/>
        </w:tabs>
      </w:pPr>
    </w:lvl>
    <w:lvl w:ilvl="8" w:tplc="7118428A">
      <w:numFmt w:val="none"/>
      <w:lvlText w:val=""/>
      <w:lvlJc w:val="left"/>
      <w:pPr>
        <w:tabs>
          <w:tab w:val="num" w:pos="360"/>
        </w:tabs>
      </w:pPr>
    </w:lvl>
  </w:abstractNum>
  <w:abstractNum w:abstractNumId="7">
    <w:nsid w:val="22571BD1"/>
    <w:multiLevelType w:val="multilevel"/>
    <w:tmpl w:val="A5F652EE"/>
    <w:lvl w:ilvl="0">
      <w:start w:val="1"/>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7"/>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137291"/>
    <w:multiLevelType w:val="multilevel"/>
    <w:tmpl w:val="412A6B2C"/>
    <w:lvl w:ilvl="0">
      <w:start w:val="2"/>
      <w:numFmt w:val="decimal"/>
      <w:lvlText w:val="%1."/>
      <w:lvlJc w:val="left"/>
      <w:pPr>
        <w:tabs>
          <w:tab w:val="num" w:pos="630"/>
        </w:tabs>
        <w:ind w:left="630" w:hanging="360"/>
      </w:pPr>
      <w:rPr>
        <w:rFonts w:hint="default"/>
        <w:b/>
      </w:rPr>
    </w:lvl>
    <w:lvl w:ilvl="1">
      <w:start w:val="1"/>
      <w:numFmt w:val="decimal"/>
      <w:isLgl/>
      <w:lvlText w:val="%1.%2"/>
      <w:lvlJc w:val="left"/>
      <w:pPr>
        <w:ind w:left="990" w:hanging="720"/>
      </w:pPr>
      <w:rPr>
        <w:rFonts w:ascii="Arial" w:hAnsi="Arial" w:cs="Arial" w:hint="default"/>
        <w:color w:val="auto"/>
      </w:rPr>
    </w:lvl>
    <w:lvl w:ilvl="2">
      <w:start w:val="1"/>
      <w:numFmt w:val="decimal"/>
      <w:isLgl/>
      <w:lvlText w:val="%1.%2.%3"/>
      <w:lvlJc w:val="left"/>
      <w:pPr>
        <w:ind w:left="990" w:hanging="720"/>
      </w:pPr>
      <w:rPr>
        <w:rFonts w:ascii="Arial" w:hAnsi="Arial" w:cs="Arial" w:hint="default"/>
        <w:color w:val="auto"/>
      </w:rPr>
    </w:lvl>
    <w:lvl w:ilvl="3">
      <w:start w:val="1"/>
      <w:numFmt w:val="decimal"/>
      <w:isLgl/>
      <w:lvlText w:val="%1.%2.%3.%4"/>
      <w:lvlJc w:val="left"/>
      <w:pPr>
        <w:ind w:left="990" w:hanging="720"/>
      </w:pPr>
      <w:rPr>
        <w:rFonts w:ascii="Arial" w:hAnsi="Arial" w:cs="Arial" w:hint="default"/>
        <w:color w:val="auto"/>
      </w:rPr>
    </w:lvl>
    <w:lvl w:ilvl="4">
      <w:start w:val="1"/>
      <w:numFmt w:val="decimal"/>
      <w:isLgl/>
      <w:lvlText w:val="%1.%2.%3.%4.%5"/>
      <w:lvlJc w:val="left"/>
      <w:pPr>
        <w:ind w:left="1350" w:hanging="1080"/>
      </w:pPr>
      <w:rPr>
        <w:rFonts w:ascii="Arial" w:hAnsi="Arial" w:cs="Arial" w:hint="default"/>
        <w:color w:val="auto"/>
      </w:rPr>
    </w:lvl>
    <w:lvl w:ilvl="5">
      <w:start w:val="1"/>
      <w:numFmt w:val="decimal"/>
      <w:isLgl/>
      <w:lvlText w:val="%1.%2.%3.%4.%5.%6"/>
      <w:lvlJc w:val="left"/>
      <w:pPr>
        <w:ind w:left="1350" w:hanging="1080"/>
      </w:pPr>
      <w:rPr>
        <w:rFonts w:ascii="Arial" w:hAnsi="Arial" w:cs="Arial" w:hint="default"/>
        <w:color w:val="auto"/>
      </w:rPr>
    </w:lvl>
    <w:lvl w:ilvl="6">
      <w:start w:val="1"/>
      <w:numFmt w:val="decimal"/>
      <w:isLgl/>
      <w:lvlText w:val="%1.%2.%3.%4.%5.%6.%7"/>
      <w:lvlJc w:val="left"/>
      <w:pPr>
        <w:ind w:left="1710" w:hanging="1440"/>
      </w:pPr>
      <w:rPr>
        <w:rFonts w:ascii="Arial" w:hAnsi="Arial" w:cs="Arial" w:hint="default"/>
        <w:color w:val="auto"/>
      </w:rPr>
    </w:lvl>
    <w:lvl w:ilvl="7">
      <w:start w:val="1"/>
      <w:numFmt w:val="decimal"/>
      <w:isLgl/>
      <w:lvlText w:val="%1.%2.%3.%4.%5.%6.%7.%8"/>
      <w:lvlJc w:val="left"/>
      <w:pPr>
        <w:ind w:left="1710" w:hanging="1440"/>
      </w:pPr>
      <w:rPr>
        <w:rFonts w:ascii="Arial" w:hAnsi="Arial" w:cs="Arial" w:hint="default"/>
        <w:color w:val="auto"/>
      </w:rPr>
    </w:lvl>
    <w:lvl w:ilvl="8">
      <w:start w:val="1"/>
      <w:numFmt w:val="decimal"/>
      <w:isLgl/>
      <w:lvlText w:val="%1.%2.%3.%4.%5.%6.%7.%8.%9"/>
      <w:lvlJc w:val="left"/>
      <w:pPr>
        <w:ind w:left="1710" w:hanging="1440"/>
      </w:pPr>
      <w:rPr>
        <w:rFonts w:ascii="Arial" w:hAnsi="Arial" w:cs="Arial" w:hint="default"/>
        <w:color w:val="auto"/>
      </w:rPr>
    </w:lvl>
  </w:abstractNum>
  <w:abstractNum w:abstractNumId="9">
    <w:nsid w:val="2C1608EE"/>
    <w:multiLevelType w:val="hybridMultilevel"/>
    <w:tmpl w:val="5A6E9A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4AC5BE4"/>
    <w:multiLevelType w:val="hybridMultilevel"/>
    <w:tmpl w:val="3D76666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BE5F21"/>
    <w:multiLevelType w:val="hybridMultilevel"/>
    <w:tmpl w:val="B160657E"/>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2">
    <w:nsid w:val="3E0A4A5A"/>
    <w:multiLevelType w:val="hybridMultilevel"/>
    <w:tmpl w:val="87C88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F063C"/>
    <w:multiLevelType w:val="multilevel"/>
    <w:tmpl w:val="B41C1BF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2022E5"/>
    <w:multiLevelType w:val="hybridMultilevel"/>
    <w:tmpl w:val="0A442802"/>
    <w:lvl w:ilvl="0" w:tplc="77F44784">
      <w:start w:val="1"/>
      <w:numFmt w:val="decimal"/>
      <w:lvlText w:val="%1."/>
      <w:lvlJc w:val="left"/>
      <w:pPr>
        <w:ind w:left="435" w:hanging="360"/>
      </w:pPr>
      <w:rPr>
        <w:rFonts w:eastAsia="MS PGothic" w:cs="MS PGothic" w:hint="default"/>
        <w:color w:val="000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5D9F6B2D"/>
    <w:multiLevelType w:val="hybridMultilevel"/>
    <w:tmpl w:val="B180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E2257"/>
    <w:multiLevelType w:val="multilevel"/>
    <w:tmpl w:val="515A43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BE617DF"/>
    <w:multiLevelType w:val="hybridMultilevel"/>
    <w:tmpl w:val="FD427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DD55E0F"/>
    <w:multiLevelType w:val="hybridMultilevel"/>
    <w:tmpl w:val="A97A4BC0"/>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9">
    <w:nsid w:val="7A3C3008"/>
    <w:multiLevelType w:val="hybridMultilevel"/>
    <w:tmpl w:val="B73C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C39ED"/>
    <w:multiLevelType w:val="multilevel"/>
    <w:tmpl w:val="162CFFA0"/>
    <w:lvl w:ilvl="0">
      <w:start w:val="1"/>
      <w:numFmt w:val="decimal"/>
      <w:lvlText w:val="%1"/>
      <w:lvlJc w:val="left"/>
      <w:pPr>
        <w:tabs>
          <w:tab w:val="num" w:pos="1140"/>
        </w:tabs>
        <w:ind w:left="1140" w:hanging="1140"/>
      </w:pPr>
      <w:rPr>
        <w:rFonts w:hint="default"/>
        <w:b w:val="0"/>
      </w:rPr>
    </w:lvl>
    <w:lvl w:ilvl="1">
      <w:start w:val="2"/>
      <w:numFmt w:val="decimal"/>
      <w:lvlText w:val="%1.%2"/>
      <w:lvlJc w:val="left"/>
      <w:pPr>
        <w:tabs>
          <w:tab w:val="num" w:pos="1140"/>
        </w:tabs>
        <w:ind w:left="1140" w:hanging="1140"/>
      </w:pPr>
      <w:rPr>
        <w:rFonts w:hint="default"/>
        <w:b w:val="0"/>
      </w:rPr>
    </w:lvl>
    <w:lvl w:ilvl="2">
      <w:start w:val="2"/>
      <w:numFmt w:val="decimal"/>
      <w:lvlText w:val="%1.%2.%3"/>
      <w:lvlJc w:val="left"/>
      <w:pPr>
        <w:tabs>
          <w:tab w:val="num" w:pos="1140"/>
        </w:tabs>
        <w:ind w:left="1140" w:hanging="1140"/>
      </w:pPr>
      <w:rPr>
        <w:rFonts w:hint="default"/>
        <w:b w:val="0"/>
      </w:rPr>
    </w:lvl>
    <w:lvl w:ilvl="3">
      <w:start w:val="3"/>
      <w:numFmt w:val="decimal"/>
      <w:lvlText w:val="%1.%2.%3.%4"/>
      <w:lvlJc w:val="left"/>
      <w:pPr>
        <w:tabs>
          <w:tab w:val="num" w:pos="1140"/>
        </w:tabs>
        <w:ind w:left="1140" w:hanging="1140"/>
      </w:pPr>
      <w:rPr>
        <w:rFonts w:hint="default"/>
        <w:b w:val="0"/>
      </w:rPr>
    </w:lvl>
    <w:lvl w:ilvl="4">
      <w:start w:val="1"/>
      <w:numFmt w:val="decimal"/>
      <w:lvlText w:val="%1.%2.%3.%4.%5"/>
      <w:lvlJc w:val="left"/>
      <w:pPr>
        <w:tabs>
          <w:tab w:val="num" w:pos="1140"/>
        </w:tabs>
        <w:ind w:left="1140" w:hanging="1140"/>
      </w:pPr>
      <w:rPr>
        <w:rFonts w:hint="default"/>
        <w:b w:val="0"/>
      </w:rPr>
    </w:lvl>
    <w:lvl w:ilvl="5">
      <w:start w:val="1"/>
      <w:numFmt w:val="decimal"/>
      <w:lvlText w:val="%1.%2.%3.%4.%5.%6"/>
      <w:lvlJc w:val="left"/>
      <w:pPr>
        <w:tabs>
          <w:tab w:val="num" w:pos="1140"/>
        </w:tabs>
        <w:ind w:left="1140" w:hanging="11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1">
    <w:nsid w:val="7DBC694F"/>
    <w:multiLevelType w:val="hybridMultilevel"/>
    <w:tmpl w:val="B0CE6A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3"/>
  </w:num>
  <w:num w:numId="3">
    <w:abstractNumId w:val="7"/>
  </w:num>
  <w:num w:numId="4">
    <w:abstractNumId w:val="6"/>
  </w:num>
  <w:num w:numId="5">
    <w:abstractNumId w:val="13"/>
  </w:num>
  <w:num w:numId="6">
    <w:abstractNumId w:val="4"/>
  </w:num>
  <w:num w:numId="7">
    <w:abstractNumId w:val="12"/>
  </w:num>
  <w:num w:numId="8">
    <w:abstractNumId w:val="10"/>
  </w:num>
  <w:num w:numId="9">
    <w:abstractNumId w:val="21"/>
  </w:num>
  <w:num w:numId="10">
    <w:abstractNumId w:val="17"/>
  </w:num>
  <w:num w:numId="11">
    <w:abstractNumId w:val="5"/>
  </w:num>
  <w:num w:numId="12">
    <w:abstractNumId w:val="16"/>
  </w:num>
  <w:num w:numId="13">
    <w:abstractNumId w:val="0"/>
  </w:num>
  <w:num w:numId="14">
    <w:abstractNumId w:val="2"/>
  </w:num>
  <w:num w:numId="15">
    <w:abstractNumId w:val="9"/>
  </w:num>
  <w:num w:numId="16">
    <w:abstractNumId w:val="1"/>
  </w:num>
  <w:num w:numId="17">
    <w:abstractNumId w:val="11"/>
  </w:num>
  <w:num w:numId="18">
    <w:abstractNumId w:val="8"/>
  </w:num>
  <w:num w:numId="19">
    <w:abstractNumId w:val="19"/>
  </w:num>
  <w:num w:numId="20">
    <w:abstractNumId w:val="15"/>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A517F5"/>
    <w:rsid w:val="00003411"/>
    <w:rsid w:val="00004388"/>
    <w:rsid w:val="00005FC4"/>
    <w:rsid w:val="000060B0"/>
    <w:rsid w:val="00014CB3"/>
    <w:rsid w:val="00025497"/>
    <w:rsid w:val="00026F9F"/>
    <w:rsid w:val="000270BB"/>
    <w:rsid w:val="000354A7"/>
    <w:rsid w:val="000428AE"/>
    <w:rsid w:val="0004420B"/>
    <w:rsid w:val="000529D5"/>
    <w:rsid w:val="00065B4F"/>
    <w:rsid w:val="00066539"/>
    <w:rsid w:val="0009427E"/>
    <w:rsid w:val="000E618A"/>
    <w:rsid w:val="000E67C8"/>
    <w:rsid w:val="000F17EF"/>
    <w:rsid w:val="00101A97"/>
    <w:rsid w:val="001059C0"/>
    <w:rsid w:val="00105D8E"/>
    <w:rsid w:val="00112AA0"/>
    <w:rsid w:val="00113392"/>
    <w:rsid w:val="0011477A"/>
    <w:rsid w:val="00124AE0"/>
    <w:rsid w:val="00150893"/>
    <w:rsid w:val="00157176"/>
    <w:rsid w:val="00160D63"/>
    <w:rsid w:val="00166B79"/>
    <w:rsid w:val="00176B71"/>
    <w:rsid w:val="00181110"/>
    <w:rsid w:val="001816F4"/>
    <w:rsid w:val="00187F7E"/>
    <w:rsid w:val="00191ABD"/>
    <w:rsid w:val="00193F1C"/>
    <w:rsid w:val="001A4AAF"/>
    <w:rsid w:val="001B1D70"/>
    <w:rsid w:val="001B254D"/>
    <w:rsid w:val="001C410A"/>
    <w:rsid w:val="001C43F7"/>
    <w:rsid w:val="001C7465"/>
    <w:rsid w:val="001E33CB"/>
    <w:rsid w:val="001E48AB"/>
    <w:rsid w:val="001F56F4"/>
    <w:rsid w:val="0020376A"/>
    <w:rsid w:val="00212FC9"/>
    <w:rsid w:val="00221619"/>
    <w:rsid w:val="00221A2A"/>
    <w:rsid w:val="0023052E"/>
    <w:rsid w:val="002308E6"/>
    <w:rsid w:val="00234629"/>
    <w:rsid w:val="00246F90"/>
    <w:rsid w:val="00247E29"/>
    <w:rsid w:val="00255D92"/>
    <w:rsid w:val="00261586"/>
    <w:rsid w:val="00263BF3"/>
    <w:rsid w:val="002A0A2A"/>
    <w:rsid w:val="002A19A9"/>
    <w:rsid w:val="002B5576"/>
    <w:rsid w:val="002C010E"/>
    <w:rsid w:val="002C52E6"/>
    <w:rsid w:val="002D042A"/>
    <w:rsid w:val="002D46F8"/>
    <w:rsid w:val="002E7BE8"/>
    <w:rsid w:val="00301080"/>
    <w:rsid w:val="00303C5C"/>
    <w:rsid w:val="00310AEE"/>
    <w:rsid w:val="00324509"/>
    <w:rsid w:val="00324DB8"/>
    <w:rsid w:val="00347FF3"/>
    <w:rsid w:val="003524E3"/>
    <w:rsid w:val="003570EF"/>
    <w:rsid w:val="00357684"/>
    <w:rsid w:val="0036028E"/>
    <w:rsid w:val="00377268"/>
    <w:rsid w:val="00381FF4"/>
    <w:rsid w:val="00383D99"/>
    <w:rsid w:val="00390C20"/>
    <w:rsid w:val="003928E7"/>
    <w:rsid w:val="00396B02"/>
    <w:rsid w:val="003A27EC"/>
    <w:rsid w:val="003A29AC"/>
    <w:rsid w:val="003A3FE0"/>
    <w:rsid w:val="003A48A7"/>
    <w:rsid w:val="003A4A74"/>
    <w:rsid w:val="003B18A3"/>
    <w:rsid w:val="003B4E2C"/>
    <w:rsid w:val="003B5B39"/>
    <w:rsid w:val="003C674E"/>
    <w:rsid w:val="003D74FE"/>
    <w:rsid w:val="003E12EC"/>
    <w:rsid w:val="003E3FF3"/>
    <w:rsid w:val="003F2FDB"/>
    <w:rsid w:val="003F4F05"/>
    <w:rsid w:val="00417BB1"/>
    <w:rsid w:val="004347B2"/>
    <w:rsid w:val="00436D87"/>
    <w:rsid w:val="004414FD"/>
    <w:rsid w:val="00446804"/>
    <w:rsid w:val="00454ADE"/>
    <w:rsid w:val="00470496"/>
    <w:rsid w:val="004731CB"/>
    <w:rsid w:val="00473233"/>
    <w:rsid w:val="0047345B"/>
    <w:rsid w:val="0048679A"/>
    <w:rsid w:val="00495FE0"/>
    <w:rsid w:val="004A45A5"/>
    <w:rsid w:val="004C1F73"/>
    <w:rsid w:val="004C6F0E"/>
    <w:rsid w:val="004E36DE"/>
    <w:rsid w:val="004E3992"/>
    <w:rsid w:val="004E5195"/>
    <w:rsid w:val="004F104F"/>
    <w:rsid w:val="004F3133"/>
    <w:rsid w:val="005022BF"/>
    <w:rsid w:val="0050288D"/>
    <w:rsid w:val="00506460"/>
    <w:rsid w:val="00510DE9"/>
    <w:rsid w:val="00512347"/>
    <w:rsid w:val="00515AD3"/>
    <w:rsid w:val="00532240"/>
    <w:rsid w:val="0055212C"/>
    <w:rsid w:val="005621A2"/>
    <w:rsid w:val="00566AC1"/>
    <w:rsid w:val="005778BC"/>
    <w:rsid w:val="00577D00"/>
    <w:rsid w:val="005911EF"/>
    <w:rsid w:val="005A1161"/>
    <w:rsid w:val="005A260B"/>
    <w:rsid w:val="005C4795"/>
    <w:rsid w:val="005D0CBE"/>
    <w:rsid w:val="005D4834"/>
    <w:rsid w:val="005D49BD"/>
    <w:rsid w:val="005E0F22"/>
    <w:rsid w:val="00604A58"/>
    <w:rsid w:val="00606A7A"/>
    <w:rsid w:val="00611CAE"/>
    <w:rsid w:val="0062567D"/>
    <w:rsid w:val="00627768"/>
    <w:rsid w:val="00631839"/>
    <w:rsid w:val="0063267B"/>
    <w:rsid w:val="00642C98"/>
    <w:rsid w:val="00642E1C"/>
    <w:rsid w:val="00645226"/>
    <w:rsid w:val="00647DDE"/>
    <w:rsid w:val="006666AD"/>
    <w:rsid w:val="006810B6"/>
    <w:rsid w:val="00682CEB"/>
    <w:rsid w:val="00683387"/>
    <w:rsid w:val="006869AE"/>
    <w:rsid w:val="00686C92"/>
    <w:rsid w:val="00686EBA"/>
    <w:rsid w:val="006902CC"/>
    <w:rsid w:val="00691BE3"/>
    <w:rsid w:val="00693472"/>
    <w:rsid w:val="00693F7F"/>
    <w:rsid w:val="0069417F"/>
    <w:rsid w:val="006A149B"/>
    <w:rsid w:val="006A22C8"/>
    <w:rsid w:val="006A4327"/>
    <w:rsid w:val="006B51F2"/>
    <w:rsid w:val="006C709B"/>
    <w:rsid w:val="006D37FF"/>
    <w:rsid w:val="006D4819"/>
    <w:rsid w:val="006D5810"/>
    <w:rsid w:val="006E0066"/>
    <w:rsid w:val="006F043B"/>
    <w:rsid w:val="006F1161"/>
    <w:rsid w:val="006F4B6F"/>
    <w:rsid w:val="006F5A0B"/>
    <w:rsid w:val="006F7A7F"/>
    <w:rsid w:val="00700A18"/>
    <w:rsid w:val="0070156D"/>
    <w:rsid w:val="0070485D"/>
    <w:rsid w:val="00714739"/>
    <w:rsid w:val="00714C2E"/>
    <w:rsid w:val="00720E12"/>
    <w:rsid w:val="00733D94"/>
    <w:rsid w:val="00733DAF"/>
    <w:rsid w:val="0074750C"/>
    <w:rsid w:val="00753001"/>
    <w:rsid w:val="00777F35"/>
    <w:rsid w:val="0078130B"/>
    <w:rsid w:val="00783A59"/>
    <w:rsid w:val="00793034"/>
    <w:rsid w:val="0079502D"/>
    <w:rsid w:val="00795030"/>
    <w:rsid w:val="0079719E"/>
    <w:rsid w:val="0079722F"/>
    <w:rsid w:val="007A2ACA"/>
    <w:rsid w:val="007A5C48"/>
    <w:rsid w:val="007B5030"/>
    <w:rsid w:val="007B708D"/>
    <w:rsid w:val="007C7C0D"/>
    <w:rsid w:val="007E0E89"/>
    <w:rsid w:val="007E639E"/>
    <w:rsid w:val="00802F02"/>
    <w:rsid w:val="008078E7"/>
    <w:rsid w:val="0081174E"/>
    <w:rsid w:val="00812301"/>
    <w:rsid w:val="008132D2"/>
    <w:rsid w:val="008152D3"/>
    <w:rsid w:val="00817E73"/>
    <w:rsid w:val="00823F27"/>
    <w:rsid w:val="00825F9E"/>
    <w:rsid w:val="008520DD"/>
    <w:rsid w:val="008614B3"/>
    <w:rsid w:val="008724A5"/>
    <w:rsid w:val="00877770"/>
    <w:rsid w:val="00877B5A"/>
    <w:rsid w:val="00877BF9"/>
    <w:rsid w:val="00881AF7"/>
    <w:rsid w:val="00886AF2"/>
    <w:rsid w:val="00890896"/>
    <w:rsid w:val="00890FB9"/>
    <w:rsid w:val="008A0963"/>
    <w:rsid w:val="008C366A"/>
    <w:rsid w:val="008D307B"/>
    <w:rsid w:val="008F3F69"/>
    <w:rsid w:val="008F65B6"/>
    <w:rsid w:val="00902514"/>
    <w:rsid w:val="00902B43"/>
    <w:rsid w:val="00906440"/>
    <w:rsid w:val="00915583"/>
    <w:rsid w:val="0092150E"/>
    <w:rsid w:val="009227C9"/>
    <w:rsid w:val="009264C8"/>
    <w:rsid w:val="009412F8"/>
    <w:rsid w:val="0094336F"/>
    <w:rsid w:val="009467CA"/>
    <w:rsid w:val="00951BE5"/>
    <w:rsid w:val="009531A7"/>
    <w:rsid w:val="0095717F"/>
    <w:rsid w:val="00966710"/>
    <w:rsid w:val="0097256A"/>
    <w:rsid w:val="0098248E"/>
    <w:rsid w:val="00985C51"/>
    <w:rsid w:val="009938B9"/>
    <w:rsid w:val="00996C0C"/>
    <w:rsid w:val="0099726F"/>
    <w:rsid w:val="009A0DA5"/>
    <w:rsid w:val="009A0FFE"/>
    <w:rsid w:val="009A1791"/>
    <w:rsid w:val="009A5A27"/>
    <w:rsid w:val="009B4AC6"/>
    <w:rsid w:val="009C43B9"/>
    <w:rsid w:val="009C51CE"/>
    <w:rsid w:val="009C724D"/>
    <w:rsid w:val="009D1112"/>
    <w:rsid w:val="009D3B37"/>
    <w:rsid w:val="009E19C0"/>
    <w:rsid w:val="009F29A4"/>
    <w:rsid w:val="009F58D6"/>
    <w:rsid w:val="00A039F0"/>
    <w:rsid w:val="00A1207A"/>
    <w:rsid w:val="00A2267F"/>
    <w:rsid w:val="00A303F7"/>
    <w:rsid w:val="00A4072C"/>
    <w:rsid w:val="00A41E24"/>
    <w:rsid w:val="00A4210E"/>
    <w:rsid w:val="00A42D92"/>
    <w:rsid w:val="00A45EEF"/>
    <w:rsid w:val="00A46DC9"/>
    <w:rsid w:val="00A4799E"/>
    <w:rsid w:val="00A517F5"/>
    <w:rsid w:val="00A56C8B"/>
    <w:rsid w:val="00A57FEC"/>
    <w:rsid w:val="00A61C17"/>
    <w:rsid w:val="00A63775"/>
    <w:rsid w:val="00A70AEF"/>
    <w:rsid w:val="00A71155"/>
    <w:rsid w:val="00A74DC0"/>
    <w:rsid w:val="00A77A4D"/>
    <w:rsid w:val="00A85F95"/>
    <w:rsid w:val="00A9163D"/>
    <w:rsid w:val="00AA1000"/>
    <w:rsid w:val="00AA30DD"/>
    <w:rsid w:val="00AB27FF"/>
    <w:rsid w:val="00AC6938"/>
    <w:rsid w:val="00AC7FB7"/>
    <w:rsid w:val="00AD443D"/>
    <w:rsid w:val="00B03C74"/>
    <w:rsid w:val="00B133D4"/>
    <w:rsid w:val="00B17FD3"/>
    <w:rsid w:val="00B461A4"/>
    <w:rsid w:val="00B51328"/>
    <w:rsid w:val="00B52CC4"/>
    <w:rsid w:val="00B53CCF"/>
    <w:rsid w:val="00B54539"/>
    <w:rsid w:val="00B604D6"/>
    <w:rsid w:val="00B63624"/>
    <w:rsid w:val="00B679C5"/>
    <w:rsid w:val="00B70E21"/>
    <w:rsid w:val="00B9106E"/>
    <w:rsid w:val="00B93CFF"/>
    <w:rsid w:val="00BA35FD"/>
    <w:rsid w:val="00BA3CC4"/>
    <w:rsid w:val="00BB18B9"/>
    <w:rsid w:val="00BB4812"/>
    <w:rsid w:val="00BB7B57"/>
    <w:rsid w:val="00BD6E3D"/>
    <w:rsid w:val="00BE5AC6"/>
    <w:rsid w:val="00BE6023"/>
    <w:rsid w:val="00BF7981"/>
    <w:rsid w:val="00C032E3"/>
    <w:rsid w:val="00C06983"/>
    <w:rsid w:val="00C1716D"/>
    <w:rsid w:val="00C22A5E"/>
    <w:rsid w:val="00C27B13"/>
    <w:rsid w:val="00C34574"/>
    <w:rsid w:val="00C41226"/>
    <w:rsid w:val="00C4612E"/>
    <w:rsid w:val="00C527A3"/>
    <w:rsid w:val="00C5525B"/>
    <w:rsid w:val="00C57E58"/>
    <w:rsid w:val="00C64D33"/>
    <w:rsid w:val="00C72E52"/>
    <w:rsid w:val="00C7531E"/>
    <w:rsid w:val="00C77038"/>
    <w:rsid w:val="00C77049"/>
    <w:rsid w:val="00C770B0"/>
    <w:rsid w:val="00C8174E"/>
    <w:rsid w:val="00C9412B"/>
    <w:rsid w:val="00CB3DBA"/>
    <w:rsid w:val="00CB727D"/>
    <w:rsid w:val="00CD20A9"/>
    <w:rsid w:val="00CD2360"/>
    <w:rsid w:val="00CD2AE0"/>
    <w:rsid w:val="00CE1ABA"/>
    <w:rsid w:val="00CF21F3"/>
    <w:rsid w:val="00D004BC"/>
    <w:rsid w:val="00D236E6"/>
    <w:rsid w:val="00D25983"/>
    <w:rsid w:val="00D43E99"/>
    <w:rsid w:val="00D4679D"/>
    <w:rsid w:val="00D50679"/>
    <w:rsid w:val="00D51AFB"/>
    <w:rsid w:val="00D5511E"/>
    <w:rsid w:val="00D57012"/>
    <w:rsid w:val="00D61475"/>
    <w:rsid w:val="00D65DF4"/>
    <w:rsid w:val="00D7149B"/>
    <w:rsid w:val="00D7725E"/>
    <w:rsid w:val="00D80E21"/>
    <w:rsid w:val="00D923B5"/>
    <w:rsid w:val="00DA4B63"/>
    <w:rsid w:val="00DC00CA"/>
    <w:rsid w:val="00DD26D9"/>
    <w:rsid w:val="00DE6759"/>
    <w:rsid w:val="00DF1328"/>
    <w:rsid w:val="00E06761"/>
    <w:rsid w:val="00E10949"/>
    <w:rsid w:val="00E13D39"/>
    <w:rsid w:val="00E14B26"/>
    <w:rsid w:val="00E30E68"/>
    <w:rsid w:val="00E43A97"/>
    <w:rsid w:val="00E45EA1"/>
    <w:rsid w:val="00E53979"/>
    <w:rsid w:val="00E56951"/>
    <w:rsid w:val="00E76172"/>
    <w:rsid w:val="00E774AE"/>
    <w:rsid w:val="00E931B0"/>
    <w:rsid w:val="00E9798B"/>
    <w:rsid w:val="00EA0246"/>
    <w:rsid w:val="00EB25E4"/>
    <w:rsid w:val="00EB28D0"/>
    <w:rsid w:val="00EB54EB"/>
    <w:rsid w:val="00ED0709"/>
    <w:rsid w:val="00ED0736"/>
    <w:rsid w:val="00ED5044"/>
    <w:rsid w:val="00EE1980"/>
    <w:rsid w:val="00EE4AD6"/>
    <w:rsid w:val="00EE62A1"/>
    <w:rsid w:val="00EF0569"/>
    <w:rsid w:val="00EF4E85"/>
    <w:rsid w:val="00F029DA"/>
    <w:rsid w:val="00F035AE"/>
    <w:rsid w:val="00F05345"/>
    <w:rsid w:val="00F13369"/>
    <w:rsid w:val="00F20606"/>
    <w:rsid w:val="00F2505E"/>
    <w:rsid w:val="00F27416"/>
    <w:rsid w:val="00F300B3"/>
    <w:rsid w:val="00F348C0"/>
    <w:rsid w:val="00F41F1B"/>
    <w:rsid w:val="00F579E2"/>
    <w:rsid w:val="00F71307"/>
    <w:rsid w:val="00F73C4D"/>
    <w:rsid w:val="00F903D9"/>
    <w:rsid w:val="00F91A90"/>
    <w:rsid w:val="00F94E39"/>
    <w:rsid w:val="00FA39C2"/>
    <w:rsid w:val="00FA4142"/>
    <w:rsid w:val="00FA5E95"/>
    <w:rsid w:val="00FA6A6E"/>
    <w:rsid w:val="00FB1D94"/>
    <w:rsid w:val="00FB4259"/>
    <w:rsid w:val="00FB48A3"/>
    <w:rsid w:val="00FC1AD3"/>
    <w:rsid w:val="00FC7ADE"/>
    <w:rsid w:val="00FD3542"/>
    <w:rsid w:val="00FD3AD1"/>
    <w:rsid w:val="00FD3EC6"/>
    <w:rsid w:val="00FD6D92"/>
    <w:rsid w:val="00FE2D61"/>
    <w:rsid w:val="00FE6710"/>
    <w:rsid w:val="00FF2442"/>
    <w:rsid w:val="00FF3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27"/>
    <w:rPr>
      <w:sz w:val="24"/>
      <w:szCs w:val="24"/>
      <w:lang w:val="en-GB"/>
    </w:rPr>
  </w:style>
  <w:style w:type="paragraph" w:styleId="Heading1">
    <w:name w:val="heading 1"/>
    <w:basedOn w:val="Normal"/>
    <w:next w:val="Normal"/>
    <w:qFormat/>
    <w:rsid w:val="009A5A27"/>
    <w:pPr>
      <w:keepNext/>
      <w:jc w:val="both"/>
      <w:outlineLvl w:val="0"/>
    </w:pPr>
    <w:rPr>
      <w:szCs w:val="20"/>
    </w:rPr>
  </w:style>
  <w:style w:type="paragraph" w:styleId="Heading2">
    <w:name w:val="heading 2"/>
    <w:basedOn w:val="Normal"/>
    <w:next w:val="Normal"/>
    <w:qFormat/>
    <w:rsid w:val="009A5A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5A27"/>
    <w:pPr>
      <w:ind w:right="-874"/>
    </w:pPr>
    <w:rPr>
      <w:b/>
      <w:bCs/>
    </w:rPr>
  </w:style>
  <w:style w:type="paragraph" w:styleId="Header">
    <w:name w:val="header"/>
    <w:basedOn w:val="Normal"/>
    <w:rsid w:val="009A5A27"/>
    <w:pPr>
      <w:tabs>
        <w:tab w:val="center" w:pos="4153"/>
        <w:tab w:val="right" w:pos="8306"/>
      </w:tabs>
    </w:pPr>
  </w:style>
  <w:style w:type="paragraph" w:styleId="Footer">
    <w:name w:val="footer"/>
    <w:basedOn w:val="Normal"/>
    <w:link w:val="FooterChar"/>
    <w:uiPriority w:val="99"/>
    <w:rsid w:val="009A5A27"/>
    <w:pPr>
      <w:tabs>
        <w:tab w:val="center" w:pos="4153"/>
        <w:tab w:val="right" w:pos="8306"/>
      </w:tabs>
    </w:pPr>
  </w:style>
  <w:style w:type="paragraph" w:styleId="BodyTextIndent3">
    <w:name w:val="Body Text Indent 3"/>
    <w:basedOn w:val="Normal"/>
    <w:rsid w:val="009A5A27"/>
    <w:pPr>
      <w:tabs>
        <w:tab w:val="left" w:pos="1701"/>
      </w:tabs>
      <w:ind w:left="1134" w:hanging="1134"/>
    </w:pPr>
    <w:rPr>
      <w:sz w:val="22"/>
      <w:szCs w:val="20"/>
    </w:rPr>
  </w:style>
  <w:style w:type="character" w:styleId="PageNumber">
    <w:name w:val="page number"/>
    <w:basedOn w:val="DefaultParagraphFont"/>
    <w:rsid w:val="009A5A27"/>
  </w:style>
  <w:style w:type="paragraph" w:styleId="Title">
    <w:name w:val="Title"/>
    <w:basedOn w:val="Normal"/>
    <w:qFormat/>
    <w:rsid w:val="009A5A27"/>
    <w:pPr>
      <w:tabs>
        <w:tab w:val="center" w:pos="4512"/>
        <w:tab w:val="left" w:pos="7556"/>
        <w:tab w:val="left" w:pos="7669"/>
        <w:tab w:val="decimal" w:pos="7945"/>
        <w:tab w:val="left" w:pos="8640"/>
      </w:tabs>
      <w:jc w:val="center"/>
    </w:pPr>
    <w:rPr>
      <w:rFonts w:ascii="Arial" w:hAnsi="Arial"/>
      <w:b/>
      <w:szCs w:val="20"/>
      <w:u w:val="single"/>
    </w:rPr>
  </w:style>
  <w:style w:type="paragraph" w:styleId="BodyTextIndent">
    <w:name w:val="Body Text Indent"/>
    <w:basedOn w:val="Normal"/>
    <w:rsid w:val="009A5A27"/>
    <w:pPr>
      <w:spacing w:after="120"/>
      <w:ind w:left="283"/>
    </w:pPr>
    <w:rPr>
      <w:sz w:val="20"/>
      <w:szCs w:val="20"/>
    </w:rPr>
  </w:style>
  <w:style w:type="paragraph" w:styleId="BodyTextIndent2">
    <w:name w:val="Body Text Indent 2"/>
    <w:basedOn w:val="Normal"/>
    <w:rsid w:val="009A5A27"/>
    <w:pPr>
      <w:spacing w:after="120" w:line="480" w:lineRule="auto"/>
      <w:ind w:left="283"/>
    </w:pPr>
    <w:rPr>
      <w:sz w:val="20"/>
      <w:szCs w:val="20"/>
    </w:rPr>
  </w:style>
  <w:style w:type="paragraph" w:styleId="BodyText3">
    <w:name w:val="Body Text 3"/>
    <w:basedOn w:val="Normal"/>
    <w:rsid w:val="009A5A27"/>
    <w:pPr>
      <w:spacing w:after="120"/>
    </w:pPr>
    <w:rPr>
      <w:sz w:val="16"/>
      <w:szCs w:val="16"/>
    </w:rPr>
  </w:style>
  <w:style w:type="paragraph" w:styleId="DocumentMap">
    <w:name w:val="Document Map"/>
    <w:basedOn w:val="Normal"/>
    <w:semiHidden/>
    <w:rsid w:val="009A5A27"/>
    <w:pPr>
      <w:shd w:val="clear" w:color="auto" w:fill="000080"/>
    </w:pPr>
    <w:rPr>
      <w:rFonts w:ascii="Tahoma" w:hAnsi="Tahoma" w:cs="Tahoma"/>
      <w:sz w:val="20"/>
      <w:szCs w:val="20"/>
    </w:rPr>
  </w:style>
  <w:style w:type="paragraph" w:styleId="BalloonText">
    <w:name w:val="Balloon Text"/>
    <w:basedOn w:val="Normal"/>
    <w:semiHidden/>
    <w:rsid w:val="009A5A27"/>
    <w:rPr>
      <w:rFonts w:ascii="Tahoma" w:hAnsi="Tahoma" w:cs="Tahoma"/>
      <w:sz w:val="16"/>
      <w:szCs w:val="16"/>
    </w:rPr>
  </w:style>
  <w:style w:type="character" w:styleId="Strong">
    <w:name w:val="Strong"/>
    <w:qFormat/>
    <w:rsid w:val="009A5A27"/>
    <w:rPr>
      <w:b/>
      <w:bCs/>
    </w:rPr>
  </w:style>
  <w:style w:type="table" w:styleId="TableGrid">
    <w:name w:val="Table Grid"/>
    <w:basedOn w:val="TableNormal"/>
    <w:uiPriority w:val="59"/>
    <w:rsid w:val="00683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15AD3"/>
    <w:rPr>
      <w:sz w:val="24"/>
      <w:szCs w:val="24"/>
      <w:lang w:val="en-GB"/>
    </w:rPr>
  </w:style>
  <w:style w:type="paragraph" w:styleId="ListParagraph">
    <w:name w:val="List Paragraph"/>
    <w:basedOn w:val="Normal"/>
    <w:uiPriority w:val="34"/>
    <w:qFormat/>
    <w:rsid w:val="000529D5"/>
    <w:pPr>
      <w:ind w:left="720"/>
      <w:contextualSpacing/>
    </w:pPr>
    <w:rPr>
      <w:lang w:val="en-US"/>
    </w:rPr>
  </w:style>
  <w:style w:type="character" w:styleId="Hyperlink">
    <w:name w:val="Hyperlink"/>
    <w:uiPriority w:val="99"/>
    <w:unhideWhenUsed/>
    <w:rsid w:val="00396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pPr>
      <w:ind w:right="-874"/>
    </w:pPr>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tabs>
        <w:tab w:val="left" w:pos="1701"/>
      </w:tabs>
      <w:ind w:left="1134" w:hanging="1134"/>
    </w:pPr>
    <w:rPr>
      <w:sz w:val="22"/>
      <w:szCs w:val="20"/>
    </w:rPr>
  </w:style>
  <w:style w:type="character" w:styleId="PageNumber">
    <w:name w:val="page number"/>
    <w:basedOn w:val="DefaultParagraphFont"/>
  </w:style>
  <w:style w:type="paragraph" w:styleId="Title">
    <w:name w:val="Title"/>
    <w:basedOn w:val="Normal"/>
    <w:qFormat/>
    <w:pPr>
      <w:tabs>
        <w:tab w:val="center" w:pos="4512"/>
        <w:tab w:val="left" w:pos="7556"/>
        <w:tab w:val="left" w:pos="7669"/>
        <w:tab w:val="decimal" w:pos="7945"/>
        <w:tab w:val="left" w:pos="8640"/>
      </w:tabs>
      <w:jc w:val="center"/>
    </w:pPr>
    <w:rPr>
      <w:rFonts w:ascii="Arial" w:hAnsi="Arial"/>
      <w:b/>
      <w:szCs w:val="20"/>
      <w:u w:val="single"/>
    </w:rPr>
  </w:style>
  <w:style w:type="paragraph" w:styleId="BodyTextIndent">
    <w:name w:val="Body Text Indent"/>
    <w:basedOn w:val="Normal"/>
    <w:pPr>
      <w:spacing w:after="120"/>
      <w:ind w:left="283"/>
    </w:pPr>
    <w:rPr>
      <w:sz w:val="20"/>
      <w:szCs w:val="20"/>
    </w:rPr>
  </w:style>
  <w:style w:type="paragraph" w:styleId="BodyTextIndent2">
    <w:name w:val="Body Text Indent 2"/>
    <w:basedOn w:val="Normal"/>
    <w:pPr>
      <w:spacing w:after="120" w:line="480" w:lineRule="auto"/>
      <w:ind w:left="283"/>
    </w:pPr>
    <w:rPr>
      <w:sz w:val="20"/>
      <w:szCs w:val="20"/>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uiPriority w:val="59"/>
    <w:rsid w:val="00683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15AD3"/>
    <w:rPr>
      <w:sz w:val="24"/>
      <w:szCs w:val="24"/>
      <w:lang w:val="en-GB"/>
    </w:rPr>
  </w:style>
  <w:style w:type="paragraph" w:styleId="ListParagraph">
    <w:name w:val="List Paragraph"/>
    <w:basedOn w:val="Normal"/>
    <w:uiPriority w:val="34"/>
    <w:qFormat/>
    <w:rsid w:val="000529D5"/>
    <w:pPr>
      <w:ind w:left="720"/>
      <w:contextualSpacing/>
    </w:pPr>
    <w:rPr>
      <w:lang w:val="en-US"/>
    </w:rPr>
  </w:style>
  <w:style w:type="character" w:styleId="Hyperlink">
    <w:name w:val="Hyperlink"/>
    <w:uiPriority w:val="99"/>
    <w:unhideWhenUsed/>
    <w:rsid w:val="00396B02"/>
    <w:rPr>
      <w:color w:val="0000FF"/>
      <w:u w:val="single"/>
    </w:rPr>
  </w:style>
</w:styles>
</file>

<file path=word/webSettings.xml><?xml version="1.0" encoding="utf-8"?>
<w:webSettings xmlns:r="http://schemas.openxmlformats.org/officeDocument/2006/relationships" xmlns:w="http://schemas.openxmlformats.org/wordprocessingml/2006/main">
  <w:divs>
    <w:div w:id="6642106">
      <w:bodyDiv w:val="1"/>
      <w:marLeft w:val="0"/>
      <w:marRight w:val="0"/>
      <w:marTop w:val="0"/>
      <w:marBottom w:val="0"/>
      <w:divBdr>
        <w:top w:val="none" w:sz="0" w:space="0" w:color="auto"/>
        <w:left w:val="none" w:sz="0" w:space="0" w:color="auto"/>
        <w:bottom w:val="none" w:sz="0" w:space="0" w:color="auto"/>
        <w:right w:val="none" w:sz="0" w:space="0" w:color="auto"/>
      </w:divBdr>
    </w:div>
    <w:div w:id="32341575">
      <w:bodyDiv w:val="1"/>
      <w:marLeft w:val="0"/>
      <w:marRight w:val="0"/>
      <w:marTop w:val="0"/>
      <w:marBottom w:val="0"/>
      <w:divBdr>
        <w:top w:val="none" w:sz="0" w:space="0" w:color="auto"/>
        <w:left w:val="none" w:sz="0" w:space="0" w:color="auto"/>
        <w:bottom w:val="none" w:sz="0" w:space="0" w:color="auto"/>
        <w:right w:val="none" w:sz="0" w:space="0" w:color="auto"/>
      </w:divBdr>
    </w:div>
    <w:div w:id="38089084">
      <w:bodyDiv w:val="1"/>
      <w:marLeft w:val="0"/>
      <w:marRight w:val="0"/>
      <w:marTop w:val="0"/>
      <w:marBottom w:val="0"/>
      <w:divBdr>
        <w:top w:val="none" w:sz="0" w:space="0" w:color="auto"/>
        <w:left w:val="none" w:sz="0" w:space="0" w:color="auto"/>
        <w:bottom w:val="none" w:sz="0" w:space="0" w:color="auto"/>
        <w:right w:val="none" w:sz="0" w:space="0" w:color="auto"/>
      </w:divBdr>
    </w:div>
    <w:div w:id="48576871">
      <w:bodyDiv w:val="1"/>
      <w:marLeft w:val="0"/>
      <w:marRight w:val="0"/>
      <w:marTop w:val="0"/>
      <w:marBottom w:val="0"/>
      <w:divBdr>
        <w:top w:val="none" w:sz="0" w:space="0" w:color="auto"/>
        <w:left w:val="none" w:sz="0" w:space="0" w:color="auto"/>
        <w:bottom w:val="none" w:sz="0" w:space="0" w:color="auto"/>
        <w:right w:val="none" w:sz="0" w:space="0" w:color="auto"/>
      </w:divBdr>
    </w:div>
    <w:div w:id="77143185">
      <w:bodyDiv w:val="1"/>
      <w:marLeft w:val="0"/>
      <w:marRight w:val="0"/>
      <w:marTop w:val="0"/>
      <w:marBottom w:val="0"/>
      <w:divBdr>
        <w:top w:val="none" w:sz="0" w:space="0" w:color="auto"/>
        <w:left w:val="none" w:sz="0" w:space="0" w:color="auto"/>
        <w:bottom w:val="none" w:sz="0" w:space="0" w:color="auto"/>
        <w:right w:val="none" w:sz="0" w:space="0" w:color="auto"/>
      </w:divBdr>
    </w:div>
    <w:div w:id="106434042">
      <w:bodyDiv w:val="1"/>
      <w:marLeft w:val="0"/>
      <w:marRight w:val="0"/>
      <w:marTop w:val="0"/>
      <w:marBottom w:val="0"/>
      <w:divBdr>
        <w:top w:val="none" w:sz="0" w:space="0" w:color="auto"/>
        <w:left w:val="none" w:sz="0" w:space="0" w:color="auto"/>
        <w:bottom w:val="none" w:sz="0" w:space="0" w:color="auto"/>
        <w:right w:val="none" w:sz="0" w:space="0" w:color="auto"/>
      </w:divBdr>
    </w:div>
    <w:div w:id="122315435">
      <w:bodyDiv w:val="1"/>
      <w:marLeft w:val="0"/>
      <w:marRight w:val="0"/>
      <w:marTop w:val="0"/>
      <w:marBottom w:val="0"/>
      <w:divBdr>
        <w:top w:val="none" w:sz="0" w:space="0" w:color="auto"/>
        <w:left w:val="none" w:sz="0" w:space="0" w:color="auto"/>
        <w:bottom w:val="none" w:sz="0" w:space="0" w:color="auto"/>
        <w:right w:val="none" w:sz="0" w:space="0" w:color="auto"/>
      </w:divBdr>
    </w:div>
    <w:div w:id="132867558">
      <w:bodyDiv w:val="1"/>
      <w:marLeft w:val="0"/>
      <w:marRight w:val="0"/>
      <w:marTop w:val="0"/>
      <w:marBottom w:val="0"/>
      <w:divBdr>
        <w:top w:val="none" w:sz="0" w:space="0" w:color="auto"/>
        <w:left w:val="none" w:sz="0" w:space="0" w:color="auto"/>
        <w:bottom w:val="none" w:sz="0" w:space="0" w:color="auto"/>
        <w:right w:val="none" w:sz="0" w:space="0" w:color="auto"/>
      </w:divBdr>
    </w:div>
    <w:div w:id="300312027">
      <w:bodyDiv w:val="1"/>
      <w:marLeft w:val="0"/>
      <w:marRight w:val="0"/>
      <w:marTop w:val="0"/>
      <w:marBottom w:val="0"/>
      <w:divBdr>
        <w:top w:val="none" w:sz="0" w:space="0" w:color="auto"/>
        <w:left w:val="none" w:sz="0" w:space="0" w:color="auto"/>
        <w:bottom w:val="none" w:sz="0" w:space="0" w:color="auto"/>
        <w:right w:val="none" w:sz="0" w:space="0" w:color="auto"/>
      </w:divBdr>
    </w:div>
    <w:div w:id="338702009">
      <w:bodyDiv w:val="1"/>
      <w:marLeft w:val="0"/>
      <w:marRight w:val="0"/>
      <w:marTop w:val="0"/>
      <w:marBottom w:val="0"/>
      <w:divBdr>
        <w:top w:val="none" w:sz="0" w:space="0" w:color="auto"/>
        <w:left w:val="none" w:sz="0" w:space="0" w:color="auto"/>
        <w:bottom w:val="none" w:sz="0" w:space="0" w:color="auto"/>
        <w:right w:val="none" w:sz="0" w:space="0" w:color="auto"/>
      </w:divBdr>
    </w:div>
    <w:div w:id="407922911">
      <w:bodyDiv w:val="1"/>
      <w:marLeft w:val="0"/>
      <w:marRight w:val="0"/>
      <w:marTop w:val="0"/>
      <w:marBottom w:val="0"/>
      <w:divBdr>
        <w:top w:val="none" w:sz="0" w:space="0" w:color="auto"/>
        <w:left w:val="none" w:sz="0" w:space="0" w:color="auto"/>
        <w:bottom w:val="none" w:sz="0" w:space="0" w:color="auto"/>
        <w:right w:val="none" w:sz="0" w:space="0" w:color="auto"/>
      </w:divBdr>
    </w:div>
    <w:div w:id="417793225">
      <w:bodyDiv w:val="1"/>
      <w:marLeft w:val="0"/>
      <w:marRight w:val="0"/>
      <w:marTop w:val="0"/>
      <w:marBottom w:val="0"/>
      <w:divBdr>
        <w:top w:val="none" w:sz="0" w:space="0" w:color="auto"/>
        <w:left w:val="none" w:sz="0" w:space="0" w:color="auto"/>
        <w:bottom w:val="none" w:sz="0" w:space="0" w:color="auto"/>
        <w:right w:val="none" w:sz="0" w:space="0" w:color="auto"/>
      </w:divBdr>
    </w:div>
    <w:div w:id="423575583">
      <w:bodyDiv w:val="1"/>
      <w:marLeft w:val="0"/>
      <w:marRight w:val="0"/>
      <w:marTop w:val="0"/>
      <w:marBottom w:val="0"/>
      <w:divBdr>
        <w:top w:val="none" w:sz="0" w:space="0" w:color="auto"/>
        <w:left w:val="none" w:sz="0" w:space="0" w:color="auto"/>
        <w:bottom w:val="none" w:sz="0" w:space="0" w:color="auto"/>
        <w:right w:val="none" w:sz="0" w:space="0" w:color="auto"/>
      </w:divBdr>
    </w:div>
    <w:div w:id="450516716">
      <w:bodyDiv w:val="1"/>
      <w:marLeft w:val="0"/>
      <w:marRight w:val="0"/>
      <w:marTop w:val="0"/>
      <w:marBottom w:val="0"/>
      <w:divBdr>
        <w:top w:val="none" w:sz="0" w:space="0" w:color="auto"/>
        <w:left w:val="none" w:sz="0" w:space="0" w:color="auto"/>
        <w:bottom w:val="none" w:sz="0" w:space="0" w:color="auto"/>
        <w:right w:val="none" w:sz="0" w:space="0" w:color="auto"/>
      </w:divBdr>
    </w:div>
    <w:div w:id="474882855">
      <w:bodyDiv w:val="1"/>
      <w:marLeft w:val="0"/>
      <w:marRight w:val="0"/>
      <w:marTop w:val="0"/>
      <w:marBottom w:val="0"/>
      <w:divBdr>
        <w:top w:val="none" w:sz="0" w:space="0" w:color="auto"/>
        <w:left w:val="none" w:sz="0" w:space="0" w:color="auto"/>
        <w:bottom w:val="none" w:sz="0" w:space="0" w:color="auto"/>
        <w:right w:val="none" w:sz="0" w:space="0" w:color="auto"/>
      </w:divBdr>
    </w:div>
    <w:div w:id="504052265">
      <w:bodyDiv w:val="1"/>
      <w:marLeft w:val="0"/>
      <w:marRight w:val="0"/>
      <w:marTop w:val="0"/>
      <w:marBottom w:val="0"/>
      <w:divBdr>
        <w:top w:val="none" w:sz="0" w:space="0" w:color="auto"/>
        <w:left w:val="none" w:sz="0" w:space="0" w:color="auto"/>
        <w:bottom w:val="none" w:sz="0" w:space="0" w:color="auto"/>
        <w:right w:val="none" w:sz="0" w:space="0" w:color="auto"/>
      </w:divBdr>
    </w:div>
    <w:div w:id="580914922">
      <w:bodyDiv w:val="1"/>
      <w:marLeft w:val="0"/>
      <w:marRight w:val="0"/>
      <w:marTop w:val="0"/>
      <w:marBottom w:val="0"/>
      <w:divBdr>
        <w:top w:val="none" w:sz="0" w:space="0" w:color="auto"/>
        <w:left w:val="none" w:sz="0" w:space="0" w:color="auto"/>
        <w:bottom w:val="none" w:sz="0" w:space="0" w:color="auto"/>
        <w:right w:val="none" w:sz="0" w:space="0" w:color="auto"/>
      </w:divBdr>
    </w:div>
    <w:div w:id="661740579">
      <w:bodyDiv w:val="1"/>
      <w:marLeft w:val="0"/>
      <w:marRight w:val="0"/>
      <w:marTop w:val="0"/>
      <w:marBottom w:val="0"/>
      <w:divBdr>
        <w:top w:val="none" w:sz="0" w:space="0" w:color="auto"/>
        <w:left w:val="none" w:sz="0" w:space="0" w:color="auto"/>
        <w:bottom w:val="none" w:sz="0" w:space="0" w:color="auto"/>
        <w:right w:val="none" w:sz="0" w:space="0" w:color="auto"/>
      </w:divBdr>
    </w:div>
    <w:div w:id="666401443">
      <w:bodyDiv w:val="1"/>
      <w:marLeft w:val="0"/>
      <w:marRight w:val="0"/>
      <w:marTop w:val="0"/>
      <w:marBottom w:val="0"/>
      <w:divBdr>
        <w:top w:val="none" w:sz="0" w:space="0" w:color="auto"/>
        <w:left w:val="none" w:sz="0" w:space="0" w:color="auto"/>
        <w:bottom w:val="none" w:sz="0" w:space="0" w:color="auto"/>
        <w:right w:val="none" w:sz="0" w:space="0" w:color="auto"/>
      </w:divBdr>
    </w:div>
    <w:div w:id="677081334">
      <w:bodyDiv w:val="1"/>
      <w:marLeft w:val="0"/>
      <w:marRight w:val="0"/>
      <w:marTop w:val="0"/>
      <w:marBottom w:val="0"/>
      <w:divBdr>
        <w:top w:val="none" w:sz="0" w:space="0" w:color="auto"/>
        <w:left w:val="none" w:sz="0" w:space="0" w:color="auto"/>
        <w:bottom w:val="none" w:sz="0" w:space="0" w:color="auto"/>
        <w:right w:val="none" w:sz="0" w:space="0" w:color="auto"/>
      </w:divBdr>
    </w:div>
    <w:div w:id="713962470">
      <w:bodyDiv w:val="1"/>
      <w:marLeft w:val="0"/>
      <w:marRight w:val="0"/>
      <w:marTop w:val="0"/>
      <w:marBottom w:val="0"/>
      <w:divBdr>
        <w:top w:val="none" w:sz="0" w:space="0" w:color="auto"/>
        <w:left w:val="none" w:sz="0" w:space="0" w:color="auto"/>
        <w:bottom w:val="none" w:sz="0" w:space="0" w:color="auto"/>
        <w:right w:val="none" w:sz="0" w:space="0" w:color="auto"/>
      </w:divBdr>
    </w:div>
    <w:div w:id="797843178">
      <w:bodyDiv w:val="1"/>
      <w:marLeft w:val="0"/>
      <w:marRight w:val="0"/>
      <w:marTop w:val="0"/>
      <w:marBottom w:val="0"/>
      <w:divBdr>
        <w:top w:val="none" w:sz="0" w:space="0" w:color="auto"/>
        <w:left w:val="none" w:sz="0" w:space="0" w:color="auto"/>
        <w:bottom w:val="none" w:sz="0" w:space="0" w:color="auto"/>
        <w:right w:val="none" w:sz="0" w:space="0" w:color="auto"/>
      </w:divBdr>
    </w:div>
    <w:div w:id="837575025">
      <w:bodyDiv w:val="1"/>
      <w:marLeft w:val="0"/>
      <w:marRight w:val="0"/>
      <w:marTop w:val="0"/>
      <w:marBottom w:val="0"/>
      <w:divBdr>
        <w:top w:val="none" w:sz="0" w:space="0" w:color="auto"/>
        <w:left w:val="none" w:sz="0" w:space="0" w:color="auto"/>
        <w:bottom w:val="none" w:sz="0" w:space="0" w:color="auto"/>
        <w:right w:val="none" w:sz="0" w:space="0" w:color="auto"/>
      </w:divBdr>
    </w:div>
    <w:div w:id="870991195">
      <w:bodyDiv w:val="1"/>
      <w:marLeft w:val="0"/>
      <w:marRight w:val="0"/>
      <w:marTop w:val="0"/>
      <w:marBottom w:val="0"/>
      <w:divBdr>
        <w:top w:val="none" w:sz="0" w:space="0" w:color="auto"/>
        <w:left w:val="none" w:sz="0" w:space="0" w:color="auto"/>
        <w:bottom w:val="none" w:sz="0" w:space="0" w:color="auto"/>
        <w:right w:val="none" w:sz="0" w:space="0" w:color="auto"/>
      </w:divBdr>
    </w:div>
    <w:div w:id="918054417">
      <w:bodyDiv w:val="1"/>
      <w:marLeft w:val="0"/>
      <w:marRight w:val="0"/>
      <w:marTop w:val="0"/>
      <w:marBottom w:val="0"/>
      <w:divBdr>
        <w:top w:val="none" w:sz="0" w:space="0" w:color="auto"/>
        <w:left w:val="none" w:sz="0" w:space="0" w:color="auto"/>
        <w:bottom w:val="none" w:sz="0" w:space="0" w:color="auto"/>
        <w:right w:val="none" w:sz="0" w:space="0" w:color="auto"/>
      </w:divBdr>
    </w:div>
    <w:div w:id="929578758">
      <w:bodyDiv w:val="1"/>
      <w:marLeft w:val="0"/>
      <w:marRight w:val="0"/>
      <w:marTop w:val="0"/>
      <w:marBottom w:val="0"/>
      <w:divBdr>
        <w:top w:val="none" w:sz="0" w:space="0" w:color="auto"/>
        <w:left w:val="none" w:sz="0" w:space="0" w:color="auto"/>
        <w:bottom w:val="none" w:sz="0" w:space="0" w:color="auto"/>
        <w:right w:val="none" w:sz="0" w:space="0" w:color="auto"/>
      </w:divBdr>
    </w:div>
    <w:div w:id="959729866">
      <w:bodyDiv w:val="1"/>
      <w:marLeft w:val="0"/>
      <w:marRight w:val="0"/>
      <w:marTop w:val="0"/>
      <w:marBottom w:val="0"/>
      <w:divBdr>
        <w:top w:val="none" w:sz="0" w:space="0" w:color="auto"/>
        <w:left w:val="none" w:sz="0" w:space="0" w:color="auto"/>
        <w:bottom w:val="none" w:sz="0" w:space="0" w:color="auto"/>
        <w:right w:val="none" w:sz="0" w:space="0" w:color="auto"/>
      </w:divBdr>
    </w:div>
    <w:div w:id="993795754">
      <w:bodyDiv w:val="1"/>
      <w:marLeft w:val="0"/>
      <w:marRight w:val="0"/>
      <w:marTop w:val="0"/>
      <w:marBottom w:val="0"/>
      <w:divBdr>
        <w:top w:val="none" w:sz="0" w:space="0" w:color="auto"/>
        <w:left w:val="none" w:sz="0" w:space="0" w:color="auto"/>
        <w:bottom w:val="none" w:sz="0" w:space="0" w:color="auto"/>
        <w:right w:val="none" w:sz="0" w:space="0" w:color="auto"/>
      </w:divBdr>
    </w:div>
    <w:div w:id="1012609690">
      <w:bodyDiv w:val="1"/>
      <w:marLeft w:val="0"/>
      <w:marRight w:val="0"/>
      <w:marTop w:val="0"/>
      <w:marBottom w:val="0"/>
      <w:divBdr>
        <w:top w:val="none" w:sz="0" w:space="0" w:color="auto"/>
        <w:left w:val="none" w:sz="0" w:space="0" w:color="auto"/>
        <w:bottom w:val="none" w:sz="0" w:space="0" w:color="auto"/>
        <w:right w:val="none" w:sz="0" w:space="0" w:color="auto"/>
      </w:divBdr>
    </w:div>
    <w:div w:id="1037320212">
      <w:bodyDiv w:val="1"/>
      <w:marLeft w:val="0"/>
      <w:marRight w:val="0"/>
      <w:marTop w:val="0"/>
      <w:marBottom w:val="0"/>
      <w:divBdr>
        <w:top w:val="none" w:sz="0" w:space="0" w:color="auto"/>
        <w:left w:val="none" w:sz="0" w:space="0" w:color="auto"/>
        <w:bottom w:val="none" w:sz="0" w:space="0" w:color="auto"/>
        <w:right w:val="none" w:sz="0" w:space="0" w:color="auto"/>
      </w:divBdr>
    </w:div>
    <w:div w:id="1049261559">
      <w:bodyDiv w:val="1"/>
      <w:marLeft w:val="0"/>
      <w:marRight w:val="0"/>
      <w:marTop w:val="0"/>
      <w:marBottom w:val="0"/>
      <w:divBdr>
        <w:top w:val="none" w:sz="0" w:space="0" w:color="auto"/>
        <w:left w:val="none" w:sz="0" w:space="0" w:color="auto"/>
        <w:bottom w:val="none" w:sz="0" w:space="0" w:color="auto"/>
        <w:right w:val="none" w:sz="0" w:space="0" w:color="auto"/>
      </w:divBdr>
    </w:div>
    <w:div w:id="1058675436">
      <w:bodyDiv w:val="1"/>
      <w:marLeft w:val="0"/>
      <w:marRight w:val="0"/>
      <w:marTop w:val="0"/>
      <w:marBottom w:val="0"/>
      <w:divBdr>
        <w:top w:val="none" w:sz="0" w:space="0" w:color="auto"/>
        <w:left w:val="none" w:sz="0" w:space="0" w:color="auto"/>
        <w:bottom w:val="none" w:sz="0" w:space="0" w:color="auto"/>
        <w:right w:val="none" w:sz="0" w:space="0" w:color="auto"/>
      </w:divBdr>
    </w:div>
    <w:div w:id="1100763394">
      <w:bodyDiv w:val="1"/>
      <w:marLeft w:val="0"/>
      <w:marRight w:val="0"/>
      <w:marTop w:val="0"/>
      <w:marBottom w:val="0"/>
      <w:divBdr>
        <w:top w:val="none" w:sz="0" w:space="0" w:color="auto"/>
        <w:left w:val="none" w:sz="0" w:space="0" w:color="auto"/>
        <w:bottom w:val="none" w:sz="0" w:space="0" w:color="auto"/>
        <w:right w:val="none" w:sz="0" w:space="0" w:color="auto"/>
      </w:divBdr>
    </w:div>
    <w:div w:id="1117722013">
      <w:bodyDiv w:val="1"/>
      <w:marLeft w:val="0"/>
      <w:marRight w:val="0"/>
      <w:marTop w:val="0"/>
      <w:marBottom w:val="0"/>
      <w:divBdr>
        <w:top w:val="none" w:sz="0" w:space="0" w:color="auto"/>
        <w:left w:val="none" w:sz="0" w:space="0" w:color="auto"/>
        <w:bottom w:val="none" w:sz="0" w:space="0" w:color="auto"/>
        <w:right w:val="none" w:sz="0" w:space="0" w:color="auto"/>
      </w:divBdr>
    </w:div>
    <w:div w:id="1156460542">
      <w:bodyDiv w:val="1"/>
      <w:marLeft w:val="0"/>
      <w:marRight w:val="0"/>
      <w:marTop w:val="0"/>
      <w:marBottom w:val="0"/>
      <w:divBdr>
        <w:top w:val="none" w:sz="0" w:space="0" w:color="auto"/>
        <w:left w:val="none" w:sz="0" w:space="0" w:color="auto"/>
        <w:bottom w:val="none" w:sz="0" w:space="0" w:color="auto"/>
        <w:right w:val="none" w:sz="0" w:space="0" w:color="auto"/>
      </w:divBdr>
    </w:div>
    <w:div w:id="1235317642">
      <w:bodyDiv w:val="1"/>
      <w:marLeft w:val="0"/>
      <w:marRight w:val="0"/>
      <w:marTop w:val="0"/>
      <w:marBottom w:val="0"/>
      <w:divBdr>
        <w:top w:val="none" w:sz="0" w:space="0" w:color="auto"/>
        <w:left w:val="none" w:sz="0" w:space="0" w:color="auto"/>
        <w:bottom w:val="none" w:sz="0" w:space="0" w:color="auto"/>
        <w:right w:val="none" w:sz="0" w:space="0" w:color="auto"/>
      </w:divBdr>
    </w:div>
    <w:div w:id="1235697135">
      <w:bodyDiv w:val="1"/>
      <w:marLeft w:val="0"/>
      <w:marRight w:val="0"/>
      <w:marTop w:val="0"/>
      <w:marBottom w:val="0"/>
      <w:divBdr>
        <w:top w:val="none" w:sz="0" w:space="0" w:color="auto"/>
        <w:left w:val="none" w:sz="0" w:space="0" w:color="auto"/>
        <w:bottom w:val="none" w:sz="0" w:space="0" w:color="auto"/>
        <w:right w:val="none" w:sz="0" w:space="0" w:color="auto"/>
      </w:divBdr>
    </w:div>
    <w:div w:id="1268736298">
      <w:bodyDiv w:val="1"/>
      <w:marLeft w:val="0"/>
      <w:marRight w:val="0"/>
      <w:marTop w:val="0"/>
      <w:marBottom w:val="0"/>
      <w:divBdr>
        <w:top w:val="none" w:sz="0" w:space="0" w:color="auto"/>
        <w:left w:val="none" w:sz="0" w:space="0" w:color="auto"/>
        <w:bottom w:val="none" w:sz="0" w:space="0" w:color="auto"/>
        <w:right w:val="none" w:sz="0" w:space="0" w:color="auto"/>
      </w:divBdr>
    </w:div>
    <w:div w:id="1320690645">
      <w:bodyDiv w:val="1"/>
      <w:marLeft w:val="0"/>
      <w:marRight w:val="0"/>
      <w:marTop w:val="0"/>
      <w:marBottom w:val="0"/>
      <w:divBdr>
        <w:top w:val="none" w:sz="0" w:space="0" w:color="auto"/>
        <w:left w:val="none" w:sz="0" w:space="0" w:color="auto"/>
        <w:bottom w:val="none" w:sz="0" w:space="0" w:color="auto"/>
        <w:right w:val="none" w:sz="0" w:space="0" w:color="auto"/>
      </w:divBdr>
    </w:div>
    <w:div w:id="1387487974">
      <w:bodyDiv w:val="1"/>
      <w:marLeft w:val="0"/>
      <w:marRight w:val="0"/>
      <w:marTop w:val="0"/>
      <w:marBottom w:val="0"/>
      <w:divBdr>
        <w:top w:val="none" w:sz="0" w:space="0" w:color="auto"/>
        <w:left w:val="none" w:sz="0" w:space="0" w:color="auto"/>
        <w:bottom w:val="none" w:sz="0" w:space="0" w:color="auto"/>
        <w:right w:val="none" w:sz="0" w:space="0" w:color="auto"/>
      </w:divBdr>
    </w:div>
    <w:div w:id="1436901132">
      <w:bodyDiv w:val="1"/>
      <w:marLeft w:val="0"/>
      <w:marRight w:val="0"/>
      <w:marTop w:val="0"/>
      <w:marBottom w:val="0"/>
      <w:divBdr>
        <w:top w:val="none" w:sz="0" w:space="0" w:color="auto"/>
        <w:left w:val="none" w:sz="0" w:space="0" w:color="auto"/>
        <w:bottom w:val="none" w:sz="0" w:space="0" w:color="auto"/>
        <w:right w:val="none" w:sz="0" w:space="0" w:color="auto"/>
      </w:divBdr>
    </w:div>
    <w:div w:id="1497304143">
      <w:bodyDiv w:val="1"/>
      <w:marLeft w:val="0"/>
      <w:marRight w:val="0"/>
      <w:marTop w:val="0"/>
      <w:marBottom w:val="0"/>
      <w:divBdr>
        <w:top w:val="none" w:sz="0" w:space="0" w:color="auto"/>
        <w:left w:val="none" w:sz="0" w:space="0" w:color="auto"/>
        <w:bottom w:val="none" w:sz="0" w:space="0" w:color="auto"/>
        <w:right w:val="none" w:sz="0" w:space="0" w:color="auto"/>
      </w:divBdr>
    </w:div>
    <w:div w:id="1498614655">
      <w:bodyDiv w:val="1"/>
      <w:marLeft w:val="0"/>
      <w:marRight w:val="0"/>
      <w:marTop w:val="0"/>
      <w:marBottom w:val="0"/>
      <w:divBdr>
        <w:top w:val="none" w:sz="0" w:space="0" w:color="auto"/>
        <w:left w:val="none" w:sz="0" w:space="0" w:color="auto"/>
        <w:bottom w:val="none" w:sz="0" w:space="0" w:color="auto"/>
        <w:right w:val="none" w:sz="0" w:space="0" w:color="auto"/>
      </w:divBdr>
    </w:div>
    <w:div w:id="1537045119">
      <w:bodyDiv w:val="1"/>
      <w:marLeft w:val="0"/>
      <w:marRight w:val="0"/>
      <w:marTop w:val="0"/>
      <w:marBottom w:val="0"/>
      <w:divBdr>
        <w:top w:val="none" w:sz="0" w:space="0" w:color="auto"/>
        <w:left w:val="none" w:sz="0" w:space="0" w:color="auto"/>
        <w:bottom w:val="none" w:sz="0" w:space="0" w:color="auto"/>
        <w:right w:val="none" w:sz="0" w:space="0" w:color="auto"/>
      </w:divBdr>
    </w:div>
    <w:div w:id="1538935415">
      <w:bodyDiv w:val="1"/>
      <w:marLeft w:val="0"/>
      <w:marRight w:val="0"/>
      <w:marTop w:val="0"/>
      <w:marBottom w:val="0"/>
      <w:divBdr>
        <w:top w:val="none" w:sz="0" w:space="0" w:color="auto"/>
        <w:left w:val="none" w:sz="0" w:space="0" w:color="auto"/>
        <w:bottom w:val="none" w:sz="0" w:space="0" w:color="auto"/>
        <w:right w:val="none" w:sz="0" w:space="0" w:color="auto"/>
      </w:divBdr>
    </w:div>
    <w:div w:id="1586378402">
      <w:bodyDiv w:val="1"/>
      <w:marLeft w:val="0"/>
      <w:marRight w:val="0"/>
      <w:marTop w:val="0"/>
      <w:marBottom w:val="0"/>
      <w:divBdr>
        <w:top w:val="none" w:sz="0" w:space="0" w:color="auto"/>
        <w:left w:val="none" w:sz="0" w:space="0" w:color="auto"/>
        <w:bottom w:val="none" w:sz="0" w:space="0" w:color="auto"/>
        <w:right w:val="none" w:sz="0" w:space="0" w:color="auto"/>
      </w:divBdr>
    </w:div>
    <w:div w:id="1701082456">
      <w:bodyDiv w:val="1"/>
      <w:marLeft w:val="0"/>
      <w:marRight w:val="0"/>
      <w:marTop w:val="0"/>
      <w:marBottom w:val="0"/>
      <w:divBdr>
        <w:top w:val="none" w:sz="0" w:space="0" w:color="auto"/>
        <w:left w:val="none" w:sz="0" w:space="0" w:color="auto"/>
        <w:bottom w:val="none" w:sz="0" w:space="0" w:color="auto"/>
        <w:right w:val="none" w:sz="0" w:space="0" w:color="auto"/>
      </w:divBdr>
      <w:divsChild>
        <w:div w:id="460924636">
          <w:marLeft w:val="0"/>
          <w:marRight w:val="0"/>
          <w:marTop w:val="0"/>
          <w:marBottom w:val="0"/>
          <w:divBdr>
            <w:top w:val="none" w:sz="0" w:space="0" w:color="auto"/>
            <w:left w:val="none" w:sz="0" w:space="0" w:color="auto"/>
            <w:bottom w:val="none" w:sz="0" w:space="0" w:color="auto"/>
            <w:right w:val="none" w:sz="0" w:space="0" w:color="auto"/>
          </w:divBdr>
          <w:divsChild>
            <w:div w:id="498468009">
              <w:marLeft w:val="0"/>
              <w:marRight w:val="0"/>
              <w:marTop w:val="0"/>
              <w:marBottom w:val="0"/>
              <w:divBdr>
                <w:top w:val="none" w:sz="0" w:space="0" w:color="auto"/>
                <w:left w:val="none" w:sz="0" w:space="0" w:color="auto"/>
                <w:bottom w:val="none" w:sz="0" w:space="0" w:color="auto"/>
                <w:right w:val="none" w:sz="0" w:space="0" w:color="auto"/>
              </w:divBdr>
              <w:divsChild>
                <w:div w:id="75595538">
                  <w:marLeft w:val="0"/>
                  <w:marRight w:val="0"/>
                  <w:marTop w:val="0"/>
                  <w:marBottom w:val="0"/>
                  <w:divBdr>
                    <w:top w:val="none" w:sz="0" w:space="0" w:color="auto"/>
                    <w:left w:val="none" w:sz="0" w:space="0" w:color="auto"/>
                    <w:bottom w:val="none" w:sz="0" w:space="0" w:color="auto"/>
                    <w:right w:val="none" w:sz="0" w:space="0" w:color="auto"/>
                  </w:divBdr>
                  <w:divsChild>
                    <w:div w:id="188613726">
                      <w:marLeft w:val="0"/>
                      <w:marRight w:val="0"/>
                      <w:marTop w:val="0"/>
                      <w:marBottom w:val="0"/>
                      <w:divBdr>
                        <w:top w:val="none" w:sz="0" w:space="0" w:color="auto"/>
                        <w:left w:val="none" w:sz="0" w:space="0" w:color="auto"/>
                        <w:bottom w:val="none" w:sz="0" w:space="0" w:color="auto"/>
                        <w:right w:val="none" w:sz="0" w:space="0" w:color="auto"/>
                      </w:divBdr>
                    </w:div>
                    <w:div w:id="523904737">
                      <w:marLeft w:val="0"/>
                      <w:marRight w:val="0"/>
                      <w:marTop w:val="0"/>
                      <w:marBottom w:val="0"/>
                      <w:divBdr>
                        <w:top w:val="none" w:sz="0" w:space="0" w:color="auto"/>
                        <w:left w:val="none" w:sz="0" w:space="0" w:color="auto"/>
                        <w:bottom w:val="none" w:sz="0" w:space="0" w:color="auto"/>
                        <w:right w:val="none" w:sz="0" w:space="0" w:color="auto"/>
                      </w:divBdr>
                    </w:div>
                    <w:div w:id="579365089">
                      <w:marLeft w:val="0"/>
                      <w:marRight w:val="0"/>
                      <w:marTop w:val="0"/>
                      <w:marBottom w:val="0"/>
                      <w:divBdr>
                        <w:top w:val="none" w:sz="0" w:space="0" w:color="auto"/>
                        <w:left w:val="none" w:sz="0" w:space="0" w:color="auto"/>
                        <w:bottom w:val="none" w:sz="0" w:space="0" w:color="auto"/>
                        <w:right w:val="none" w:sz="0" w:space="0" w:color="auto"/>
                      </w:divBdr>
                    </w:div>
                  </w:divsChild>
                </w:div>
                <w:div w:id="217253716">
                  <w:marLeft w:val="0"/>
                  <w:marRight w:val="0"/>
                  <w:marTop w:val="0"/>
                  <w:marBottom w:val="0"/>
                  <w:divBdr>
                    <w:top w:val="none" w:sz="0" w:space="0" w:color="auto"/>
                    <w:left w:val="none" w:sz="0" w:space="0" w:color="auto"/>
                    <w:bottom w:val="none" w:sz="0" w:space="0" w:color="auto"/>
                    <w:right w:val="none" w:sz="0" w:space="0" w:color="auto"/>
                  </w:divBdr>
                </w:div>
                <w:div w:id="493377231">
                  <w:marLeft w:val="0"/>
                  <w:marRight w:val="0"/>
                  <w:marTop w:val="0"/>
                  <w:marBottom w:val="0"/>
                  <w:divBdr>
                    <w:top w:val="none" w:sz="0" w:space="0" w:color="auto"/>
                    <w:left w:val="none" w:sz="0" w:space="0" w:color="auto"/>
                    <w:bottom w:val="none" w:sz="0" w:space="0" w:color="auto"/>
                    <w:right w:val="none" w:sz="0" w:space="0" w:color="auto"/>
                  </w:divBdr>
                </w:div>
                <w:div w:id="842596876">
                  <w:marLeft w:val="0"/>
                  <w:marRight w:val="0"/>
                  <w:marTop w:val="0"/>
                  <w:marBottom w:val="0"/>
                  <w:divBdr>
                    <w:top w:val="none" w:sz="0" w:space="0" w:color="auto"/>
                    <w:left w:val="none" w:sz="0" w:space="0" w:color="auto"/>
                    <w:bottom w:val="none" w:sz="0" w:space="0" w:color="auto"/>
                    <w:right w:val="none" w:sz="0" w:space="0" w:color="auto"/>
                  </w:divBdr>
                  <w:divsChild>
                    <w:div w:id="339936029">
                      <w:marLeft w:val="0"/>
                      <w:marRight w:val="0"/>
                      <w:marTop w:val="0"/>
                      <w:marBottom w:val="0"/>
                      <w:divBdr>
                        <w:top w:val="none" w:sz="0" w:space="0" w:color="auto"/>
                        <w:left w:val="none" w:sz="0" w:space="0" w:color="auto"/>
                        <w:bottom w:val="none" w:sz="0" w:space="0" w:color="auto"/>
                        <w:right w:val="none" w:sz="0" w:space="0" w:color="auto"/>
                      </w:divBdr>
                    </w:div>
                    <w:div w:id="1380788461">
                      <w:marLeft w:val="0"/>
                      <w:marRight w:val="0"/>
                      <w:marTop w:val="0"/>
                      <w:marBottom w:val="0"/>
                      <w:divBdr>
                        <w:top w:val="none" w:sz="0" w:space="0" w:color="auto"/>
                        <w:left w:val="none" w:sz="0" w:space="0" w:color="auto"/>
                        <w:bottom w:val="none" w:sz="0" w:space="0" w:color="auto"/>
                        <w:right w:val="none" w:sz="0" w:space="0" w:color="auto"/>
                      </w:divBdr>
                    </w:div>
                  </w:divsChild>
                </w:div>
                <w:div w:id="902567634">
                  <w:marLeft w:val="0"/>
                  <w:marRight w:val="0"/>
                  <w:marTop w:val="0"/>
                  <w:marBottom w:val="0"/>
                  <w:divBdr>
                    <w:top w:val="none" w:sz="0" w:space="0" w:color="auto"/>
                    <w:left w:val="none" w:sz="0" w:space="0" w:color="auto"/>
                    <w:bottom w:val="none" w:sz="0" w:space="0" w:color="auto"/>
                    <w:right w:val="none" w:sz="0" w:space="0" w:color="auto"/>
                  </w:divBdr>
                </w:div>
                <w:div w:id="1077560452">
                  <w:marLeft w:val="0"/>
                  <w:marRight w:val="0"/>
                  <w:marTop w:val="0"/>
                  <w:marBottom w:val="0"/>
                  <w:divBdr>
                    <w:top w:val="none" w:sz="0" w:space="0" w:color="auto"/>
                    <w:left w:val="none" w:sz="0" w:space="0" w:color="auto"/>
                    <w:bottom w:val="none" w:sz="0" w:space="0" w:color="auto"/>
                    <w:right w:val="none" w:sz="0" w:space="0" w:color="auto"/>
                  </w:divBdr>
                </w:div>
                <w:div w:id="1078013019">
                  <w:marLeft w:val="0"/>
                  <w:marRight w:val="0"/>
                  <w:marTop w:val="0"/>
                  <w:marBottom w:val="0"/>
                  <w:divBdr>
                    <w:top w:val="none" w:sz="0" w:space="0" w:color="auto"/>
                    <w:left w:val="none" w:sz="0" w:space="0" w:color="auto"/>
                    <w:bottom w:val="none" w:sz="0" w:space="0" w:color="auto"/>
                    <w:right w:val="none" w:sz="0" w:space="0" w:color="auto"/>
                  </w:divBdr>
                </w:div>
                <w:div w:id="1351834612">
                  <w:marLeft w:val="0"/>
                  <w:marRight w:val="0"/>
                  <w:marTop w:val="0"/>
                  <w:marBottom w:val="0"/>
                  <w:divBdr>
                    <w:top w:val="none" w:sz="0" w:space="0" w:color="auto"/>
                    <w:left w:val="none" w:sz="0" w:space="0" w:color="auto"/>
                    <w:bottom w:val="none" w:sz="0" w:space="0" w:color="auto"/>
                    <w:right w:val="none" w:sz="0" w:space="0" w:color="auto"/>
                  </w:divBdr>
                </w:div>
                <w:div w:id="1508715773">
                  <w:marLeft w:val="0"/>
                  <w:marRight w:val="0"/>
                  <w:marTop w:val="0"/>
                  <w:marBottom w:val="0"/>
                  <w:divBdr>
                    <w:top w:val="none" w:sz="0" w:space="0" w:color="auto"/>
                    <w:left w:val="none" w:sz="0" w:space="0" w:color="auto"/>
                    <w:bottom w:val="none" w:sz="0" w:space="0" w:color="auto"/>
                    <w:right w:val="none" w:sz="0" w:space="0" w:color="auto"/>
                  </w:divBdr>
                </w:div>
                <w:div w:id="1679577790">
                  <w:marLeft w:val="0"/>
                  <w:marRight w:val="0"/>
                  <w:marTop w:val="0"/>
                  <w:marBottom w:val="0"/>
                  <w:divBdr>
                    <w:top w:val="none" w:sz="0" w:space="0" w:color="auto"/>
                    <w:left w:val="none" w:sz="0" w:space="0" w:color="auto"/>
                    <w:bottom w:val="none" w:sz="0" w:space="0" w:color="auto"/>
                    <w:right w:val="none" w:sz="0" w:space="0" w:color="auto"/>
                  </w:divBdr>
                </w:div>
                <w:div w:id="1951204735">
                  <w:marLeft w:val="0"/>
                  <w:marRight w:val="0"/>
                  <w:marTop w:val="0"/>
                  <w:marBottom w:val="0"/>
                  <w:divBdr>
                    <w:top w:val="none" w:sz="0" w:space="0" w:color="auto"/>
                    <w:left w:val="none" w:sz="0" w:space="0" w:color="auto"/>
                    <w:bottom w:val="none" w:sz="0" w:space="0" w:color="auto"/>
                    <w:right w:val="none" w:sz="0" w:space="0" w:color="auto"/>
                  </w:divBdr>
                </w:div>
              </w:divsChild>
            </w:div>
            <w:div w:id="1114400007">
              <w:marLeft w:val="0"/>
              <w:marRight w:val="0"/>
              <w:marTop w:val="0"/>
              <w:marBottom w:val="0"/>
              <w:divBdr>
                <w:top w:val="none" w:sz="0" w:space="0" w:color="auto"/>
                <w:left w:val="none" w:sz="0" w:space="0" w:color="auto"/>
                <w:bottom w:val="none" w:sz="0" w:space="0" w:color="auto"/>
                <w:right w:val="none" w:sz="0" w:space="0" w:color="auto"/>
              </w:divBdr>
              <w:divsChild>
                <w:div w:id="612784389">
                  <w:marLeft w:val="0"/>
                  <w:marRight w:val="0"/>
                  <w:marTop w:val="0"/>
                  <w:marBottom w:val="0"/>
                  <w:divBdr>
                    <w:top w:val="none" w:sz="0" w:space="0" w:color="auto"/>
                    <w:left w:val="none" w:sz="0" w:space="0" w:color="auto"/>
                    <w:bottom w:val="none" w:sz="0" w:space="0" w:color="auto"/>
                    <w:right w:val="none" w:sz="0" w:space="0" w:color="auto"/>
                  </w:divBdr>
                </w:div>
                <w:div w:id="1290282341">
                  <w:marLeft w:val="0"/>
                  <w:marRight w:val="0"/>
                  <w:marTop w:val="0"/>
                  <w:marBottom w:val="0"/>
                  <w:divBdr>
                    <w:top w:val="none" w:sz="0" w:space="0" w:color="auto"/>
                    <w:left w:val="none" w:sz="0" w:space="0" w:color="auto"/>
                    <w:bottom w:val="none" w:sz="0" w:space="0" w:color="auto"/>
                    <w:right w:val="none" w:sz="0" w:space="0" w:color="auto"/>
                  </w:divBdr>
                </w:div>
              </w:divsChild>
            </w:div>
            <w:div w:id="1293636981">
              <w:marLeft w:val="0"/>
              <w:marRight w:val="0"/>
              <w:marTop w:val="0"/>
              <w:marBottom w:val="0"/>
              <w:divBdr>
                <w:top w:val="none" w:sz="0" w:space="0" w:color="auto"/>
                <w:left w:val="none" w:sz="0" w:space="0" w:color="auto"/>
                <w:bottom w:val="none" w:sz="0" w:space="0" w:color="auto"/>
                <w:right w:val="none" w:sz="0" w:space="0" w:color="auto"/>
              </w:divBdr>
              <w:divsChild>
                <w:div w:id="227808072">
                  <w:marLeft w:val="0"/>
                  <w:marRight w:val="0"/>
                  <w:marTop w:val="0"/>
                  <w:marBottom w:val="0"/>
                  <w:divBdr>
                    <w:top w:val="none" w:sz="0" w:space="0" w:color="auto"/>
                    <w:left w:val="none" w:sz="0" w:space="0" w:color="auto"/>
                    <w:bottom w:val="none" w:sz="0" w:space="0" w:color="auto"/>
                    <w:right w:val="none" w:sz="0" w:space="0" w:color="auto"/>
                  </w:divBdr>
                </w:div>
                <w:div w:id="943538287">
                  <w:marLeft w:val="0"/>
                  <w:marRight w:val="0"/>
                  <w:marTop w:val="0"/>
                  <w:marBottom w:val="0"/>
                  <w:divBdr>
                    <w:top w:val="none" w:sz="0" w:space="0" w:color="auto"/>
                    <w:left w:val="none" w:sz="0" w:space="0" w:color="auto"/>
                    <w:bottom w:val="none" w:sz="0" w:space="0" w:color="auto"/>
                    <w:right w:val="none" w:sz="0" w:space="0" w:color="auto"/>
                  </w:divBdr>
                </w:div>
                <w:div w:id="15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6514">
      <w:bodyDiv w:val="1"/>
      <w:marLeft w:val="0"/>
      <w:marRight w:val="0"/>
      <w:marTop w:val="0"/>
      <w:marBottom w:val="0"/>
      <w:divBdr>
        <w:top w:val="none" w:sz="0" w:space="0" w:color="auto"/>
        <w:left w:val="none" w:sz="0" w:space="0" w:color="auto"/>
        <w:bottom w:val="none" w:sz="0" w:space="0" w:color="auto"/>
        <w:right w:val="none" w:sz="0" w:space="0" w:color="auto"/>
      </w:divBdr>
    </w:div>
    <w:div w:id="1725175697">
      <w:bodyDiv w:val="1"/>
      <w:marLeft w:val="0"/>
      <w:marRight w:val="0"/>
      <w:marTop w:val="0"/>
      <w:marBottom w:val="0"/>
      <w:divBdr>
        <w:top w:val="none" w:sz="0" w:space="0" w:color="auto"/>
        <w:left w:val="none" w:sz="0" w:space="0" w:color="auto"/>
        <w:bottom w:val="none" w:sz="0" w:space="0" w:color="auto"/>
        <w:right w:val="none" w:sz="0" w:space="0" w:color="auto"/>
      </w:divBdr>
    </w:div>
    <w:div w:id="1814517142">
      <w:bodyDiv w:val="1"/>
      <w:marLeft w:val="0"/>
      <w:marRight w:val="0"/>
      <w:marTop w:val="0"/>
      <w:marBottom w:val="0"/>
      <w:divBdr>
        <w:top w:val="none" w:sz="0" w:space="0" w:color="auto"/>
        <w:left w:val="none" w:sz="0" w:space="0" w:color="auto"/>
        <w:bottom w:val="none" w:sz="0" w:space="0" w:color="auto"/>
        <w:right w:val="none" w:sz="0" w:space="0" w:color="auto"/>
      </w:divBdr>
    </w:div>
    <w:div w:id="1823765417">
      <w:bodyDiv w:val="1"/>
      <w:marLeft w:val="0"/>
      <w:marRight w:val="0"/>
      <w:marTop w:val="0"/>
      <w:marBottom w:val="0"/>
      <w:divBdr>
        <w:top w:val="none" w:sz="0" w:space="0" w:color="auto"/>
        <w:left w:val="none" w:sz="0" w:space="0" w:color="auto"/>
        <w:bottom w:val="none" w:sz="0" w:space="0" w:color="auto"/>
        <w:right w:val="none" w:sz="0" w:space="0" w:color="auto"/>
      </w:divBdr>
    </w:div>
    <w:div w:id="1852135246">
      <w:bodyDiv w:val="1"/>
      <w:marLeft w:val="0"/>
      <w:marRight w:val="0"/>
      <w:marTop w:val="0"/>
      <w:marBottom w:val="0"/>
      <w:divBdr>
        <w:top w:val="none" w:sz="0" w:space="0" w:color="auto"/>
        <w:left w:val="none" w:sz="0" w:space="0" w:color="auto"/>
        <w:bottom w:val="none" w:sz="0" w:space="0" w:color="auto"/>
        <w:right w:val="none" w:sz="0" w:space="0" w:color="auto"/>
      </w:divBdr>
    </w:div>
    <w:div w:id="1876312225">
      <w:bodyDiv w:val="1"/>
      <w:marLeft w:val="0"/>
      <w:marRight w:val="0"/>
      <w:marTop w:val="0"/>
      <w:marBottom w:val="0"/>
      <w:divBdr>
        <w:top w:val="none" w:sz="0" w:space="0" w:color="auto"/>
        <w:left w:val="none" w:sz="0" w:space="0" w:color="auto"/>
        <w:bottom w:val="none" w:sz="0" w:space="0" w:color="auto"/>
        <w:right w:val="none" w:sz="0" w:space="0" w:color="auto"/>
      </w:divBdr>
    </w:div>
    <w:div w:id="1899436486">
      <w:bodyDiv w:val="1"/>
      <w:marLeft w:val="0"/>
      <w:marRight w:val="0"/>
      <w:marTop w:val="0"/>
      <w:marBottom w:val="0"/>
      <w:divBdr>
        <w:top w:val="none" w:sz="0" w:space="0" w:color="auto"/>
        <w:left w:val="none" w:sz="0" w:space="0" w:color="auto"/>
        <w:bottom w:val="none" w:sz="0" w:space="0" w:color="auto"/>
        <w:right w:val="none" w:sz="0" w:space="0" w:color="auto"/>
      </w:divBdr>
    </w:div>
    <w:div w:id="1907454788">
      <w:bodyDiv w:val="1"/>
      <w:marLeft w:val="0"/>
      <w:marRight w:val="0"/>
      <w:marTop w:val="0"/>
      <w:marBottom w:val="0"/>
      <w:divBdr>
        <w:top w:val="none" w:sz="0" w:space="0" w:color="auto"/>
        <w:left w:val="none" w:sz="0" w:space="0" w:color="auto"/>
        <w:bottom w:val="none" w:sz="0" w:space="0" w:color="auto"/>
        <w:right w:val="none" w:sz="0" w:space="0" w:color="auto"/>
      </w:divBdr>
    </w:div>
    <w:div w:id="1958364814">
      <w:bodyDiv w:val="1"/>
      <w:marLeft w:val="0"/>
      <w:marRight w:val="0"/>
      <w:marTop w:val="0"/>
      <w:marBottom w:val="0"/>
      <w:divBdr>
        <w:top w:val="none" w:sz="0" w:space="0" w:color="auto"/>
        <w:left w:val="none" w:sz="0" w:space="0" w:color="auto"/>
        <w:bottom w:val="none" w:sz="0" w:space="0" w:color="auto"/>
        <w:right w:val="none" w:sz="0" w:space="0" w:color="auto"/>
      </w:divBdr>
    </w:div>
    <w:div w:id="1964653077">
      <w:bodyDiv w:val="1"/>
      <w:marLeft w:val="0"/>
      <w:marRight w:val="0"/>
      <w:marTop w:val="0"/>
      <w:marBottom w:val="0"/>
      <w:divBdr>
        <w:top w:val="none" w:sz="0" w:space="0" w:color="auto"/>
        <w:left w:val="none" w:sz="0" w:space="0" w:color="auto"/>
        <w:bottom w:val="none" w:sz="0" w:space="0" w:color="auto"/>
        <w:right w:val="none" w:sz="0" w:space="0" w:color="auto"/>
      </w:divBdr>
    </w:div>
    <w:div w:id="1985311585">
      <w:bodyDiv w:val="1"/>
      <w:marLeft w:val="0"/>
      <w:marRight w:val="0"/>
      <w:marTop w:val="0"/>
      <w:marBottom w:val="0"/>
      <w:divBdr>
        <w:top w:val="none" w:sz="0" w:space="0" w:color="auto"/>
        <w:left w:val="none" w:sz="0" w:space="0" w:color="auto"/>
        <w:bottom w:val="none" w:sz="0" w:space="0" w:color="auto"/>
        <w:right w:val="none" w:sz="0" w:space="0" w:color="auto"/>
      </w:divBdr>
    </w:div>
    <w:div w:id="2035376800">
      <w:bodyDiv w:val="1"/>
      <w:marLeft w:val="0"/>
      <w:marRight w:val="0"/>
      <w:marTop w:val="0"/>
      <w:marBottom w:val="0"/>
      <w:divBdr>
        <w:top w:val="none" w:sz="0" w:space="0" w:color="auto"/>
        <w:left w:val="none" w:sz="0" w:space="0" w:color="auto"/>
        <w:bottom w:val="none" w:sz="0" w:space="0" w:color="auto"/>
        <w:right w:val="none" w:sz="0" w:space="0" w:color="auto"/>
      </w:divBdr>
    </w:div>
    <w:div w:id="2051877343">
      <w:bodyDiv w:val="1"/>
      <w:marLeft w:val="0"/>
      <w:marRight w:val="0"/>
      <w:marTop w:val="0"/>
      <w:marBottom w:val="0"/>
      <w:divBdr>
        <w:top w:val="none" w:sz="0" w:space="0" w:color="auto"/>
        <w:left w:val="none" w:sz="0" w:space="0" w:color="auto"/>
        <w:bottom w:val="none" w:sz="0" w:space="0" w:color="auto"/>
        <w:right w:val="none" w:sz="0" w:space="0" w:color="auto"/>
      </w:divBdr>
    </w:div>
    <w:div w:id="2053845130">
      <w:bodyDiv w:val="1"/>
      <w:marLeft w:val="0"/>
      <w:marRight w:val="0"/>
      <w:marTop w:val="0"/>
      <w:marBottom w:val="0"/>
      <w:divBdr>
        <w:top w:val="none" w:sz="0" w:space="0" w:color="auto"/>
        <w:left w:val="none" w:sz="0" w:space="0" w:color="auto"/>
        <w:bottom w:val="none" w:sz="0" w:space="0" w:color="auto"/>
        <w:right w:val="none" w:sz="0" w:space="0" w:color="auto"/>
      </w:divBdr>
    </w:div>
    <w:div w:id="2063864023">
      <w:bodyDiv w:val="1"/>
      <w:marLeft w:val="0"/>
      <w:marRight w:val="0"/>
      <w:marTop w:val="0"/>
      <w:marBottom w:val="0"/>
      <w:divBdr>
        <w:top w:val="none" w:sz="0" w:space="0" w:color="auto"/>
        <w:left w:val="none" w:sz="0" w:space="0" w:color="auto"/>
        <w:bottom w:val="none" w:sz="0" w:space="0" w:color="auto"/>
        <w:right w:val="none" w:sz="0" w:space="0" w:color="auto"/>
      </w:divBdr>
    </w:div>
    <w:div w:id="20692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C900-A9E4-4D17-B316-E624740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2400</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Dept Water Affairs &amp; Forestry</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BFM</dc:creator>
  <cp:lastModifiedBy>PUMZA</cp:lastModifiedBy>
  <cp:revision>2</cp:revision>
  <cp:lastPrinted>2018-02-13T10:11:00Z</cp:lastPrinted>
  <dcterms:created xsi:type="dcterms:W3CDTF">2018-06-08T09:14:00Z</dcterms:created>
  <dcterms:modified xsi:type="dcterms:W3CDTF">2018-06-08T09:14:00Z</dcterms:modified>
</cp:coreProperties>
</file>